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154F" w:rsidRDefault="003A2BA9">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ΟДЕСЬКИЙ НАЦІΟНАЛЬНИЙ УНІВЕΡСИΤЕΤ ІΜЕНІ І. І. ΜЕЧНИКΟВА</w:t>
      </w:r>
    </w:p>
    <w:p w:rsidR="0071154F" w:rsidRDefault="003A2BA9">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(пοвне найменування вищοгο навчальнοгο заκладу)</w:t>
      </w:r>
    </w:p>
    <w:p w:rsidR="0071154F" w:rsidRDefault="003A2BA9">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Φаκультет психοлοгії та сοціальнοї рοбοти</w:t>
      </w:r>
    </w:p>
    <w:p w:rsidR="0071154F" w:rsidRDefault="003A2BA9">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(пοвне найменування інституту/фаκультету)</w:t>
      </w:r>
    </w:p>
    <w:p w:rsidR="0071154F" w:rsidRDefault="003A2BA9">
      <w:pPr>
        <w:widowControl w:val="0"/>
        <w:pBdr>
          <w:bottom w:val="single" w:sz="4" w:space="1" w:color="000000"/>
        </w:pBd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соціальної психології</w:t>
      </w:r>
    </w:p>
    <w:p w:rsidR="0071154F" w:rsidRDefault="003A2BA9">
      <w:pPr>
        <w:widowControl w:val="0"/>
        <w:spacing w:after="0" w:line="240" w:lineRule="auto"/>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vertAlign w:val="subscript"/>
        </w:rPr>
        <w:t>(пοвна назва κафедри)</w:t>
      </w:r>
    </w:p>
    <w:p w:rsidR="0071154F" w:rsidRDefault="0071154F">
      <w:pPr>
        <w:widowControl w:val="0"/>
        <w:spacing w:after="0" w:line="240" w:lineRule="auto"/>
        <w:rPr>
          <w:rFonts w:ascii="Times New Roman" w:eastAsia="Times New Roman" w:hAnsi="Times New Roman" w:cs="Times New Roman"/>
          <w:b/>
          <w:sz w:val="28"/>
          <w:szCs w:val="28"/>
        </w:rPr>
      </w:pPr>
    </w:p>
    <w:p w:rsidR="0071154F" w:rsidRDefault="0071154F">
      <w:pPr>
        <w:widowControl w:val="0"/>
        <w:spacing w:after="0" w:line="240" w:lineRule="auto"/>
        <w:jc w:val="center"/>
        <w:rPr>
          <w:rFonts w:ascii="Times New Roman" w:eastAsia="Times New Roman" w:hAnsi="Times New Roman" w:cs="Times New Roman"/>
          <w:b/>
          <w:sz w:val="28"/>
          <w:szCs w:val="28"/>
        </w:rPr>
      </w:pPr>
    </w:p>
    <w:p w:rsidR="0071154F" w:rsidRDefault="003A2BA9">
      <w:pPr>
        <w:spacing w:after="160" w:line="259"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Кваліфіκаційна рοбοта</w:t>
      </w:r>
    </w:p>
    <w:p w:rsidR="0071154F" w:rsidRDefault="003A2BA9">
      <w:pPr>
        <w:spacing w:after="0" w:line="240" w:lineRule="auto"/>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на здοбуття ступеня вищοї οсвіти «бакалавр»</w:t>
      </w:r>
    </w:p>
    <w:p w:rsidR="0071154F" w:rsidRDefault="0071154F">
      <w:pPr>
        <w:widowControl w:val="0"/>
        <w:spacing w:after="0" w:line="240" w:lineRule="auto"/>
        <w:jc w:val="center"/>
        <w:rPr>
          <w:rFonts w:ascii="Times New Roman" w:eastAsia="Times New Roman" w:hAnsi="Times New Roman" w:cs="Times New Roman"/>
          <w:sz w:val="28"/>
          <w:szCs w:val="28"/>
        </w:rPr>
      </w:pPr>
    </w:p>
    <w:p w:rsidR="0071154F" w:rsidRDefault="003A2BA9">
      <w:pPr>
        <w:tabs>
          <w:tab w:val="right" w:pos="9355"/>
        </w:tabs>
        <w:spacing w:after="0" w:line="24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b/>
          <w:sz w:val="28"/>
          <w:szCs w:val="28"/>
          <w:u w:val="single"/>
        </w:rPr>
        <w:t>«Самомотивація студентів як предикт успішності в освітній діяльності»</w:t>
      </w:r>
    </w:p>
    <w:p w:rsidR="0071154F" w:rsidRDefault="0071154F">
      <w:pPr>
        <w:tabs>
          <w:tab w:val="right" w:pos="9355"/>
        </w:tabs>
        <w:spacing w:after="0" w:line="240" w:lineRule="auto"/>
        <w:jc w:val="center"/>
        <w:rPr>
          <w:rFonts w:ascii="Times New Roman" w:eastAsia="Times New Roman" w:hAnsi="Times New Roman" w:cs="Times New Roman"/>
          <w:b/>
          <w:sz w:val="28"/>
          <w:szCs w:val="28"/>
          <w:u w:val="single"/>
        </w:rPr>
      </w:pPr>
    </w:p>
    <w:p w:rsidR="0071154F" w:rsidRDefault="003A2BA9">
      <w:pPr>
        <w:tabs>
          <w:tab w:val="right" w:pos="9355"/>
        </w:tabs>
        <w:spacing w:after="0" w:line="24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«Self-motivation of students as a predictor of success in educational activities»</w:t>
      </w:r>
    </w:p>
    <w:p w:rsidR="0071154F" w:rsidRDefault="0071154F">
      <w:pPr>
        <w:tabs>
          <w:tab w:val="right" w:pos="9355"/>
        </w:tabs>
        <w:spacing w:after="0" w:line="240" w:lineRule="auto"/>
        <w:jc w:val="both"/>
        <w:rPr>
          <w:rFonts w:ascii="Times New Roman" w:eastAsia="Times New Roman" w:hAnsi="Times New Roman" w:cs="Times New Roman"/>
          <w:sz w:val="24"/>
          <w:szCs w:val="24"/>
          <w:u w:val="single"/>
        </w:rPr>
      </w:pPr>
    </w:p>
    <w:p w:rsidR="0071154F" w:rsidRDefault="0071154F">
      <w:pPr>
        <w:tabs>
          <w:tab w:val="right" w:pos="9355"/>
        </w:tabs>
        <w:spacing w:after="0" w:line="240" w:lineRule="auto"/>
        <w:ind w:firstLine="3402"/>
        <w:jc w:val="both"/>
        <w:rPr>
          <w:rFonts w:ascii="Times New Roman" w:eastAsia="Times New Roman" w:hAnsi="Times New Roman" w:cs="Times New Roman"/>
          <w:sz w:val="28"/>
          <w:szCs w:val="28"/>
          <w:u w:val="single"/>
        </w:rPr>
      </w:pPr>
    </w:p>
    <w:p w:rsidR="0071154F" w:rsidRDefault="0071154F">
      <w:pPr>
        <w:tabs>
          <w:tab w:val="right" w:pos="9355"/>
        </w:tabs>
        <w:spacing w:after="0" w:line="240" w:lineRule="auto"/>
        <w:ind w:firstLine="3402"/>
        <w:jc w:val="both"/>
        <w:rPr>
          <w:rFonts w:ascii="Times New Roman" w:eastAsia="Times New Roman" w:hAnsi="Times New Roman" w:cs="Times New Roman"/>
          <w:sz w:val="28"/>
          <w:szCs w:val="28"/>
          <w:u w:val="single"/>
        </w:rPr>
      </w:pPr>
    </w:p>
    <w:p w:rsidR="0071154F" w:rsidRDefault="003A2BA9">
      <w:pPr>
        <w:spacing w:after="0"/>
        <w:ind w:left="212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Виκοнав: здοбувач денної фοрми навчання</w:t>
      </w:r>
    </w:p>
    <w:p w:rsidR="0071154F" w:rsidRDefault="003A2BA9">
      <w:pPr>
        <w:spacing w:after="0"/>
        <w:ind w:firstLine="3402"/>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спеціальнοсті  </w:t>
      </w:r>
      <w:r>
        <w:rPr>
          <w:rFonts w:ascii="Times New Roman" w:eastAsia="Times New Roman" w:hAnsi="Times New Roman" w:cs="Times New Roman"/>
          <w:sz w:val="28"/>
          <w:szCs w:val="28"/>
          <w:u w:val="single"/>
        </w:rPr>
        <w:t>053  Πсихοлοгія</w:t>
      </w:r>
    </w:p>
    <w:p w:rsidR="0071154F" w:rsidRDefault="003A2BA9">
      <w:pPr>
        <w:spacing w:after="0"/>
        <w:ind w:firstLine="340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Οсвітня прοграма </w:t>
      </w:r>
      <w:r>
        <w:rPr>
          <w:rFonts w:ascii="Times New Roman" w:eastAsia="Times New Roman" w:hAnsi="Times New Roman" w:cs="Times New Roman"/>
          <w:sz w:val="28"/>
          <w:szCs w:val="28"/>
          <w:u w:val="single"/>
        </w:rPr>
        <w:t>«Πсихοлοгія»</w:t>
      </w:r>
    </w:p>
    <w:p w:rsidR="0071154F" w:rsidRPr="003A2BA9" w:rsidRDefault="003A2BA9">
      <w:pPr>
        <w:spacing w:after="0"/>
        <w:ind w:firstLine="3402"/>
        <w:jc w:val="both"/>
        <w:rPr>
          <w:rFonts w:ascii="Times New Roman" w:eastAsia="Times New Roman" w:hAnsi="Times New Roman" w:cs="Times New Roman"/>
          <w:sz w:val="28"/>
          <w:szCs w:val="28"/>
          <w:u w:val="single"/>
          <w:lang w:val="ru-RU"/>
        </w:rPr>
      </w:pPr>
      <w:bookmarkStart w:id="0" w:name="_GoBack"/>
      <w:r>
        <w:rPr>
          <w:rFonts w:ascii="Times New Roman" w:eastAsia="Times New Roman" w:hAnsi="Times New Roman" w:cs="Times New Roman"/>
          <w:sz w:val="28"/>
          <w:szCs w:val="28"/>
          <w:u w:val="single"/>
        </w:rPr>
        <w:t>Пасічник Юрій Євгенови</w:t>
      </w:r>
      <w:r>
        <w:rPr>
          <w:rFonts w:ascii="Times New Roman" w:eastAsia="Times New Roman" w:hAnsi="Times New Roman" w:cs="Times New Roman"/>
          <w:sz w:val="28"/>
          <w:szCs w:val="28"/>
          <w:u w:val="single"/>
          <w:lang w:val="ru-RU"/>
        </w:rPr>
        <w:t>ч</w:t>
      </w:r>
    </w:p>
    <w:bookmarkEnd w:id="0"/>
    <w:p w:rsidR="0071154F" w:rsidRDefault="003A2BA9">
      <w:pPr>
        <w:tabs>
          <w:tab w:val="left" w:pos="5245"/>
          <w:tab w:val="right" w:pos="9355"/>
        </w:tabs>
        <w:spacing w:before="120"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highlight w:val="yellow"/>
        </w:rPr>
        <w:t>Керівник доктор філософії з психології, доцент Гудіммова А.Х</w:t>
      </w:r>
      <w:r>
        <w:rPr>
          <w:rFonts w:ascii="Times New Roman" w:eastAsia="Times New Roman" w:hAnsi="Times New Roman" w:cs="Times New Roman"/>
          <w:sz w:val="28"/>
          <w:szCs w:val="28"/>
        </w:rPr>
        <w:t>.</w:t>
      </w:r>
    </w:p>
    <w:p w:rsidR="0071154F" w:rsidRDefault="003A2BA9">
      <w:pPr>
        <w:tabs>
          <w:tab w:val="left" w:pos="5245"/>
          <w:tab w:val="right" w:pos="9355"/>
        </w:tabs>
        <w:spacing w:before="120"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71154F" w:rsidRDefault="0071154F">
      <w:pPr>
        <w:tabs>
          <w:tab w:val="left" w:pos="5245"/>
          <w:tab w:val="right" w:pos="9355"/>
        </w:tabs>
        <w:spacing w:before="120" w:after="0" w:line="240" w:lineRule="auto"/>
        <w:jc w:val="right"/>
        <w:rPr>
          <w:rFonts w:ascii="Times New Roman" w:eastAsia="Times New Roman" w:hAnsi="Times New Roman" w:cs="Times New Roman"/>
          <w:sz w:val="28"/>
          <w:szCs w:val="28"/>
        </w:rPr>
      </w:pPr>
    </w:p>
    <w:p w:rsidR="0071154F" w:rsidRDefault="003A2BA9">
      <w:pPr>
        <w:tabs>
          <w:tab w:val="left" w:pos="5245"/>
          <w:tab w:val="right" w:pos="9355"/>
        </w:tabs>
        <w:spacing w:before="120" w:after="0" w:line="240" w:lineRule="auto"/>
        <w:jc w:val="right"/>
        <w:rPr>
          <w:rFonts w:ascii="Times New Roman" w:eastAsia="Times New Roman" w:hAnsi="Times New Roman" w:cs="Times New Roman"/>
          <w:sz w:val="28"/>
          <w:szCs w:val="28"/>
        </w:rPr>
      </w:pPr>
      <w:bookmarkStart w:id="1" w:name="_gjdgxs" w:colFirst="0" w:colLast="0"/>
      <w:bookmarkEnd w:id="1"/>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yellow"/>
        </w:rPr>
        <w:t>Рецензент    канд.психолог. наук, доцент Кокоріна Ю.Є._____________________________</w:t>
      </w:r>
    </w:p>
    <w:p w:rsidR="0071154F" w:rsidRDefault="003A2BA9">
      <w:pPr>
        <w:tabs>
          <w:tab w:val="left" w:pos="5245"/>
          <w:tab w:val="right" w:pos="9355"/>
        </w:tabs>
        <w:spacing w:before="120"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(науковий ступінь, вчене звання, прізвище, ініціали)</w:t>
      </w:r>
    </w:p>
    <w:tbl>
      <w:tblPr>
        <w:tblStyle w:val="a5"/>
        <w:tblW w:w="9868" w:type="dxa"/>
        <w:jc w:val="center"/>
        <w:tblInd w:w="0" w:type="dxa"/>
        <w:tblLayout w:type="fixed"/>
        <w:tblLook w:val="0000" w:firstRow="0" w:lastRow="0" w:firstColumn="0" w:lastColumn="0" w:noHBand="0" w:noVBand="0"/>
      </w:tblPr>
      <w:tblGrid>
        <w:gridCol w:w="5082"/>
        <w:gridCol w:w="4786"/>
      </w:tblGrid>
      <w:tr w:rsidR="0071154F">
        <w:trPr>
          <w:jc w:val="center"/>
        </w:trPr>
        <w:tc>
          <w:tcPr>
            <w:tcW w:w="5082" w:type="dxa"/>
          </w:tcPr>
          <w:p w:rsidR="0071154F" w:rsidRDefault="003A2BA9">
            <w:pPr>
              <w:widowControl w:val="0"/>
              <w:spacing w:after="0" w:line="240" w:lineRule="auto"/>
              <w:rPr>
                <w:rFonts w:ascii="Times New Roman" w:eastAsia="Times New Roman" w:hAnsi="Times New Roman" w:cs="Times New Roman"/>
                <w:sz w:val="28"/>
                <w:szCs w:val="28"/>
              </w:rPr>
            </w:pPr>
            <w:bookmarkStart w:id="2" w:name="_30j0zll" w:colFirst="0" w:colLast="0"/>
            <w:bookmarkEnd w:id="2"/>
            <w:r>
              <w:rPr>
                <w:rFonts w:ascii="Times New Roman" w:eastAsia="Times New Roman" w:hAnsi="Times New Roman" w:cs="Times New Roman"/>
                <w:sz w:val="28"/>
                <w:szCs w:val="28"/>
              </w:rPr>
              <w:t>Ρеκοмендοванο дο захисту:</w:t>
            </w:r>
          </w:p>
          <w:p w:rsidR="0071154F" w:rsidRDefault="003A2BA9">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Πрοтοκοл засідання κафедри</w:t>
            </w:r>
          </w:p>
          <w:p w:rsidR="0071154F" w:rsidRDefault="003A2BA9">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__</w:t>
            </w:r>
            <w:r>
              <w:rPr>
                <w:rFonts w:ascii="Times New Roman" w:eastAsia="Times New Roman" w:hAnsi="Times New Roman" w:cs="Times New Roman"/>
                <w:sz w:val="28"/>
                <w:szCs w:val="28"/>
              </w:rPr>
              <w:t>_ від</w:t>
            </w:r>
            <w:r>
              <w:rPr>
                <w:rFonts w:ascii="Times New Roman" w:eastAsia="Times New Roman" w:hAnsi="Times New Roman" w:cs="Times New Roman"/>
                <w:sz w:val="28"/>
                <w:szCs w:val="28"/>
                <w:u w:val="single"/>
              </w:rPr>
              <w:t>_________     2023_</w:t>
            </w:r>
            <w:r>
              <w:rPr>
                <w:rFonts w:ascii="Times New Roman" w:eastAsia="Times New Roman" w:hAnsi="Times New Roman" w:cs="Times New Roman"/>
                <w:sz w:val="28"/>
                <w:szCs w:val="28"/>
              </w:rPr>
              <w:t xml:space="preserve"> р. </w:t>
            </w:r>
          </w:p>
          <w:p w:rsidR="0071154F" w:rsidRDefault="0071154F">
            <w:pPr>
              <w:widowControl w:val="0"/>
              <w:spacing w:after="0" w:line="240" w:lineRule="auto"/>
              <w:rPr>
                <w:rFonts w:ascii="Times New Roman" w:eastAsia="Times New Roman" w:hAnsi="Times New Roman" w:cs="Times New Roman"/>
                <w:sz w:val="28"/>
                <w:szCs w:val="28"/>
              </w:rPr>
            </w:pPr>
          </w:p>
          <w:p w:rsidR="0071154F" w:rsidRDefault="0071154F">
            <w:pPr>
              <w:widowControl w:val="0"/>
              <w:spacing w:after="0" w:line="240" w:lineRule="auto"/>
              <w:rPr>
                <w:rFonts w:ascii="Times New Roman" w:eastAsia="Times New Roman" w:hAnsi="Times New Roman" w:cs="Times New Roman"/>
                <w:sz w:val="28"/>
                <w:szCs w:val="28"/>
              </w:rPr>
            </w:pPr>
          </w:p>
          <w:p w:rsidR="0071154F" w:rsidRDefault="003A2BA9">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κафедри</w:t>
            </w:r>
          </w:p>
          <w:p w:rsidR="0071154F" w:rsidRDefault="003A2BA9">
            <w:pPr>
              <w:widowControl w:val="0"/>
              <w:tabs>
                <w:tab w:val="left" w:pos="1168"/>
                <w:tab w:val="left" w:pos="3861"/>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________________</w:t>
            </w:r>
            <w:r>
              <w:rPr>
                <w:rFonts w:ascii="Times New Roman" w:eastAsia="Times New Roman" w:hAnsi="Times New Roman" w:cs="Times New Roman"/>
                <w:sz w:val="20"/>
                <w:szCs w:val="20"/>
              </w:rPr>
              <w:t xml:space="preserve">      </w:t>
            </w:r>
          </w:p>
          <w:p w:rsidR="0071154F" w:rsidRDefault="003A2BA9">
            <w:pPr>
              <w:widowControl w:val="0"/>
              <w:tabs>
                <w:tab w:val="left" w:pos="1168"/>
                <w:tab w:val="left" w:pos="3861"/>
              </w:tabs>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(підпис)</w:t>
            </w:r>
          </w:p>
        </w:tc>
        <w:tc>
          <w:tcPr>
            <w:tcW w:w="4786" w:type="dxa"/>
          </w:tcPr>
          <w:p w:rsidR="0071154F" w:rsidRDefault="003A2BA9">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Захищенο на засіданні ЕК</w:t>
            </w:r>
          </w:p>
          <w:p w:rsidR="0071154F" w:rsidRDefault="003A2BA9">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прοтοκοл № __ від _________2023 р.</w:t>
            </w:r>
          </w:p>
          <w:p w:rsidR="0071154F" w:rsidRDefault="0071154F">
            <w:pPr>
              <w:widowControl w:val="0"/>
              <w:tabs>
                <w:tab w:val="right" w:pos="4462"/>
              </w:tabs>
              <w:spacing w:after="0" w:line="240" w:lineRule="auto"/>
              <w:rPr>
                <w:rFonts w:ascii="Times New Roman" w:eastAsia="Times New Roman" w:hAnsi="Times New Roman" w:cs="Times New Roman"/>
                <w:sz w:val="28"/>
                <w:szCs w:val="28"/>
              </w:rPr>
            </w:pPr>
          </w:p>
          <w:p w:rsidR="0071154F" w:rsidRDefault="003A2BA9">
            <w:pPr>
              <w:widowControl w:val="0"/>
              <w:tabs>
                <w:tab w:val="right" w:pos="4462"/>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Οцінκа______________/______/_____</w:t>
            </w:r>
          </w:p>
          <w:p w:rsidR="0071154F" w:rsidRDefault="003A2BA9">
            <w:pPr>
              <w:widowControl w:val="0"/>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націοнальнοю шκалοю, шκалοю ЕСΤS, бали)</w:t>
            </w:r>
          </w:p>
          <w:p w:rsidR="0071154F" w:rsidRDefault="003A2BA9">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Гοлοва ЕК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p>
          <w:p w:rsidR="0071154F" w:rsidRDefault="003A2BA9">
            <w:pPr>
              <w:widowControl w:val="0"/>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     _____________  </w:t>
            </w:r>
          </w:p>
          <w:p w:rsidR="0071154F" w:rsidRDefault="003A2BA9">
            <w:pPr>
              <w:widowControl w:val="0"/>
              <w:spacing w:after="0" w:line="240" w:lineRule="auto"/>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(підпис)</w:t>
            </w:r>
            <w:r>
              <w:rPr>
                <w:rFonts w:ascii="Times New Roman" w:eastAsia="Times New Roman" w:hAnsi="Times New Roman" w:cs="Times New Roman"/>
                <w:sz w:val="28"/>
                <w:szCs w:val="28"/>
                <w:u w:val="single"/>
              </w:rPr>
              <w:t xml:space="preserve"> </w:t>
            </w:r>
          </w:p>
        </w:tc>
      </w:tr>
      <w:tr w:rsidR="0071154F">
        <w:trPr>
          <w:jc w:val="center"/>
        </w:trPr>
        <w:tc>
          <w:tcPr>
            <w:tcW w:w="5082" w:type="dxa"/>
          </w:tcPr>
          <w:p w:rsidR="0071154F" w:rsidRDefault="0071154F">
            <w:pPr>
              <w:spacing w:after="0" w:line="240" w:lineRule="auto"/>
              <w:jc w:val="both"/>
              <w:rPr>
                <w:rFonts w:ascii="Times New Roman" w:eastAsia="Times New Roman" w:hAnsi="Times New Roman" w:cs="Times New Roman"/>
                <w:sz w:val="28"/>
                <w:szCs w:val="28"/>
              </w:rPr>
            </w:pPr>
          </w:p>
        </w:tc>
        <w:tc>
          <w:tcPr>
            <w:tcW w:w="4786" w:type="dxa"/>
          </w:tcPr>
          <w:p w:rsidR="0071154F" w:rsidRDefault="0071154F">
            <w:pPr>
              <w:spacing w:after="0" w:line="240" w:lineRule="auto"/>
              <w:jc w:val="both"/>
              <w:rPr>
                <w:rFonts w:ascii="Times New Roman" w:eastAsia="Times New Roman" w:hAnsi="Times New Roman" w:cs="Times New Roman"/>
                <w:sz w:val="28"/>
                <w:szCs w:val="28"/>
              </w:rPr>
            </w:pPr>
          </w:p>
        </w:tc>
      </w:tr>
    </w:tbl>
    <w:p w:rsidR="0071154F" w:rsidRDefault="0071154F">
      <w:pPr>
        <w:jc w:val="center"/>
        <w:rPr>
          <w:rFonts w:ascii="Times New Roman" w:eastAsia="Times New Roman" w:hAnsi="Times New Roman" w:cs="Times New Roman"/>
          <w:b/>
          <w:sz w:val="28"/>
          <w:szCs w:val="28"/>
        </w:rPr>
      </w:pPr>
    </w:p>
    <w:p w:rsidR="0071154F" w:rsidRDefault="003A2BA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Οдеса – 2023</w:t>
      </w:r>
    </w:p>
    <w:p w:rsidR="0071154F" w:rsidRDefault="0071154F">
      <w:pPr>
        <w:jc w:val="center"/>
        <w:rPr>
          <w:rFonts w:ascii="Times New Roman" w:eastAsia="Times New Roman" w:hAnsi="Times New Roman" w:cs="Times New Roman"/>
          <w:b/>
          <w:sz w:val="28"/>
          <w:szCs w:val="28"/>
        </w:rPr>
      </w:pPr>
    </w:p>
    <w:p w:rsidR="0071154F" w:rsidRDefault="0071154F"/>
    <w:p w:rsidR="0071154F" w:rsidRDefault="003A2BA9">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rsidR="0071154F" w:rsidRDefault="0071154F">
      <w:pPr>
        <w:widowControl w:val="0"/>
        <w:spacing w:after="0" w:line="360" w:lineRule="auto"/>
        <w:ind w:firstLine="709"/>
        <w:rPr>
          <w:rFonts w:ascii="Times New Roman" w:eastAsia="Times New Roman" w:hAnsi="Times New Roman" w:cs="Times New Roman"/>
          <w:b/>
          <w:sz w:val="28"/>
          <w:szCs w:val="28"/>
        </w:rPr>
      </w:pPr>
    </w:p>
    <w:sdt>
      <w:sdtPr>
        <w:id w:val="1052965028"/>
        <w:docPartObj>
          <w:docPartGallery w:val="Table of Contents"/>
          <w:docPartUnique/>
        </w:docPartObj>
      </w:sdtPr>
      <w:sdtEndPr/>
      <w:sdtContent>
        <w:p w:rsidR="0071154F" w:rsidRDefault="003A2BA9">
          <w:pPr>
            <w:pBdr>
              <w:top w:val="nil"/>
              <w:left w:val="nil"/>
              <w:bottom w:val="nil"/>
              <w:right w:val="nil"/>
              <w:between w:val="nil"/>
            </w:pBdr>
            <w:tabs>
              <w:tab w:val="right" w:pos="9345"/>
            </w:tabs>
            <w:spacing w:after="0" w:line="360" w:lineRule="auto"/>
            <w:rPr>
              <w:rFonts w:ascii="Times New Roman" w:eastAsia="Times New Roman" w:hAnsi="Times New Roman" w:cs="Times New Roman"/>
              <w:color w:val="000000"/>
              <w:sz w:val="28"/>
              <w:szCs w:val="28"/>
            </w:rPr>
          </w:pPr>
          <w:r>
            <w:fldChar w:fldCharType="begin"/>
          </w:r>
          <w:r>
            <w:instrText xml:space="preserve"> TOC \h \u \z \t "</w:instrText>
          </w:r>
          <w:r>
            <w:instrText>Heading 1,1,Heading 2,2,Heading 3,3,"</w:instrText>
          </w:r>
          <w:r>
            <w:fldChar w:fldCharType="separate"/>
          </w:r>
          <w:hyperlink w:anchor="_1fob9te">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3</w:t>
            </w:r>
          </w:hyperlink>
        </w:p>
        <w:p w:rsidR="0071154F" w:rsidRDefault="003A2BA9">
          <w:pPr>
            <w:pBdr>
              <w:top w:val="nil"/>
              <w:left w:val="nil"/>
              <w:bottom w:val="nil"/>
              <w:right w:val="nil"/>
              <w:between w:val="nil"/>
            </w:pBdr>
            <w:tabs>
              <w:tab w:val="right" w:pos="9345"/>
            </w:tabs>
            <w:spacing w:after="0" w:line="360" w:lineRule="auto"/>
            <w:rPr>
              <w:rFonts w:ascii="Times New Roman" w:eastAsia="Times New Roman" w:hAnsi="Times New Roman" w:cs="Times New Roman"/>
              <w:color w:val="000000"/>
              <w:sz w:val="28"/>
              <w:szCs w:val="28"/>
            </w:rPr>
          </w:pPr>
          <w:hyperlink w:anchor="_3znysh7">
            <w:r>
              <w:rPr>
                <w:rFonts w:ascii="Times New Roman" w:eastAsia="Times New Roman" w:hAnsi="Times New Roman" w:cs="Times New Roman"/>
                <w:color w:val="000000"/>
                <w:sz w:val="28"/>
                <w:szCs w:val="28"/>
              </w:rPr>
              <w:t>РОЗДІЛ І. ТЕОРЕТИЧНІ ЗАСАДИ САМОМОТИВАЦІЇ СТУДЕНТІВ ЯК ПРЕДИКТУ УСПІШНОСТІ В ОСВІТНІЙ ДІЯЛЬНОСТІ</w:t>
            </w:r>
            <w:r>
              <w:rPr>
                <w:rFonts w:ascii="Times New Roman" w:eastAsia="Times New Roman" w:hAnsi="Times New Roman" w:cs="Times New Roman"/>
                <w:color w:val="000000"/>
                <w:sz w:val="28"/>
                <w:szCs w:val="28"/>
              </w:rPr>
              <w:tab/>
              <w:t>7</w:t>
            </w:r>
          </w:hyperlink>
        </w:p>
        <w:p w:rsidR="0071154F" w:rsidRDefault="003A2BA9">
          <w:pPr>
            <w:pBdr>
              <w:top w:val="nil"/>
              <w:left w:val="nil"/>
              <w:bottom w:val="nil"/>
              <w:right w:val="nil"/>
              <w:between w:val="nil"/>
            </w:pBdr>
            <w:tabs>
              <w:tab w:val="right" w:pos="9345"/>
            </w:tabs>
            <w:spacing w:after="0" w:line="360" w:lineRule="auto"/>
            <w:ind w:left="220"/>
            <w:rPr>
              <w:rFonts w:ascii="Times New Roman" w:eastAsia="Times New Roman" w:hAnsi="Times New Roman" w:cs="Times New Roman"/>
              <w:color w:val="000000"/>
              <w:sz w:val="28"/>
              <w:szCs w:val="28"/>
            </w:rPr>
          </w:pPr>
          <w:hyperlink w:anchor="_2et92p0">
            <w:r>
              <w:rPr>
                <w:rFonts w:ascii="Times New Roman" w:eastAsia="Times New Roman" w:hAnsi="Times New Roman" w:cs="Times New Roman"/>
                <w:color w:val="000000"/>
                <w:sz w:val="28"/>
                <w:szCs w:val="28"/>
              </w:rPr>
              <w:t>1.1. Поняття самомотивації та її головні риси в сучасних умовах</w:t>
            </w:r>
            <w:r>
              <w:rPr>
                <w:rFonts w:ascii="Times New Roman" w:eastAsia="Times New Roman" w:hAnsi="Times New Roman" w:cs="Times New Roman"/>
                <w:color w:val="000000"/>
                <w:sz w:val="28"/>
                <w:szCs w:val="28"/>
              </w:rPr>
              <w:tab/>
              <w:t>7</w:t>
            </w:r>
          </w:hyperlink>
        </w:p>
        <w:p w:rsidR="0071154F" w:rsidRDefault="003A2BA9">
          <w:pPr>
            <w:pBdr>
              <w:top w:val="nil"/>
              <w:left w:val="nil"/>
              <w:bottom w:val="nil"/>
              <w:right w:val="nil"/>
              <w:between w:val="nil"/>
            </w:pBdr>
            <w:tabs>
              <w:tab w:val="right" w:pos="9345"/>
            </w:tabs>
            <w:spacing w:after="0" w:line="36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Особливості самомотивації студентів як предикту успішності в освітній діяльності………………………………………………………………………14</w:t>
          </w:r>
        </w:p>
        <w:p w:rsidR="0071154F" w:rsidRDefault="003A2BA9">
          <w:pPr>
            <w:pBdr>
              <w:top w:val="nil"/>
              <w:left w:val="nil"/>
              <w:bottom w:val="nil"/>
              <w:right w:val="nil"/>
              <w:between w:val="nil"/>
            </w:pBdr>
            <w:tabs>
              <w:tab w:val="right" w:pos="9345"/>
            </w:tabs>
            <w:spacing w:after="0" w:line="360" w:lineRule="auto"/>
            <w:ind w:left="220"/>
            <w:rPr>
              <w:rFonts w:ascii="Times New Roman" w:eastAsia="Times New Roman" w:hAnsi="Times New Roman" w:cs="Times New Roman"/>
              <w:color w:val="000000"/>
              <w:sz w:val="28"/>
              <w:szCs w:val="28"/>
            </w:rPr>
          </w:pPr>
          <w:hyperlink w:anchor="_tyjcwt">
            <w:r>
              <w:rPr>
                <w:rFonts w:ascii="Times New Roman" w:eastAsia="Times New Roman" w:hAnsi="Times New Roman" w:cs="Times New Roman"/>
                <w:color w:val="000000"/>
                <w:sz w:val="28"/>
                <w:szCs w:val="28"/>
              </w:rPr>
              <w:t>Висновки до І розділу</w:t>
            </w:r>
            <w:r>
              <w:rPr>
                <w:rFonts w:ascii="Times New Roman" w:eastAsia="Times New Roman" w:hAnsi="Times New Roman" w:cs="Times New Roman"/>
                <w:color w:val="000000"/>
                <w:sz w:val="28"/>
                <w:szCs w:val="28"/>
              </w:rPr>
              <w:tab/>
              <w:t>25</w:t>
            </w:r>
          </w:hyperlink>
        </w:p>
        <w:p w:rsidR="0071154F" w:rsidRDefault="003A2BA9">
          <w:pPr>
            <w:pBdr>
              <w:top w:val="nil"/>
              <w:left w:val="nil"/>
              <w:bottom w:val="nil"/>
              <w:right w:val="nil"/>
              <w:between w:val="nil"/>
            </w:pBdr>
            <w:tabs>
              <w:tab w:val="right" w:pos="9345"/>
            </w:tabs>
            <w:spacing w:after="0" w:line="360" w:lineRule="auto"/>
            <w:rPr>
              <w:rFonts w:ascii="Times New Roman" w:eastAsia="Times New Roman" w:hAnsi="Times New Roman" w:cs="Times New Roman"/>
              <w:color w:val="000000"/>
              <w:sz w:val="28"/>
              <w:szCs w:val="28"/>
            </w:rPr>
          </w:pPr>
          <w:hyperlink w:anchor="_3dy6vkm">
            <w:r>
              <w:rPr>
                <w:rFonts w:ascii="Times New Roman" w:eastAsia="Times New Roman" w:hAnsi="Times New Roman" w:cs="Times New Roman"/>
                <w:color w:val="000000"/>
                <w:sz w:val="28"/>
                <w:szCs w:val="28"/>
              </w:rPr>
              <w:t>РОЗДІЛ ІІ.  ЕМПІРИЧНЕ ДОСЛІДЖЕННЯ ВПЛИВУ САМОМОТИВАЦІЇ СТУДЕНТІВ ВИЩИХ НАВЧАЛЬНИХ ЗАКЛАДІВ НА УСПІШНІСТЬ В ОСВІТНІЙ ДІЯЛЬНОСТІ</w:t>
            </w:r>
            <w:r>
              <w:rPr>
                <w:rFonts w:ascii="Times New Roman" w:eastAsia="Times New Roman" w:hAnsi="Times New Roman" w:cs="Times New Roman"/>
                <w:color w:val="000000"/>
                <w:sz w:val="28"/>
                <w:szCs w:val="28"/>
              </w:rPr>
              <w:tab/>
              <w:t>26</w:t>
            </w:r>
          </w:hyperlink>
        </w:p>
        <w:p w:rsidR="0071154F" w:rsidRDefault="003A2BA9">
          <w:pPr>
            <w:pBdr>
              <w:top w:val="nil"/>
              <w:left w:val="nil"/>
              <w:bottom w:val="nil"/>
              <w:right w:val="nil"/>
              <w:between w:val="nil"/>
            </w:pBdr>
            <w:tabs>
              <w:tab w:val="right" w:pos="9345"/>
            </w:tabs>
            <w:spacing w:after="0" w:line="360" w:lineRule="auto"/>
            <w:ind w:left="220"/>
            <w:rPr>
              <w:rFonts w:ascii="Times New Roman" w:eastAsia="Times New Roman" w:hAnsi="Times New Roman" w:cs="Times New Roman"/>
              <w:color w:val="000000"/>
              <w:sz w:val="28"/>
              <w:szCs w:val="28"/>
            </w:rPr>
          </w:pPr>
          <w:hyperlink w:anchor="_1t3h5sf">
            <w:r>
              <w:rPr>
                <w:rFonts w:ascii="Times New Roman" w:eastAsia="Times New Roman" w:hAnsi="Times New Roman" w:cs="Times New Roman"/>
                <w:color w:val="000000"/>
                <w:sz w:val="28"/>
                <w:szCs w:val="28"/>
              </w:rPr>
              <w:t>2.1. Організація та інструментарій емпіричного дослідження</w:t>
            </w:r>
            <w:r>
              <w:rPr>
                <w:rFonts w:ascii="Times New Roman" w:eastAsia="Times New Roman" w:hAnsi="Times New Roman" w:cs="Times New Roman"/>
                <w:color w:val="000000"/>
                <w:sz w:val="28"/>
                <w:szCs w:val="28"/>
              </w:rPr>
              <w:tab/>
              <w:t>27</w:t>
            </w:r>
          </w:hyperlink>
        </w:p>
        <w:p w:rsidR="0071154F" w:rsidRDefault="003A2BA9">
          <w:pPr>
            <w:pBdr>
              <w:top w:val="nil"/>
              <w:left w:val="nil"/>
              <w:bottom w:val="nil"/>
              <w:right w:val="nil"/>
              <w:between w:val="nil"/>
            </w:pBdr>
            <w:tabs>
              <w:tab w:val="right" w:pos="9345"/>
            </w:tabs>
            <w:spacing w:after="0" w:line="360" w:lineRule="auto"/>
            <w:ind w:left="220"/>
            <w:rPr>
              <w:rFonts w:ascii="Times New Roman" w:eastAsia="Times New Roman" w:hAnsi="Times New Roman" w:cs="Times New Roman"/>
              <w:color w:val="000000"/>
              <w:sz w:val="28"/>
              <w:szCs w:val="28"/>
            </w:rPr>
          </w:pPr>
          <w:hyperlink w:anchor="_4d34og8">
            <w:r>
              <w:rPr>
                <w:rFonts w:ascii="Times New Roman" w:eastAsia="Times New Roman" w:hAnsi="Times New Roman" w:cs="Times New Roman"/>
                <w:color w:val="000000"/>
                <w:sz w:val="28"/>
                <w:szCs w:val="28"/>
              </w:rPr>
              <w:t>2.2. Аналіз та обґрунтування отриманих результатів емпіричного дослідження впливу самомотивації студентів вищих навчальних закладів на успішність в освітній діяльності</w:t>
            </w:r>
            <w:r>
              <w:rPr>
                <w:rFonts w:ascii="Times New Roman" w:eastAsia="Times New Roman" w:hAnsi="Times New Roman" w:cs="Times New Roman"/>
                <w:color w:val="000000"/>
                <w:sz w:val="28"/>
                <w:szCs w:val="28"/>
              </w:rPr>
              <w:tab/>
              <w:t>34</w:t>
            </w:r>
          </w:hyperlink>
        </w:p>
        <w:p w:rsidR="0071154F" w:rsidRDefault="003A2BA9">
          <w:pPr>
            <w:pBdr>
              <w:top w:val="nil"/>
              <w:left w:val="nil"/>
              <w:bottom w:val="nil"/>
              <w:right w:val="nil"/>
              <w:between w:val="nil"/>
            </w:pBdr>
            <w:tabs>
              <w:tab w:val="right" w:pos="9345"/>
            </w:tabs>
            <w:spacing w:after="0" w:line="360" w:lineRule="auto"/>
            <w:ind w:left="220"/>
            <w:rPr>
              <w:rFonts w:ascii="Times New Roman" w:eastAsia="Times New Roman" w:hAnsi="Times New Roman" w:cs="Times New Roman"/>
              <w:color w:val="000000"/>
              <w:sz w:val="28"/>
              <w:szCs w:val="28"/>
            </w:rPr>
          </w:pPr>
          <w:hyperlink w:anchor="_2s8eyo1">
            <w:r>
              <w:rPr>
                <w:rFonts w:ascii="Times New Roman" w:eastAsia="Times New Roman" w:hAnsi="Times New Roman" w:cs="Times New Roman"/>
                <w:color w:val="000000"/>
                <w:sz w:val="28"/>
                <w:szCs w:val="28"/>
              </w:rPr>
              <w:t>Висновки до ІІ розділу</w:t>
            </w:r>
            <w:r>
              <w:rPr>
                <w:rFonts w:ascii="Times New Roman" w:eastAsia="Times New Roman" w:hAnsi="Times New Roman" w:cs="Times New Roman"/>
                <w:color w:val="000000"/>
                <w:sz w:val="28"/>
                <w:szCs w:val="28"/>
              </w:rPr>
              <w:tab/>
              <w:t>46</w:t>
            </w:r>
          </w:hyperlink>
        </w:p>
        <w:p w:rsidR="0071154F" w:rsidRDefault="003A2BA9">
          <w:pPr>
            <w:pBdr>
              <w:top w:val="nil"/>
              <w:left w:val="nil"/>
              <w:bottom w:val="nil"/>
              <w:right w:val="nil"/>
              <w:between w:val="nil"/>
            </w:pBdr>
            <w:tabs>
              <w:tab w:val="right" w:pos="9345"/>
            </w:tabs>
            <w:spacing w:after="0" w:line="360" w:lineRule="auto"/>
            <w:rPr>
              <w:rFonts w:ascii="Times New Roman" w:eastAsia="Times New Roman" w:hAnsi="Times New Roman" w:cs="Times New Roman"/>
              <w:color w:val="000000"/>
              <w:sz w:val="28"/>
              <w:szCs w:val="28"/>
            </w:rPr>
          </w:pPr>
          <w:hyperlink w:anchor="_17dp8vu">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color w:val="000000"/>
                <w:sz w:val="28"/>
                <w:szCs w:val="28"/>
              </w:rPr>
              <w:tab/>
              <w:t>49</w:t>
            </w:r>
          </w:hyperlink>
        </w:p>
        <w:p w:rsidR="0071154F" w:rsidRDefault="003A2BA9">
          <w:pPr>
            <w:pBdr>
              <w:top w:val="nil"/>
              <w:left w:val="nil"/>
              <w:bottom w:val="nil"/>
              <w:right w:val="nil"/>
              <w:between w:val="nil"/>
            </w:pBdr>
            <w:tabs>
              <w:tab w:val="right" w:pos="9345"/>
            </w:tabs>
            <w:spacing w:after="0" w:line="360" w:lineRule="auto"/>
            <w:rPr>
              <w:rFonts w:ascii="Times New Roman" w:eastAsia="Times New Roman" w:hAnsi="Times New Roman" w:cs="Times New Roman"/>
              <w:color w:val="000000"/>
              <w:sz w:val="28"/>
              <w:szCs w:val="28"/>
            </w:rPr>
          </w:pPr>
          <w:hyperlink w:anchor="_3rdcrjn">
            <w:r>
              <w:rPr>
                <w:rFonts w:ascii="Times New Roman" w:eastAsia="Times New Roman" w:hAnsi="Times New Roman" w:cs="Times New Roman"/>
                <w:color w:val="000000"/>
                <w:sz w:val="28"/>
                <w:szCs w:val="28"/>
              </w:rPr>
              <w:t>СПИСОК ВИКОРИСТАНИХ ДЖЕРЕЛ</w:t>
            </w:r>
            <w:r>
              <w:rPr>
                <w:rFonts w:ascii="Times New Roman" w:eastAsia="Times New Roman" w:hAnsi="Times New Roman" w:cs="Times New Roman"/>
                <w:color w:val="000000"/>
                <w:sz w:val="28"/>
                <w:szCs w:val="28"/>
              </w:rPr>
              <w:tab/>
              <w:t>52</w:t>
            </w:r>
          </w:hyperlink>
        </w:p>
        <w:p w:rsidR="0071154F" w:rsidRDefault="003A2BA9">
          <w:pPr>
            <w:pBdr>
              <w:top w:val="nil"/>
              <w:left w:val="nil"/>
              <w:bottom w:val="nil"/>
              <w:right w:val="nil"/>
              <w:between w:val="nil"/>
            </w:pBdr>
            <w:tabs>
              <w:tab w:val="right" w:pos="9345"/>
            </w:tabs>
            <w:spacing w:after="0" w:line="360" w:lineRule="auto"/>
            <w:rPr>
              <w:rFonts w:ascii="Times New Roman" w:eastAsia="Times New Roman" w:hAnsi="Times New Roman" w:cs="Times New Roman"/>
              <w:color w:val="000000"/>
              <w:sz w:val="28"/>
              <w:szCs w:val="28"/>
            </w:rPr>
          </w:pPr>
          <w:hyperlink w:anchor="_26in1rg">
            <w:r>
              <w:rPr>
                <w:rFonts w:ascii="Times New Roman" w:eastAsia="Times New Roman" w:hAnsi="Times New Roman" w:cs="Times New Roman"/>
                <w:color w:val="000000"/>
                <w:sz w:val="28"/>
                <w:szCs w:val="28"/>
              </w:rPr>
              <w:t>ДОДАТКИ</w:t>
            </w:r>
            <w:r>
              <w:rPr>
                <w:rFonts w:ascii="Times New Roman" w:eastAsia="Times New Roman" w:hAnsi="Times New Roman" w:cs="Times New Roman"/>
                <w:color w:val="000000"/>
                <w:sz w:val="28"/>
                <w:szCs w:val="28"/>
              </w:rPr>
              <w:tab/>
              <w:t>57</w:t>
            </w:r>
          </w:hyperlink>
        </w:p>
        <w:p w:rsidR="0071154F" w:rsidRDefault="003A2BA9">
          <w:pPr>
            <w:widowControl w:val="0"/>
            <w:spacing w:after="0" w:line="360" w:lineRule="auto"/>
            <w:ind w:firstLine="709"/>
            <w:rPr>
              <w:rFonts w:ascii="Times New Roman" w:eastAsia="Times New Roman" w:hAnsi="Times New Roman" w:cs="Times New Roman"/>
              <w:sz w:val="28"/>
              <w:szCs w:val="28"/>
            </w:rPr>
          </w:pPr>
          <w:r>
            <w:fldChar w:fldCharType="end"/>
          </w:r>
        </w:p>
      </w:sdtContent>
    </w:sdt>
    <w:p w:rsidR="0071154F" w:rsidRDefault="0071154F">
      <w:pPr>
        <w:widowControl w:val="0"/>
        <w:spacing w:after="0" w:line="360" w:lineRule="auto"/>
        <w:ind w:firstLine="709"/>
        <w:rPr>
          <w:rFonts w:ascii="Times New Roman" w:eastAsia="Times New Roman" w:hAnsi="Times New Roman" w:cs="Times New Roman"/>
          <w:b/>
          <w:sz w:val="28"/>
          <w:szCs w:val="28"/>
        </w:rPr>
      </w:pPr>
    </w:p>
    <w:p w:rsidR="0071154F" w:rsidRDefault="0071154F">
      <w:pPr>
        <w:widowControl w:val="0"/>
        <w:spacing w:after="0" w:line="360" w:lineRule="auto"/>
        <w:ind w:firstLine="709"/>
        <w:rPr>
          <w:rFonts w:ascii="Times New Roman" w:eastAsia="Times New Roman" w:hAnsi="Times New Roman" w:cs="Times New Roman"/>
          <w:b/>
          <w:sz w:val="28"/>
          <w:szCs w:val="28"/>
        </w:rPr>
      </w:pPr>
    </w:p>
    <w:p w:rsidR="0071154F" w:rsidRDefault="0071154F">
      <w:pPr>
        <w:widowControl w:val="0"/>
        <w:spacing w:after="0" w:line="360" w:lineRule="auto"/>
        <w:ind w:firstLine="709"/>
        <w:rPr>
          <w:rFonts w:ascii="Times New Roman" w:eastAsia="Times New Roman" w:hAnsi="Times New Roman" w:cs="Times New Roman"/>
          <w:b/>
          <w:sz w:val="28"/>
          <w:szCs w:val="28"/>
        </w:rPr>
      </w:pPr>
    </w:p>
    <w:p w:rsidR="0071154F" w:rsidRDefault="0071154F">
      <w:pPr>
        <w:widowControl w:val="0"/>
        <w:spacing w:after="0" w:line="360" w:lineRule="auto"/>
        <w:ind w:firstLine="709"/>
        <w:jc w:val="center"/>
        <w:rPr>
          <w:rFonts w:ascii="Times New Roman" w:eastAsia="Times New Roman" w:hAnsi="Times New Roman" w:cs="Times New Roman"/>
          <w:b/>
          <w:sz w:val="28"/>
          <w:szCs w:val="28"/>
        </w:rPr>
      </w:pPr>
    </w:p>
    <w:p w:rsidR="0071154F" w:rsidRDefault="0071154F">
      <w:pPr>
        <w:widowControl w:val="0"/>
        <w:spacing w:after="0" w:line="360" w:lineRule="auto"/>
        <w:ind w:firstLine="709"/>
        <w:jc w:val="center"/>
        <w:rPr>
          <w:rFonts w:ascii="Times New Roman" w:eastAsia="Times New Roman" w:hAnsi="Times New Roman" w:cs="Times New Roman"/>
          <w:b/>
          <w:sz w:val="28"/>
          <w:szCs w:val="28"/>
        </w:rPr>
      </w:pPr>
    </w:p>
    <w:p w:rsidR="0071154F" w:rsidRDefault="0071154F">
      <w:pPr>
        <w:widowControl w:val="0"/>
        <w:spacing w:after="0" w:line="360" w:lineRule="auto"/>
        <w:ind w:firstLine="709"/>
        <w:jc w:val="center"/>
        <w:rPr>
          <w:rFonts w:ascii="Times New Roman" w:eastAsia="Times New Roman" w:hAnsi="Times New Roman" w:cs="Times New Roman"/>
          <w:b/>
          <w:sz w:val="28"/>
          <w:szCs w:val="28"/>
        </w:rPr>
      </w:pPr>
    </w:p>
    <w:p w:rsidR="0071154F" w:rsidRDefault="0071154F">
      <w:pPr>
        <w:widowControl w:val="0"/>
        <w:spacing w:after="0" w:line="360" w:lineRule="auto"/>
        <w:ind w:firstLine="709"/>
        <w:jc w:val="center"/>
        <w:rPr>
          <w:rFonts w:ascii="Times New Roman" w:eastAsia="Times New Roman" w:hAnsi="Times New Roman" w:cs="Times New Roman"/>
          <w:b/>
          <w:sz w:val="28"/>
          <w:szCs w:val="28"/>
        </w:rPr>
      </w:pPr>
    </w:p>
    <w:p w:rsidR="0071154F" w:rsidRDefault="0071154F">
      <w:pPr>
        <w:widowControl w:val="0"/>
        <w:spacing w:after="0" w:line="360" w:lineRule="auto"/>
        <w:ind w:firstLine="709"/>
        <w:jc w:val="center"/>
        <w:rPr>
          <w:rFonts w:ascii="Times New Roman" w:eastAsia="Times New Roman" w:hAnsi="Times New Roman" w:cs="Times New Roman"/>
          <w:b/>
          <w:sz w:val="28"/>
          <w:szCs w:val="28"/>
        </w:rPr>
      </w:pPr>
    </w:p>
    <w:p w:rsidR="0071154F" w:rsidRDefault="003A2BA9">
      <w:pPr>
        <w:rPr>
          <w:rFonts w:ascii="Times New Roman" w:eastAsia="Times New Roman" w:hAnsi="Times New Roman" w:cs="Times New Roman"/>
          <w:b/>
          <w:sz w:val="28"/>
          <w:szCs w:val="28"/>
        </w:rPr>
      </w:pPr>
      <w:r>
        <w:lastRenderedPageBreak/>
        <w:br w:type="page"/>
      </w:r>
    </w:p>
    <w:p w:rsidR="0071154F" w:rsidRDefault="003A2BA9">
      <w:pPr>
        <w:widowControl w:val="0"/>
        <w:spacing w:after="0" w:line="360" w:lineRule="auto"/>
        <w:jc w:val="center"/>
        <w:rPr>
          <w:rFonts w:ascii="Times New Roman" w:eastAsia="Times New Roman" w:hAnsi="Times New Roman" w:cs="Times New Roman"/>
          <w:b/>
          <w:sz w:val="28"/>
          <w:szCs w:val="28"/>
        </w:rPr>
      </w:pPr>
      <w:bookmarkStart w:id="3" w:name="_1fob9te" w:colFirst="0" w:colLast="0"/>
      <w:bookmarkEnd w:id="3"/>
      <w:r>
        <w:rPr>
          <w:rFonts w:ascii="Times New Roman" w:eastAsia="Times New Roman" w:hAnsi="Times New Roman" w:cs="Times New Roman"/>
          <w:b/>
          <w:sz w:val="28"/>
          <w:szCs w:val="28"/>
        </w:rPr>
        <w:lastRenderedPageBreak/>
        <w:t>ВСТУП</w:t>
      </w:r>
    </w:p>
    <w:p w:rsidR="0071154F" w:rsidRDefault="0071154F">
      <w:pPr>
        <w:widowControl w:val="0"/>
        <w:spacing w:after="0" w:line="360" w:lineRule="auto"/>
        <w:ind w:firstLine="709"/>
        <w:rPr>
          <w:rFonts w:ascii="Times New Roman" w:eastAsia="Times New Roman" w:hAnsi="Times New Roman" w:cs="Times New Roman"/>
          <w:b/>
          <w:sz w:val="28"/>
          <w:szCs w:val="28"/>
        </w:rPr>
      </w:pP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w:t>
      </w:r>
      <w:r>
        <w:rPr>
          <w:rFonts w:ascii="Times New Roman" w:eastAsia="Times New Roman" w:hAnsi="Times New Roman" w:cs="Times New Roman"/>
          <w:sz w:val="28"/>
          <w:szCs w:val="28"/>
        </w:rPr>
        <w:t>Дослідження мотивації та її впливу на поведінку та досягнення людини, зокрема, роль самомотивації в контексті освітньої діяльності, безперечно є актуальною темою. Особливо важливо розуміти ці аспекти в контексті вищої освіти, де успіх часто вимагає значног</w:t>
      </w:r>
      <w:r>
        <w:rPr>
          <w:rFonts w:ascii="Times New Roman" w:eastAsia="Times New Roman" w:hAnsi="Times New Roman" w:cs="Times New Roman"/>
          <w:sz w:val="28"/>
          <w:szCs w:val="28"/>
        </w:rPr>
        <w:t>о рівня самодисципліни та внутрішньої мотивації. У світлі цього, здатність студентів самомотивувати себе до здобуття знань і навичок, а також подолання викликів, що стоять на шляху до успіху, визнається критично важливою.</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Психологічний контекст цієї проблеми має глибоке значення, оскільки він дає можливість дослідити та розуміти внутрішні процеси, що стимулюють студентів до навчальної діяльності. Вивчення цієї теми може забезпечити психологам, викладачам, а також студентам </w:t>
      </w:r>
      <w:r>
        <w:rPr>
          <w:rFonts w:ascii="Times New Roman" w:eastAsia="Times New Roman" w:hAnsi="Times New Roman" w:cs="Times New Roman"/>
          <w:sz w:val="28"/>
          <w:szCs w:val="28"/>
        </w:rPr>
        <w:t>важливі інсайти про механізми самомотивації і того, як вони впливають на успішність в освітній діяльності. Впровадження цих знань у практику навчання може сприяти підвищенню ефективності навчальних стратегій, стимулювати студентів до самовдосконалення та п</w:t>
      </w:r>
      <w:r>
        <w:rPr>
          <w:rFonts w:ascii="Times New Roman" w:eastAsia="Times New Roman" w:hAnsi="Times New Roman" w:cs="Times New Roman"/>
          <w:sz w:val="28"/>
          <w:szCs w:val="28"/>
        </w:rPr>
        <w:t>окращити їх академічні результати.</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вивчення теми самомотивації студентів як предиктора успішності в освітній діяльності є не тільки актуальним, але і необхідним для розвитку ефективних методів навчання та підтримки студентів у їхніх академічни</w:t>
      </w:r>
      <w:r>
        <w:rPr>
          <w:rFonts w:ascii="Times New Roman" w:eastAsia="Times New Roman" w:hAnsi="Times New Roman" w:cs="Times New Roman"/>
          <w:sz w:val="28"/>
          <w:szCs w:val="28"/>
        </w:rPr>
        <w:t>х прагненнях.</w:t>
      </w:r>
      <w:r>
        <w:t xml:space="preserve"> </w:t>
      </w:r>
      <w:r>
        <w:rPr>
          <w:rFonts w:ascii="Times New Roman" w:eastAsia="Times New Roman" w:hAnsi="Times New Roman" w:cs="Times New Roman"/>
          <w:sz w:val="28"/>
          <w:szCs w:val="28"/>
        </w:rPr>
        <w:t>Відповідно, поступово вирішується низка важливих завдань: розробка ефективних стратегій підтримки студентів, забезпечення стійкості студентів до стресу, підтримка їх мотивації до навчання в умовах зростаючих вимог до якості освіти та збережен</w:t>
      </w:r>
      <w:r>
        <w:rPr>
          <w:rFonts w:ascii="Times New Roman" w:eastAsia="Times New Roman" w:hAnsi="Times New Roman" w:cs="Times New Roman"/>
          <w:sz w:val="28"/>
          <w:szCs w:val="28"/>
        </w:rPr>
        <w:t>ня їх психічного здоров’я. Особливо актуальним це стає в контексті глобальних сучасних викликів, які зумовлюють зміни у звичайних умовах навчання та значно збільшують психологічне навантаження на студентів вищих навчальних закладів.</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тема самомотивації студентів як предиктор успішності в освітній діяльності заслуговує глибокого та всебічного дослідження, що може сприяти розробці ефективних психологічних технологій роботи зі </w:t>
      </w:r>
      <w:r>
        <w:rPr>
          <w:rFonts w:ascii="Times New Roman" w:eastAsia="Times New Roman" w:hAnsi="Times New Roman" w:cs="Times New Roman"/>
          <w:sz w:val="28"/>
          <w:szCs w:val="28"/>
        </w:rPr>
        <w:lastRenderedPageBreak/>
        <w:t>студентами та стратегій викладання, що покращують навчаль</w:t>
      </w:r>
      <w:r>
        <w:rPr>
          <w:rFonts w:ascii="Times New Roman" w:eastAsia="Times New Roman" w:hAnsi="Times New Roman" w:cs="Times New Roman"/>
          <w:sz w:val="28"/>
          <w:szCs w:val="28"/>
        </w:rPr>
        <w:t>ну діяльність студентів, підтримують їх мотивацію та сприяють досягненню вищих результатів. Такі знання можуть служити цінним ресурсом для педагогів, психологів, студентів та всіх учасників освітнього процесу.</w:t>
      </w:r>
    </w:p>
    <w:p w:rsidR="0071154F" w:rsidRDefault="003A2BA9">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Дослідження вітчизняних науковців стосовно змі</w:t>
      </w:r>
      <w:r>
        <w:rPr>
          <w:rFonts w:ascii="Times New Roman" w:eastAsia="Times New Roman" w:hAnsi="Times New Roman" w:cs="Times New Roman"/>
          <w:sz w:val="28"/>
          <w:szCs w:val="28"/>
        </w:rPr>
        <w:t>сту та самомотивації студентів як предикту успішності в освітній діяльності, які стали концептуальною основою для проведення даної роботи можливо виділити наступні: Ю. Бохан [24], Ю. Вараздин [15], О. Гилюн [9], О. Емішянц [10], О. Золотарьова [11], Р. Кир</w:t>
      </w:r>
      <w:r>
        <w:rPr>
          <w:rFonts w:ascii="Times New Roman" w:eastAsia="Times New Roman" w:hAnsi="Times New Roman" w:cs="Times New Roman"/>
          <w:sz w:val="28"/>
          <w:szCs w:val="28"/>
        </w:rPr>
        <w:t>иченко та А. Колодяжна [12], Ю. Короцінська [14], Т. Криворучко [15], М. Кузнєцова [16], Н. Мирончук [22], С. Ободовська [24], Ю. Пиріг [26], Т. Сазонова [30], Н. Старинська [25], Н. Юрик [26] та інші.</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численні дослідження, частина проблеми досліджен</w:t>
      </w:r>
      <w:r>
        <w:rPr>
          <w:rFonts w:ascii="Times New Roman" w:eastAsia="Times New Roman" w:hAnsi="Times New Roman" w:cs="Times New Roman"/>
          <w:sz w:val="28"/>
          <w:szCs w:val="28"/>
        </w:rPr>
        <w:t>ня самомотивації студентів як предикту успішності в освітній діяльності вищих навчальних закладів, яка обрана темою даної роботи є на сьогодні недостатньо вивченою та висвітленою. Цим  обумовлений вибір теми даного дослідження.</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дослідження: </w:t>
      </w:r>
      <w:r>
        <w:rPr>
          <w:rFonts w:ascii="Times New Roman" w:eastAsia="Times New Roman" w:hAnsi="Times New Roman" w:cs="Times New Roman"/>
          <w:sz w:val="28"/>
          <w:szCs w:val="28"/>
        </w:rPr>
        <w:t xml:space="preserve"> теоретичн</w:t>
      </w:r>
      <w:r>
        <w:rPr>
          <w:rFonts w:ascii="Times New Roman" w:eastAsia="Times New Roman" w:hAnsi="Times New Roman" w:cs="Times New Roman"/>
          <w:sz w:val="28"/>
          <w:szCs w:val="28"/>
        </w:rPr>
        <w:t>е обґрунтування та емпіричне дослідження самомотивації студентів як предикту успішності в освітній діяльності вищих навчальних закладів.</w:t>
      </w:r>
    </w:p>
    <w:p w:rsidR="0071154F" w:rsidRDefault="003A2BA9">
      <w:pPr>
        <w:widowControl w:val="0"/>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Для досягнення мети поставлено такі завдання:</w:t>
      </w:r>
    </w:p>
    <w:p w:rsidR="0071154F" w:rsidRDefault="003A2BA9">
      <w:pPr>
        <w:numPr>
          <w:ilvl w:val="0"/>
          <w:numId w:val="1"/>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Розкрити сутність поняття самомотивації та її головні риси в сучасних умо</w:t>
      </w:r>
      <w:r>
        <w:rPr>
          <w:rFonts w:ascii="Times New Roman" w:eastAsia="Times New Roman" w:hAnsi="Times New Roman" w:cs="Times New Roman"/>
          <w:color w:val="000000"/>
          <w:sz w:val="28"/>
          <w:szCs w:val="28"/>
        </w:rPr>
        <w:t>вах</w:t>
      </w:r>
    </w:p>
    <w:p w:rsidR="0071154F" w:rsidRDefault="003A2BA9">
      <w:pPr>
        <w:numPr>
          <w:ilvl w:val="0"/>
          <w:numId w:val="1"/>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особливості самомотивації студентів як предикту успішності в освітній діяльності</w:t>
      </w:r>
    </w:p>
    <w:p w:rsidR="0071154F" w:rsidRDefault="003A2BA9">
      <w:pPr>
        <w:widowControl w:val="0"/>
        <w:numPr>
          <w:ilvl w:val="0"/>
          <w:numId w:val="1"/>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Організувати та провести емпіричне дослідження впливу самомотивації студентів вищих навчальних закладів на успішність в освітній діяльності</w:t>
      </w:r>
    </w:p>
    <w:p w:rsidR="0071154F" w:rsidRDefault="003A2BA9">
      <w:pPr>
        <w:widowControl w:val="0"/>
        <w:numPr>
          <w:ilvl w:val="0"/>
          <w:numId w:val="1"/>
        </w:numPr>
        <w:pBdr>
          <w:top w:val="nil"/>
          <w:left w:val="nil"/>
          <w:bottom w:val="nil"/>
          <w:right w:val="nil"/>
          <w:between w:val="nil"/>
        </w:pBdr>
        <w:spacing w:after="0" w:line="360" w:lineRule="auto"/>
        <w:ind w:left="714" w:hanging="35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т</w:t>
      </w:r>
      <w:r>
        <w:rPr>
          <w:rFonts w:ascii="Times New Roman" w:eastAsia="Times New Roman" w:hAnsi="Times New Roman" w:cs="Times New Roman"/>
          <w:color w:val="000000"/>
          <w:sz w:val="28"/>
          <w:szCs w:val="28"/>
        </w:rPr>
        <w:t xml:space="preserve">а обґрунтувати отримані результати емпіричного дослідження щодо впливу самомотивації на успішність студентів </w:t>
      </w:r>
      <w:r>
        <w:rPr>
          <w:rFonts w:ascii="Times New Roman" w:eastAsia="Times New Roman" w:hAnsi="Times New Roman" w:cs="Times New Roman"/>
          <w:color w:val="000000"/>
          <w:sz w:val="28"/>
          <w:szCs w:val="28"/>
        </w:rPr>
        <w:lastRenderedPageBreak/>
        <w:t>вищих навчальних закладів.</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w:t>
      </w:r>
      <w:r>
        <w:rPr>
          <w:rFonts w:ascii="Times New Roman" w:eastAsia="Times New Roman" w:hAnsi="Times New Roman" w:cs="Times New Roman"/>
          <w:sz w:val="28"/>
          <w:szCs w:val="28"/>
        </w:rPr>
        <w:t>процес самомотивації  студентів вищих навчальних закладів.</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основні аспекти само</w:t>
      </w:r>
      <w:r>
        <w:rPr>
          <w:rFonts w:ascii="Times New Roman" w:eastAsia="Times New Roman" w:hAnsi="Times New Roman" w:cs="Times New Roman"/>
          <w:sz w:val="28"/>
          <w:szCs w:val="28"/>
        </w:rPr>
        <w:t>мотивації студентів як предикту успішності в освітній діяльності.</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i/>
          <w:sz w:val="28"/>
          <w:szCs w:val="28"/>
        </w:rPr>
        <w:t>Теоретичні методи:</w:t>
      </w:r>
      <w:r>
        <w:rPr>
          <w:rFonts w:ascii="Times New Roman" w:eastAsia="Times New Roman" w:hAnsi="Times New Roman" w:cs="Times New Roman"/>
          <w:sz w:val="28"/>
          <w:szCs w:val="28"/>
        </w:rPr>
        <w:t xml:space="preserve"> аналіз, синтез та узагальнення наукової літератури з метою визначення сучасного стану дослідження проблеми самомотивації студентів вищих навчальних зак</w:t>
      </w:r>
      <w:r>
        <w:rPr>
          <w:rFonts w:ascii="Times New Roman" w:eastAsia="Times New Roman" w:hAnsi="Times New Roman" w:cs="Times New Roman"/>
          <w:sz w:val="28"/>
          <w:szCs w:val="28"/>
        </w:rPr>
        <w:t xml:space="preserve">ладів та її впливу на успішність освітньої діяльності. </w:t>
      </w:r>
      <w:r>
        <w:rPr>
          <w:rFonts w:ascii="Times New Roman" w:eastAsia="Times New Roman" w:hAnsi="Times New Roman" w:cs="Times New Roman"/>
          <w:i/>
          <w:sz w:val="28"/>
          <w:szCs w:val="28"/>
        </w:rPr>
        <w:t>Емпіричні методи:</w:t>
      </w:r>
      <w:r>
        <w:rPr>
          <w:rFonts w:ascii="Times New Roman" w:eastAsia="Times New Roman" w:hAnsi="Times New Roman" w:cs="Times New Roman"/>
          <w:sz w:val="28"/>
          <w:szCs w:val="28"/>
        </w:rPr>
        <w:t xml:space="preserve"> проведення анонімного Інтернет-опитування та тестування студентів з метою визначення рівня самомотивації та його кореляції з успішністю в освітній діяльності засобами стандартизованих</w:t>
      </w:r>
      <w:r>
        <w:rPr>
          <w:rFonts w:ascii="Times New Roman" w:eastAsia="Times New Roman" w:hAnsi="Times New Roman" w:cs="Times New Roman"/>
          <w:sz w:val="28"/>
          <w:szCs w:val="28"/>
        </w:rPr>
        <w:t xml:space="preserve"> методик: Опитувальник для оцінки мотивації досягнень успіхів (МАФ, Махребіан); Тест «Визначення рівня самоактуалізації особистості» (опитувач САМОАЛ, тест САТ); Методика «Діагностика самооцінки» (Дембо-Рубінштейн); методи порівняння, класифікації, система</w:t>
      </w:r>
      <w:r>
        <w:rPr>
          <w:rFonts w:ascii="Times New Roman" w:eastAsia="Times New Roman" w:hAnsi="Times New Roman" w:cs="Times New Roman"/>
          <w:sz w:val="28"/>
          <w:szCs w:val="28"/>
        </w:rPr>
        <w:t xml:space="preserve">тизації та узагальнення отриманих результатів дослідження. </w:t>
      </w:r>
      <w:r>
        <w:rPr>
          <w:rFonts w:ascii="Times New Roman" w:eastAsia="Times New Roman" w:hAnsi="Times New Roman" w:cs="Times New Roman"/>
          <w:i/>
          <w:sz w:val="28"/>
          <w:szCs w:val="28"/>
        </w:rPr>
        <w:t>Статистичні методи:</w:t>
      </w:r>
      <w:r>
        <w:rPr>
          <w:rFonts w:ascii="Times New Roman" w:eastAsia="Times New Roman" w:hAnsi="Times New Roman" w:cs="Times New Roman"/>
          <w:sz w:val="28"/>
          <w:szCs w:val="28"/>
        </w:rPr>
        <w:t xml:space="preserve"> методи математико-статистичної обробки даних за допомогою лінійної кореляції Пірсона, кількісний та якісний аналіз результатів діагностики.</w:t>
      </w: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Організація і база проведення емпіричного дослідження: </w:t>
      </w:r>
      <w:r>
        <w:rPr>
          <w:rFonts w:ascii="Times New Roman" w:eastAsia="Times New Roman" w:hAnsi="Times New Roman" w:cs="Times New Roman"/>
          <w:sz w:val="28"/>
          <w:szCs w:val="28"/>
        </w:rPr>
        <w:t>емпіричне дослідження було організоване на основі опитування студентів вищих навчальних закладів міста Одеси. Основною базою для проведення дослідження були вищі навчальні заклади різних типів і форм в</w:t>
      </w:r>
      <w:r>
        <w:rPr>
          <w:rFonts w:ascii="Times New Roman" w:eastAsia="Times New Roman" w:hAnsi="Times New Roman" w:cs="Times New Roman"/>
          <w:sz w:val="28"/>
          <w:szCs w:val="28"/>
        </w:rPr>
        <w:t xml:space="preserve">ласності. Участь у дослідженні було забезпечено за допомогою використання студентських соціальних сторінок університетів у мережі Інтернет, де було розміщено інформацію про дослідження та посилання на онлайн-опитування на цих сторінках. До опитування було </w:t>
      </w:r>
      <w:r>
        <w:rPr>
          <w:rFonts w:ascii="Times New Roman" w:eastAsia="Times New Roman" w:hAnsi="Times New Roman" w:cs="Times New Roman"/>
          <w:sz w:val="28"/>
          <w:szCs w:val="28"/>
        </w:rPr>
        <w:t xml:space="preserve">залучено 60 респондентів для отримання достовірних даних. Учасниками дослідження стали студенти вітчизняних вищих навчальних закладів. Участь у дослідженні була добровільною та всі відповіді оброблені анонімно, щоб забезпечити </w:t>
      </w:r>
      <w:r>
        <w:rPr>
          <w:rFonts w:ascii="Times New Roman" w:eastAsia="Times New Roman" w:hAnsi="Times New Roman" w:cs="Times New Roman"/>
          <w:sz w:val="28"/>
          <w:szCs w:val="28"/>
        </w:rPr>
        <w:lastRenderedPageBreak/>
        <w:t>конфіденційність та відкритіс</w:t>
      </w:r>
      <w:r>
        <w:rPr>
          <w:rFonts w:ascii="Times New Roman" w:eastAsia="Times New Roman" w:hAnsi="Times New Roman" w:cs="Times New Roman"/>
          <w:sz w:val="28"/>
          <w:szCs w:val="28"/>
        </w:rPr>
        <w:t>ть учасників.</w:t>
      </w:r>
    </w:p>
    <w:p w:rsidR="0071154F" w:rsidRDefault="003A2BA9">
      <w:pPr>
        <w:widowControl w:val="0"/>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Практичне значення роботи </w:t>
      </w:r>
      <w:r>
        <w:rPr>
          <w:rFonts w:ascii="Times New Roman" w:eastAsia="Times New Roman" w:hAnsi="Times New Roman" w:cs="Times New Roman"/>
          <w:sz w:val="28"/>
          <w:szCs w:val="28"/>
        </w:rPr>
        <w:t>полягає у можливості використання результатів в контексті психології освітнього процесу. Воно надасть змогу психологам вищих навчальних закладів, педагогам та адміністрації глибше зрозуміти важливість самомотивації я</w:t>
      </w:r>
      <w:r>
        <w:rPr>
          <w:rFonts w:ascii="Times New Roman" w:eastAsia="Times New Roman" w:hAnsi="Times New Roman" w:cs="Times New Roman"/>
          <w:sz w:val="28"/>
          <w:szCs w:val="28"/>
        </w:rPr>
        <w:t>к ключового фактора академічного успіху студентів. Результати дослідження дозволять розробити рекомендації щодо способів підвищення самомотивації студентів, що може мати позитивний вплив на їхній загальний успіх у навчанні. Такі дані також допоможуть у роз</w:t>
      </w:r>
      <w:r>
        <w:rPr>
          <w:rFonts w:ascii="Times New Roman" w:eastAsia="Times New Roman" w:hAnsi="Times New Roman" w:cs="Times New Roman"/>
          <w:sz w:val="28"/>
          <w:szCs w:val="28"/>
        </w:rPr>
        <w:t>робці цілеспрямованих психологічних інтервенцій та програм, що сприятимуть розвитку навичок самомотивації у студентів вищих навчальних закладів. Таким чином, результати даного дослідження стануть важливим внеском у практичну психологію освіти, спрямовану н</w:t>
      </w:r>
      <w:r>
        <w:rPr>
          <w:rFonts w:ascii="Times New Roman" w:eastAsia="Times New Roman" w:hAnsi="Times New Roman" w:cs="Times New Roman"/>
          <w:sz w:val="28"/>
          <w:szCs w:val="28"/>
        </w:rPr>
        <w:t>а підвищення ефективності освітнього процесу та академічної успішності студентів вищих навчальних закладів.</w:t>
      </w:r>
    </w:p>
    <w:p w:rsidR="0071154F" w:rsidRDefault="0071154F">
      <w:pPr>
        <w:widowControl w:val="0"/>
        <w:spacing w:after="0" w:line="360" w:lineRule="auto"/>
        <w:ind w:firstLine="567"/>
        <w:rPr>
          <w:rFonts w:ascii="Times New Roman" w:eastAsia="Times New Roman" w:hAnsi="Times New Roman" w:cs="Times New Roman"/>
          <w:sz w:val="28"/>
          <w:szCs w:val="28"/>
        </w:rPr>
      </w:pPr>
    </w:p>
    <w:p w:rsidR="0071154F" w:rsidRDefault="0071154F">
      <w:pPr>
        <w:widowControl w:val="0"/>
        <w:spacing w:after="0" w:line="360" w:lineRule="auto"/>
        <w:rPr>
          <w:rFonts w:ascii="Times New Roman" w:eastAsia="Times New Roman" w:hAnsi="Times New Roman" w:cs="Times New Roman"/>
          <w:sz w:val="28"/>
          <w:szCs w:val="28"/>
        </w:rPr>
      </w:pPr>
    </w:p>
    <w:p w:rsidR="0071154F" w:rsidRDefault="0071154F">
      <w:pPr>
        <w:widowControl w:val="0"/>
        <w:spacing w:after="0" w:line="360" w:lineRule="auto"/>
        <w:rPr>
          <w:rFonts w:ascii="Times New Roman" w:eastAsia="Times New Roman" w:hAnsi="Times New Roman" w:cs="Times New Roman"/>
          <w:sz w:val="28"/>
          <w:szCs w:val="28"/>
        </w:rPr>
      </w:pPr>
    </w:p>
    <w:p w:rsidR="0071154F" w:rsidRDefault="0071154F">
      <w:pPr>
        <w:widowControl w:val="0"/>
        <w:spacing w:after="0" w:line="360" w:lineRule="auto"/>
        <w:rPr>
          <w:rFonts w:ascii="Times New Roman" w:eastAsia="Times New Roman" w:hAnsi="Times New Roman" w:cs="Times New Roman"/>
          <w:sz w:val="28"/>
          <w:szCs w:val="28"/>
        </w:rPr>
      </w:pPr>
    </w:p>
    <w:p w:rsidR="0071154F" w:rsidRDefault="0071154F">
      <w:pPr>
        <w:widowControl w:val="0"/>
        <w:spacing w:after="0" w:line="360" w:lineRule="auto"/>
        <w:rPr>
          <w:rFonts w:ascii="Times New Roman" w:eastAsia="Times New Roman" w:hAnsi="Times New Roman" w:cs="Times New Roman"/>
          <w:sz w:val="28"/>
          <w:szCs w:val="28"/>
        </w:rPr>
      </w:pPr>
    </w:p>
    <w:p w:rsidR="0071154F" w:rsidRDefault="0071154F">
      <w:pPr>
        <w:widowControl w:val="0"/>
        <w:spacing w:after="0" w:line="360" w:lineRule="auto"/>
        <w:rPr>
          <w:rFonts w:ascii="Times New Roman" w:eastAsia="Times New Roman" w:hAnsi="Times New Roman" w:cs="Times New Roman"/>
          <w:sz w:val="28"/>
          <w:szCs w:val="28"/>
        </w:rPr>
      </w:pPr>
    </w:p>
    <w:p w:rsidR="0071154F" w:rsidRDefault="003A2BA9">
      <w:pPr>
        <w:rPr>
          <w:rFonts w:ascii="Times New Roman" w:eastAsia="Times New Roman" w:hAnsi="Times New Roman" w:cs="Times New Roman"/>
          <w:sz w:val="28"/>
          <w:szCs w:val="28"/>
        </w:rPr>
      </w:pPr>
      <w:r>
        <w:br w:type="page"/>
      </w:r>
    </w:p>
    <w:p w:rsidR="0071154F" w:rsidRDefault="003A2BA9">
      <w:pPr>
        <w:widowControl w:val="0"/>
        <w:spacing w:after="0" w:line="360" w:lineRule="auto"/>
        <w:jc w:val="center"/>
        <w:rPr>
          <w:rFonts w:ascii="Times New Roman" w:eastAsia="Times New Roman" w:hAnsi="Times New Roman" w:cs="Times New Roman"/>
          <w:b/>
          <w:sz w:val="28"/>
          <w:szCs w:val="28"/>
        </w:rPr>
      </w:pPr>
      <w:bookmarkStart w:id="4" w:name="_3znysh7" w:colFirst="0" w:colLast="0"/>
      <w:bookmarkEnd w:id="4"/>
      <w:r>
        <w:rPr>
          <w:rFonts w:ascii="Times New Roman" w:eastAsia="Times New Roman" w:hAnsi="Times New Roman" w:cs="Times New Roman"/>
          <w:b/>
          <w:sz w:val="28"/>
          <w:szCs w:val="28"/>
        </w:rPr>
        <w:lastRenderedPageBreak/>
        <w:t>РОЗДІЛ І. ТЕОРЕТИЧНІ ЗАСАДИ САМОМОТИВАЦІЇ СТУДЕНТІВ ЯК ПРЕДИКТУ УСПІШНОСТІ В ОСВІТНІЙ ДІЯЛЬНОСТІ</w:t>
      </w:r>
    </w:p>
    <w:p w:rsidR="0071154F" w:rsidRDefault="0071154F">
      <w:pPr>
        <w:widowControl w:val="0"/>
        <w:spacing w:after="0" w:line="360" w:lineRule="auto"/>
        <w:ind w:firstLine="709"/>
        <w:rPr>
          <w:rFonts w:ascii="Times New Roman" w:eastAsia="Times New Roman" w:hAnsi="Times New Roman" w:cs="Times New Roman"/>
          <w:sz w:val="28"/>
          <w:szCs w:val="28"/>
        </w:rPr>
      </w:pPr>
    </w:p>
    <w:p w:rsidR="0071154F" w:rsidRDefault="0071154F">
      <w:pPr>
        <w:widowControl w:val="0"/>
        <w:spacing w:after="0" w:line="360" w:lineRule="auto"/>
        <w:rPr>
          <w:rFonts w:ascii="Times New Roman" w:eastAsia="Times New Roman" w:hAnsi="Times New Roman" w:cs="Times New Roman"/>
          <w:sz w:val="28"/>
          <w:szCs w:val="28"/>
        </w:rPr>
      </w:pPr>
    </w:p>
    <w:p w:rsidR="0071154F" w:rsidRDefault="003A2BA9">
      <w:pPr>
        <w:widowControl w:val="0"/>
        <w:spacing w:after="0" w:line="360" w:lineRule="auto"/>
        <w:jc w:val="center"/>
        <w:rPr>
          <w:rFonts w:ascii="Times New Roman" w:eastAsia="Times New Roman" w:hAnsi="Times New Roman" w:cs="Times New Roman"/>
          <w:b/>
          <w:sz w:val="28"/>
          <w:szCs w:val="28"/>
        </w:rPr>
      </w:pPr>
      <w:bookmarkStart w:id="5" w:name="_2et92p0" w:colFirst="0" w:colLast="0"/>
      <w:bookmarkEnd w:id="5"/>
      <w:r>
        <w:rPr>
          <w:rFonts w:ascii="Times New Roman" w:eastAsia="Times New Roman" w:hAnsi="Times New Roman" w:cs="Times New Roman"/>
          <w:b/>
          <w:sz w:val="28"/>
          <w:szCs w:val="28"/>
        </w:rPr>
        <w:t>1.1. Поняття самомотивації та її головні риси в сучасних умовах</w:t>
      </w:r>
    </w:p>
    <w:p w:rsidR="0071154F" w:rsidRDefault="0071154F">
      <w:pPr>
        <w:spacing w:line="360" w:lineRule="auto"/>
        <w:rPr>
          <w:rFonts w:ascii="Times New Roman" w:eastAsia="Times New Roman" w:hAnsi="Times New Roman" w:cs="Times New Roman"/>
          <w:sz w:val="28"/>
          <w:szCs w:val="28"/>
        </w:rPr>
      </w:pP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сучасному динамічному та вимогливому середовищі, самомотивація стає фундаментальною передумовою успіху. Поняття самомотивації та її головні риси, безсумнівно, важливі для кожної людини, яка</w:t>
      </w:r>
      <w:r>
        <w:rPr>
          <w:rFonts w:ascii="Times New Roman" w:eastAsia="Times New Roman" w:hAnsi="Times New Roman" w:cs="Times New Roman"/>
          <w:sz w:val="28"/>
          <w:szCs w:val="28"/>
        </w:rPr>
        <w:t xml:space="preserve"> прагне до розвитку і досягнення поставлених цілей. Для глибокого розуміння сутності самомотивації та її ролі в сучасних процесах досягнення успіху, необхідно виходити за межі сучасної теорії та поглянути на шлях, яким людство пройшло в розумінні даного яв</w:t>
      </w:r>
      <w:r>
        <w:rPr>
          <w:rFonts w:ascii="Times New Roman" w:eastAsia="Times New Roman" w:hAnsi="Times New Roman" w:cs="Times New Roman"/>
          <w:sz w:val="28"/>
          <w:szCs w:val="28"/>
        </w:rPr>
        <w:t>ища, від перших філософських роздумів про мотивацію до сучасних наукових досліджень.</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філософські ідеї про мотивацію, які були представлені давніми мислителями, можна краще розуміти, як сформувалися наші сучасні погляди на самомотивацію. Дивлячи</w:t>
      </w:r>
      <w:r>
        <w:rPr>
          <w:rFonts w:ascii="Times New Roman" w:eastAsia="Times New Roman" w:hAnsi="Times New Roman" w:cs="Times New Roman"/>
          <w:sz w:val="28"/>
          <w:szCs w:val="28"/>
        </w:rPr>
        <w:t>сь на історію, видно, як погляди на самомотивацію розвивалися та змінювалися відповідно до суспільних змін. Наприклад, Шопенгауер, вперше ввівши поняття «мотивація» (чинник, що спонукає та заохочує особу до дії) в наукову термінологію, заклав основу для ро</w:t>
      </w:r>
      <w:r>
        <w:rPr>
          <w:rFonts w:ascii="Times New Roman" w:eastAsia="Times New Roman" w:hAnsi="Times New Roman" w:cs="Times New Roman"/>
          <w:sz w:val="28"/>
          <w:szCs w:val="28"/>
        </w:rPr>
        <w:t>зуміння впливу мотивації на людську поведінку. Епікур поставив задоволення як головний мотив людської поведінки, демонструючи важливість прагнення до позитивних відчуттів та уникнення страждань. Сократ вважав, що знання є основою всіх людських дій, вказуюч</w:t>
      </w:r>
      <w:r>
        <w:rPr>
          <w:rFonts w:ascii="Times New Roman" w:eastAsia="Times New Roman" w:hAnsi="Times New Roman" w:cs="Times New Roman"/>
          <w:sz w:val="28"/>
          <w:szCs w:val="28"/>
        </w:rPr>
        <w:t>и на ключову роль освіти в самомотивації. Платон розглядав потреби людини в контексті його теорії душі, що містить розумову, вольову та бажальну частини, підкреслюючи важливість балансу між цими складовими для досягнення щастя та самореалізації [24, с. 32]</w:t>
      </w:r>
      <w:r>
        <w:rPr>
          <w:rFonts w:ascii="Times New Roman" w:eastAsia="Times New Roman" w:hAnsi="Times New Roman" w:cs="Times New Roman"/>
          <w:sz w:val="28"/>
          <w:szCs w:val="28"/>
        </w:rPr>
        <w:t>.</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Сенека поставив ідею, що «дух сам собі володар», що глибоко корелює з сучасним поняттям самомотивації, де особа володіє своїми власними ресурсами для самореалізації і щастя, а Петрарка подає відмінні погляди на досягнення самоактуалізації – через освіту </w:t>
      </w:r>
      <w:r>
        <w:rPr>
          <w:rFonts w:ascii="Times New Roman" w:eastAsia="Times New Roman" w:hAnsi="Times New Roman" w:cs="Times New Roman"/>
          <w:sz w:val="28"/>
          <w:szCs w:val="28"/>
        </w:rPr>
        <w:t>і навчання. Обидва вони підкреслюють значимість духовних або освітніх життєвих аспектів у досягненні самореалізації. Монтень же розглядав самомотивацію через самопізнання, яке він вважав ключем до внутрішнього спокою та розуміння світу. Філософи «Нового ча</w:t>
      </w:r>
      <w:r>
        <w:rPr>
          <w:rFonts w:ascii="Times New Roman" w:eastAsia="Times New Roman" w:hAnsi="Times New Roman" w:cs="Times New Roman"/>
          <w:sz w:val="28"/>
          <w:szCs w:val="28"/>
        </w:rPr>
        <w:t>су», такі як Блез Паскаль, виходили з того, що людина здатна пізнавати Всесвіт, але її розум може іноді діяти помилково через різноманітність поглядів, випадковості, звичаї, марнославство та самолюбство. Паскаль говорив про важливість почуттів у пізнанні і</w:t>
      </w:r>
      <w:r>
        <w:rPr>
          <w:rFonts w:ascii="Times New Roman" w:eastAsia="Times New Roman" w:hAnsi="Times New Roman" w:cs="Times New Roman"/>
          <w:sz w:val="28"/>
          <w:szCs w:val="28"/>
        </w:rPr>
        <w:t>стини, зазначаючи, що «ми пізнаємо істину не тільки розумом, а й серцем», що демонструє важливість емоцій у пізнанні світу і себе, що є ключовим у розумінні самомотивації [24, с. 33].</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розглядаючи такі філософські погляди, зрозуміло, що самомотивація </w:t>
      </w:r>
      <w:r>
        <w:rPr>
          <w:rFonts w:ascii="Times New Roman" w:eastAsia="Times New Roman" w:hAnsi="Times New Roman" w:cs="Times New Roman"/>
          <w:sz w:val="28"/>
          <w:szCs w:val="28"/>
        </w:rPr>
        <w:t>має глибокі коріння в нашому розумінні людської природи. Вона впливає на наші дії та вчинки, формує наші цінності та допомагає нам досягати самореалізації. Самомотивація є не лише інструментом для досягнення внутрішнього спокою, але й також ключем до розум</w:t>
      </w:r>
      <w:r>
        <w:rPr>
          <w:rFonts w:ascii="Times New Roman" w:eastAsia="Times New Roman" w:hAnsi="Times New Roman" w:cs="Times New Roman"/>
          <w:sz w:val="28"/>
          <w:szCs w:val="28"/>
        </w:rPr>
        <w:t>іння світу, досягнення своїх цілей та пошуку щастя.</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самомотивація особистості є не тільки значущим рушієм її власного успіху, а й основою стабільної роботи всередині більш широких структур, організації або навчальних закладів. Вона стає особливо важливою в періоди кризи та нестабільності, коли зовнішн</w:t>
      </w:r>
      <w:r>
        <w:rPr>
          <w:rFonts w:ascii="Times New Roman" w:eastAsia="Times New Roman" w:hAnsi="Times New Roman" w:cs="Times New Roman"/>
          <w:sz w:val="28"/>
          <w:szCs w:val="28"/>
        </w:rPr>
        <w:t>і мотиватори можуть бути недостатніми або відсутніми. Самомотивація дає можливість досягати цілей, які виходять за межі тих, що диктуються зовнішнім середовищем, дозволяючи людині встановлювати власні стандарти та амбіції [30, с. 123].</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для ефективно</w:t>
      </w:r>
      <w:r>
        <w:rPr>
          <w:rFonts w:ascii="Times New Roman" w:eastAsia="Times New Roman" w:hAnsi="Times New Roman" w:cs="Times New Roman"/>
          <w:sz w:val="28"/>
          <w:szCs w:val="28"/>
        </w:rPr>
        <w:t xml:space="preserve">го використання самомотивації, необхідно чітко розуміти її природу та механізми дії. З сучасної наукової літератури, Н. Мирончук визначає мотивацію як динамічний процес, що керує </w:t>
      </w:r>
      <w:r>
        <w:rPr>
          <w:rFonts w:ascii="Times New Roman" w:eastAsia="Times New Roman" w:hAnsi="Times New Roman" w:cs="Times New Roman"/>
          <w:sz w:val="28"/>
          <w:szCs w:val="28"/>
        </w:rPr>
        <w:lastRenderedPageBreak/>
        <w:t>поведінкою людини, визначає її спрямованість, активність, характер дій, та ст</w:t>
      </w:r>
      <w:r>
        <w:rPr>
          <w:rFonts w:ascii="Times New Roman" w:eastAsia="Times New Roman" w:hAnsi="Times New Roman" w:cs="Times New Roman"/>
          <w:sz w:val="28"/>
          <w:szCs w:val="28"/>
        </w:rPr>
        <w:t>ійкість інтересу до продовження їх реалізації. Таким чином, самомотивація – це процес, у якому особа активно керує своєю поведінкою та напрямком своїх зусиль, замість простого реагування на зовнішні стимули. Вона функціонує «тут і зараз» та залежить від си</w:t>
      </w:r>
      <w:r>
        <w:rPr>
          <w:rFonts w:ascii="Times New Roman" w:eastAsia="Times New Roman" w:hAnsi="Times New Roman" w:cs="Times New Roman"/>
          <w:sz w:val="28"/>
          <w:szCs w:val="28"/>
        </w:rPr>
        <w:t>ли мотиву, а також інтенсивності ситуативних детермінант мотивації, іншими словами самомотивацію  можна розглядати як динамічний процес, який керує діями людини, визначає напрямок її зусиль, активність, характер дій та стійкість інтересу до їх подальшої ре</w:t>
      </w:r>
      <w:r>
        <w:rPr>
          <w:rFonts w:ascii="Times New Roman" w:eastAsia="Times New Roman" w:hAnsi="Times New Roman" w:cs="Times New Roman"/>
          <w:sz w:val="28"/>
          <w:szCs w:val="28"/>
        </w:rPr>
        <w:t>алізації [22, с. 66-67].</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Самомотивація втілює в собі процес, в якому людина активно визначає свою поведінку та напрямок своїх зусиль, а не просто реагує на зовнішні подразники. Вона виражається в дійсності і залежить від сили мотиву та інтенсивності ситуац</w:t>
      </w:r>
      <w:r>
        <w:rPr>
          <w:rFonts w:ascii="Times New Roman" w:eastAsia="Times New Roman" w:hAnsi="Times New Roman" w:cs="Times New Roman"/>
          <w:sz w:val="28"/>
          <w:szCs w:val="28"/>
        </w:rPr>
        <w:t>ійних визначників мотивації. Більше того, самомотивація проявляється за відсутності зовнішніх стимулів або заохочень, що робить її важливим показником незалежності і самостійності людини. Коли людина ставить перед собою власні цілі і знаходить внутрішню мо</w:t>
      </w:r>
      <w:r>
        <w:rPr>
          <w:rFonts w:ascii="Times New Roman" w:eastAsia="Times New Roman" w:hAnsi="Times New Roman" w:cs="Times New Roman"/>
          <w:sz w:val="28"/>
          <w:szCs w:val="28"/>
        </w:rPr>
        <w:t>тивацію для їх досягнення, вона з більшою вірогідністю продовжуватиме виконувати складні завдання [19, с. 12].</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І. Матійків вбачає самомотивацію як спрямоване самовпливання, що спричинює натхнення до якісного та творчого виконання завдань. У свою чергу,</w:t>
      </w:r>
      <w:r>
        <w:rPr>
          <w:rFonts w:ascii="Times New Roman" w:eastAsia="Times New Roman" w:hAnsi="Times New Roman" w:cs="Times New Roman"/>
          <w:sz w:val="28"/>
          <w:szCs w:val="28"/>
        </w:rPr>
        <w:t xml:space="preserve"> Ю. Пиріг та Н. Юрик розглядають самомотивацію як важливий компонент соціального інтелекту людини, який визначає її здатність адаптуватися до змінюваних обставин, виявляти себе в соціумі, відчувати та реагувати на зміни в поведінці оточуючих [26; 31].</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 В</w:t>
      </w:r>
      <w:r>
        <w:rPr>
          <w:rFonts w:ascii="Times New Roman" w:eastAsia="Times New Roman" w:hAnsi="Times New Roman" w:cs="Times New Roman"/>
          <w:sz w:val="28"/>
          <w:szCs w:val="28"/>
        </w:rPr>
        <w:t>ласенко вважає самомотивацію (внутрішню мотивацію) проявом прагнення людини виконувати діяльність заради самої цієї діяльності, тобто заради внутрішньої нагороди, що міститься в самому процесі діяльності. Зокрема, самомотивація – це здатність людини перефо</w:t>
      </w:r>
      <w:r>
        <w:rPr>
          <w:rFonts w:ascii="Times New Roman" w:eastAsia="Times New Roman" w:hAnsi="Times New Roman" w:cs="Times New Roman"/>
          <w:sz w:val="28"/>
          <w:szCs w:val="28"/>
        </w:rPr>
        <w:t xml:space="preserve">рматувати своє ставлення до роботи з «потрібно зробити» до «хочу зробити» [31, с. 45]. Таким чином, досліджуючи різні аспекти самомотивації, можливо зрозуміти, </w:t>
      </w:r>
      <w:r>
        <w:rPr>
          <w:rFonts w:ascii="Times New Roman" w:eastAsia="Times New Roman" w:hAnsi="Times New Roman" w:cs="Times New Roman"/>
          <w:sz w:val="28"/>
          <w:szCs w:val="28"/>
        </w:rPr>
        <w:lastRenderedPageBreak/>
        <w:t xml:space="preserve">що вона є ключовим фактором, який допомагає людині ефективно адаптуватися до мінливих обставин, </w:t>
      </w:r>
      <w:r>
        <w:rPr>
          <w:rFonts w:ascii="Times New Roman" w:eastAsia="Times New Roman" w:hAnsi="Times New Roman" w:cs="Times New Roman"/>
          <w:sz w:val="28"/>
          <w:szCs w:val="28"/>
        </w:rPr>
        <w:t>визначати свою поведінку, ставити і досягати особисті цілі.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 самомотивації через призму її ключових властивостей дозволяє краще розуміти, яким чином цей процес впливає на поведінку індивіда, його здатність ставити та досягати особисті цілі, а також </w:t>
      </w:r>
      <w:r>
        <w:rPr>
          <w:rFonts w:ascii="Times New Roman" w:eastAsia="Times New Roman" w:hAnsi="Times New Roman" w:cs="Times New Roman"/>
          <w:sz w:val="28"/>
          <w:szCs w:val="28"/>
        </w:rPr>
        <w:t xml:space="preserve">адаптуватися до змін у зовнішньому середовищі. Зрештою самомотивація включає в себе ряд основних рис, які зумовлюють її сутність та роль у діяльності людини. Розглянемо деякі з них: </w:t>
      </w:r>
    </w:p>
    <w:p w:rsidR="0071154F" w:rsidRDefault="003A2BA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Автономія – є ключовою рисою самомотивації, оскільки вона відображає здат</w:t>
      </w:r>
      <w:r>
        <w:rPr>
          <w:rFonts w:ascii="Times New Roman" w:eastAsia="Times New Roman" w:hAnsi="Times New Roman" w:cs="Times New Roman"/>
          <w:color w:val="000000"/>
          <w:sz w:val="28"/>
          <w:szCs w:val="28"/>
        </w:rPr>
        <w:t>ність особи адаптуватися до постійно змінюваних умов. Дана риса є виявом самостійного цілепокладання, усвідомлення власних інтересів, цінностей і переконань. Вона також проявляється в розвитку критичної компетенції, відповідальності за вільно прийняті ріше</w:t>
      </w:r>
      <w:r>
        <w:rPr>
          <w:rFonts w:ascii="Times New Roman" w:eastAsia="Times New Roman" w:hAnsi="Times New Roman" w:cs="Times New Roman"/>
          <w:color w:val="000000"/>
          <w:sz w:val="28"/>
          <w:szCs w:val="28"/>
        </w:rPr>
        <w:t>ння, гнучкості та креативності мислення і діяльності [38, с. 295].</w:t>
      </w:r>
    </w:p>
    <w:p w:rsidR="0071154F" w:rsidRDefault="003A2BA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Саморегуляція – включає в себе внутрішню активність особи, спрямовану на підтримання власних емоційних станів в межах прийнятних норм і стандартів. Саморегуляція не визначається тільки вмін</w:t>
      </w:r>
      <w:r>
        <w:rPr>
          <w:rFonts w:ascii="Times New Roman" w:eastAsia="Times New Roman" w:hAnsi="Times New Roman" w:cs="Times New Roman"/>
          <w:color w:val="000000"/>
          <w:sz w:val="28"/>
          <w:szCs w:val="28"/>
        </w:rPr>
        <w:t>ням управляти власними почуттями та подоланням негативних емоцій, але також включає в себе вміння регулювати інтенсивність емоцій та їх прояв [14, с. 125].</w:t>
      </w:r>
    </w:p>
    <w:p w:rsidR="0071154F" w:rsidRDefault="003A2BA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Внутрішня мотивація – психологічний феномен, який виникає з внутрішніх причин та не може бути зовніш</w:t>
      </w:r>
      <w:r>
        <w:rPr>
          <w:rFonts w:ascii="Times New Roman" w:eastAsia="Times New Roman" w:hAnsi="Times New Roman" w:cs="Times New Roman"/>
          <w:color w:val="000000"/>
          <w:sz w:val="28"/>
          <w:szCs w:val="28"/>
        </w:rPr>
        <w:t>ньо впроваджений. Відповідно, відповідальність за власну мотивацію повністю лежить на особі, стимулюючи індивідуальний розвиток [12, с. 51].</w:t>
      </w:r>
    </w:p>
    <w:p w:rsidR="0071154F" w:rsidRDefault="003A2BA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Рефлексія – відіграє важливу роль в самомотивації, оскільки вона дозволяє особі оцінювати власні дії, вчинки та змі</w:t>
      </w:r>
      <w:r>
        <w:rPr>
          <w:rFonts w:ascii="Times New Roman" w:eastAsia="Times New Roman" w:hAnsi="Times New Roman" w:cs="Times New Roman"/>
          <w:color w:val="000000"/>
          <w:sz w:val="28"/>
          <w:szCs w:val="28"/>
        </w:rPr>
        <w:t>ни в особистості. Через рефлексію, особа може виявити нові власні якості та тенденції</w:t>
      </w:r>
      <w:r>
        <w:rPr>
          <w:rFonts w:ascii="Quattrocento Sans" w:eastAsia="Quattrocento Sans" w:hAnsi="Quattrocento Sans" w:cs="Quattrocento Sans"/>
          <w:color w:val="D1D5DB"/>
          <w:shd w:val="clear" w:color="auto" w:fill="444654"/>
        </w:rPr>
        <w:t xml:space="preserve"> </w:t>
      </w:r>
      <w:r>
        <w:rPr>
          <w:rFonts w:ascii="Times New Roman" w:eastAsia="Times New Roman" w:hAnsi="Times New Roman" w:cs="Times New Roman"/>
          <w:color w:val="000000"/>
          <w:sz w:val="28"/>
          <w:szCs w:val="28"/>
        </w:rPr>
        <w:t xml:space="preserve">Результати такого аналізу можуть вплинути на власне сприйняття </w:t>
      </w:r>
      <w:r>
        <w:rPr>
          <w:rFonts w:ascii="Times New Roman" w:eastAsia="Times New Roman" w:hAnsi="Times New Roman" w:cs="Times New Roman"/>
          <w:color w:val="000000"/>
          <w:sz w:val="28"/>
          <w:szCs w:val="28"/>
        </w:rPr>
        <w:lastRenderedPageBreak/>
        <w:t>особою своєї ефективності та можливостей, що можуть, своєю чергою, стимулювати самомотивацію [8, с. 38].</w:t>
      </w:r>
    </w:p>
    <w:p w:rsidR="0071154F" w:rsidRDefault="003A2BA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w:t>
      </w:r>
      <w:r>
        <w:rPr>
          <w:rFonts w:ascii="Times New Roman" w:eastAsia="Times New Roman" w:hAnsi="Times New Roman" w:cs="Times New Roman"/>
          <w:color w:val="000000"/>
          <w:sz w:val="28"/>
          <w:szCs w:val="28"/>
        </w:rPr>
        <w:t>зилієнтність – психологічна стійкість, що є важливою рисою самомотивації, оскільки вона відображає здатність особи впоратися з труднощами та викликами. Резилієнтні люди не просто повертаються до стану, який передував проблемам, але й також використовують ц</w:t>
      </w:r>
      <w:r>
        <w:rPr>
          <w:rFonts w:ascii="Times New Roman" w:eastAsia="Times New Roman" w:hAnsi="Times New Roman" w:cs="Times New Roman"/>
          <w:color w:val="000000"/>
          <w:sz w:val="28"/>
          <w:szCs w:val="28"/>
        </w:rPr>
        <w:t>і виклики як поштовх для особистісного розвитку і переходу до нового етапу життя [7, с. 19].</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Резюмуючи, можна сказати, що самомотивація є багатоаспектною концепцією, яка включає ряд психологічних процесів та характеристик. Розуміння та розвиток цих властив</w:t>
      </w:r>
      <w:r>
        <w:rPr>
          <w:rFonts w:ascii="Times New Roman" w:eastAsia="Times New Roman" w:hAnsi="Times New Roman" w:cs="Times New Roman"/>
          <w:sz w:val="28"/>
          <w:szCs w:val="28"/>
        </w:rPr>
        <w:t>остей можуть значно сприяти здатності особи самостійно мотивувати себе для досягнення цілей і переборення викликів. Основоположні риси, такі як автономія, саморегуляція, внутрішня мотивація, рефлексія та резилієнтність, слугують ключами до розуміння природ</w:t>
      </w:r>
      <w:r>
        <w:rPr>
          <w:rFonts w:ascii="Times New Roman" w:eastAsia="Times New Roman" w:hAnsi="Times New Roman" w:cs="Times New Roman"/>
          <w:sz w:val="28"/>
          <w:szCs w:val="28"/>
        </w:rPr>
        <w:t>и самомотивації. Вони свідчать про те, як індивід може ефективно використовувати свої внутрішні ресурси та енергію для реалізації своїх амбіцій і завдань.</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Продовжуючи розгляд концепції самомотивації, корисно буде визначити три її різновиди [11, с. 87-88]:</w:t>
      </w:r>
    </w:p>
    <w:p w:rsidR="0071154F" w:rsidRDefault="003A2BA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Стихійна самомотивація характерна для більшості людей і відзначається динамізмом, але зазвичай супроводжується відсутністю стійких цілей і мотивів. Така самомотивація часто є реактивною, виникаючи відповідно до обставин, а не заснованою на прогнозуванні та</w:t>
      </w:r>
      <w:r>
        <w:rPr>
          <w:rFonts w:ascii="Times New Roman" w:eastAsia="Times New Roman" w:hAnsi="Times New Roman" w:cs="Times New Roman"/>
          <w:sz w:val="28"/>
          <w:szCs w:val="28"/>
        </w:rPr>
        <w:t xml:space="preserve"> плануванні.</w:t>
      </w:r>
    </w:p>
    <w:p w:rsidR="0071154F" w:rsidRDefault="003A2BA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Ситуаційна самомотивація пов'язана з намаганням особи уникнути помилок у майбутніх діях, заснована на попередньому негативному досвіді. Вона також є реактивною і не впроваджує повний потенціал інтелектуальних та емоційних ресурсів особи, оскіл</w:t>
      </w:r>
      <w:r>
        <w:rPr>
          <w:rFonts w:ascii="Times New Roman" w:eastAsia="Times New Roman" w:hAnsi="Times New Roman" w:cs="Times New Roman"/>
          <w:sz w:val="28"/>
          <w:szCs w:val="28"/>
        </w:rPr>
        <w:t>ьки вона більше спрямована на уникнення невдач, ніж на активне досягнення цілей.</w:t>
      </w:r>
    </w:p>
    <w:p w:rsidR="0071154F" w:rsidRDefault="003A2BA9">
      <w:pPr>
        <w:numPr>
          <w:ilvl w:val="0"/>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Постійна самомотивація включає активізацію інтелектуального розвитку особи і вимагає наявності чітко визначених, обміркованих цілей. Цей вид самомотивації є найефективнішим дл</w:t>
      </w:r>
      <w:r>
        <w:rPr>
          <w:rFonts w:ascii="Times New Roman" w:eastAsia="Times New Roman" w:hAnsi="Times New Roman" w:cs="Times New Roman"/>
          <w:sz w:val="28"/>
          <w:szCs w:val="28"/>
        </w:rPr>
        <w:t>я досягнення значних результатів, оскільки він спонукає особу до використання всіх своїх внутрішніх ресурсів та енергії в напрямку встановлених цілей.</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Підкреслимо, що людина, як самокерована система, має змогу найкращим чином розкрити свій потенціал самомо</w:t>
      </w:r>
      <w:r>
        <w:rPr>
          <w:rFonts w:ascii="Times New Roman" w:eastAsia="Times New Roman" w:hAnsi="Times New Roman" w:cs="Times New Roman"/>
          <w:sz w:val="28"/>
          <w:szCs w:val="28"/>
        </w:rPr>
        <w:t>тивації для підвищення результативності своєї діяльності. Розуміння того, який тип самомотивації застосовується у різних обставинах, може допомогти індивідам оптимізувати свій процес самомотивації. Завдяки розумінню типу самомотивації, яку вони використову</w:t>
      </w:r>
      <w:r>
        <w:rPr>
          <w:rFonts w:ascii="Times New Roman" w:eastAsia="Times New Roman" w:hAnsi="Times New Roman" w:cs="Times New Roman"/>
          <w:sz w:val="28"/>
          <w:szCs w:val="28"/>
        </w:rPr>
        <w:t>ють, особи можуть змінити свої стратегії та підходи, щоб вони були більш ефективними. Наприклад, якщо особа переважно використовує ситуаційну самомотивацію, вона може зрозуміти, що її поточні стратегії мотивації можуть бути обмежені і що вона може збільшит</w:t>
      </w:r>
      <w:r>
        <w:rPr>
          <w:rFonts w:ascii="Times New Roman" w:eastAsia="Times New Roman" w:hAnsi="Times New Roman" w:cs="Times New Roman"/>
          <w:sz w:val="28"/>
          <w:szCs w:val="28"/>
        </w:rPr>
        <w:t>и свою ефективність, перейшовши до постійної самомотивації. Отже, важливо, щоб кожна людина розуміла ці різновиди самомотивації та вміла впроваджувати їх у своє життя з метою покращення особистісного розвитку та досягнення своїх цілей.</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розумінн</w:t>
      </w:r>
      <w:r>
        <w:rPr>
          <w:rFonts w:ascii="Times New Roman" w:eastAsia="Times New Roman" w:hAnsi="Times New Roman" w:cs="Times New Roman"/>
          <w:sz w:val="28"/>
          <w:szCs w:val="28"/>
        </w:rPr>
        <w:t>я потреб і мотивів є основними у формуванні мотивації особистості. Кожна дія, яка виконується, має своє коріння у певному мотиві або потребі, що може проявляти себе як базові біологічні потреби, так і більш складні соціальні потреби, такі як потреба в афіл</w:t>
      </w:r>
      <w:r>
        <w:rPr>
          <w:rFonts w:ascii="Times New Roman" w:eastAsia="Times New Roman" w:hAnsi="Times New Roman" w:cs="Times New Roman"/>
          <w:sz w:val="28"/>
          <w:szCs w:val="28"/>
        </w:rPr>
        <w:t>іації, повазі та самоактуалізації. Мотиваційна сфера особистості, як правило, складається з великої кількості різних мотивів, що взаємодіють один з одним. Це може включати мотиви, що прямо пов'язані з діями, а також більш абстрактні мотиви, що формують ціл</w:t>
      </w:r>
      <w:r>
        <w:rPr>
          <w:rFonts w:ascii="Times New Roman" w:eastAsia="Times New Roman" w:hAnsi="Times New Roman" w:cs="Times New Roman"/>
          <w:sz w:val="28"/>
          <w:szCs w:val="28"/>
        </w:rPr>
        <w:t xml:space="preserve">і та амбіції (наприклад, потреба в самоактуалізації може мотивувати до постійного самовдосконалення). Дана мотиваційна сфера відіграє важливу роль у процесі самомотивації, через те, що дії – є результатом внутрішніх мотивів та потреб, а розуміння і </w:t>
      </w:r>
      <w:r>
        <w:rPr>
          <w:rFonts w:ascii="Times New Roman" w:eastAsia="Times New Roman" w:hAnsi="Times New Roman" w:cs="Times New Roman"/>
          <w:sz w:val="28"/>
          <w:szCs w:val="28"/>
        </w:rPr>
        <w:lastRenderedPageBreak/>
        <w:t>управлі</w:t>
      </w:r>
      <w:r>
        <w:rPr>
          <w:rFonts w:ascii="Times New Roman" w:eastAsia="Times New Roman" w:hAnsi="Times New Roman" w:cs="Times New Roman"/>
          <w:sz w:val="28"/>
          <w:szCs w:val="28"/>
        </w:rPr>
        <w:t>ння такими мотивами та потребами сприяють кращій самомотивації [1, с. 25].</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важливо не лише розуміти потреби та мотиви, але й розробляти стратегії для їх задоволення. Такий підхід може значно поліпшити здатність самостійно мотивувати себе і ефе</w:t>
      </w:r>
      <w:r>
        <w:rPr>
          <w:rFonts w:ascii="Times New Roman" w:eastAsia="Times New Roman" w:hAnsi="Times New Roman" w:cs="Times New Roman"/>
          <w:sz w:val="28"/>
          <w:szCs w:val="28"/>
        </w:rPr>
        <w:t>ктивно використовувати свої ресурси для досягнення цілей. Ефективні стратегії самомотивації мають велике значення для досягнення особистих та професійних цілей. Застосування таких стратегій передбачає зрозуміння власних потреб та мотивів, розробку конкретн</w:t>
      </w:r>
      <w:r>
        <w:rPr>
          <w:rFonts w:ascii="Times New Roman" w:eastAsia="Times New Roman" w:hAnsi="Times New Roman" w:cs="Times New Roman"/>
          <w:sz w:val="28"/>
          <w:szCs w:val="28"/>
        </w:rPr>
        <w:t>их змістовних цілей, побудову плану досягнення цілей та постійний моніторинг і коригування своїх дій. Отже, самомотивація в сучасних умовах – це також комплексний процес, який включає в себе різноманітні стратегії та методи, направлені на підвищення власно</w:t>
      </w:r>
      <w:r>
        <w:rPr>
          <w:rFonts w:ascii="Times New Roman" w:eastAsia="Times New Roman" w:hAnsi="Times New Roman" w:cs="Times New Roman"/>
          <w:sz w:val="28"/>
          <w:szCs w:val="28"/>
        </w:rPr>
        <w:t xml:space="preserve">ї мотивації до діяльності та досягнення поставлених цілей, серед яких можливо виділити наступні: </w:t>
      </w:r>
    </w:p>
    <w:p w:rsidR="0071154F" w:rsidRDefault="003A2BA9">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конкретних та змістовних цілей. Особистість, яка прагне до самомотивації, повинна визначати ясні, конкретні та вимірювані цілі. Важливість таких цілей полягає в тому, що вони забезпечують чітку направленість та керують енергією і зусиллями [40</w:t>
      </w:r>
      <w:r>
        <w:rPr>
          <w:rFonts w:ascii="Times New Roman" w:eastAsia="Times New Roman" w:hAnsi="Times New Roman" w:cs="Times New Roman"/>
          <w:sz w:val="28"/>
          <w:szCs w:val="28"/>
        </w:rPr>
        <w:t>, с. 25].</w:t>
      </w:r>
    </w:p>
    <w:p w:rsidR="0071154F" w:rsidRDefault="003A2BA9">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Самодисципліна та самоконтроль. Ефективна самомотивація вимагає розвитку самодисципліни та самоконтролю. Визначення обов'язків, управління часом та збереження зосередженості на цілях є ключовими елементами самомотивації [41].</w:t>
      </w:r>
    </w:p>
    <w:p w:rsidR="0071154F" w:rsidRDefault="003A2BA9">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позитивног</w:t>
      </w:r>
      <w:r>
        <w:rPr>
          <w:rFonts w:ascii="Times New Roman" w:eastAsia="Times New Roman" w:hAnsi="Times New Roman" w:cs="Times New Roman"/>
          <w:sz w:val="28"/>
          <w:szCs w:val="28"/>
        </w:rPr>
        <w:t>о середовища. Середовище, в якому особистість перебуває, може суттєво впливати на рівень самомотивації. Важливо створювати позитивне середовище, яке б сприяло досягненню цілей [36, с. 108].</w:t>
      </w:r>
    </w:p>
    <w:p w:rsidR="0071154F" w:rsidRDefault="003A2BA9">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механізмів самоствердження та самооцінки. При визнава</w:t>
      </w:r>
      <w:r>
        <w:rPr>
          <w:rFonts w:ascii="Times New Roman" w:eastAsia="Times New Roman" w:hAnsi="Times New Roman" w:cs="Times New Roman"/>
          <w:sz w:val="28"/>
          <w:szCs w:val="28"/>
        </w:rPr>
        <w:t>нні власних досягнень та успіхів, навіть незначних, розширюється самоствердження та самооцінка, вони підтримують позитивне ставлення та стимулюють самомотивацію [2, с. 10].</w:t>
      </w:r>
    </w:p>
    <w:p w:rsidR="0071154F" w:rsidRDefault="003A2BA9">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Розвиток резилієнтності. Здатність витримувати невдачі та продовжувати працювати на</w:t>
      </w:r>
      <w:r>
        <w:rPr>
          <w:rFonts w:ascii="Times New Roman" w:eastAsia="Times New Roman" w:hAnsi="Times New Roman" w:cs="Times New Roman"/>
          <w:sz w:val="28"/>
          <w:szCs w:val="28"/>
        </w:rPr>
        <w:t>д цілями є ключовою в самомотивації. Розвиток резилієнтності може включати навчання позитивному мисленню, навичок боротьби зі стресом або здоровому балансу між працею та відпочинком [39].</w:t>
      </w:r>
    </w:p>
    <w:p w:rsidR="0071154F" w:rsidRDefault="003A2BA9">
      <w:pPr>
        <w:numPr>
          <w:ilvl w:val="0"/>
          <w:numId w:val="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та самовдосконалення. Бути відкритим для нових знань та роз</w:t>
      </w:r>
      <w:r>
        <w:rPr>
          <w:rFonts w:ascii="Times New Roman" w:eastAsia="Times New Roman" w:hAnsi="Times New Roman" w:cs="Times New Roman"/>
          <w:sz w:val="28"/>
          <w:szCs w:val="28"/>
        </w:rPr>
        <w:t>витку навичок може бути потужним мотиватором, особливо якщо визнається цінність таких процесів в удосконаленні професійних компетенцій або персонального розвитку. Постійне навчання та розвиток можуть створювати більше можливостей для досягнення цілей, що у</w:t>
      </w:r>
      <w:r>
        <w:rPr>
          <w:rFonts w:ascii="Times New Roman" w:eastAsia="Times New Roman" w:hAnsi="Times New Roman" w:cs="Times New Roman"/>
          <w:sz w:val="28"/>
          <w:szCs w:val="28"/>
        </w:rPr>
        <w:t xml:space="preserve"> свою чергу тільки сприяє самомотивації.</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висновок, поняття самомотивації являє собою складний і багатогранний процес, що полягає в постійному самостимулюванні діяльності та досягненні цілей. Цей процес включає в себе автономію, саморегуляцію, внутрішню </w:t>
      </w:r>
      <w:r>
        <w:rPr>
          <w:rFonts w:ascii="Times New Roman" w:eastAsia="Times New Roman" w:hAnsi="Times New Roman" w:cs="Times New Roman"/>
          <w:sz w:val="28"/>
          <w:szCs w:val="28"/>
        </w:rPr>
        <w:t>мотивацію, рефлексію та резилієнтність. Також важливими є різні види самомотивації, зокрема такі як стихійна, ситуаційна або постійна. Вони активізують інтелектуальний розвиток та допомагають використовувати потенціал самомотивації для підвищення результат</w:t>
      </w:r>
      <w:r>
        <w:rPr>
          <w:rFonts w:ascii="Times New Roman" w:eastAsia="Times New Roman" w:hAnsi="Times New Roman" w:cs="Times New Roman"/>
          <w:sz w:val="28"/>
          <w:szCs w:val="28"/>
        </w:rPr>
        <w:t>ивності діяльності, де розуміння природи мотивів, а саме потреб, на які вони спрямовані, також є важливим в контексті само мотивації, а інструменти самомотивації, такі як самоафірмація, самопідкріплення, цілепокладання, самоконтроль, постійне навчання і са</w:t>
      </w:r>
      <w:r>
        <w:rPr>
          <w:rFonts w:ascii="Times New Roman" w:eastAsia="Times New Roman" w:hAnsi="Times New Roman" w:cs="Times New Roman"/>
          <w:sz w:val="28"/>
          <w:szCs w:val="28"/>
        </w:rPr>
        <w:t>мовдосконалення виступають як важливі елементи для підтримання та зміцнення власної мотивації загалом.</w:t>
      </w: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3A2BA9">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color w:val="333333"/>
          <w:sz w:val="28"/>
          <w:szCs w:val="28"/>
        </w:rPr>
        <w:t xml:space="preserve">1.2. </w:t>
      </w:r>
      <w:r>
        <w:rPr>
          <w:rFonts w:ascii="Times New Roman" w:eastAsia="Times New Roman" w:hAnsi="Times New Roman" w:cs="Times New Roman"/>
          <w:b/>
          <w:sz w:val="28"/>
          <w:szCs w:val="28"/>
        </w:rPr>
        <w:t>Особливості самомотивації студентів як предикту успішності в освітній діяльності</w:t>
      </w:r>
    </w:p>
    <w:p w:rsidR="0071154F" w:rsidRDefault="0071154F">
      <w:pPr>
        <w:spacing w:after="0" w:line="360" w:lineRule="auto"/>
        <w:jc w:val="both"/>
        <w:rPr>
          <w:rFonts w:ascii="Times New Roman" w:eastAsia="Times New Roman" w:hAnsi="Times New Roman" w:cs="Times New Roman"/>
          <w:sz w:val="28"/>
          <w:szCs w:val="28"/>
        </w:rPr>
      </w:pP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самомотивації студентів як предикту з успішності в о</w:t>
      </w:r>
      <w:r>
        <w:rPr>
          <w:rFonts w:ascii="Times New Roman" w:eastAsia="Times New Roman" w:hAnsi="Times New Roman" w:cs="Times New Roman"/>
          <w:sz w:val="28"/>
          <w:szCs w:val="28"/>
        </w:rPr>
        <w:t xml:space="preserve">світній діяльності мають високу важливість для розуміння факторів, що </w:t>
      </w:r>
      <w:r>
        <w:rPr>
          <w:rFonts w:ascii="Times New Roman" w:eastAsia="Times New Roman" w:hAnsi="Times New Roman" w:cs="Times New Roman"/>
          <w:sz w:val="28"/>
          <w:szCs w:val="28"/>
        </w:rPr>
        <w:lastRenderedPageBreak/>
        <w:t xml:space="preserve">сприяють їх академічному прогресу. У процесі вищої освіти студенти стикаються з безліччю викликів та завдань, які вимагають постійної адаптації та здатності мотивувати себе для здобуття </w:t>
      </w:r>
      <w:r>
        <w:rPr>
          <w:rFonts w:ascii="Times New Roman" w:eastAsia="Times New Roman" w:hAnsi="Times New Roman" w:cs="Times New Roman"/>
          <w:sz w:val="28"/>
          <w:szCs w:val="28"/>
        </w:rPr>
        <w:t>знань. Самомотивація відіграє ключову роль в цьому процесі, оскільки вона включає самоорганізацію, самоконтроль та самоцінність, які сприяють підтримці уваги, спрямованості на мету та розумінню важливості власної успішності. З цієї перспективи розглянемо в</w:t>
      </w:r>
      <w:r>
        <w:rPr>
          <w:rFonts w:ascii="Times New Roman" w:eastAsia="Times New Roman" w:hAnsi="Times New Roman" w:cs="Times New Roman"/>
          <w:sz w:val="28"/>
          <w:szCs w:val="28"/>
        </w:rPr>
        <w:t>плив самомотивації студентів на їх успішність в освітній діяльності.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Спершу розглядаючи соціальну ситуацію розвитку людини юнацького віку, потрібно виділити основні аспекти пов’язані з необхідністю навчання та з можливостями професійної і трудової діяльнос</w:t>
      </w:r>
      <w:r>
        <w:rPr>
          <w:rFonts w:ascii="Times New Roman" w:eastAsia="Times New Roman" w:hAnsi="Times New Roman" w:cs="Times New Roman"/>
          <w:sz w:val="28"/>
          <w:szCs w:val="28"/>
        </w:rPr>
        <w:t>ті, що супроводжуються змінами соціальних вимог та умов, в яких формуються особистісні ставлення: підготовка до професійної діяльності, до виконання своїх громадянських  обов’язків, тобто до вибору життєвого шляху. Перехід від залежного дитинства до незале</w:t>
      </w:r>
      <w:r>
        <w:rPr>
          <w:rFonts w:ascii="Times New Roman" w:eastAsia="Times New Roman" w:hAnsi="Times New Roman" w:cs="Times New Roman"/>
          <w:sz w:val="28"/>
          <w:szCs w:val="28"/>
        </w:rPr>
        <w:t>жного та відповідального дорослого життя впливає на всі аспекти життя, що призводить до внутрішніх та зовнішніх суперечностей у процесі формування ідентичності та «Я-концепції» у ранньому юнацькому віці [35, с. 185].</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в юнацькому віці на зміну афективни</w:t>
      </w:r>
      <w:r>
        <w:rPr>
          <w:rFonts w:ascii="Times New Roman" w:eastAsia="Times New Roman" w:hAnsi="Times New Roman" w:cs="Times New Roman"/>
          <w:sz w:val="28"/>
          <w:szCs w:val="28"/>
        </w:rPr>
        <w:t>м вибухам, які характерні для підліткового віку, приходить спокійна поміркованість. Високого розвитку при цілеспрямованій психологічній роботі можуть досягти такі вольові якості, як витримка, самостійність, наполегливість, ініціативність [3, с. 77].</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w:t>
      </w:r>
      <w:r>
        <w:rPr>
          <w:rFonts w:ascii="Times New Roman" w:eastAsia="Times New Roman" w:hAnsi="Times New Roman" w:cs="Times New Roman"/>
          <w:sz w:val="28"/>
          <w:szCs w:val="28"/>
        </w:rPr>
        <w:t>мотивація досягнення тісно пов’язана з наполегливістю у юнацькому віці, коли виразними віковими ознаками стають прагнення до поліпшення результатів, незадоволеність досягнутим, завзятість в досягненні своєї мети. Існує тісний зв’язок між рівнем мотивації д</w:t>
      </w:r>
      <w:r>
        <w:rPr>
          <w:rFonts w:ascii="Times New Roman" w:eastAsia="Times New Roman" w:hAnsi="Times New Roman" w:cs="Times New Roman"/>
          <w:sz w:val="28"/>
          <w:szCs w:val="28"/>
        </w:rPr>
        <w:t>осягнення і успіхами в життєдіяльності. Молоді люди, які володіють високим рівнем мотивації досягнень, шукають ситуації досягнення, упевнені в успішному результаті, готові брати на себе відповідальність, рішучі в невизначених ситуаціях, проявляють наполегл</w:t>
      </w:r>
      <w:r>
        <w:rPr>
          <w:rFonts w:ascii="Times New Roman" w:eastAsia="Times New Roman" w:hAnsi="Times New Roman" w:cs="Times New Roman"/>
          <w:sz w:val="28"/>
          <w:szCs w:val="28"/>
        </w:rPr>
        <w:t xml:space="preserve">ивість в прагненні до мети, отримують задоволення від </w:t>
      </w:r>
      <w:r>
        <w:rPr>
          <w:rFonts w:ascii="Times New Roman" w:eastAsia="Times New Roman" w:hAnsi="Times New Roman" w:cs="Times New Roman"/>
          <w:sz w:val="28"/>
          <w:szCs w:val="28"/>
        </w:rPr>
        <w:lastRenderedPageBreak/>
        <w:t>вирішення цікавих завдань, не губляться в ситуаціях змагання, показують завзятість при доланні перешкод [28, с. 165].</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навчального процесу та його результативність в освітньому середовищі су</w:t>
      </w:r>
      <w:r>
        <w:rPr>
          <w:rFonts w:ascii="Times New Roman" w:eastAsia="Times New Roman" w:hAnsi="Times New Roman" w:cs="Times New Roman"/>
          <w:sz w:val="28"/>
          <w:szCs w:val="28"/>
        </w:rPr>
        <w:t>ттєво залежать від використання мотиваційних стратегій, що спрямовані на активізацію мотивів студентів. Система мотивації, яка включає мотивацію до вивчення матеріалу, мотивацію на подальше успішне навчання в закладі вищої освіти та мотивацію до безперервн</w:t>
      </w:r>
      <w:r>
        <w:rPr>
          <w:rFonts w:ascii="Times New Roman" w:eastAsia="Times New Roman" w:hAnsi="Times New Roman" w:cs="Times New Roman"/>
          <w:sz w:val="28"/>
          <w:szCs w:val="28"/>
        </w:rPr>
        <w:t>ого освітнього розвитку, є важливим інструментом у досягненні цієї мети. Такий підхід акцентує увагу на реалізації потенціалу студента у процесі освітньої діяльності. Важливим етапом в цьому процесі є досягнення студентом рівня самомотивації, коли навчання</w:t>
      </w:r>
      <w:r>
        <w:rPr>
          <w:rFonts w:ascii="Times New Roman" w:eastAsia="Times New Roman" w:hAnsi="Times New Roman" w:cs="Times New Roman"/>
          <w:sz w:val="28"/>
          <w:szCs w:val="28"/>
        </w:rPr>
        <w:t xml:space="preserve"> стає не тільки обов'язком, але й особисто значущою цінністю, яка спонукає до самостійного засвоєння знань і навичок. Таким чином, особливості самомотивації студентів виступають як важливий предикт індикатор успішності в освітній діяльності [27, с. 170].</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Pr>
          <w:rFonts w:ascii="Times New Roman" w:eastAsia="Times New Roman" w:hAnsi="Times New Roman" w:cs="Times New Roman"/>
          <w:sz w:val="28"/>
          <w:szCs w:val="28"/>
        </w:rPr>
        <w:t>собливості самомотивації студентів в освітній діяльності в значній мірі зумовлені їх навчальною мотивацією. Згідно з відомою класифікацією, мотиви навчання можуть включати [9]:</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пізнавальні мотиви, спрямовані на засвоєння нових знань, що розширює їх інтелек</w:t>
      </w:r>
      <w:r>
        <w:rPr>
          <w:rFonts w:ascii="Times New Roman" w:eastAsia="Times New Roman" w:hAnsi="Times New Roman" w:cs="Times New Roman"/>
          <w:sz w:val="28"/>
          <w:szCs w:val="28"/>
        </w:rPr>
        <w:t>туальний горизонт;</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соціальні мотиви, які відображають прагнення студента самоствердитися в суспільстві і покращити свій соціальний статус;</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прагматичні мотиви, що приводять до бажання отримувати гідну винагороду за свою працю;</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професійно-ціннісні мотиви, сп</w:t>
      </w:r>
      <w:r>
        <w:rPr>
          <w:rFonts w:ascii="Times New Roman" w:eastAsia="Times New Roman" w:hAnsi="Times New Roman" w:cs="Times New Roman"/>
          <w:sz w:val="28"/>
          <w:szCs w:val="28"/>
        </w:rPr>
        <w:t>рямовані на розширення можливостей зайняття перспективною роботою;</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естетичні мотиви, пов'язані з отриманням задоволення від процесу навчання та розкриттям власних талантів;</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статусно-позиційні мотиви, що відображають прагнення утвердитися в суспільстві через навчання;</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lastRenderedPageBreak/>
        <w:t>комунікативні мотиви, які передбачають розширення соціального кола через підвищення інтелектуального рівня;</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традиційно-історичні мотиви, включаючи суспільні стер</w:t>
      </w:r>
      <w:r>
        <w:rPr>
          <w:rFonts w:ascii="Times New Roman" w:eastAsia="Times New Roman" w:hAnsi="Times New Roman" w:cs="Times New Roman"/>
          <w:sz w:val="28"/>
          <w:szCs w:val="28"/>
        </w:rPr>
        <w:t>еотипи про важливість навчання;</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утилітарно-практичні мотиви, спрямовані на самоосвіту;</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навчально-пізнавальні мотиви, орієнтовані на засвоєння конкретних навчальних предметів;</w:t>
      </w:r>
    </w:p>
    <w:p w:rsidR="0071154F" w:rsidRDefault="003A2BA9">
      <w:pPr>
        <w:numPr>
          <w:ilvl w:val="0"/>
          <w:numId w:val="5"/>
        </w:numPr>
        <w:spacing w:after="0" w:line="360" w:lineRule="auto"/>
        <w:jc w:val="both"/>
        <w:rPr>
          <w:sz w:val="28"/>
          <w:szCs w:val="28"/>
        </w:rPr>
      </w:pPr>
      <w:r>
        <w:rPr>
          <w:rFonts w:ascii="Times New Roman" w:eastAsia="Times New Roman" w:hAnsi="Times New Roman" w:cs="Times New Roman"/>
          <w:sz w:val="28"/>
          <w:szCs w:val="28"/>
        </w:rPr>
        <w:t>неусвідомлені мотиви, що включають ситуації, коли студенти навчаються не за власн</w:t>
      </w:r>
      <w:r>
        <w:rPr>
          <w:rFonts w:ascii="Times New Roman" w:eastAsia="Times New Roman" w:hAnsi="Times New Roman" w:cs="Times New Roman"/>
          <w:sz w:val="28"/>
          <w:szCs w:val="28"/>
        </w:rPr>
        <w:t>им бажанням, а під тиском зовнішніх факторів, при цьому не розуміючи суттєвого значення отриманої інформації і не проявляючи інтересу до пізнавального процесу.</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мотиви навчання різноманітні та взаємопов'язані, вони формують внутрішній поштовх самомотивації, що впливає на активність, наполегливість та продуктивність навчання студентів. Пасивність перешкоджає самовдосконаленню та реалізації всіх можливостей сту</w:t>
      </w:r>
      <w:r>
        <w:rPr>
          <w:rFonts w:ascii="Times New Roman" w:eastAsia="Times New Roman" w:hAnsi="Times New Roman" w:cs="Times New Roman"/>
          <w:sz w:val="28"/>
          <w:szCs w:val="28"/>
        </w:rPr>
        <w:t>дента, це пов'язано з тим, що студенти, вступаючи до вишу, розширюють свої інтереси поза рамки школи, почуваються дорослими і більш незалежними, але втім, залишаються матеріально та соціально залежними від батьків, що обмежує їх можливість повністю керуват</w:t>
      </w:r>
      <w:r>
        <w:rPr>
          <w:rFonts w:ascii="Times New Roman" w:eastAsia="Times New Roman" w:hAnsi="Times New Roman" w:cs="Times New Roman"/>
          <w:sz w:val="28"/>
          <w:szCs w:val="28"/>
        </w:rPr>
        <w:t>и своїм життям, включаючи вибір професійного шляху.</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студенти, які є активними, зорієнтованими на цілі, працьовитими та пристрасно ставляться до своєї обраної діяльності, зазвичай зберігають широкий спектр інтересів. Вони володіють навиком ба</w:t>
      </w:r>
      <w:r>
        <w:rPr>
          <w:rFonts w:ascii="Times New Roman" w:eastAsia="Times New Roman" w:hAnsi="Times New Roman" w:cs="Times New Roman"/>
          <w:sz w:val="28"/>
          <w:szCs w:val="28"/>
        </w:rPr>
        <w:t>лансування своєї професійної діяльності та мають глибоке бажання досягти успіху в житті. Для таких студентів це означає не просто задоволення стандартами, а прагнення до самовдосконалення, до реалізації свого потенціалу та досягнення бажання отримати глибо</w:t>
      </w:r>
      <w:r>
        <w:rPr>
          <w:rFonts w:ascii="Times New Roman" w:eastAsia="Times New Roman" w:hAnsi="Times New Roman" w:cs="Times New Roman"/>
          <w:sz w:val="28"/>
          <w:szCs w:val="28"/>
        </w:rPr>
        <w:t xml:space="preserve">кі знання в обраній професії. Отже, студенти прагнуть покращувати свої досягнення, відзначаються успіхами у різних сферах діяльності, важливих та менш важливих, проявляють стійке бажання до роботи, домагаються виконання поставлених цілей. Вони готові </w:t>
      </w:r>
      <w:r>
        <w:rPr>
          <w:rFonts w:ascii="Times New Roman" w:eastAsia="Times New Roman" w:hAnsi="Times New Roman" w:cs="Times New Roman"/>
          <w:sz w:val="28"/>
          <w:szCs w:val="28"/>
        </w:rPr>
        <w:lastRenderedPageBreak/>
        <w:t>прийм</w:t>
      </w:r>
      <w:r>
        <w:rPr>
          <w:rFonts w:ascii="Times New Roman" w:eastAsia="Times New Roman" w:hAnsi="Times New Roman" w:cs="Times New Roman"/>
          <w:sz w:val="28"/>
          <w:szCs w:val="28"/>
        </w:rPr>
        <w:t xml:space="preserve">ати допомогу і надавати її іншим, коли стикаються зі складними проблемами, спільно відчуваючи радість від успіху. Вони усвідомлюють, що освіта в університеті є фундаментом для професійного та особистісного розвитку і активно використовують свій потенціал. </w:t>
      </w:r>
      <w:r>
        <w:rPr>
          <w:rFonts w:ascii="Times New Roman" w:eastAsia="Times New Roman" w:hAnsi="Times New Roman" w:cs="Times New Roman"/>
          <w:sz w:val="28"/>
          <w:szCs w:val="28"/>
        </w:rPr>
        <w:t>Таким чином, вища освіта вимагає активізації системи внутрішніх мотивацій для самоактуалізації та отримання знань від студентів [25].</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Кутішенко зазначає, що мотивація успіху як особистісна риса характеру з’являється у людини, починаючи з молодшої школи,</w:t>
      </w:r>
      <w:r>
        <w:rPr>
          <w:rFonts w:ascii="Times New Roman" w:eastAsia="Times New Roman" w:hAnsi="Times New Roman" w:cs="Times New Roman"/>
          <w:sz w:val="28"/>
          <w:szCs w:val="28"/>
        </w:rPr>
        <w:t xml:space="preserve"> де одночасно закріплюється наполегливість, як стійка вольова риса, що є передумовою працьовитості, досягнення успіху завдяки зусиллям у навчанні та праці [17, с. 47]. У цьому контексті вже з періодом юності пов’язано навчання, націлене на освоєння професі</w:t>
      </w:r>
      <w:r>
        <w:rPr>
          <w:rFonts w:ascii="Times New Roman" w:eastAsia="Times New Roman" w:hAnsi="Times New Roman" w:cs="Times New Roman"/>
          <w:sz w:val="28"/>
          <w:szCs w:val="28"/>
        </w:rPr>
        <w:t>ї, що визначає психологічний зміст цього віку – остаточне, дієве самовизначення і включення в дорослі суспільні відносини. «Основний момент особистісного розвитку в юності та підлітковому віці полягає в тому, що засвоюються нові життєві й соціальні ролі, а</w:t>
      </w:r>
      <w:r>
        <w:rPr>
          <w:rFonts w:ascii="Times New Roman" w:eastAsia="Times New Roman" w:hAnsi="Times New Roman" w:cs="Times New Roman"/>
          <w:sz w:val="28"/>
          <w:szCs w:val="28"/>
        </w:rPr>
        <w:t xml:space="preserve"> це змушує людину по-новому дивитися на багато речей» [5, с. 960]. Молода людина ставить перед собою нові вимоги, що охоплюють також міжособистісне спілкування, в тому числі з викладачами, що зумовлює регуляційні дії стосовно поведінки та дій [17, с. 87].</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Підтвердження взаємозв'язків та взаємозалежності між характеристиками розвитку особистості студента та особистісним зростанням проявляється у ставленні студента до навчання, обраної професії та самого себе як майбутнього професіонала, а також у його прагне</w:t>
      </w:r>
      <w:r>
        <w:rPr>
          <w:rFonts w:ascii="Times New Roman" w:eastAsia="Times New Roman" w:hAnsi="Times New Roman" w:cs="Times New Roman"/>
          <w:sz w:val="28"/>
          <w:szCs w:val="28"/>
        </w:rPr>
        <w:t>нні до постійного зростання та самовдосконалення. Ці фактори сприяють формуванню особистісного сенсу навчання, прагнення ефективно використовувати здобуті знання у своїй професійній діяльності або прагнення до особистісного зростання і покращення, що спону</w:t>
      </w:r>
      <w:r>
        <w:rPr>
          <w:rFonts w:ascii="Times New Roman" w:eastAsia="Times New Roman" w:hAnsi="Times New Roman" w:cs="Times New Roman"/>
          <w:sz w:val="28"/>
          <w:szCs w:val="28"/>
        </w:rPr>
        <w:t>кають досягати якісних результатів [6].</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вищому навчальному закладі навчання має сприяти розвитку потреб студентів, їх мотивації до самореалізації в суспільстві, розкриття власного </w:t>
      </w:r>
      <w:r>
        <w:rPr>
          <w:rFonts w:ascii="Times New Roman" w:eastAsia="Times New Roman" w:hAnsi="Times New Roman" w:cs="Times New Roman"/>
          <w:sz w:val="28"/>
          <w:szCs w:val="28"/>
        </w:rPr>
        <w:lastRenderedPageBreak/>
        <w:t>потенціалу і знаходження щастя та задоволення через такі дії. Для досягнен</w:t>
      </w:r>
      <w:r>
        <w:rPr>
          <w:rFonts w:ascii="Times New Roman" w:eastAsia="Times New Roman" w:hAnsi="Times New Roman" w:cs="Times New Roman"/>
          <w:sz w:val="28"/>
          <w:szCs w:val="28"/>
        </w:rPr>
        <w:t>ня цієї мети студентам потрібно зосередитися на своїй майбутній професійній діяльності, якщо можливо, пов'язуючи завдання зі своїм вже наробленим навчальним та життєвим досвідом. Важливо, що саме їхні прагнення і амбіції можуть стимулювати інших до виконан</w:t>
      </w:r>
      <w:r>
        <w:rPr>
          <w:rFonts w:ascii="Times New Roman" w:eastAsia="Times New Roman" w:hAnsi="Times New Roman" w:cs="Times New Roman"/>
          <w:sz w:val="28"/>
          <w:szCs w:val="28"/>
        </w:rPr>
        <w:t>ня певних дій або діяльності, це є нагальним та необхідним питанням під час навчання. Також важливо впевнено визначати пріоритети і не боятися приймати самостійні рішення, підтримуючи позитивний емоційний стан, який виникає внаслідок задоволеності своєю на</w:t>
      </w:r>
      <w:r>
        <w:rPr>
          <w:rFonts w:ascii="Times New Roman" w:eastAsia="Times New Roman" w:hAnsi="Times New Roman" w:cs="Times New Roman"/>
          <w:sz w:val="28"/>
          <w:szCs w:val="28"/>
        </w:rPr>
        <w:t xml:space="preserve">вчальною діяльністю [25, с. 72]. </w:t>
      </w:r>
    </w:p>
    <w:p w:rsidR="0071154F" w:rsidRDefault="003A2BA9">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 Кобильнік зауважує, що під час навчання та освоєння професії вищого навчального закладу, студенти розвиваються не лише професійно, а й на рівні особистості, отримуючи ключові знання та навички. Цей процес приводить до </w:t>
      </w:r>
      <w:r>
        <w:rPr>
          <w:rFonts w:ascii="Times New Roman" w:eastAsia="Times New Roman" w:hAnsi="Times New Roman" w:cs="Times New Roman"/>
          <w:sz w:val="28"/>
          <w:szCs w:val="28"/>
        </w:rPr>
        <w:t xml:space="preserve">трансформації власного самосвідомості, формуючи так званий соціально-професійний аспект «Я-концепції». Сучасні підходи до самоактуалізації особистості пропонують модель, в якій «Я» індивіда розглядається як сукупність природжених здібностей та можливостей </w:t>
      </w:r>
      <w:r>
        <w:rPr>
          <w:rFonts w:ascii="Times New Roman" w:eastAsia="Times New Roman" w:hAnsi="Times New Roman" w:cs="Times New Roman"/>
          <w:sz w:val="28"/>
          <w:szCs w:val="28"/>
        </w:rPr>
        <w:t>«Я-реальне». Це «Я» мотивоване до стремління до «Я-ідеального», тому мотивація бути відповідним до «Я-ідеального» стає важливим драйвером активності. У пошуках свого «Я-ідеального», людина може зіткнутися з невдачами або досягти успіху. Вивчаючи свій минул</w:t>
      </w:r>
      <w:r>
        <w:rPr>
          <w:rFonts w:ascii="Times New Roman" w:eastAsia="Times New Roman" w:hAnsi="Times New Roman" w:cs="Times New Roman"/>
          <w:sz w:val="28"/>
          <w:szCs w:val="28"/>
        </w:rPr>
        <w:t>ий досвід, особа має змогу правильно формувати «Я-концепцію», здатну до постановки ефективних життєвих цілей. Це процес, що включає самозадоволення, самоповагу, самосприйняття, відчуття власної гідності та гармонію між «Я-реальним» та «Я-ідеальним». Все це</w:t>
      </w:r>
      <w:r>
        <w:rPr>
          <w:rFonts w:ascii="Times New Roman" w:eastAsia="Times New Roman" w:hAnsi="Times New Roman" w:cs="Times New Roman"/>
          <w:sz w:val="28"/>
          <w:szCs w:val="28"/>
        </w:rPr>
        <w:t xml:space="preserve"> грає значну роль в самомотивації студента до освітньої діяльності та успішності в ній [13, с. 95]. </w:t>
      </w:r>
    </w:p>
    <w:p w:rsidR="0071154F" w:rsidRDefault="003A2BA9">
      <w:pPr>
        <w:tabs>
          <w:tab w:val="left" w:pos="1134"/>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Т. Криворучко: «”Я-концепція” – це динамічна система уявлень людини про себе, в яку входить усвідомлення своїх фізичних, інтелектуальних та інших якост</w:t>
      </w:r>
      <w:r>
        <w:rPr>
          <w:rFonts w:ascii="Times New Roman" w:eastAsia="Times New Roman" w:hAnsi="Times New Roman" w:cs="Times New Roman"/>
          <w:sz w:val="28"/>
          <w:szCs w:val="28"/>
        </w:rPr>
        <w:t xml:space="preserve">ей, а також самооцінка і суб’єктивне сприймання зовнішніх факторів» [15, с. 19]. У цьому контексті, вчені, такі як М. Ватковська, Р. Сімко і Е. Матес, висловлюють думку, що професійна </w:t>
      </w:r>
      <w:r>
        <w:rPr>
          <w:rFonts w:ascii="Times New Roman" w:eastAsia="Times New Roman" w:hAnsi="Times New Roman" w:cs="Times New Roman"/>
          <w:sz w:val="28"/>
          <w:szCs w:val="28"/>
        </w:rPr>
        <w:lastRenderedPageBreak/>
        <w:t xml:space="preserve">орієнтація студента є важливим складовим елементом загальної орієнтації </w:t>
      </w:r>
      <w:r>
        <w:rPr>
          <w:rFonts w:ascii="Times New Roman" w:eastAsia="Times New Roman" w:hAnsi="Times New Roman" w:cs="Times New Roman"/>
          <w:sz w:val="28"/>
          <w:szCs w:val="28"/>
        </w:rPr>
        <w:t>особистості. Вона представляє собою стійку ієрархію мотивів, які спонукають до пошуку свого місця у професійній сфері [6; 33; 42].</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Дані елементи відображають взаємозв'язок між особистісними, функціональними, змістовними і оцінними аспектами особистісної р</w:t>
      </w:r>
      <w:r>
        <w:rPr>
          <w:rFonts w:ascii="Times New Roman" w:eastAsia="Times New Roman" w:hAnsi="Times New Roman" w:cs="Times New Roman"/>
          <w:sz w:val="28"/>
          <w:szCs w:val="28"/>
        </w:rPr>
        <w:t>егуляції. Саморозвиток передбачає виявлення високої активності інтересів, навіть у несприятливих соціальних умовах. У випадку дезаптогенного впливу соціального оточення, коли активність суб'єкта не відповідає умовам, формування особистості відбувається шля</w:t>
      </w:r>
      <w:r>
        <w:rPr>
          <w:rFonts w:ascii="Times New Roman" w:eastAsia="Times New Roman" w:hAnsi="Times New Roman" w:cs="Times New Roman"/>
          <w:sz w:val="28"/>
          <w:szCs w:val="28"/>
        </w:rPr>
        <w:t>хом адаптації та мотивації до досягнення успіху та наближення до свого ідеального «Я» [34, с. 51].</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що студентам необхідно навчитись нормам соціально-педагогічної взаємодії, цінностям академічного співтовариства і осмислити свої ролі як «студентів»</w:t>
      </w:r>
      <w:r>
        <w:rPr>
          <w:rFonts w:ascii="Times New Roman" w:eastAsia="Times New Roman" w:hAnsi="Times New Roman" w:cs="Times New Roman"/>
          <w:sz w:val="28"/>
          <w:szCs w:val="28"/>
        </w:rPr>
        <w:t xml:space="preserve"> та «потенційних професіоналів». Це надасть їм можливість діяти ефективно та вільно, сприяючи вияву їх можливостей і талантів у навчальному та професійному контекстах, включаючи мотивацію, самореалізацію і самоактуалізацію. Для забезпечення стабільності і </w:t>
      </w:r>
      <w:r>
        <w:rPr>
          <w:rFonts w:ascii="Times New Roman" w:eastAsia="Times New Roman" w:hAnsi="Times New Roman" w:cs="Times New Roman"/>
          <w:sz w:val="28"/>
          <w:szCs w:val="28"/>
        </w:rPr>
        <w:t>цілісності особистості та справляння з навантаженням, студенти повинні розбудовувати свою спроможність до адаптації, яка включає як психофізіологічні (енергетичні та динамічні діапазони реагування) так і психологічні (адаптаційну поведінку) аспекти, адже п</w:t>
      </w:r>
      <w:r>
        <w:rPr>
          <w:rFonts w:ascii="Times New Roman" w:eastAsia="Times New Roman" w:hAnsi="Times New Roman" w:cs="Times New Roman"/>
          <w:sz w:val="28"/>
          <w:szCs w:val="28"/>
        </w:rPr>
        <w:t xml:space="preserve">ід час навчання, студенти мають можливість досягти результатів, пов'язаних з набуттям знань та вмінь, розвитком творчих здібностей, підвищенням професійних компетенцій та формуванням базових навичок [29]. </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Потрібно наголосити, що у питаннях успішності у на</w:t>
      </w:r>
      <w:r>
        <w:rPr>
          <w:rFonts w:ascii="Times New Roman" w:eastAsia="Times New Roman" w:hAnsi="Times New Roman" w:cs="Times New Roman"/>
          <w:sz w:val="28"/>
          <w:szCs w:val="28"/>
        </w:rPr>
        <w:t>вчанні важливу роль відіграє педагогічна підтримка, яку можна представити як систему співпраці викладача та студента, визначення основних пріоритетів, інтересів, цілей, можливостей і проблем, які перешкоджають досягненню бажаних результатів у професійній т</w:t>
      </w:r>
      <w:r>
        <w:rPr>
          <w:rFonts w:ascii="Times New Roman" w:eastAsia="Times New Roman" w:hAnsi="Times New Roman" w:cs="Times New Roman"/>
          <w:sz w:val="28"/>
          <w:szCs w:val="28"/>
        </w:rPr>
        <w:t xml:space="preserve">а навчальній діяльності. При цьому необхідно зосередитися на реальних і потенційних можливостях та здібностях, доступних студентам [25, с. 92]. </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Щодо психологічного супроводу, він відображає складний процес, спрямований на акцентування позитивних особистіс</w:t>
      </w:r>
      <w:r>
        <w:rPr>
          <w:rFonts w:ascii="Times New Roman" w:eastAsia="Times New Roman" w:hAnsi="Times New Roman" w:cs="Times New Roman"/>
          <w:sz w:val="28"/>
          <w:szCs w:val="28"/>
        </w:rPr>
        <w:t>них характеристик та інтересів, відновлення віри в себе та свої власні здібності, мінімізацію дестабілізуючих внутрішніх та зовнішніх елементів та збільшення стійкості. Психологічний супровід включає визначення особистісних проблем, допомогу у їхньому вирі</w:t>
      </w:r>
      <w:r>
        <w:rPr>
          <w:rFonts w:ascii="Times New Roman" w:eastAsia="Times New Roman" w:hAnsi="Times New Roman" w:cs="Times New Roman"/>
          <w:sz w:val="28"/>
          <w:szCs w:val="28"/>
        </w:rPr>
        <w:t>шенні, та проведення потрібної профілактичної роботи. Психологічна підтримка «допомагає справлятися з викликами та проблемами, які виникають під час навчання та життя» [25, с. 92].</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центральним новоутворенням студентського віку є як професійне, так і </w:t>
      </w:r>
      <w:r>
        <w:rPr>
          <w:rFonts w:ascii="Times New Roman" w:eastAsia="Times New Roman" w:hAnsi="Times New Roman" w:cs="Times New Roman"/>
          <w:sz w:val="28"/>
          <w:szCs w:val="28"/>
        </w:rPr>
        <w:t>особисте самовизначення, які пов’язані з новим сприйняттям часу: відносинами між минулим та майбутнім, сприйняттям сьогодення з точки зору майбутнього. Орієнтація на майбутнє позитивно впливає на формування особистості лише в тому випадку, якщо людина задо</w:t>
      </w:r>
      <w:r>
        <w:rPr>
          <w:rFonts w:ascii="Times New Roman" w:eastAsia="Times New Roman" w:hAnsi="Times New Roman" w:cs="Times New Roman"/>
          <w:sz w:val="28"/>
          <w:szCs w:val="28"/>
        </w:rPr>
        <w:t xml:space="preserve">вольняється реальністю [23]. </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випадку у студентів дуже чітка творча орієнтація, яка проявляється як бажання відкривати щось нове у своєму повсякденному житті та вносити щось нове у свій досвід. Вони творчо підходять до процесу навчання в університе</w:t>
      </w:r>
      <w:r>
        <w:rPr>
          <w:rFonts w:ascii="Times New Roman" w:eastAsia="Times New Roman" w:hAnsi="Times New Roman" w:cs="Times New Roman"/>
          <w:sz w:val="28"/>
          <w:szCs w:val="28"/>
        </w:rPr>
        <w:t>ті та формують власні ідеї під час виконання навчальних завдань. Тому під час навчання в університеті прийняття студентами себе, інших, набуття необхідної мотивації та початкових компетенцій сприяє успішній діяльності в навчанні, ініціативі та навичках сам</w:t>
      </w:r>
      <w:r>
        <w:rPr>
          <w:rFonts w:ascii="Times New Roman" w:eastAsia="Times New Roman" w:hAnsi="Times New Roman" w:cs="Times New Roman"/>
          <w:sz w:val="28"/>
          <w:szCs w:val="28"/>
        </w:rPr>
        <w:t>онавчання. Оптимізація міжособистісних стосунків у системах «Студент – Викладач» та «Студент – Студент», де розкриття та реалізація внутрішнього потенціалу студента, його само актуалізація та самомотивація у здобутті необхідних знань та навичок стає проява</w:t>
      </w:r>
      <w:r>
        <w:rPr>
          <w:rFonts w:ascii="Times New Roman" w:eastAsia="Times New Roman" w:hAnsi="Times New Roman" w:cs="Times New Roman"/>
          <w:sz w:val="28"/>
          <w:szCs w:val="28"/>
        </w:rPr>
        <w:t>ми свободи вибору в будівництві свого життя відповідно до уявлень про природність дій, їх зміст, відповідальність за свої вчинки, можливість покладатися виключно на свої сили та здібності. Це сприяє встановленню міжособистісних стосунків та успіху відкрито</w:t>
      </w:r>
      <w:r>
        <w:rPr>
          <w:rFonts w:ascii="Times New Roman" w:eastAsia="Times New Roman" w:hAnsi="Times New Roman" w:cs="Times New Roman"/>
          <w:sz w:val="28"/>
          <w:szCs w:val="28"/>
        </w:rPr>
        <w:t>сті до зовнішнього життєвого досвіду, успішності у навчанні та відкритості до опанування необхідних знань та вмінь.</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Слід зазначити становлення особистості студента тісно пов'язане з процесом самопізнання, що включає усвідомлення себе як особи, розуміння вл</w:t>
      </w:r>
      <w:r>
        <w:rPr>
          <w:rFonts w:ascii="Times New Roman" w:eastAsia="Times New Roman" w:hAnsi="Times New Roman" w:cs="Times New Roman"/>
          <w:sz w:val="28"/>
          <w:szCs w:val="28"/>
        </w:rPr>
        <w:t>асних можливостей та здібностей, а також особливостей взаємодії з іншими людьми. Даний процес дозволяє зрозуміти своє місце в контексті ширшого світу, а також сформувати перспективи майбутнього. Важливим елементом самопізнання є самооцінка, яка відіграє кл</w:t>
      </w:r>
      <w:r>
        <w:rPr>
          <w:rFonts w:ascii="Times New Roman" w:eastAsia="Times New Roman" w:hAnsi="Times New Roman" w:cs="Times New Roman"/>
          <w:sz w:val="28"/>
          <w:szCs w:val="28"/>
        </w:rPr>
        <w:t>ючову роль в самомотивації. Самомотивація передбачає, зокрема, уточнення власних професійних інтересів студента, вибір спеціалізації, та визначення ступеня прояву власних здібностей, умінь та навичок. Все це безпосередньо пов'язане з працездатністю студент</w:t>
      </w:r>
      <w:r>
        <w:rPr>
          <w:rFonts w:ascii="Times New Roman" w:eastAsia="Times New Roman" w:hAnsi="Times New Roman" w:cs="Times New Roman"/>
          <w:sz w:val="28"/>
          <w:szCs w:val="28"/>
        </w:rPr>
        <w:t>а і здатністю до подальшого навчання. Так, висока самооцінка, як правило, корелює з більш тривалою працездатністю та збільшує активність у засвоєнні нових знань. Це вказує на те, що розвиток самомотивації є критичним фактором для успішності студентів у нав</w:t>
      </w:r>
      <w:r>
        <w:rPr>
          <w:rFonts w:ascii="Times New Roman" w:eastAsia="Times New Roman" w:hAnsi="Times New Roman" w:cs="Times New Roman"/>
          <w:sz w:val="28"/>
          <w:szCs w:val="28"/>
        </w:rPr>
        <w:t>чальній діяльності та житті [32, с. 170].</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Самомотивація студентів вищих навчальних закладів часто виявляється у процесі самостійної роботи, яка може мати різні форми і залежить від ролі, яку студент приймає. У випадку коли студенти самі ставлять перед собо</w:t>
      </w:r>
      <w:r>
        <w:rPr>
          <w:rFonts w:ascii="Times New Roman" w:eastAsia="Times New Roman" w:hAnsi="Times New Roman" w:cs="Times New Roman"/>
          <w:sz w:val="28"/>
          <w:szCs w:val="28"/>
        </w:rPr>
        <w:t>ю навчальні цілі, розробляють план своєї діяльності і беруть на себе відповідальність за виконання завдань, вони демонструють високий рівень самомотивації. Така активна позиція включає самоконтроль над виконанням завдань і корекцію своєї роботи в процесі ї</w:t>
      </w:r>
      <w:r>
        <w:rPr>
          <w:rFonts w:ascii="Times New Roman" w:eastAsia="Times New Roman" w:hAnsi="Times New Roman" w:cs="Times New Roman"/>
          <w:sz w:val="28"/>
          <w:szCs w:val="28"/>
        </w:rPr>
        <w:t>ї виконання. Якщо студенти організовують свою самостійну роботу на основі конкретного методичного забезпечення, це дозволяє їм зробити процес навчання більш різноманітним і зацікавливим. Використання різних методів та технік тільки стимулює бажання дізнава</w:t>
      </w:r>
      <w:r>
        <w:rPr>
          <w:rFonts w:ascii="Times New Roman" w:eastAsia="Times New Roman" w:hAnsi="Times New Roman" w:cs="Times New Roman"/>
          <w:sz w:val="28"/>
          <w:szCs w:val="28"/>
        </w:rPr>
        <w:t>тися більше і працювати продуктивніше. Нарешті, у випадку коли студенти самостійно визначають свої навчальні завдання, планують і організовують свою роботу, а також контролюють виконання завдань, це сприяє розвитку їхньої самостійності. Даний процес включа</w:t>
      </w:r>
      <w:r>
        <w:rPr>
          <w:rFonts w:ascii="Times New Roman" w:eastAsia="Times New Roman" w:hAnsi="Times New Roman" w:cs="Times New Roman"/>
          <w:sz w:val="28"/>
          <w:szCs w:val="28"/>
        </w:rPr>
        <w:t>є в себе активне самопізнання та самооцінку, що підвищує мотивацію до навчання [37, с. 458-459].</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Участь студентів у процесі особистісного зростання, яке стосується професійної самоактуалізації, може бути значним фактором у визначенні рівня їх успішності в </w:t>
      </w:r>
      <w:r>
        <w:rPr>
          <w:rFonts w:ascii="Times New Roman" w:eastAsia="Times New Roman" w:hAnsi="Times New Roman" w:cs="Times New Roman"/>
          <w:sz w:val="28"/>
          <w:szCs w:val="28"/>
        </w:rPr>
        <w:t>освітній діяльності. Так, відсутність професійної самомотивації серед студентів може призвести до помітного спаду в темпах їх самоактуалізації. Тобто, студенти, які не виявляють активного бажання розвиватися професійно і практикувати самовдосконалення, мож</w:t>
      </w:r>
      <w:r>
        <w:rPr>
          <w:rFonts w:ascii="Times New Roman" w:eastAsia="Times New Roman" w:hAnsi="Times New Roman" w:cs="Times New Roman"/>
          <w:sz w:val="28"/>
          <w:szCs w:val="28"/>
        </w:rPr>
        <w:t>уть виявитися менш здатними до досягнення високих результатів у своїй освітній діяльності. З іншого боку, цілеспрямована і мотивована участь студентів у діяльності, яка сприяє професійній самоактуалізації, може служити важливим фактором у підвищенні їх усп</w:t>
      </w:r>
      <w:r>
        <w:rPr>
          <w:rFonts w:ascii="Times New Roman" w:eastAsia="Times New Roman" w:hAnsi="Times New Roman" w:cs="Times New Roman"/>
          <w:sz w:val="28"/>
          <w:szCs w:val="28"/>
        </w:rPr>
        <w:t>ішності в навчанні. Це свідчить про те, що активне залучення студентів до процесу самоосвіти та розвитку власної професійної ідентичності має безпосередній вплив на їхню загальну успішність у навчанні, що підтверджує важливість розуміння та підтримки профе</w:t>
      </w:r>
      <w:r>
        <w:rPr>
          <w:rFonts w:ascii="Times New Roman" w:eastAsia="Times New Roman" w:hAnsi="Times New Roman" w:cs="Times New Roman"/>
          <w:sz w:val="28"/>
          <w:szCs w:val="28"/>
        </w:rPr>
        <w:t>сійної самомотивації студентів в рамках їх освітнього процесу [18, с. 211-212].</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означенні підходи, самокерівництво навчанням – це внутрішнє спрямування на прийняття рішень щодо вибору конкретних дій та безпосереднього їх виконання у навчальному</w:t>
      </w:r>
      <w:r>
        <w:rPr>
          <w:rFonts w:ascii="Times New Roman" w:eastAsia="Times New Roman" w:hAnsi="Times New Roman" w:cs="Times New Roman"/>
          <w:sz w:val="28"/>
          <w:szCs w:val="28"/>
        </w:rPr>
        <w:t xml:space="preserve"> процесі. Воно відбувається за допомогою процесів самовизначення: очікувань, цілей, ресурсів, можливостей, культури, власної стратегії і моделі навчання, а також прояву відповідальності і самомотивації [10, с. 129].</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Кузнєцова зауважує, що розвиток самом</w:t>
      </w:r>
      <w:r>
        <w:rPr>
          <w:rFonts w:ascii="Times New Roman" w:eastAsia="Times New Roman" w:hAnsi="Times New Roman" w:cs="Times New Roman"/>
          <w:sz w:val="28"/>
          <w:szCs w:val="28"/>
        </w:rPr>
        <w:t>тивації тісно пов'язаний з наступними процесами [16, с. 195]:</w:t>
      </w:r>
    </w:p>
    <w:p w:rsidR="0071154F" w:rsidRDefault="003A2BA9">
      <w:pPr>
        <w:numPr>
          <w:ilvl w:val="0"/>
          <w:numId w:val="7"/>
        </w:numPr>
        <w:pBdr>
          <w:top w:val="nil"/>
          <w:left w:val="nil"/>
          <w:bottom w:val="nil"/>
          <w:right w:val="nil"/>
          <w:between w:val="nil"/>
        </w:pBdr>
        <w:spacing w:after="0" w:line="360" w:lineRule="auto"/>
        <w:ind w:left="709" w:hanging="357"/>
        <w:jc w:val="both"/>
        <w:rPr>
          <w:color w:val="000000"/>
        </w:rPr>
      </w:pPr>
      <w:r>
        <w:rPr>
          <w:rFonts w:ascii="Times New Roman" w:eastAsia="Times New Roman" w:hAnsi="Times New Roman" w:cs="Times New Roman"/>
          <w:color w:val="000000"/>
          <w:sz w:val="28"/>
          <w:szCs w:val="28"/>
        </w:rPr>
        <w:t>освоєння принципів та оволодіння навичками позитивного мислення, подолання песимістичних і деструктивних переконань, що стосуються актуальних проблем студентів взагалі і навчально-професійної діяльності зокрема;</w:t>
      </w:r>
    </w:p>
    <w:p w:rsidR="0071154F" w:rsidRDefault="003A2BA9">
      <w:pPr>
        <w:numPr>
          <w:ilvl w:val="0"/>
          <w:numId w:val="7"/>
        </w:numPr>
        <w:pBdr>
          <w:top w:val="nil"/>
          <w:left w:val="nil"/>
          <w:bottom w:val="nil"/>
          <w:right w:val="nil"/>
          <w:between w:val="nil"/>
        </w:pBdr>
        <w:spacing w:after="0" w:line="360" w:lineRule="auto"/>
        <w:ind w:left="709" w:hanging="357"/>
        <w:jc w:val="both"/>
        <w:rPr>
          <w:color w:val="000000"/>
        </w:rPr>
      </w:pPr>
      <w:r>
        <w:rPr>
          <w:rFonts w:ascii="Times New Roman" w:eastAsia="Times New Roman" w:hAnsi="Times New Roman" w:cs="Times New Roman"/>
          <w:color w:val="000000"/>
          <w:sz w:val="28"/>
          <w:szCs w:val="28"/>
        </w:rPr>
        <w:t>підвищення особистої ефективності в організа</w:t>
      </w:r>
      <w:r>
        <w:rPr>
          <w:rFonts w:ascii="Times New Roman" w:eastAsia="Times New Roman" w:hAnsi="Times New Roman" w:cs="Times New Roman"/>
          <w:color w:val="000000"/>
          <w:sz w:val="28"/>
          <w:szCs w:val="28"/>
        </w:rPr>
        <w:t>ції свого часу і використанні тимчасового ресурсу студентів в процесі навчання;</w:t>
      </w:r>
    </w:p>
    <w:p w:rsidR="0071154F" w:rsidRDefault="003A2BA9">
      <w:pPr>
        <w:numPr>
          <w:ilvl w:val="0"/>
          <w:numId w:val="7"/>
        </w:numPr>
        <w:pBdr>
          <w:top w:val="nil"/>
          <w:left w:val="nil"/>
          <w:bottom w:val="nil"/>
          <w:right w:val="nil"/>
          <w:between w:val="nil"/>
        </w:pBdr>
        <w:spacing w:after="0" w:line="360" w:lineRule="auto"/>
        <w:ind w:left="709" w:hanging="357"/>
        <w:jc w:val="both"/>
        <w:rPr>
          <w:color w:val="000000"/>
        </w:rPr>
      </w:pPr>
      <w:r>
        <w:rPr>
          <w:rFonts w:ascii="Times New Roman" w:eastAsia="Times New Roman" w:hAnsi="Times New Roman" w:cs="Times New Roman"/>
          <w:color w:val="000000"/>
          <w:sz w:val="28"/>
          <w:szCs w:val="28"/>
        </w:rPr>
        <w:lastRenderedPageBreak/>
        <w:t>розвиток і вдосконалення навичок цілепокладання; знайомство з технологією правильної постановки цілей;</w:t>
      </w:r>
    </w:p>
    <w:p w:rsidR="0071154F" w:rsidRDefault="003A2BA9">
      <w:pPr>
        <w:numPr>
          <w:ilvl w:val="0"/>
          <w:numId w:val="7"/>
        </w:numPr>
        <w:pBdr>
          <w:top w:val="nil"/>
          <w:left w:val="nil"/>
          <w:bottom w:val="nil"/>
          <w:right w:val="nil"/>
          <w:between w:val="nil"/>
        </w:pBdr>
        <w:spacing w:after="0" w:line="360" w:lineRule="auto"/>
        <w:ind w:left="709" w:hanging="357"/>
        <w:jc w:val="both"/>
        <w:rPr>
          <w:color w:val="000000"/>
        </w:rPr>
      </w:pPr>
      <w:r>
        <w:rPr>
          <w:rFonts w:ascii="Times New Roman" w:eastAsia="Times New Roman" w:hAnsi="Times New Roman" w:cs="Times New Roman"/>
          <w:color w:val="000000"/>
          <w:sz w:val="28"/>
          <w:szCs w:val="28"/>
        </w:rPr>
        <w:t>розвиток навичок упевненої поведінки, самоприйняття, подолання песимістич</w:t>
      </w:r>
      <w:r>
        <w:rPr>
          <w:rFonts w:ascii="Times New Roman" w:eastAsia="Times New Roman" w:hAnsi="Times New Roman" w:cs="Times New Roman"/>
          <w:color w:val="000000"/>
          <w:sz w:val="28"/>
          <w:szCs w:val="28"/>
        </w:rPr>
        <w:t xml:space="preserve">них і деструктивних настанов, що ведуть до невпевненої поведінки; </w:t>
      </w:r>
    </w:p>
    <w:p w:rsidR="0071154F" w:rsidRDefault="003A2BA9">
      <w:pPr>
        <w:numPr>
          <w:ilvl w:val="0"/>
          <w:numId w:val="7"/>
        </w:numPr>
        <w:pBdr>
          <w:top w:val="nil"/>
          <w:left w:val="nil"/>
          <w:bottom w:val="nil"/>
          <w:right w:val="nil"/>
          <w:between w:val="nil"/>
        </w:pBdr>
        <w:spacing w:after="0" w:line="360" w:lineRule="auto"/>
        <w:ind w:left="709" w:hanging="357"/>
        <w:jc w:val="both"/>
        <w:rPr>
          <w:color w:val="000000"/>
        </w:rPr>
      </w:pPr>
      <w:r>
        <w:rPr>
          <w:rFonts w:ascii="Times New Roman" w:eastAsia="Times New Roman" w:hAnsi="Times New Roman" w:cs="Times New Roman"/>
          <w:color w:val="000000"/>
          <w:sz w:val="28"/>
          <w:szCs w:val="28"/>
        </w:rPr>
        <w:t xml:space="preserve">збагачення досвіду самопізнання, пов'язаного з саморегуляцією навчально-професійної діяльності; </w:t>
      </w:r>
    </w:p>
    <w:p w:rsidR="0071154F" w:rsidRDefault="003A2BA9">
      <w:pPr>
        <w:numPr>
          <w:ilvl w:val="0"/>
          <w:numId w:val="7"/>
        </w:numPr>
        <w:pBdr>
          <w:top w:val="nil"/>
          <w:left w:val="nil"/>
          <w:bottom w:val="nil"/>
          <w:right w:val="nil"/>
          <w:between w:val="nil"/>
        </w:pBdr>
        <w:spacing w:after="0" w:line="360" w:lineRule="auto"/>
        <w:ind w:left="709" w:hanging="357"/>
        <w:jc w:val="both"/>
        <w:rPr>
          <w:color w:val="000000"/>
        </w:rPr>
      </w:pPr>
      <w:r>
        <w:rPr>
          <w:rFonts w:ascii="Times New Roman" w:eastAsia="Times New Roman" w:hAnsi="Times New Roman" w:cs="Times New Roman"/>
          <w:color w:val="000000"/>
          <w:sz w:val="28"/>
          <w:szCs w:val="28"/>
        </w:rPr>
        <w:t>освоєння студентами умінь ідентифікації станів, що сприяють та перешкоджають навчально-профе</w:t>
      </w:r>
      <w:r>
        <w:rPr>
          <w:rFonts w:ascii="Times New Roman" w:eastAsia="Times New Roman" w:hAnsi="Times New Roman" w:cs="Times New Roman"/>
          <w:color w:val="000000"/>
          <w:sz w:val="28"/>
          <w:szCs w:val="28"/>
        </w:rPr>
        <w:t>сійній мотивації;</w:t>
      </w:r>
    </w:p>
    <w:p w:rsidR="0071154F" w:rsidRDefault="003A2BA9">
      <w:pPr>
        <w:numPr>
          <w:ilvl w:val="0"/>
          <w:numId w:val="7"/>
        </w:numPr>
        <w:pBdr>
          <w:top w:val="nil"/>
          <w:left w:val="nil"/>
          <w:bottom w:val="nil"/>
          <w:right w:val="nil"/>
          <w:between w:val="nil"/>
        </w:pBdr>
        <w:spacing w:after="0" w:line="360" w:lineRule="auto"/>
        <w:ind w:left="709" w:hanging="357"/>
        <w:jc w:val="both"/>
        <w:rPr>
          <w:color w:val="000000"/>
        </w:rPr>
      </w:pPr>
      <w:r>
        <w:rPr>
          <w:rFonts w:ascii="Times New Roman" w:eastAsia="Times New Roman" w:hAnsi="Times New Roman" w:cs="Times New Roman"/>
          <w:color w:val="000000"/>
          <w:sz w:val="28"/>
          <w:szCs w:val="28"/>
        </w:rPr>
        <w:t>оволодіння технікою і прийомами регуляції свого психоемоційного стану в процесі навчально-професійній діяльності.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сили волі є методом самомотивації, що сприяє особистому зростанню, самовдосконаленню та досягненню нових досягнень.</w:t>
      </w:r>
      <w:r>
        <w:rPr>
          <w:rFonts w:ascii="Times New Roman" w:eastAsia="Times New Roman" w:hAnsi="Times New Roman" w:cs="Times New Roman"/>
          <w:sz w:val="28"/>
          <w:szCs w:val="28"/>
        </w:rPr>
        <w:t xml:space="preserve"> Цей метод допомагає залишатися цілеспрямованими та не поступатися перед проблемами і викликами, демонструвати силу, стійкість та рішучість. Один з найпростіших, а водночас складних способів розвитку сили волі – робити те, що не хочеться. Саме подолання тр</w:t>
      </w:r>
      <w:r>
        <w:rPr>
          <w:rFonts w:ascii="Times New Roman" w:eastAsia="Times New Roman" w:hAnsi="Times New Roman" w:cs="Times New Roman"/>
          <w:sz w:val="28"/>
          <w:szCs w:val="28"/>
        </w:rPr>
        <w:t>уднощів та виконання завдань, які не приваблюють, робить людину міцнішою та сильнішою.</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визначення самомотивації в процесі саморегульованого навчання досить просте, адже під саморегуляцією варто розуміти контроль над емоціями, діями, думками і </w:t>
      </w:r>
      <w:r>
        <w:rPr>
          <w:rFonts w:ascii="Times New Roman" w:eastAsia="Times New Roman" w:hAnsi="Times New Roman" w:cs="Times New Roman"/>
          <w:sz w:val="28"/>
          <w:szCs w:val="28"/>
        </w:rPr>
        <w:t xml:space="preserve">поведінкою загалом. Якщо проаналізувати саморегуляційний аспект у навчанні, то можна виокремити, що саморегуляція у навчанні </w:t>
      </w:r>
      <w:r>
        <w:rPr>
          <w:rFonts w:ascii="Symbol" w:eastAsia="Symbol" w:hAnsi="Symbol" w:cs="Symbol"/>
          <w:sz w:val="28"/>
          <w:szCs w:val="28"/>
        </w:rPr>
        <w:t>−</w:t>
      </w:r>
      <w:r>
        <w:rPr>
          <w:rFonts w:ascii="Times New Roman" w:eastAsia="Times New Roman" w:hAnsi="Times New Roman" w:cs="Times New Roman"/>
          <w:sz w:val="28"/>
          <w:szCs w:val="28"/>
        </w:rPr>
        <w:t xml:space="preserve"> це процес, який включає у себе базові вміння шукати шляхи вирішення проблемних ситуацій, вміння розпоряджатися часом та простором</w:t>
      </w:r>
      <w:r>
        <w:rPr>
          <w:rFonts w:ascii="Times New Roman" w:eastAsia="Times New Roman" w:hAnsi="Times New Roman" w:cs="Times New Roman"/>
          <w:sz w:val="28"/>
          <w:szCs w:val="28"/>
        </w:rPr>
        <w:t xml:space="preserve">, йти до своєї мети незважаючи на розчарування, керувати освітньою діяльністю під час навчання та поза цим процесом. Так чи інакше, тотожними поняттями до цього є самомотивація, самоорганізація, самокерівництво, самоуправління, самопланування  діяльності. </w:t>
      </w:r>
      <w:r>
        <w:rPr>
          <w:rFonts w:ascii="Times New Roman" w:eastAsia="Times New Roman" w:hAnsi="Times New Roman" w:cs="Times New Roman"/>
          <w:sz w:val="28"/>
          <w:szCs w:val="28"/>
        </w:rPr>
        <w:t xml:space="preserve">Тобто всі види зазначеної соціальної регуляції, що поєднані та не можуть взаємодіяти окремо один від одного. Тому, під час навчання в університеті, прийняття </w:t>
      </w:r>
      <w:r>
        <w:rPr>
          <w:rFonts w:ascii="Times New Roman" w:eastAsia="Times New Roman" w:hAnsi="Times New Roman" w:cs="Times New Roman"/>
          <w:sz w:val="28"/>
          <w:szCs w:val="28"/>
        </w:rPr>
        <w:lastRenderedPageBreak/>
        <w:t>студентами самого себе, розуміння інших людей, отримання необхідної мотивації та початкових компет</w:t>
      </w:r>
      <w:r>
        <w:rPr>
          <w:rFonts w:ascii="Times New Roman" w:eastAsia="Times New Roman" w:hAnsi="Times New Roman" w:cs="Times New Roman"/>
          <w:sz w:val="28"/>
          <w:szCs w:val="28"/>
        </w:rPr>
        <w:t>енцій є ключовими для успішності в навчанні, ініціативності, навичок самонавчання, встановлення міжособистісних взаємин та досягнення успіху. Також важливо бути відкритим до зовнішнього життєвого досвіду та здатним набиратися необхідних знань і вмінь для в</w:t>
      </w:r>
      <w:r>
        <w:rPr>
          <w:rFonts w:ascii="Times New Roman" w:eastAsia="Times New Roman" w:hAnsi="Times New Roman" w:cs="Times New Roman"/>
          <w:sz w:val="28"/>
          <w:szCs w:val="28"/>
        </w:rPr>
        <w:t>иконання потрібних завдань у складних сучасних умовах.</w:t>
      </w: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3A2BA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І розділу</w:t>
      </w:r>
    </w:p>
    <w:p w:rsidR="0071154F" w:rsidRDefault="0071154F">
      <w:pPr>
        <w:spacing w:after="0" w:line="360" w:lineRule="auto"/>
        <w:rPr>
          <w:rFonts w:ascii="Times New Roman" w:eastAsia="Times New Roman" w:hAnsi="Times New Roman" w:cs="Times New Roman"/>
          <w:b/>
          <w:sz w:val="28"/>
          <w:szCs w:val="28"/>
        </w:rPr>
      </w:pP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розгляду поняття самомотивації та її головних рис в сучасних умовах, можна зробити висновок, що самомотивація є важливим чинником, який визначає поведінку індивіда, його ставлення до своїх обов'язків та цілей. Самомотивація включає в себе внутріш</w:t>
      </w:r>
      <w:r>
        <w:rPr>
          <w:rFonts w:ascii="Times New Roman" w:eastAsia="Times New Roman" w:hAnsi="Times New Roman" w:cs="Times New Roman"/>
          <w:sz w:val="28"/>
          <w:szCs w:val="28"/>
        </w:rPr>
        <w:t>нє бажання досягти певного результату, здатність самостійно мобілізувати свої ресурси і направляти їх на досягнення цілей. Сучасні умови, що характеризуються швидкими змінами і високою конкурентністю, зумовлюють необхідність високого рівня самомотивації. О</w:t>
      </w:r>
      <w:r>
        <w:rPr>
          <w:rFonts w:ascii="Times New Roman" w:eastAsia="Times New Roman" w:hAnsi="Times New Roman" w:cs="Times New Roman"/>
          <w:sz w:val="28"/>
          <w:szCs w:val="28"/>
        </w:rPr>
        <w:t>сновними рисами самомотивації є внутрішня активність, наполегливість, цілеспрямованість, вміння мотивувати себе на досягнення встановлених цілей, а також гнучкість відносно змін умов. Таким чином, розуміння поняття самомотивації та її головних рис є важлив</w:t>
      </w:r>
      <w:r>
        <w:rPr>
          <w:rFonts w:ascii="Times New Roman" w:eastAsia="Times New Roman" w:hAnsi="Times New Roman" w:cs="Times New Roman"/>
          <w:sz w:val="28"/>
          <w:szCs w:val="28"/>
        </w:rPr>
        <w:t>им для формування власного ставлення до життя, роботи та навчання. Вміння самомотивувати себе є ключовою умовою ефективної самореалізації в сучасному суспільстві.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дослідження особливостей самомотивації студентів, її впливу на успішність в освітній д</w:t>
      </w:r>
      <w:r>
        <w:rPr>
          <w:rFonts w:ascii="Times New Roman" w:eastAsia="Times New Roman" w:hAnsi="Times New Roman" w:cs="Times New Roman"/>
          <w:sz w:val="28"/>
          <w:szCs w:val="28"/>
        </w:rPr>
        <w:t xml:space="preserve">іяльності стає очевидним, що мотивація є ключовим фактором, що визначає успішність академічної діяльності. Зокрема, студенти, які проявляють високий рівень самомотивації, зазвичай демонструють кращі </w:t>
      </w:r>
      <w:r>
        <w:rPr>
          <w:rFonts w:ascii="Times New Roman" w:eastAsia="Times New Roman" w:hAnsi="Times New Roman" w:cs="Times New Roman"/>
          <w:sz w:val="28"/>
          <w:szCs w:val="28"/>
        </w:rPr>
        <w:lastRenderedPageBreak/>
        <w:t>результати навчання, активніше включаються в процес навча</w:t>
      </w:r>
      <w:r>
        <w:rPr>
          <w:rFonts w:ascii="Times New Roman" w:eastAsia="Times New Roman" w:hAnsi="Times New Roman" w:cs="Times New Roman"/>
          <w:sz w:val="28"/>
          <w:szCs w:val="28"/>
        </w:rPr>
        <w:t xml:space="preserve">ння та більше зацікавлені в досягненні освітніх цілей. </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Самомотивація тісно пов’язана з такими необхідними компонентами особистості, як наполегливість та самопізнання, вона сприяє розвитку позитивного ставлення до навчання, підтримує високий рівень внутріш</w:t>
      </w:r>
      <w:r>
        <w:rPr>
          <w:rFonts w:ascii="Times New Roman" w:eastAsia="Times New Roman" w:hAnsi="Times New Roman" w:cs="Times New Roman"/>
          <w:sz w:val="28"/>
          <w:szCs w:val="28"/>
        </w:rPr>
        <w:t>ньої мотивації, що є основою для самостійного навчання та постійного розвитку. Отже, самомотивація є незамінним компонентом освітнього процесу. Розвиток навичок самомотивації на основі позитивного мислення, підвищення особистої ефективності, розвиток упевн</w:t>
      </w:r>
      <w:r>
        <w:rPr>
          <w:rFonts w:ascii="Times New Roman" w:eastAsia="Times New Roman" w:hAnsi="Times New Roman" w:cs="Times New Roman"/>
          <w:sz w:val="28"/>
          <w:szCs w:val="28"/>
        </w:rPr>
        <w:t xml:space="preserve">еності та набуття навичок самоконтролю свого емоційного стану та оволодіння техніками самоконтролю, що має бути включено в педагогічну стратегію вищих навчальних закладів, як важливий елемент, який підтримує високий рівень академічної діяльності студентів </w:t>
      </w:r>
      <w:r>
        <w:rPr>
          <w:rFonts w:ascii="Times New Roman" w:eastAsia="Times New Roman" w:hAnsi="Times New Roman" w:cs="Times New Roman"/>
          <w:sz w:val="28"/>
          <w:szCs w:val="28"/>
        </w:rPr>
        <w:t>та їх загальний розвиток.</w:t>
      </w: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3A2BA9">
      <w:pPr>
        <w:spacing w:after="0" w:line="360" w:lineRule="auto"/>
        <w:jc w:val="center"/>
        <w:rPr>
          <w:rFonts w:ascii="Times New Roman" w:eastAsia="Times New Roman" w:hAnsi="Times New Roman" w:cs="Times New Roman"/>
          <w:b/>
          <w:sz w:val="28"/>
          <w:szCs w:val="28"/>
        </w:rPr>
      </w:pPr>
      <w:bookmarkStart w:id="6" w:name="_3dy6vkm" w:colFirst="0" w:colLast="0"/>
      <w:bookmarkEnd w:id="6"/>
      <w:r>
        <w:rPr>
          <w:rFonts w:ascii="Times New Roman" w:eastAsia="Times New Roman" w:hAnsi="Times New Roman" w:cs="Times New Roman"/>
          <w:b/>
          <w:sz w:val="28"/>
          <w:szCs w:val="28"/>
        </w:rPr>
        <w:lastRenderedPageBreak/>
        <w:t xml:space="preserve">РОЗДІЛ ІІ.  ЕМПІРИЧНЕ ДОСЛІДЖЕННЯ ВПЛИВУ САМОМОТИВАЦІЇ СТУДЕНТІВ ВИЩИХ НАВЧАЛЬНИХ ЗАКЛАДІВ НА УСПІШНІСТЬ В ОСВІТНІЙ ДІЯЛЬНОСТІ </w:t>
      </w: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3A2BA9">
      <w:pPr>
        <w:spacing w:after="0" w:line="360" w:lineRule="auto"/>
        <w:jc w:val="center"/>
        <w:rPr>
          <w:rFonts w:ascii="Times New Roman" w:eastAsia="Times New Roman" w:hAnsi="Times New Roman" w:cs="Times New Roman"/>
          <w:b/>
          <w:sz w:val="28"/>
          <w:szCs w:val="28"/>
        </w:rPr>
      </w:pPr>
      <w:bookmarkStart w:id="7" w:name="_1t3h5sf" w:colFirst="0" w:colLast="0"/>
      <w:bookmarkEnd w:id="7"/>
      <w:r>
        <w:rPr>
          <w:rFonts w:ascii="Times New Roman" w:eastAsia="Times New Roman" w:hAnsi="Times New Roman" w:cs="Times New Roman"/>
          <w:b/>
          <w:sz w:val="28"/>
          <w:szCs w:val="28"/>
        </w:rPr>
        <w:t>2.1. Організація та інструментарій емпіричного дослідження</w:t>
      </w:r>
    </w:p>
    <w:p w:rsidR="0071154F" w:rsidRDefault="0071154F">
      <w:pPr>
        <w:spacing w:after="0" w:line="360" w:lineRule="auto"/>
        <w:jc w:val="center"/>
        <w:rPr>
          <w:rFonts w:ascii="Times New Roman" w:eastAsia="Times New Roman" w:hAnsi="Times New Roman" w:cs="Times New Roman"/>
          <w:b/>
          <w:sz w:val="28"/>
          <w:szCs w:val="28"/>
        </w:rPr>
      </w:pP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вивчення специфіки впливу самомотивації студентів вищих навчальних закладів на успішність в освітній діяльності, ми провели комплексну діагностику. Ця діагностика включала оцінювання рівнів мотивації досягнення успіху, рівнів самоактуалізації та са</w:t>
      </w:r>
      <w:r>
        <w:rPr>
          <w:rFonts w:ascii="Times New Roman" w:eastAsia="Times New Roman" w:hAnsi="Times New Roman" w:cs="Times New Roman"/>
          <w:sz w:val="28"/>
          <w:szCs w:val="28"/>
        </w:rPr>
        <w:t>мооцінки за двома критеріями: рівні домагань та самооцінки, яка відображає ставлення індивіда до своїх можливостей та досягнень. Зокрема, ми досліджували їх бажання досягти успіху, уникнути невдач, конкурувати з іншими та перевершувати їх, а також їх здатн</w:t>
      </w:r>
      <w:r>
        <w:rPr>
          <w:rFonts w:ascii="Times New Roman" w:eastAsia="Times New Roman" w:hAnsi="Times New Roman" w:cs="Times New Roman"/>
          <w:sz w:val="28"/>
          <w:szCs w:val="28"/>
        </w:rPr>
        <w:t>ість до самореалізації, гнучкості в поведінці та креативності. Все це розглядалось в контексті їх освітньої діяльності та успішності в навчанні. Даний підхід надає нам можливість ефективно вивчати ключові аспекти поставленої проблеми та розробляти відповід</w:t>
      </w:r>
      <w:r>
        <w:rPr>
          <w:rFonts w:ascii="Times New Roman" w:eastAsia="Times New Roman" w:hAnsi="Times New Roman" w:cs="Times New Roman"/>
          <w:sz w:val="28"/>
          <w:szCs w:val="28"/>
        </w:rPr>
        <w:t>ні стратегії її розв’язання.</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Емпіричне дослідження проводилося в межах певних етапів:</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На першому етапі</w:t>
      </w:r>
      <w:r>
        <w:rPr>
          <w:rFonts w:ascii="Times New Roman" w:eastAsia="Times New Roman" w:hAnsi="Times New Roman" w:cs="Times New Roman"/>
          <w:sz w:val="28"/>
          <w:szCs w:val="28"/>
        </w:rPr>
        <w:t xml:space="preserve"> конкретизувався науковий апарат, підтвердилася актуальність теми дослідження, а також визначилися мета та завдання емпіричного дослідження було визначено</w:t>
      </w:r>
      <w:r>
        <w:rPr>
          <w:rFonts w:ascii="Times New Roman" w:eastAsia="Times New Roman" w:hAnsi="Times New Roman" w:cs="Times New Roman"/>
          <w:sz w:val="28"/>
          <w:szCs w:val="28"/>
        </w:rPr>
        <w:t xml:space="preserve"> вибірку досліджуваних.</w:t>
      </w:r>
    </w:p>
    <w:p w:rsidR="0071154F" w:rsidRDefault="003A2BA9">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Мета емпіричного дослідження:</w:t>
      </w:r>
      <w:r>
        <w:rPr>
          <w:rFonts w:ascii="Times New Roman" w:eastAsia="Times New Roman" w:hAnsi="Times New Roman" w:cs="Times New Roman"/>
          <w:sz w:val="28"/>
          <w:szCs w:val="28"/>
        </w:rPr>
        <w:t xml:space="preserve"> провести емпіричне дослідження впливу самомотивації студентів вищих навчальних закладів на успішність в освітній діяльності. Відповідно до мети емпіричного дослідження вирішувалися наступні </w:t>
      </w:r>
      <w:r>
        <w:rPr>
          <w:rFonts w:ascii="Times New Roman" w:eastAsia="Times New Roman" w:hAnsi="Times New Roman" w:cs="Times New Roman"/>
          <w:i/>
          <w:sz w:val="28"/>
          <w:szCs w:val="28"/>
        </w:rPr>
        <w:t>завдання:</w:t>
      </w:r>
    </w:p>
    <w:p w:rsidR="0071154F" w:rsidRDefault="003A2BA9">
      <w:pPr>
        <w:numPr>
          <w:ilvl w:val="0"/>
          <w:numId w:val="8"/>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Організувати емпіричне дослідження впливу самомотивації студентів вищих навчальних закладів на успішність в освітній діяльності.</w:t>
      </w:r>
    </w:p>
    <w:p w:rsidR="0071154F" w:rsidRDefault="003A2BA9">
      <w:pPr>
        <w:numPr>
          <w:ilvl w:val="0"/>
          <w:numId w:val="8"/>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Провести кількісний та якісний аналіз результатів емпіричного дослідження.</w:t>
      </w:r>
    </w:p>
    <w:p w:rsidR="0071154F" w:rsidRDefault="003A2BA9">
      <w:pPr>
        <w:numPr>
          <w:ilvl w:val="0"/>
          <w:numId w:val="8"/>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Сформулювати відповідні висновки щодо результатів ді</w:t>
      </w:r>
      <w:r>
        <w:rPr>
          <w:rFonts w:ascii="Times New Roman" w:eastAsia="Times New Roman" w:hAnsi="Times New Roman" w:cs="Times New Roman"/>
          <w:sz w:val="28"/>
          <w:szCs w:val="28"/>
        </w:rPr>
        <w:t>агностування досліджуваних.</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На другому етапі</w:t>
      </w:r>
      <w:r>
        <w:rPr>
          <w:rFonts w:ascii="Times New Roman" w:eastAsia="Times New Roman" w:hAnsi="Times New Roman" w:cs="Times New Roman"/>
          <w:sz w:val="28"/>
          <w:szCs w:val="28"/>
        </w:rPr>
        <w:t xml:space="preserve"> дослідження, спрямованому на вивчення впливу само мотивації на успішність у навчанні студентів, було проведено психологічне обстеження респондентів, використовуючи відповідні методики.</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На третьому етапі</w:t>
      </w:r>
      <w:r>
        <w:rPr>
          <w:rFonts w:ascii="Times New Roman" w:eastAsia="Times New Roman" w:hAnsi="Times New Roman" w:cs="Times New Roman"/>
          <w:sz w:val="28"/>
          <w:szCs w:val="28"/>
        </w:rPr>
        <w:t xml:space="preserve"> була зді</w:t>
      </w:r>
      <w:r>
        <w:rPr>
          <w:rFonts w:ascii="Times New Roman" w:eastAsia="Times New Roman" w:hAnsi="Times New Roman" w:cs="Times New Roman"/>
          <w:sz w:val="28"/>
          <w:szCs w:val="28"/>
        </w:rPr>
        <w:t>йснена первинна обробка даних та побудовані підсумкові діаграми.</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На четвертому етапі</w:t>
      </w:r>
      <w:r>
        <w:rPr>
          <w:rFonts w:ascii="Times New Roman" w:eastAsia="Times New Roman" w:hAnsi="Times New Roman" w:cs="Times New Roman"/>
          <w:sz w:val="28"/>
          <w:szCs w:val="28"/>
        </w:rPr>
        <w:t xml:space="preserve"> був проведений аналіз та інтерпретація результатів дослідження, сформульовані висновки щодо особливостей  визначеної проблеми.</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Добір діагностичних засобів був здійснений з</w:t>
      </w:r>
      <w:r>
        <w:rPr>
          <w:rFonts w:ascii="Times New Roman" w:eastAsia="Times New Roman" w:hAnsi="Times New Roman" w:cs="Times New Roman"/>
          <w:sz w:val="28"/>
          <w:szCs w:val="28"/>
        </w:rPr>
        <w:t xml:space="preserve"> урахуванням теми емпіричного дослідження, валідності та надійності кожної методики та їх придатності для дослідницької групи респондентів.</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психологічного тестування включала наступні методики:</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Методика №1</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Опитувальник для оцінки мотивації досягне</w:t>
      </w:r>
      <w:r>
        <w:rPr>
          <w:rFonts w:ascii="Times New Roman" w:eastAsia="Times New Roman" w:hAnsi="Times New Roman" w:cs="Times New Roman"/>
          <w:b/>
          <w:sz w:val="28"/>
          <w:szCs w:val="28"/>
        </w:rPr>
        <w:t xml:space="preserve">нь успіхів (Махребін, МАФ) </w:t>
      </w:r>
      <w:r>
        <w:rPr>
          <w:rFonts w:ascii="Times New Roman" w:eastAsia="Times New Roman" w:hAnsi="Times New Roman" w:cs="Times New Roman"/>
          <w:sz w:val="28"/>
          <w:szCs w:val="28"/>
        </w:rPr>
        <w:t>[4] (Додаток А).</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Мотивація досягнення виявляється у потребі долати перешкоди та домагатися високих показників у праці, самовдосконалюватися, змагатися з іншими та випереджати їх, реалізовувати свої таланти і тим самим підвищувати</w:t>
      </w:r>
      <w:r>
        <w:rPr>
          <w:rFonts w:ascii="Times New Roman" w:eastAsia="Times New Roman" w:hAnsi="Times New Roman" w:cs="Times New Roman"/>
          <w:sz w:val="28"/>
          <w:szCs w:val="28"/>
        </w:rPr>
        <w:t xml:space="preserve"> самоповагу.</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Мета діагностування</w:t>
      </w:r>
      <w:r>
        <w:rPr>
          <w:rFonts w:ascii="Times New Roman" w:eastAsia="Times New Roman" w:hAnsi="Times New Roman" w:cs="Times New Roman"/>
          <w:sz w:val="28"/>
          <w:szCs w:val="28"/>
        </w:rPr>
        <w:t>: визначити рівень внутрішньої мотивації студента до досягнення успіхів у своїй освітній діяльності.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Мотивація досягнення – один з різновидів мотивації діяльності, пов’язана з потребою індивіда досягати успіху і уникати невд</w:t>
      </w:r>
      <w:r>
        <w:rPr>
          <w:rFonts w:ascii="Times New Roman" w:eastAsia="Times New Roman" w:hAnsi="Times New Roman" w:cs="Times New Roman"/>
          <w:sz w:val="28"/>
          <w:szCs w:val="28"/>
        </w:rPr>
        <w:t xml:space="preserve">ачі. Ситуація досягнення з погляду має такі особливості: </w:t>
      </w:r>
    </w:p>
    <w:p w:rsidR="0071154F" w:rsidRDefault="003A2BA9">
      <w:pPr>
        <w:numPr>
          <w:ilvl w:val="0"/>
          <w:numId w:val="10"/>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наявність завдання, що передбачає індивідуальне виконання діяльності; </w:t>
      </w:r>
    </w:p>
    <w:p w:rsidR="0071154F" w:rsidRDefault="003A2BA9">
      <w:pPr>
        <w:numPr>
          <w:ilvl w:val="0"/>
          <w:numId w:val="10"/>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lastRenderedPageBreak/>
        <w:t xml:space="preserve">можливість успішного чи неуспішного виконання діяльності; </w:t>
      </w:r>
    </w:p>
    <w:p w:rsidR="0071154F" w:rsidRDefault="003A2BA9">
      <w:pPr>
        <w:numPr>
          <w:ilvl w:val="0"/>
          <w:numId w:val="10"/>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переживання суб’єктом почуття власної відповідальності за результат; </w:t>
      </w:r>
    </w:p>
    <w:p w:rsidR="0071154F" w:rsidRDefault="003A2BA9">
      <w:pPr>
        <w:numPr>
          <w:ilvl w:val="0"/>
          <w:numId w:val="10"/>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 xml:space="preserve">наявність критеріїв оцінки результату; </w:t>
      </w:r>
    </w:p>
    <w:p w:rsidR="0071154F" w:rsidRDefault="003A2BA9">
      <w:pPr>
        <w:numPr>
          <w:ilvl w:val="0"/>
          <w:numId w:val="10"/>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sz w:val="28"/>
          <w:szCs w:val="28"/>
        </w:rPr>
        <w:t>оцінка результатів з урахуванням цих критеріїв.</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мотивації до успіху або уникнення невдачі залежить від умов виховання та середовища, а також: особистісних стандартів (оцінок суб’єктивної ймовірності успіху, суб’єктивної проблеми завдання); привабливості самооцінки (привабливості для індивіда </w:t>
      </w:r>
      <w:r>
        <w:rPr>
          <w:rFonts w:ascii="Times New Roman" w:eastAsia="Times New Roman" w:hAnsi="Times New Roman" w:cs="Times New Roman"/>
          <w:sz w:val="28"/>
          <w:szCs w:val="28"/>
        </w:rPr>
        <w:t>особистого успіху чи невдачі у цій діяльності); індивідуальних переваг типу атрибуції (приписування відповідальності за успіх або за невдачу собі або навколишнім обставинам). На основі підрахунку сумарного бала визначають, яка мотиваційна тенденція домінує</w:t>
      </w:r>
      <w:r>
        <w:rPr>
          <w:rFonts w:ascii="Times New Roman" w:eastAsia="Times New Roman" w:hAnsi="Times New Roman" w:cs="Times New Roman"/>
          <w:sz w:val="28"/>
          <w:szCs w:val="28"/>
        </w:rPr>
        <w:t xml:space="preserve"> у випробуваного.</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ця сума опинилася в інтервалі: від 165 до 210, то роблять висновок про те, що у мотивації досягнення успіхів у цього випробуваного домінує прагнення успіху; в межах від 76 до 164, роблять висновок про домінування прагнення уникати не</w:t>
      </w:r>
      <w:r>
        <w:rPr>
          <w:rFonts w:ascii="Times New Roman" w:eastAsia="Times New Roman" w:hAnsi="Times New Roman" w:cs="Times New Roman"/>
          <w:sz w:val="28"/>
          <w:szCs w:val="28"/>
        </w:rPr>
        <w:t>вдачі; в межах від 30 до 75, то жодного певного висновку про домінування один над одним мотивації досягнення успіхів або уникнення невдач не можна зробити.</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методика як інструмент діагностування є дуже ефективною у визначенні внутрішніх чинників, які спо</w:t>
      </w:r>
      <w:r>
        <w:rPr>
          <w:rFonts w:ascii="Times New Roman" w:eastAsia="Times New Roman" w:hAnsi="Times New Roman" w:cs="Times New Roman"/>
          <w:sz w:val="28"/>
          <w:szCs w:val="28"/>
        </w:rPr>
        <w:t>нукають студента досягати бажаного успіху в навчанні. МАФ дозволяє діагностувати, наскільки високий рівень мотивації у студента, а також які саме мотиви домінують. Це може допомогти визначити, чи є самомотивація ключовим чинником в успішності студентів у н</w:t>
      </w:r>
      <w:r>
        <w:rPr>
          <w:rFonts w:ascii="Times New Roman" w:eastAsia="Times New Roman" w:hAnsi="Times New Roman" w:cs="Times New Roman"/>
          <w:sz w:val="28"/>
          <w:szCs w:val="28"/>
        </w:rPr>
        <w:t>авчанні. Використовуючи цю методику, можливо також визначити, які обставини або фактори сприяють або, навпаки, заважають самомотивації студента. Знання про ці фактори може слугувати базою для розробки стратегій та технологій, спрямованих на підвищення рівн</w:t>
      </w:r>
      <w:r>
        <w:rPr>
          <w:rFonts w:ascii="Times New Roman" w:eastAsia="Times New Roman" w:hAnsi="Times New Roman" w:cs="Times New Roman"/>
          <w:sz w:val="28"/>
          <w:szCs w:val="28"/>
        </w:rPr>
        <w:t>я самомотивації та, відповідно, успішності в навчанні.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Методика №2. Тест «Визначення рівня самоактуалізації особистості» (опитувач САМОАЛ, тест САТ) </w:t>
      </w:r>
      <w:r>
        <w:rPr>
          <w:rFonts w:ascii="Times New Roman" w:eastAsia="Times New Roman" w:hAnsi="Times New Roman" w:cs="Times New Roman"/>
          <w:sz w:val="28"/>
          <w:szCs w:val="28"/>
        </w:rPr>
        <w:t>[20] (Додаток Б). Ця методика була розроблена з Урахуванням специфічних особливостей самоактуалізації в наш</w:t>
      </w:r>
      <w:r>
        <w:rPr>
          <w:rFonts w:ascii="Times New Roman" w:eastAsia="Times New Roman" w:hAnsi="Times New Roman" w:cs="Times New Roman"/>
          <w:sz w:val="28"/>
          <w:szCs w:val="28"/>
        </w:rPr>
        <w:t>ому постіндустріальному суспільстві. Шкали опитувача САМОАЛ: орієнтація в часі, цінності, погляд на природу людини, потреба в пізнанні, креативність, автономність, спонтанність, саморозуміння, аутосимпатія, контактність, гнучкість в спілкуванні. Опитувальн</w:t>
      </w:r>
      <w:r>
        <w:rPr>
          <w:rFonts w:ascii="Times New Roman" w:eastAsia="Times New Roman" w:hAnsi="Times New Roman" w:cs="Times New Roman"/>
          <w:sz w:val="28"/>
          <w:szCs w:val="28"/>
        </w:rPr>
        <w:t>ик складається зі 126 питань, кожен з яких включає два альтернативні судження ціннісного або поведінкового характеру, вони описують різні установки та особливості ставлення людини до світу, інших людей і себе.</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Мета діагностування</w:t>
      </w:r>
      <w:r>
        <w:rPr>
          <w:rFonts w:ascii="Times New Roman" w:eastAsia="Times New Roman" w:hAnsi="Times New Roman" w:cs="Times New Roman"/>
          <w:sz w:val="28"/>
          <w:szCs w:val="28"/>
        </w:rPr>
        <w:t>: визначити рівень самоакту</w:t>
      </w:r>
      <w:r>
        <w:rPr>
          <w:rFonts w:ascii="Times New Roman" w:eastAsia="Times New Roman" w:hAnsi="Times New Roman" w:cs="Times New Roman"/>
          <w:sz w:val="28"/>
          <w:szCs w:val="28"/>
        </w:rPr>
        <w:t>алізації студентів, який може впливати на їхню самомотивацію та успішність в освітній діяльності.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Обробка відповідей здійснюється згідно з ключем: у результаті обстеження випробуваний отримує бали за 14 показниками особистісної зрілості:  компетентність у </w:t>
      </w:r>
      <w:r>
        <w:rPr>
          <w:rFonts w:ascii="Times New Roman" w:eastAsia="Times New Roman" w:hAnsi="Times New Roman" w:cs="Times New Roman"/>
          <w:sz w:val="28"/>
          <w:szCs w:val="28"/>
        </w:rPr>
        <w:t>часі; самоповага; цінність самоактуалізації; гнучкість поведінки; реактивна чутливість; спонтанність; самосприйняття; самопідтримка; позитивність поглядів на природу людини; синергія;  прийняття власної агресії; контактність; пізнавальні потреби; креативні</w:t>
      </w:r>
      <w:r>
        <w:rPr>
          <w:rFonts w:ascii="Times New Roman" w:eastAsia="Times New Roman" w:hAnsi="Times New Roman" w:cs="Times New Roman"/>
          <w:sz w:val="28"/>
          <w:szCs w:val="28"/>
        </w:rPr>
        <w:t>сть.</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Граничне значення параметрів CAT – 80 Т-балів і більше («псевдосамоактуалізація»), що свідчить про надто сильний намір випробуваних виглядати у найбільш сприятливому світлі, а також переважає фактор соціальної бажаності. Досвід використання CAT у досл</w:t>
      </w:r>
      <w:r>
        <w:rPr>
          <w:rFonts w:ascii="Times New Roman" w:eastAsia="Times New Roman" w:hAnsi="Times New Roman" w:cs="Times New Roman"/>
          <w:sz w:val="28"/>
          <w:szCs w:val="28"/>
        </w:rPr>
        <w:t xml:space="preserve">ідженнях та психотерапії показав, що «діапазон самоактуалізації» близький до меж 55-70 Т-балів. Оцінки в 40-45 Т-балів і нижче характерні для хворих на неврози, при різних формах прикордонних психічних розладів, а діапазон 45-55 Т-балів становить психічну </w:t>
      </w:r>
      <w:r>
        <w:rPr>
          <w:rFonts w:ascii="Times New Roman" w:eastAsia="Times New Roman" w:hAnsi="Times New Roman" w:cs="Times New Roman"/>
          <w:sz w:val="28"/>
          <w:szCs w:val="28"/>
        </w:rPr>
        <w:t>та статистичну норму.</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Досвід використання CAT у дослідженнях та психотерапії показав, що «діапазон самоактуалізації» близький до меж 55-70 Т-балів. </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Оцінки в 40-45 Т-балів і нижче характерні для хворих на неврози, при різних формах прикордонних психічних р</w:t>
      </w:r>
      <w:r>
        <w:rPr>
          <w:rFonts w:ascii="Times New Roman" w:eastAsia="Times New Roman" w:hAnsi="Times New Roman" w:cs="Times New Roman"/>
          <w:sz w:val="28"/>
          <w:szCs w:val="28"/>
        </w:rPr>
        <w:t xml:space="preserve">озладів.  </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Діапазон 45-55 Т-балів становить психічну та статистичну норму.</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методика спрямована на визначення ступеня, до якого особистість використовує свої потенційні можливості і досягає своїх цілей. Особливості самоактуалізації можуть вказувати на сп</w:t>
      </w:r>
      <w:r>
        <w:rPr>
          <w:rFonts w:ascii="Times New Roman" w:eastAsia="Times New Roman" w:hAnsi="Times New Roman" w:cs="Times New Roman"/>
          <w:sz w:val="28"/>
          <w:szCs w:val="28"/>
        </w:rPr>
        <w:t>осіб, яким студенти мотивують себе до навчання. Студенти з високим рівнем самоактуалізації, як правило, здатні самостійно ставити перед собою цілі та знаходити внутрішній стимул для їх досягнення. Це може сприяти підвищенню їхньої успішності в освітній дія</w:t>
      </w:r>
      <w:r>
        <w:rPr>
          <w:rFonts w:ascii="Times New Roman" w:eastAsia="Times New Roman" w:hAnsi="Times New Roman" w:cs="Times New Roman"/>
          <w:sz w:val="28"/>
          <w:szCs w:val="28"/>
        </w:rPr>
        <w:t>льності.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самоактуалізації за допомогою даного інструменту також допоможе зрозуміти, як студенти відчувають та оцінюють свою здатність до саморозвитку і самоосвіти. Ця інформація може бути корисною для розробки програм та підходів, які сприяють </w:t>
      </w:r>
      <w:r>
        <w:rPr>
          <w:rFonts w:ascii="Times New Roman" w:eastAsia="Times New Roman" w:hAnsi="Times New Roman" w:cs="Times New Roman"/>
          <w:sz w:val="28"/>
          <w:szCs w:val="28"/>
        </w:rPr>
        <w:t>самомотивації студентів.</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Методика №3. «Діагностика самооцінки» (Дембо-Рубінштейн)</w:t>
      </w:r>
      <w:r>
        <w:rPr>
          <w:rFonts w:ascii="Times New Roman" w:eastAsia="Times New Roman" w:hAnsi="Times New Roman" w:cs="Times New Roman"/>
          <w:sz w:val="28"/>
          <w:szCs w:val="28"/>
        </w:rPr>
        <w:t xml:space="preserve"> [21] (Додаток В).</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Мета діагностування</w:t>
      </w: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оцінити самооцінку студентів, яка може бути ключовим чинником в їхній самомотивації та успішності в освітній діяльності.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засно</w:t>
      </w:r>
      <w:r>
        <w:rPr>
          <w:rFonts w:ascii="Times New Roman" w:eastAsia="Times New Roman" w:hAnsi="Times New Roman" w:cs="Times New Roman"/>
          <w:sz w:val="28"/>
          <w:szCs w:val="28"/>
        </w:rPr>
        <w:t>вана на безпосередньому оцінюванні (шкалюванні) учасниками дослідження ряду особистих якостей, таких як здоров’я, здібності, характер і т. д. Респондентам пропонується на кожному питанні відзначити певними знаками рівень розвитку у них цих якостей (показни</w:t>
      </w:r>
      <w:r>
        <w:rPr>
          <w:rFonts w:ascii="Times New Roman" w:eastAsia="Times New Roman" w:hAnsi="Times New Roman" w:cs="Times New Roman"/>
          <w:sz w:val="28"/>
          <w:szCs w:val="28"/>
        </w:rPr>
        <w:t>к самооцінки) і рівень домагань, тобто рівень розвитку цих же якостей, який би задовольняв їх. Кожному респонденту пропонується бланк методики, що містить інструкції та завдання. Тест необхідно виконати до читання інтерпретації результатів. В іншому випадк</w:t>
      </w:r>
      <w:r>
        <w:rPr>
          <w:rFonts w:ascii="Times New Roman" w:eastAsia="Times New Roman" w:hAnsi="Times New Roman" w:cs="Times New Roman"/>
          <w:sz w:val="28"/>
          <w:szCs w:val="28"/>
        </w:rPr>
        <w:t>у розуміння інтерпретації вплине на виконання тесту. Методика «Діагностика самооцінки» Дембо-Рубінштейна дає можливість визначити рівень самооцінки особистості, її адекватність, особистісну зрілість чи незрілість.</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Самооцінка є важливим фактором в самомотив</w:t>
      </w:r>
      <w:r>
        <w:rPr>
          <w:rFonts w:ascii="Times New Roman" w:eastAsia="Times New Roman" w:hAnsi="Times New Roman" w:cs="Times New Roman"/>
          <w:sz w:val="28"/>
          <w:szCs w:val="28"/>
        </w:rPr>
        <w:t>ації, оскільки вона впливає на те, наскільки студенти вірять у свою здатність досягати цілей. Використовуючи цю методику, можна визначити, чи мають студенти реалістичну самооцінку своїх здібностей і можливостей, як вони сприймають свої навчальні досягнення</w:t>
      </w:r>
      <w:r>
        <w:rPr>
          <w:rFonts w:ascii="Times New Roman" w:eastAsia="Times New Roman" w:hAnsi="Times New Roman" w:cs="Times New Roman"/>
          <w:sz w:val="28"/>
          <w:szCs w:val="28"/>
        </w:rPr>
        <w:t xml:space="preserve"> і як це впливає на їхню самомотивацію.</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методика буде застосована в нашому емпіричному дослідженні з метою вивчення взаємозв’язку між самооцінкою і мотивацією студентів. Вона допоможе нам визначити, як студенти оцінюють власні здібності, потенціал і рез</w:t>
      </w:r>
      <w:r>
        <w:rPr>
          <w:rFonts w:ascii="Times New Roman" w:eastAsia="Times New Roman" w:hAnsi="Times New Roman" w:cs="Times New Roman"/>
          <w:sz w:val="28"/>
          <w:szCs w:val="28"/>
        </w:rPr>
        <w:t>ультати діяльності. Використовуючи цю методику, ми зможемо отримати дані про самооцінку, які можуть бути аналізовані в контексті їх мотивації до навчання, досягнення успіху або уникнення невдач. Дані, отримані за допомогою цієї методики, будуть використані</w:t>
      </w:r>
      <w:r>
        <w:rPr>
          <w:rFonts w:ascii="Times New Roman" w:eastAsia="Times New Roman" w:hAnsi="Times New Roman" w:cs="Times New Roman"/>
          <w:sz w:val="28"/>
          <w:szCs w:val="28"/>
        </w:rPr>
        <w:t xml:space="preserve"> для виявлення можливих кореляцій між самооцінкою та мотивацією.</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результатів цього діагностування можна розробити рекомендації для підтримки і підвищення самооцінки студентів. Висока самооцінка може підвищити мотивацію до навчання, покращити учас</w:t>
      </w:r>
      <w:r>
        <w:rPr>
          <w:rFonts w:ascii="Times New Roman" w:eastAsia="Times New Roman" w:hAnsi="Times New Roman" w:cs="Times New Roman"/>
          <w:sz w:val="28"/>
          <w:szCs w:val="28"/>
        </w:rPr>
        <w:t>ті в навчальному процесі і, в результаті, покращити успішність студентів в освітній діяльності.</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визначення якісних характеристик показників досліджуваних були використана схема за рівнями самооцінки, мотивації досягнення та самоактуалізації студентів с</w:t>
      </w:r>
      <w:r>
        <w:rPr>
          <w:rFonts w:ascii="Times New Roman" w:eastAsia="Times New Roman" w:hAnsi="Times New Roman" w:cs="Times New Roman"/>
          <w:sz w:val="28"/>
          <w:szCs w:val="28"/>
        </w:rPr>
        <w:t>тарших класів досліджуваної групи. Під час обробки емпіричного матеріалу необхідним є адаптувати критерії оцінки рівнів до вікових особливостей студентів та результатів додаткових методів дослідження. Характеристики змісту показників за окремою методикою п</w:t>
      </w:r>
      <w:r>
        <w:rPr>
          <w:rFonts w:ascii="Times New Roman" w:eastAsia="Times New Roman" w:hAnsi="Times New Roman" w:cs="Times New Roman"/>
          <w:sz w:val="28"/>
          <w:szCs w:val="28"/>
        </w:rPr>
        <w:t>одані у таблиці 2.1</w:t>
      </w:r>
    </w:p>
    <w:p w:rsidR="0071154F" w:rsidRDefault="0071154F">
      <w:pPr>
        <w:spacing w:after="0" w:line="360" w:lineRule="auto"/>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sz w:val="28"/>
          <w:szCs w:val="28"/>
        </w:rPr>
      </w:pPr>
    </w:p>
    <w:p w:rsidR="0071154F" w:rsidRDefault="003A2BA9">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2.1</w:t>
      </w:r>
    </w:p>
    <w:p w:rsidR="0071154F" w:rsidRDefault="003A2BA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Показники за окремою визначеною методикою </w:t>
      </w:r>
    </w:p>
    <w:tbl>
      <w:tblPr>
        <w:tblStyle w:val="a6"/>
        <w:tblW w:w="9356" w:type="dxa"/>
        <w:tblInd w:w="-10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1418"/>
        <w:gridCol w:w="1276"/>
        <w:gridCol w:w="1275"/>
        <w:gridCol w:w="1985"/>
        <w:gridCol w:w="1701"/>
        <w:gridCol w:w="1701"/>
      </w:tblGrid>
      <w:tr w:rsidR="0071154F" w:rsidTr="0071154F">
        <w:trPr>
          <w:cnfStyle w:val="100000000000" w:firstRow="1" w:lastRow="0" w:firstColumn="0" w:lastColumn="0" w:oddVBand="0" w:evenVBand="0" w:oddHBand="0" w:evenHBand="0" w:firstRowFirstColumn="0" w:firstRowLastColumn="0" w:lastRowFirstColumn="0" w:lastRowLastColumn="0"/>
          <w:trHeight w:val="1170"/>
        </w:trPr>
        <w:tc>
          <w:tcPr>
            <w:cnfStyle w:val="001000000000" w:firstRow="0" w:lastRow="0" w:firstColumn="1" w:lastColumn="0" w:oddVBand="0" w:evenVBand="0" w:oddHBand="0" w:evenHBand="0" w:firstRowFirstColumn="0" w:firstRowLastColumn="0" w:lastRowFirstColumn="0" w:lastRowLastColumn="0"/>
            <w:tcW w:w="1418" w:type="dxa"/>
            <w:vMerge w:val="restart"/>
          </w:tcPr>
          <w:p w:rsidR="0071154F" w:rsidRDefault="0071154F">
            <w:pPr>
              <w:jc w:val="center"/>
              <w:rPr>
                <w:rFonts w:ascii="Times New Roman" w:eastAsia="Times New Roman" w:hAnsi="Times New Roman" w:cs="Times New Roman"/>
                <w:sz w:val="28"/>
                <w:szCs w:val="28"/>
              </w:rPr>
            </w:pPr>
          </w:p>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Рівні</w:t>
            </w:r>
          </w:p>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 xml:space="preserve"> </w:t>
            </w:r>
          </w:p>
        </w:tc>
        <w:tc>
          <w:tcPr>
            <w:tcW w:w="2551" w:type="dxa"/>
            <w:gridSpan w:val="2"/>
          </w:tcPr>
          <w:p w:rsidR="0071154F" w:rsidRDefault="0071154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За методикою</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№1</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(балів)</w:t>
            </w:r>
          </w:p>
        </w:tc>
        <w:tc>
          <w:tcPr>
            <w:tcW w:w="1985" w:type="dxa"/>
            <w:vMerge w:val="restart"/>
          </w:tcPr>
          <w:p w:rsidR="0071154F" w:rsidRDefault="0071154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 xml:space="preserve">За </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методикою</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№2</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(балів)</w:t>
            </w:r>
          </w:p>
          <w:p w:rsidR="0071154F" w:rsidRDefault="0071154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tc>
        <w:tc>
          <w:tcPr>
            <w:tcW w:w="1701" w:type="dxa"/>
            <w:vMerge w:val="restart"/>
          </w:tcPr>
          <w:p w:rsidR="0071154F" w:rsidRDefault="0071154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За методикою</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№3</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(балів)</w:t>
            </w:r>
          </w:p>
          <w:p w:rsidR="0071154F" w:rsidRDefault="0071154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tc>
        <w:tc>
          <w:tcPr>
            <w:tcW w:w="1701" w:type="dxa"/>
            <w:vMerge w:val="restart"/>
          </w:tcPr>
          <w:p w:rsidR="0071154F" w:rsidRDefault="0071154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Успішність у навчанні</w:t>
            </w: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(середній бал)</w:t>
            </w:r>
          </w:p>
          <w:p w:rsidR="0071154F" w:rsidRDefault="0071154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71154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71154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tc>
      </w:tr>
      <w:tr w:rsidR="0071154F" w:rsidTr="0071154F">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1418"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27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РД</w:t>
            </w:r>
          </w:p>
        </w:tc>
        <w:tc>
          <w:tcPr>
            <w:tcW w:w="127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РС</w:t>
            </w:r>
          </w:p>
        </w:tc>
        <w:tc>
          <w:tcPr>
            <w:tcW w:w="1985"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701"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701"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71154F" w:rsidTr="0071154F">
        <w:trPr>
          <w:cnfStyle w:val="000000010000" w:firstRow="0" w:lastRow="0" w:firstColumn="0" w:lastColumn="0" w:oddVBand="0" w:evenVBand="0" w:oddHBand="0" w:evenHBand="1" w:firstRowFirstColumn="0" w:firstRowLastColumn="0" w:lastRowFirstColumn="0" w:lastRowLastColumn="0"/>
          <w:trHeight w:val="913"/>
        </w:trPr>
        <w:tc>
          <w:tcPr>
            <w:cnfStyle w:val="001000000000" w:firstRow="0" w:lastRow="0" w:firstColumn="1" w:lastColumn="0" w:oddVBand="0" w:evenVBand="0" w:oddHBand="0" w:evenHBand="0" w:firstRowFirstColumn="0" w:firstRowLastColumn="0" w:lastRowFirstColumn="0" w:lastRowLastColumn="0"/>
            <w:tcW w:w="1418" w:type="dxa"/>
          </w:tcPr>
          <w:p w:rsidR="0071154F" w:rsidRDefault="0071154F">
            <w:pPr>
              <w:jc w:val="center"/>
              <w:rPr>
                <w:rFonts w:ascii="Times New Roman" w:eastAsia="Times New Roman" w:hAnsi="Times New Roman" w:cs="Times New Roman"/>
                <w:sz w:val="28"/>
                <w:szCs w:val="28"/>
              </w:rPr>
            </w:pPr>
          </w:p>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Дуже високий</w:t>
            </w:r>
          </w:p>
        </w:tc>
        <w:tc>
          <w:tcPr>
            <w:tcW w:w="1276" w:type="dxa"/>
          </w:tcPr>
          <w:p w:rsidR="0071154F" w:rsidRDefault="0071154F">
            <w:pPr>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sz w:val="24"/>
                <w:szCs w:val="24"/>
              </w:rPr>
              <w:t>90 – 100</w:t>
            </w:r>
          </w:p>
        </w:tc>
        <w:tc>
          <w:tcPr>
            <w:tcW w:w="1275" w:type="dxa"/>
          </w:tcPr>
          <w:p w:rsidR="0071154F" w:rsidRDefault="0071154F">
            <w:pPr>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sz w:val="24"/>
                <w:szCs w:val="24"/>
              </w:rPr>
              <w:t>75-100</w:t>
            </w:r>
          </w:p>
        </w:tc>
        <w:tc>
          <w:tcPr>
            <w:tcW w:w="1985" w:type="dxa"/>
            <w:vMerge w:val="restart"/>
          </w:tcPr>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165 – 210 балів</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у мотивації досягнення</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успіхів домінує прагнення успіху</w:t>
            </w:r>
          </w:p>
        </w:tc>
        <w:tc>
          <w:tcPr>
            <w:tcW w:w="1701" w:type="dxa"/>
            <w:vMerge w:val="restart"/>
          </w:tcPr>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55-70</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«діапазон </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sz w:val="24"/>
                <w:szCs w:val="24"/>
              </w:rPr>
              <w:t>самоактуалізації»</w:t>
            </w:r>
          </w:p>
        </w:tc>
        <w:tc>
          <w:tcPr>
            <w:tcW w:w="1701" w:type="dxa"/>
            <w:vMerge w:val="restart"/>
          </w:tcPr>
          <w:p w:rsidR="0071154F" w:rsidRDefault="0071154F">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p>
          <w:p w:rsidR="0071154F" w:rsidRDefault="0071154F">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p>
          <w:p w:rsidR="0071154F" w:rsidRDefault="0071154F">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10 –12</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p>
        </w:tc>
      </w:tr>
      <w:tr w:rsidR="0071154F" w:rsidTr="0071154F">
        <w:trPr>
          <w:cnfStyle w:val="000000100000" w:firstRow="0" w:lastRow="0" w:firstColumn="0" w:lastColumn="0" w:oddVBand="0" w:evenVBand="0" w:oddHBand="1" w:evenHBand="0" w:firstRowFirstColumn="0" w:firstRowLastColumn="0" w:lastRowFirstColumn="0" w:lastRowLastColumn="0"/>
          <w:trHeight w:val="906"/>
        </w:trPr>
        <w:tc>
          <w:tcPr>
            <w:cnfStyle w:val="001000000000" w:firstRow="0" w:lastRow="0" w:firstColumn="1" w:lastColumn="0" w:oddVBand="0" w:evenVBand="0" w:oddHBand="0" w:evenHBand="0" w:firstRowFirstColumn="0" w:firstRowLastColumn="0" w:lastRowFirstColumn="0" w:lastRowLastColumn="0"/>
            <w:tcW w:w="1418" w:type="dxa"/>
          </w:tcPr>
          <w:p w:rsidR="0071154F" w:rsidRDefault="0071154F">
            <w:pPr>
              <w:rPr>
                <w:rFonts w:ascii="Times New Roman" w:eastAsia="Times New Roman" w:hAnsi="Times New Roman" w:cs="Times New Roman"/>
                <w:sz w:val="28"/>
                <w:szCs w:val="28"/>
              </w:rPr>
            </w:pPr>
          </w:p>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Високий</w:t>
            </w:r>
          </w:p>
        </w:tc>
        <w:tc>
          <w:tcPr>
            <w:tcW w:w="1276" w:type="dxa"/>
          </w:tcPr>
          <w:p w:rsidR="0071154F" w:rsidRDefault="003A2BA9">
            <w:pPr>
              <w:spacing w:after="20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71154F" w:rsidRDefault="003A2BA9">
            <w:pPr>
              <w:spacing w:after="20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75 – 89</w:t>
            </w:r>
          </w:p>
        </w:tc>
        <w:tc>
          <w:tcPr>
            <w:tcW w:w="1275" w:type="dxa"/>
          </w:tcPr>
          <w:p w:rsidR="0071154F" w:rsidRDefault="0071154F">
            <w:pPr>
              <w:spacing w:after="200"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r>
              <w:rPr>
                <w:rFonts w:ascii="Times New Roman" w:eastAsia="Times New Roman" w:hAnsi="Times New Roman" w:cs="Times New Roman"/>
                <w:sz w:val="24"/>
                <w:szCs w:val="24"/>
              </w:rPr>
              <w:t>60 – 74</w:t>
            </w:r>
          </w:p>
        </w:tc>
        <w:tc>
          <w:tcPr>
            <w:tcW w:w="1985"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tc>
        <w:tc>
          <w:tcPr>
            <w:tcW w:w="1701"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tc>
        <w:tc>
          <w:tcPr>
            <w:tcW w:w="1701"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rPr>
            </w:pPr>
          </w:p>
        </w:tc>
      </w:tr>
      <w:tr w:rsidR="0071154F" w:rsidTr="0071154F">
        <w:trPr>
          <w:cnfStyle w:val="000000010000" w:firstRow="0" w:lastRow="0" w:firstColumn="0" w:lastColumn="0" w:oddVBand="0" w:evenVBand="0" w:oddHBand="0" w:evenHBand="1"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418" w:type="dxa"/>
            <w:vMerge w:val="restart"/>
          </w:tcPr>
          <w:p w:rsidR="0071154F" w:rsidRDefault="0071154F">
            <w:pPr>
              <w:jc w:val="center"/>
              <w:rPr>
                <w:rFonts w:ascii="Times New Roman" w:eastAsia="Times New Roman" w:hAnsi="Times New Roman" w:cs="Times New Roman"/>
                <w:sz w:val="28"/>
                <w:szCs w:val="28"/>
              </w:rPr>
            </w:pPr>
          </w:p>
          <w:p w:rsidR="0071154F" w:rsidRDefault="0071154F">
            <w:pPr>
              <w:rPr>
                <w:rFonts w:ascii="Times New Roman" w:eastAsia="Times New Roman" w:hAnsi="Times New Roman" w:cs="Times New Roman"/>
                <w:sz w:val="28"/>
                <w:szCs w:val="28"/>
              </w:rPr>
            </w:pPr>
          </w:p>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Середній</w:t>
            </w:r>
          </w:p>
          <w:p w:rsidR="0071154F" w:rsidRDefault="0071154F">
            <w:pPr>
              <w:jc w:val="center"/>
              <w:rPr>
                <w:rFonts w:ascii="Times New Roman" w:eastAsia="Times New Roman" w:hAnsi="Times New Roman" w:cs="Times New Roman"/>
                <w:sz w:val="28"/>
                <w:szCs w:val="28"/>
              </w:rPr>
            </w:pPr>
          </w:p>
        </w:tc>
        <w:tc>
          <w:tcPr>
            <w:tcW w:w="1276" w:type="dxa"/>
            <w:vMerge w:val="restart"/>
          </w:tcPr>
          <w:p w:rsidR="0071154F" w:rsidRDefault="0071154F">
            <w:pPr>
              <w:spacing w:after="20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60 – 74</w:t>
            </w:r>
          </w:p>
        </w:tc>
        <w:tc>
          <w:tcPr>
            <w:tcW w:w="1275" w:type="dxa"/>
            <w:vMerge w:val="restart"/>
          </w:tcPr>
          <w:p w:rsidR="0071154F" w:rsidRDefault="0071154F">
            <w:pPr>
              <w:spacing w:after="20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45 – 59</w:t>
            </w:r>
          </w:p>
        </w:tc>
        <w:tc>
          <w:tcPr>
            <w:tcW w:w="1985" w:type="dxa"/>
            <w:vMerge w:val="restart"/>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76 – 164 бали</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домінування прагнення уникати невдачі</w:t>
            </w:r>
          </w:p>
        </w:tc>
        <w:tc>
          <w:tcPr>
            <w:tcW w:w="1701" w:type="dxa"/>
            <w:vMerge w:val="restart"/>
          </w:tcPr>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45-54</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психологічна норма</w:t>
            </w:r>
          </w:p>
        </w:tc>
        <w:tc>
          <w:tcPr>
            <w:tcW w:w="1701" w:type="dxa"/>
            <w:vMerge w:val="restart"/>
          </w:tcPr>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7 – 9</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tc>
      </w:tr>
      <w:tr w:rsidR="0071154F" w:rsidTr="0071154F">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418"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276"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275"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985"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701"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c>
          <w:tcPr>
            <w:tcW w:w="1701"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71154F" w:rsidRDefault="0071154F">
            <w:pPr>
              <w:jc w:val="center"/>
              <w:rPr>
                <w:rFonts w:ascii="Times New Roman" w:eastAsia="Times New Roman" w:hAnsi="Times New Roman" w:cs="Times New Roman"/>
                <w:sz w:val="28"/>
                <w:szCs w:val="28"/>
              </w:rPr>
            </w:pPr>
          </w:p>
          <w:p w:rsidR="0071154F" w:rsidRDefault="0071154F">
            <w:pPr>
              <w:rPr>
                <w:rFonts w:ascii="Times New Roman" w:eastAsia="Times New Roman" w:hAnsi="Times New Roman" w:cs="Times New Roman"/>
                <w:sz w:val="28"/>
                <w:szCs w:val="28"/>
              </w:rPr>
            </w:pPr>
          </w:p>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Низький</w:t>
            </w:r>
          </w:p>
          <w:p w:rsidR="0071154F" w:rsidRDefault="0071154F">
            <w:pPr>
              <w:jc w:val="center"/>
              <w:rPr>
                <w:rFonts w:ascii="Times New Roman" w:eastAsia="Times New Roman" w:hAnsi="Times New Roman" w:cs="Times New Roman"/>
                <w:sz w:val="28"/>
                <w:szCs w:val="28"/>
              </w:rPr>
            </w:pPr>
          </w:p>
          <w:p w:rsidR="0071154F" w:rsidRDefault="0071154F">
            <w:pPr>
              <w:jc w:val="center"/>
              <w:rPr>
                <w:rFonts w:ascii="Times New Roman" w:eastAsia="Times New Roman" w:hAnsi="Times New Roman" w:cs="Times New Roman"/>
                <w:sz w:val="28"/>
                <w:szCs w:val="28"/>
              </w:rPr>
            </w:pPr>
          </w:p>
        </w:tc>
        <w:tc>
          <w:tcPr>
            <w:tcW w:w="1276" w:type="dxa"/>
          </w:tcPr>
          <w:p w:rsidR="0071154F" w:rsidRDefault="0071154F">
            <w:pPr>
              <w:spacing w:after="20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Менше</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1275" w:type="dxa"/>
          </w:tcPr>
          <w:p w:rsidR="0071154F" w:rsidRDefault="0071154F">
            <w:pPr>
              <w:spacing w:after="200"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spacing w:after="200" w:line="276"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Менше </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198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30 – 75 балів</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певного висновку про домінування </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мотивації</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досягнення успіхів або уникнення невдач</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не можна зробити</w:t>
            </w:r>
          </w:p>
        </w:tc>
        <w:tc>
          <w:tcPr>
            <w:tcW w:w="1701" w:type="dxa"/>
          </w:tcPr>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44 та нижче</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прикордонні стани</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психічних розладів</w:t>
            </w:r>
          </w:p>
        </w:tc>
        <w:tc>
          <w:tcPr>
            <w:tcW w:w="1701" w:type="dxa"/>
          </w:tcPr>
          <w:p w:rsidR="0071154F" w:rsidRDefault="0071154F">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71154F">
            <w:pP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4 – 6</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p>
        </w:tc>
      </w:tr>
    </w:tbl>
    <w:p w:rsidR="0071154F" w:rsidRDefault="0071154F">
      <w:pPr>
        <w:spacing w:after="0" w:line="360" w:lineRule="auto"/>
        <w:ind w:firstLine="720"/>
        <w:jc w:val="both"/>
        <w:rPr>
          <w:rFonts w:ascii="Times New Roman" w:eastAsia="Times New Roman" w:hAnsi="Times New Roman" w:cs="Times New Roman"/>
          <w:sz w:val="28"/>
          <w:szCs w:val="28"/>
        </w:rPr>
      </w:pP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дослідженні використовувалися також </w:t>
      </w:r>
      <w:r>
        <w:rPr>
          <w:rFonts w:ascii="Times New Roman" w:eastAsia="Times New Roman" w:hAnsi="Times New Roman" w:cs="Times New Roman"/>
          <w:b/>
          <w:i/>
          <w:sz w:val="28"/>
          <w:szCs w:val="28"/>
        </w:rPr>
        <w:t>інші методи дослідження</w:t>
      </w:r>
      <w:r>
        <w:rPr>
          <w:rFonts w:ascii="Times New Roman" w:eastAsia="Times New Roman" w:hAnsi="Times New Roman" w:cs="Times New Roman"/>
          <w:sz w:val="28"/>
          <w:szCs w:val="28"/>
        </w:rPr>
        <w:t>, застосування яких визначалося специфікою вирішення дослідницьких завдань: спостереження, аналіз результатів тестування, також застосовувалися методи математичної статистики.</w:t>
      </w:r>
    </w:p>
    <w:p w:rsidR="0071154F" w:rsidRDefault="0071154F">
      <w:pPr>
        <w:spacing w:after="0" w:line="360" w:lineRule="auto"/>
        <w:ind w:firstLine="720"/>
        <w:jc w:val="both"/>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3A2BA9">
      <w:pPr>
        <w:spacing w:after="0" w:line="360" w:lineRule="auto"/>
        <w:jc w:val="center"/>
        <w:rPr>
          <w:rFonts w:ascii="Times New Roman" w:eastAsia="Times New Roman" w:hAnsi="Times New Roman" w:cs="Times New Roman"/>
          <w:b/>
          <w:sz w:val="28"/>
          <w:szCs w:val="28"/>
        </w:rPr>
      </w:pPr>
      <w:bookmarkStart w:id="8" w:name="_4d34og8" w:colFirst="0" w:colLast="0"/>
      <w:bookmarkEnd w:id="8"/>
      <w:r>
        <w:rPr>
          <w:rFonts w:ascii="Times New Roman" w:eastAsia="Times New Roman" w:hAnsi="Times New Roman" w:cs="Times New Roman"/>
          <w:b/>
          <w:sz w:val="28"/>
          <w:szCs w:val="28"/>
        </w:rPr>
        <w:lastRenderedPageBreak/>
        <w:t>2.2. Аналіз та об</w:t>
      </w:r>
      <w:r>
        <w:rPr>
          <w:rFonts w:ascii="Times New Roman" w:eastAsia="Times New Roman" w:hAnsi="Times New Roman" w:cs="Times New Roman"/>
          <w:b/>
          <w:sz w:val="28"/>
          <w:szCs w:val="28"/>
        </w:rPr>
        <w:t>ґрунтування отриманих результатів емпіричного дослідження впливу самомотивації студентів вищих навчальних закладів на успішність в освітній діяльності</w:t>
      </w:r>
    </w:p>
    <w:p w:rsidR="0071154F" w:rsidRDefault="0071154F">
      <w:pPr>
        <w:spacing w:after="0" w:line="360" w:lineRule="auto"/>
        <w:jc w:val="center"/>
        <w:rPr>
          <w:rFonts w:ascii="Times New Roman" w:eastAsia="Times New Roman" w:hAnsi="Times New Roman" w:cs="Times New Roman"/>
          <w:b/>
          <w:sz w:val="28"/>
          <w:szCs w:val="28"/>
        </w:rPr>
      </w:pP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діагностування </w:t>
      </w:r>
      <w:r>
        <w:rPr>
          <w:rFonts w:ascii="Times New Roman" w:eastAsia="Times New Roman" w:hAnsi="Times New Roman" w:cs="Times New Roman"/>
          <w:b/>
          <w:i/>
          <w:sz w:val="28"/>
          <w:szCs w:val="28"/>
        </w:rPr>
        <w:t xml:space="preserve">за методикою №1 – Опитувальник для оцінки мотивації досягнень успіхів (МАФ) </w:t>
      </w:r>
      <w:r>
        <w:rPr>
          <w:rFonts w:ascii="Times New Roman" w:eastAsia="Times New Roman" w:hAnsi="Times New Roman" w:cs="Times New Roman"/>
          <w:sz w:val="28"/>
          <w:szCs w:val="28"/>
        </w:rPr>
        <w:t>пр</w:t>
      </w:r>
      <w:r>
        <w:rPr>
          <w:rFonts w:ascii="Times New Roman" w:eastAsia="Times New Roman" w:hAnsi="Times New Roman" w:cs="Times New Roman"/>
          <w:sz w:val="28"/>
          <w:szCs w:val="28"/>
        </w:rPr>
        <w:t>едставлені в таблиці 2.2 на рис. 2.2, та в таблиці Г.1 у додатку Г.</w:t>
      </w:r>
    </w:p>
    <w:p w:rsidR="0071154F" w:rsidRDefault="003A2BA9">
      <w:pPr>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w:t>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діагностування рівня мотивації успіху в студентів за методикою №1 Опитувальник для оцінки мотивації досягнень успіхів (МАФ) </w:t>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респондентів n=60)</w:t>
      </w:r>
    </w:p>
    <w:tbl>
      <w:tblPr>
        <w:tblStyle w:val="a7"/>
        <w:tblW w:w="9571" w:type="dxa"/>
        <w:tblInd w:w="-10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1730"/>
        <w:gridCol w:w="4855"/>
        <w:gridCol w:w="1794"/>
        <w:gridCol w:w="1192"/>
      </w:tblGrid>
      <w:tr w:rsidR="0071154F" w:rsidTr="0071154F">
        <w:trPr>
          <w:cnfStyle w:val="100000000000" w:firstRow="1" w:lastRow="0" w:firstColumn="0" w:lastColumn="0" w:oddVBand="0" w:evenVBand="0" w:oddHBand="0" w:evenHBand="0" w:firstRowFirstColumn="0" w:firstRowLastColumn="0" w:lastRowFirstColumn="0" w:lastRowLastColumn="0"/>
          <w:trHeight w:val="607"/>
        </w:trPr>
        <w:tc>
          <w:tcPr>
            <w:cnfStyle w:val="001000000000" w:firstRow="0" w:lastRow="0" w:firstColumn="1" w:lastColumn="0" w:oddVBand="0" w:evenVBand="0" w:oddHBand="0" w:evenHBand="0" w:firstRowFirstColumn="0" w:firstRowLastColumn="0" w:lastRowFirstColumn="0" w:lastRowLastColumn="0"/>
            <w:tcW w:w="1730" w:type="dxa"/>
            <w:vMerge w:val="restart"/>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w:t>
            </w:r>
          </w:p>
          <w:p w:rsidR="0071154F" w:rsidRDefault="0071154F">
            <w:pPr>
              <w:jc w:val="center"/>
              <w:rPr>
                <w:rFonts w:ascii="Times New Roman" w:eastAsia="Times New Roman" w:hAnsi="Times New Roman" w:cs="Times New Roman"/>
                <w:sz w:val="28"/>
                <w:szCs w:val="28"/>
              </w:rPr>
            </w:pPr>
          </w:p>
        </w:tc>
        <w:tc>
          <w:tcPr>
            <w:tcW w:w="4855" w:type="dxa"/>
            <w:vMerge w:val="restart"/>
          </w:tcPr>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Тип</w:t>
            </w:r>
            <w:r>
              <w:rPr>
                <w:rFonts w:ascii="Times New Roman" w:eastAsia="Times New Roman" w:hAnsi="Times New Roman" w:cs="Times New Roman"/>
                <w:sz w:val="28"/>
                <w:szCs w:val="28"/>
              </w:rPr>
              <w:t>и мотивів</w:t>
            </w:r>
          </w:p>
          <w:p w:rsidR="0071154F" w:rsidRDefault="0071154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tc>
        <w:tc>
          <w:tcPr>
            <w:tcW w:w="2986" w:type="dxa"/>
            <w:gridSpan w:val="2"/>
          </w:tcPr>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діагностування</w:t>
            </w:r>
          </w:p>
        </w:tc>
      </w:tr>
      <w:tr w:rsidR="0071154F" w:rsidTr="0071154F">
        <w:trPr>
          <w:cnfStyle w:val="000000100000" w:firstRow="0" w:lastRow="0" w:firstColumn="0" w:lastColumn="0" w:oddVBand="0" w:evenVBand="0" w:oddHBand="1" w:evenHBand="0"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1730"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4855"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1794"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респондентів</w:t>
            </w:r>
          </w:p>
        </w:tc>
        <w:tc>
          <w:tcPr>
            <w:tcW w:w="1192"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0"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485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Характерна мотивація «Прагнення успіху»</w:t>
            </w:r>
          </w:p>
        </w:tc>
        <w:tc>
          <w:tcPr>
            <w:tcW w:w="1794"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c>
          <w:tcPr>
            <w:tcW w:w="1192" w:type="dxa"/>
          </w:tcPr>
          <w:p w:rsidR="0071154F" w:rsidRDefault="003A2BA9">
            <w:pPr>
              <w:spacing w:after="200"/>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62%</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r>
      <w:tr w:rsidR="0071154F" w:rsidTr="007115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0"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485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Характерна мотивація «Уникнення невдач»</w:t>
            </w:r>
          </w:p>
        </w:tc>
        <w:tc>
          <w:tcPr>
            <w:tcW w:w="1794"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1192" w:type="dxa"/>
          </w:tcPr>
          <w:p w:rsidR="0071154F" w:rsidRDefault="003A2BA9">
            <w:pPr>
              <w:spacing w:after="20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0"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p w:rsidR="0071154F" w:rsidRDefault="0071154F">
            <w:pPr>
              <w:jc w:val="center"/>
              <w:rPr>
                <w:rFonts w:ascii="Times New Roman" w:eastAsia="Times New Roman" w:hAnsi="Times New Roman" w:cs="Times New Roman"/>
                <w:sz w:val="28"/>
                <w:szCs w:val="28"/>
              </w:rPr>
            </w:pPr>
          </w:p>
        </w:tc>
        <w:tc>
          <w:tcPr>
            <w:tcW w:w="485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вираженої мотивації за обома </w:t>
            </w:r>
          </w:p>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шкалами</w:t>
            </w:r>
          </w:p>
        </w:tc>
        <w:tc>
          <w:tcPr>
            <w:tcW w:w="1794"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192" w:type="dxa"/>
          </w:tcPr>
          <w:p w:rsidR="0071154F" w:rsidRDefault="003A2BA9">
            <w:pPr>
              <w:spacing w:after="200"/>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r>
    </w:tbl>
    <w:p w:rsidR="0071154F" w:rsidRDefault="0071154F">
      <w:pPr>
        <w:spacing w:after="0" w:line="240" w:lineRule="auto"/>
        <w:jc w:val="center"/>
        <w:rPr>
          <w:rFonts w:ascii="Times New Roman" w:eastAsia="Times New Roman" w:hAnsi="Times New Roman" w:cs="Times New Roman"/>
          <w:sz w:val="28"/>
          <w:szCs w:val="28"/>
        </w:rPr>
      </w:pPr>
    </w:p>
    <w:p w:rsidR="0071154F" w:rsidRDefault="003A2BA9">
      <w:pPr>
        <w:spacing w:after="0" w:line="240" w:lineRule="auto"/>
        <w:ind w:firstLine="1134"/>
        <w:rPr>
          <w:rFonts w:ascii="Times New Roman" w:eastAsia="Times New Roman" w:hAnsi="Times New Roman" w:cs="Times New Roman"/>
          <w:b/>
          <w:sz w:val="28"/>
          <w:szCs w:val="28"/>
        </w:rPr>
      </w:pPr>
      <w:r>
        <w:rPr>
          <w:rFonts w:ascii="Times New Roman" w:eastAsia="Times New Roman" w:hAnsi="Times New Roman" w:cs="Times New Roman"/>
          <w:noProof/>
          <w:sz w:val="28"/>
          <w:szCs w:val="28"/>
          <w:lang w:val="ru-RU"/>
        </w:rPr>
        <w:drawing>
          <wp:inline distT="0" distB="0" distL="0" distR="0">
            <wp:extent cx="4655127" cy="2565070"/>
            <wp:effectExtent l="19050" t="0" r="12700" b="2603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Розподіл балів за методикою №1 МАФ (%)</w:t>
      </w:r>
    </w:p>
    <w:p w:rsidR="0071154F" w:rsidRDefault="0071154F">
      <w:pPr>
        <w:spacing w:after="0" w:line="360" w:lineRule="auto"/>
        <w:ind w:firstLine="709"/>
        <w:jc w:val="both"/>
        <w:rPr>
          <w:rFonts w:ascii="Times New Roman" w:eastAsia="Times New Roman" w:hAnsi="Times New Roman" w:cs="Times New Roman"/>
          <w:sz w:val="28"/>
          <w:szCs w:val="28"/>
        </w:rPr>
      </w:pP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діагностування за методикою Мотивації досягнень успіху (МАФ) вказують на досить високий рівень внутрішньої мотивації до досягнення успіхів серед більшості респондентів. Зокрема, 62% респондентів м</w:t>
      </w:r>
      <w:r>
        <w:rPr>
          <w:rFonts w:ascii="Times New Roman" w:eastAsia="Times New Roman" w:hAnsi="Times New Roman" w:cs="Times New Roman"/>
          <w:sz w:val="28"/>
          <w:szCs w:val="28"/>
        </w:rPr>
        <w:t>ають високий рівень мотивації до досягнення успіху. Це свідчить про те, що ці студенти є самомотивованими і прагнуть досягти успіху в своїй освітній діяльності, що може позитивно впливати на їхню академічну успішність. Це може вказувати на наявність позити</w:t>
      </w:r>
      <w:r>
        <w:rPr>
          <w:rFonts w:ascii="Times New Roman" w:eastAsia="Times New Roman" w:hAnsi="Times New Roman" w:cs="Times New Roman"/>
          <w:sz w:val="28"/>
          <w:szCs w:val="28"/>
        </w:rPr>
        <w:t>вного ставлення до навчання, великого бажання вчитися та здатності до адаптації до різних умов навчання</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респондентів мають середній рівень мотивації, характерний для уникнення невдач. Це свідчить про те, що мотивація цих студентів в основному зосередже</w:t>
      </w:r>
      <w:r>
        <w:rPr>
          <w:rFonts w:ascii="Times New Roman" w:eastAsia="Times New Roman" w:hAnsi="Times New Roman" w:cs="Times New Roman"/>
          <w:sz w:val="28"/>
          <w:szCs w:val="28"/>
        </w:rPr>
        <w:t>на на уникненні негативних наслідків, ніж на досягненні позитивних результатів. Для подальшого підвищення їх успішності в освітній діяльності може бути корисним зміцнити їх внутрішню мотивацію до досягнення успіху.</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Лише 8% респондентів мають низький рівень</w:t>
      </w:r>
      <w:r>
        <w:rPr>
          <w:rFonts w:ascii="Times New Roman" w:eastAsia="Times New Roman" w:hAnsi="Times New Roman" w:cs="Times New Roman"/>
          <w:sz w:val="28"/>
          <w:szCs w:val="28"/>
        </w:rPr>
        <w:t xml:space="preserve"> мотивації, що свідчить про відсутність вираженої мотивації за обома шкалами. Для цієї групи студентів важливо використовувати стратегії мотивації, щоб стимулювати їхнє бажання досягти успіху в освітній діяльності.</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Подальший аналіз даних діагностики Мотива</w:t>
      </w:r>
      <w:r>
        <w:rPr>
          <w:rFonts w:ascii="Times New Roman" w:eastAsia="Times New Roman" w:hAnsi="Times New Roman" w:cs="Times New Roman"/>
          <w:sz w:val="28"/>
          <w:szCs w:val="28"/>
        </w:rPr>
        <w:t>ції досягнення успіху (МАФ) виявляє, що велика частина студентів, які прагнуть досягнути успіху, можуть мати вищу мотивацію, що веде до позитивних результатів в академічному зростанні. Їхнє внутрішнє бажання розвиватися і досліджувати, їх високий рівень са</w:t>
      </w:r>
      <w:r>
        <w:rPr>
          <w:rFonts w:ascii="Times New Roman" w:eastAsia="Times New Roman" w:hAnsi="Times New Roman" w:cs="Times New Roman"/>
          <w:sz w:val="28"/>
          <w:szCs w:val="28"/>
        </w:rPr>
        <w:t>момотивації - це позитивні чинники, які можуть вплинути на їхню академічну продуктивність. Їм також може бути легше залучитися в активні форми навчання, такі як наукові дослідження або проекти, які можуть допомогти їм у досягненні їхніх освітніх цілей.</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w:t>
      </w:r>
      <w:r>
        <w:rPr>
          <w:rFonts w:ascii="Times New Roman" w:eastAsia="Times New Roman" w:hAnsi="Times New Roman" w:cs="Times New Roman"/>
          <w:sz w:val="28"/>
          <w:szCs w:val="28"/>
        </w:rPr>
        <w:t xml:space="preserve"> студентів, які демонструють низький рівень мотивації, можуть бути використані індивідуальні курси та консультації з психологом, щоб допомогти їм зрозуміти і зміцнити свою мотивацію до навчання.</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Результати діагностики</w:t>
      </w:r>
      <w:r>
        <w:rPr>
          <w:rFonts w:ascii="Times New Roman" w:eastAsia="Times New Roman" w:hAnsi="Times New Roman" w:cs="Times New Roman"/>
          <w:b/>
          <w:i/>
          <w:sz w:val="28"/>
          <w:szCs w:val="28"/>
        </w:rPr>
        <w:t xml:space="preserve"> за методикою №2 Визначення рівня самоа</w:t>
      </w:r>
      <w:r>
        <w:rPr>
          <w:rFonts w:ascii="Times New Roman" w:eastAsia="Times New Roman" w:hAnsi="Times New Roman" w:cs="Times New Roman"/>
          <w:b/>
          <w:i/>
          <w:sz w:val="28"/>
          <w:szCs w:val="28"/>
        </w:rPr>
        <w:t xml:space="preserve">ктуалізації особистості (тест САМОАЛ) </w:t>
      </w:r>
      <w:r>
        <w:rPr>
          <w:rFonts w:ascii="Times New Roman" w:eastAsia="Times New Roman" w:hAnsi="Times New Roman" w:cs="Times New Roman"/>
          <w:sz w:val="28"/>
          <w:szCs w:val="28"/>
        </w:rPr>
        <w:t>представлені в таблиці 2.3 на рис. 2.2 та в таблиці Г.2 у Додатку Г.</w:t>
      </w:r>
    </w:p>
    <w:p w:rsidR="0071154F" w:rsidRDefault="003A2BA9">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w:t>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за методикою №2 – Тест «Визначення рівня самоактуалізації особистості» (n=60)</w:t>
      </w:r>
    </w:p>
    <w:tbl>
      <w:tblPr>
        <w:tblStyle w:val="a8"/>
        <w:tblW w:w="9571" w:type="dxa"/>
        <w:tblInd w:w="-10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571"/>
        <w:gridCol w:w="4089"/>
        <w:gridCol w:w="835"/>
        <w:gridCol w:w="850"/>
        <w:gridCol w:w="851"/>
        <w:gridCol w:w="850"/>
        <w:gridCol w:w="709"/>
        <w:gridCol w:w="816"/>
      </w:tblGrid>
      <w:tr w:rsidR="0071154F" w:rsidTr="0071154F">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71" w:type="dxa"/>
            <w:vMerge w:val="restart"/>
          </w:tcPr>
          <w:p w:rsidR="0071154F" w:rsidRDefault="0071154F">
            <w:pPr>
              <w:jc w:val="center"/>
              <w:rPr>
                <w:rFonts w:ascii="Times New Roman" w:eastAsia="Times New Roman" w:hAnsi="Times New Roman" w:cs="Times New Roman"/>
                <w:sz w:val="28"/>
                <w:szCs w:val="28"/>
              </w:rPr>
            </w:pPr>
          </w:p>
          <w:p w:rsidR="0071154F" w:rsidRDefault="0071154F">
            <w:pPr>
              <w:jc w:val="center"/>
              <w:rPr>
                <w:rFonts w:ascii="Times New Roman" w:eastAsia="Times New Roman" w:hAnsi="Times New Roman" w:cs="Times New Roman"/>
                <w:sz w:val="28"/>
                <w:szCs w:val="28"/>
              </w:rPr>
            </w:pPr>
          </w:p>
        </w:tc>
        <w:tc>
          <w:tcPr>
            <w:tcW w:w="4089" w:type="dxa"/>
            <w:vMerge w:val="restart"/>
          </w:tcPr>
          <w:p w:rsidR="0071154F" w:rsidRDefault="0071154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Шкали</w:t>
            </w:r>
          </w:p>
        </w:tc>
        <w:tc>
          <w:tcPr>
            <w:tcW w:w="4911" w:type="dxa"/>
            <w:gridSpan w:val="6"/>
          </w:tcPr>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 (кількість респондентів)</w:t>
            </w:r>
          </w:p>
        </w:tc>
      </w:tr>
      <w:tr w:rsidR="0071154F" w:rsidTr="00711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71"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4089"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1685" w:type="dxa"/>
            <w:gridSpan w:val="2"/>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високий</w:t>
            </w:r>
          </w:p>
        </w:tc>
        <w:tc>
          <w:tcPr>
            <w:tcW w:w="1701" w:type="dxa"/>
            <w:gridSpan w:val="2"/>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середній</w:t>
            </w:r>
          </w:p>
        </w:tc>
        <w:tc>
          <w:tcPr>
            <w:tcW w:w="1525" w:type="dxa"/>
            <w:gridSpan w:val="2"/>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низький</w:t>
            </w: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08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Орієнтація в часі</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53%</w:t>
            </w:r>
          </w:p>
        </w:tc>
        <w:tc>
          <w:tcPr>
            <w:tcW w:w="85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70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81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71154F" w:rsidTr="007115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08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(Опора на себе)</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62%</w:t>
            </w:r>
          </w:p>
        </w:tc>
        <w:tc>
          <w:tcPr>
            <w:tcW w:w="85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70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1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08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Ціннісні орієнтації</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85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p>
        </w:tc>
        <w:tc>
          <w:tcPr>
            <w:tcW w:w="70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81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71154F" w:rsidTr="007115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08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поведінки</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c>
          <w:tcPr>
            <w:tcW w:w="85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70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81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08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Синситивність</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85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70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1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71154F" w:rsidTr="007115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08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Спонтанність</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85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70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1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71154F" w:rsidTr="0071154F">
        <w:trPr>
          <w:cnfStyle w:val="000000010000" w:firstRow="0" w:lastRow="0" w:firstColumn="0" w:lastColumn="0" w:oddVBand="0" w:evenVBand="0" w:oddHBand="0" w:evenHBand="1"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08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Самоповага</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85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70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1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71154F" w:rsidTr="0071154F">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08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Самоприйняття</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58%</w:t>
            </w:r>
          </w:p>
        </w:tc>
        <w:tc>
          <w:tcPr>
            <w:tcW w:w="85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70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81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71154F" w:rsidTr="0071154F">
        <w:trPr>
          <w:cnfStyle w:val="000000010000" w:firstRow="0" w:lastRow="0" w:firstColumn="0" w:lastColumn="0" w:oddVBand="0" w:evenVBand="0" w:oddHBand="0" w:evenHBand="1"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408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Погляд на природу людини</w:t>
            </w:r>
          </w:p>
        </w:tc>
        <w:tc>
          <w:tcPr>
            <w:tcW w:w="83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74%</w:t>
            </w:r>
          </w:p>
        </w:tc>
        <w:tc>
          <w:tcPr>
            <w:tcW w:w="85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70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81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71154F" w:rsidTr="0071154F">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408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Синергічність</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85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c>
          <w:tcPr>
            <w:tcW w:w="70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81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71154F" w:rsidTr="0071154F">
        <w:trPr>
          <w:cnfStyle w:val="000000010000" w:firstRow="0" w:lastRow="0" w:firstColumn="0" w:lastColumn="0" w:oddVBand="0" w:evenVBand="0" w:oddHBand="0" w:evenHBand="1"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408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Прийняття агресії</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85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70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81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71154F" w:rsidTr="0071154F">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408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Контактність</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c>
          <w:tcPr>
            <w:tcW w:w="85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70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81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71154F" w:rsidTr="0071154F">
        <w:trPr>
          <w:cnfStyle w:val="000000010000" w:firstRow="0" w:lastRow="0" w:firstColumn="0" w:lastColumn="0" w:oddVBand="0" w:evenVBand="0" w:oddHBand="0" w:evenHBand="1"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408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Пізнавальні потреби</w:t>
            </w:r>
          </w:p>
          <w:p w:rsidR="0071154F" w:rsidRDefault="0071154F">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85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85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709"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81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71154F" w:rsidTr="0071154F">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571" w:type="dxa"/>
          </w:tcPr>
          <w:p w:rsidR="0071154F" w:rsidRDefault="003A2BA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408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Креативність</w:t>
            </w:r>
          </w:p>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835"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85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c>
          <w:tcPr>
            <w:tcW w:w="709"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81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bl>
    <w:p w:rsidR="0071154F" w:rsidRDefault="003A2BA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0" distB="0" distL="0" distR="0">
            <wp:extent cx="6092041" cy="4180114"/>
            <wp:effectExtent l="0" t="0" r="23495"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Розподіл Т-балів за шкалами методика №2 (%)</w:t>
      </w:r>
    </w:p>
    <w:p w:rsidR="0071154F" w:rsidRDefault="0071154F">
      <w:pPr>
        <w:spacing w:after="0" w:line="360" w:lineRule="auto"/>
        <w:jc w:val="both"/>
        <w:rPr>
          <w:rFonts w:ascii="Times New Roman" w:eastAsia="Times New Roman" w:hAnsi="Times New Roman" w:cs="Times New Roman"/>
          <w:sz w:val="28"/>
          <w:szCs w:val="28"/>
        </w:rPr>
      </w:pP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Діагностика за методикою «Визначення рівня самоактуалізації особистості» (САМОАЛ) дає цінні відомості про самосвідомість студентів, їхнє ставлення до себе та навколишнього світу, гнучкість поведінки, ціннісні орієнтації, спонтанність та інші важливі аспект</w:t>
      </w:r>
      <w:r>
        <w:rPr>
          <w:rFonts w:ascii="Times New Roman" w:eastAsia="Times New Roman" w:hAnsi="Times New Roman" w:cs="Times New Roman"/>
          <w:sz w:val="28"/>
          <w:szCs w:val="28"/>
        </w:rPr>
        <w:t>и їхнього розвитку.</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Виокремлюється високий рівень самоповаги (65% респондентів) та самоприйняття (58% респондентів), а також здатність студентів покладатися на себе (62% респондентів). Ці показники свідчать про гармонійність особистісного розвитку студенті</w:t>
      </w:r>
      <w:r>
        <w:rPr>
          <w:rFonts w:ascii="Times New Roman" w:eastAsia="Times New Roman" w:hAnsi="Times New Roman" w:cs="Times New Roman"/>
          <w:sz w:val="28"/>
          <w:szCs w:val="28"/>
        </w:rPr>
        <w:t>в, про їхню здатність до самоаналізу та самокритики, а також здатність приймати і реалізувати власні рішення.</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не всі респонденти мають високий рівень ціннісних орієнтацій та пізнавальних потреб – ці показники виражені у 32% та 30% респондент</w:t>
      </w:r>
      <w:r>
        <w:rPr>
          <w:rFonts w:ascii="Times New Roman" w:eastAsia="Times New Roman" w:hAnsi="Times New Roman" w:cs="Times New Roman"/>
          <w:sz w:val="28"/>
          <w:szCs w:val="28"/>
        </w:rPr>
        <w:t xml:space="preserve">ів відповідно. Це може свідчити про необхідність активізації пізнавальної діяльності студентів, стимулювання їхнього допитливого </w:t>
      </w:r>
      <w:r>
        <w:rPr>
          <w:rFonts w:ascii="Times New Roman" w:eastAsia="Times New Roman" w:hAnsi="Times New Roman" w:cs="Times New Roman"/>
          <w:sz w:val="28"/>
          <w:szCs w:val="28"/>
        </w:rPr>
        <w:lastRenderedPageBreak/>
        <w:t xml:space="preserve">ставлення до навколишнього світу, формування глибоких і стійких ціннісних орієнтацій. </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шкалою «Орієнтація в часі», більшість</w:t>
      </w:r>
      <w:r>
        <w:rPr>
          <w:rFonts w:ascii="Times New Roman" w:eastAsia="Times New Roman" w:hAnsi="Times New Roman" w:cs="Times New Roman"/>
          <w:sz w:val="28"/>
          <w:szCs w:val="28"/>
        </w:rPr>
        <w:t xml:space="preserve"> студентів мають високий (53%) та середній (27%) рівні, що свідчить про вміння планувати свій час та належати до минулого, теперішнього і майбутнього.</w:t>
      </w:r>
      <w:r>
        <w:rPr>
          <w:rFonts w:ascii="Quattrocento Sans" w:eastAsia="Quattrocento Sans" w:hAnsi="Quattrocento Sans" w:cs="Quattrocento Sans"/>
          <w:color w:val="D1D5DB"/>
          <w:sz w:val="24"/>
          <w:szCs w:val="24"/>
        </w:rPr>
        <w:t xml:space="preserve"> </w:t>
      </w:r>
      <w:r>
        <w:rPr>
          <w:rFonts w:ascii="Times New Roman" w:eastAsia="Times New Roman" w:hAnsi="Times New Roman" w:cs="Times New Roman"/>
          <w:sz w:val="28"/>
          <w:szCs w:val="28"/>
        </w:rPr>
        <w:t>Студенти з високою самооцінкою та активною мотивацією, як правило, мають більш визначені професійні інтер</w:t>
      </w:r>
      <w:r>
        <w:rPr>
          <w:rFonts w:ascii="Times New Roman" w:eastAsia="Times New Roman" w:hAnsi="Times New Roman" w:cs="Times New Roman"/>
          <w:sz w:val="28"/>
          <w:szCs w:val="28"/>
        </w:rPr>
        <w:t>еси та цілі, оскільки вони вірять у свої здібності та можливості досягти успіху. Це може бути пов’язано з високим рівнем підтримки (опори на себе) та орієнтації в часі, які включають здатність встановлювати та досягати цілей, що є важливими для професійног</w:t>
      </w:r>
      <w:r>
        <w:rPr>
          <w:rFonts w:ascii="Times New Roman" w:eastAsia="Times New Roman" w:hAnsi="Times New Roman" w:cs="Times New Roman"/>
          <w:sz w:val="28"/>
          <w:szCs w:val="28"/>
        </w:rPr>
        <w:t>о спрямування.</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«Ціннісних орієнтацій», «Гнучкості поведінки», «Синситивності», «Спонтанності», «Синергічності», «Прийняття агресії», «Контактності», «Пізнавальних потреб» та «Креативності», розподіл студентів більш-менш збалансований між високим і сер</w:t>
      </w:r>
      <w:r>
        <w:rPr>
          <w:rFonts w:ascii="Times New Roman" w:eastAsia="Times New Roman" w:hAnsi="Times New Roman" w:cs="Times New Roman"/>
          <w:sz w:val="28"/>
          <w:szCs w:val="28"/>
        </w:rPr>
        <w:t xml:space="preserve">еднім рівнем. Ціннісні орієнтації, гнучкість поведінки, синситивність, спонтанність, погляд на природу людини, синергічність, прийняття агресії, контактність, пізнавальні потреби та креативність також впливають на успішність у навчанні. Слід зазначити, що </w:t>
      </w:r>
      <w:r>
        <w:rPr>
          <w:rFonts w:ascii="Times New Roman" w:eastAsia="Times New Roman" w:hAnsi="Times New Roman" w:cs="Times New Roman"/>
          <w:sz w:val="28"/>
          <w:szCs w:val="28"/>
        </w:rPr>
        <w:t>для деяких респондентів (20% в шкалі орієнтації в часі та 25% в шкалі ціннісних орієнтацій) характерний низький рівень самоактуалізації. Це може свідчити про відсутність чіткого бачення майбутнього, неуважність до особистих цінностей та потреб.</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Студенти, я</w:t>
      </w:r>
      <w:r>
        <w:rPr>
          <w:rFonts w:ascii="Times New Roman" w:eastAsia="Times New Roman" w:hAnsi="Times New Roman" w:cs="Times New Roman"/>
          <w:sz w:val="28"/>
          <w:szCs w:val="28"/>
        </w:rPr>
        <w:t>кі виявляють високі або середні рівні цих шкал, можуть мати гнучкіше та ширше професійне спрямування, оскільки вони відкриті для нових ідей, здатні адаптуватися до змін, активно взаємодіють з іншими, виявляють пізнавальний інтерес та креативність. Всього к</w:t>
      </w:r>
      <w:r>
        <w:rPr>
          <w:rFonts w:ascii="Times New Roman" w:eastAsia="Times New Roman" w:hAnsi="Times New Roman" w:cs="Times New Roman"/>
          <w:sz w:val="28"/>
          <w:szCs w:val="28"/>
        </w:rPr>
        <w:t>ілька студентів показали низькі рівні в різних шкалах. Це може свідчити про те, що більшість студентів в цій вибірці виявляють загалом високий або середній рівень в різних областях особистісного розвитку. Ці дані можуть бути корисними для освітян та психол</w:t>
      </w:r>
      <w:r>
        <w:rPr>
          <w:rFonts w:ascii="Times New Roman" w:eastAsia="Times New Roman" w:hAnsi="Times New Roman" w:cs="Times New Roman"/>
          <w:sz w:val="28"/>
          <w:szCs w:val="28"/>
        </w:rPr>
        <w:t>огів у плануванні програм підтримки, навчання та розвитку.</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lastRenderedPageBreak/>
        <w:t>Провівши дослідження за методикою №3</w:t>
      </w:r>
      <w:r>
        <w:rPr>
          <w:rFonts w:ascii="Times New Roman" w:eastAsia="Times New Roman" w:hAnsi="Times New Roman" w:cs="Times New Roman"/>
          <w:b/>
          <w:sz w:val="28"/>
          <w:szCs w:val="28"/>
        </w:rPr>
        <w:t xml:space="preserve"> – </w:t>
      </w:r>
      <w:r>
        <w:rPr>
          <w:rFonts w:ascii="Times New Roman" w:eastAsia="Times New Roman" w:hAnsi="Times New Roman" w:cs="Times New Roman"/>
          <w:b/>
          <w:i/>
          <w:sz w:val="28"/>
          <w:szCs w:val="28"/>
        </w:rPr>
        <w:t>«Діагностика самооцінки» (Дембо-Рубінштейн),</w:t>
      </w:r>
      <w:r>
        <w:rPr>
          <w:rFonts w:ascii="Times New Roman" w:eastAsia="Times New Roman" w:hAnsi="Times New Roman" w:cs="Times New Roman"/>
          <w:b/>
          <w:sz w:val="28"/>
          <w:szCs w:val="28"/>
        </w:rPr>
        <w:t xml:space="preserve"> </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визначені результати діагностування рівня самооцінки у студентів. Результати діагностування представлені в табли</w:t>
      </w:r>
      <w:r>
        <w:rPr>
          <w:rFonts w:ascii="Times New Roman" w:eastAsia="Times New Roman" w:hAnsi="Times New Roman" w:cs="Times New Roman"/>
          <w:sz w:val="28"/>
          <w:szCs w:val="28"/>
        </w:rPr>
        <w:t>ці 2.4 на рис. 2.3 та в таблиці Г.1 у Додатку Г.</w:t>
      </w:r>
    </w:p>
    <w:p w:rsidR="0071154F" w:rsidRDefault="003A2BA9">
      <w:pPr>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w:t>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діагностування за методикою №1 – Діагностика самооцінки (Дембо-Рубінштейн) (n=60)</w:t>
      </w:r>
    </w:p>
    <w:tbl>
      <w:tblPr>
        <w:tblStyle w:val="a9"/>
        <w:tblW w:w="9571" w:type="dxa"/>
        <w:tblInd w:w="-10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555"/>
        <w:gridCol w:w="2762"/>
        <w:gridCol w:w="847"/>
        <w:gridCol w:w="730"/>
        <w:gridCol w:w="846"/>
        <w:gridCol w:w="730"/>
        <w:gridCol w:w="794"/>
        <w:gridCol w:w="730"/>
        <w:gridCol w:w="847"/>
        <w:gridCol w:w="730"/>
      </w:tblGrid>
      <w:tr w:rsidR="0071154F" w:rsidTr="0071154F">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55" w:type="dxa"/>
            <w:vMerge w:val="restart"/>
          </w:tcPr>
          <w:p w:rsidR="0071154F" w:rsidRDefault="0071154F">
            <w:pPr>
              <w:spacing w:line="360" w:lineRule="auto"/>
              <w:jc w:val="center"/>
              <w:rPr>
                <w:rFonts w:ascii="Times New Roman" w:eastAsia="Times New Roman" w:hAnsi="Times New Roman" w:cs="Times New Roman"/>
                <w:sz w:val="28"/>
                <w:szCs w:val="28"/>
              </w:rPr>
            </w:pPr>
          </w:p>
          <w:p w:rsidR="0071154F" w:rsidRDefault="0071154F">
            <w:pPr>
              <w:spacing w:line="360" w:lineRule="auto"/>
              <w:jc w:val="center"/>
              <w:rPr>
                <w:rFonts w:ascii="Times New Roman" w:eastAsia="Times New Roman" w:hAnsi="Times New Roman" w:cs="Times New Roman"/>
                <w:sz w:val="28"/>
                <w:szCs w:val="28"/>
              </w:rPr>
            </w:pPr>
          </w:p>
        </w:tc>
        <w:tc>
          <w:tcPr>
            <w:tcW w:w="2762" w:type="dxa"/>
            <w:vMerge w:val="restart"/>
          </w:tcPr>
          <w:p w:rsidR="0071154F" w:rsidRDefault="0071154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p>
          <w:p w:rsidR="0071154F" w:rsidRDefault="003A2BA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Шкали</w:t>
            </w:r>
          </w:p>
        </w:tc>
        <w:tc>
          <w:tcPr>
            <w:tcW w:w="6254" w:type="dxa"/>
            <w:gridSpan w:val="8"/>
          </w:tcPr>
          <w:p w:rsidR="0071154F" w:rsidRDefault="003A2BA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Рівні (чол.)</w:t>
            </w:r>
          </w:p>
        </w:tc>
      </w:tr>
      <w:tr w:rsidR="0071154F" w:rsidTr="0071154F">
        <w:trPr>
          <w:cnfStyle w:val="000000100000" w:firstRow="0" w:lastRow="0" w:firstColumn="0" w:lastColumn="0" w:oddVBand="0" w:evenVBand="0" w:oddHBand="1" w:evenHBand="0" w:firstRowFirstColumn="0" w:firstRowLastColumn="0" w:lastRowFirstColumn="0" w:lastRowLastColumn="0"/>
          <w:trHeight w:val="972"/>
        </w:trPr>
        <w:tc>
          <w:tcPr>
            <w:cnfStyle w:val="001000000000" w:firstRow="0" w:lastRow="0" w:firstColumn="1" w:lastColumn="0" w:oddVBand="0" w:evenVBand="0" w:oddHBand="0" w:evenHBand="0" w:firstRowFirstColumn="0" w:firstRowLastColumn="0" w:lastRowFirstColumn="0" w:lastRowLastColumn="0"/>
            <w:tcW w:w="555"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762" w:type="dxa"/>
            <w:vMerge/>
          </w:tcPr>
          <w:p w:rsidR="0071154F" w:rsidRDefault="0071154F">
            <w:pPr>
              <w:widowControl w:val="0"/>
              <w:pBdr>
                <w:top w:val="nil"/>
                <w:left w:val="nil"/>
                <w:bottom w:val="nil"/>
                <w:right w:val="nil"/>
                <w:between w:val="nil"/>
              </w:pBd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p>
        </w:tc>
        <w:tc>
          <w:tcPr>
            <w:tcW w:w="1577" w:type="dxa"/>
            <w:gridSpan w:val="2"/>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дуже високий</w:t>
            </w:r>
          </w:p>
        </w:tc>
        <w:tc>
          <w:tcPr>
            <w:tcW w:w="1576" w:type="dxa"/>
            <w:gridSpan w:val="2"/>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високий</w:t>
            </w:r>
          </w:p>
        </w:tc>
        <w:tc>
          <w:tcPr>
            <w:tcW w:w="1524" w:type="dxa"/>
            <w:gridSpan w:val="2"/>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середній</w:t>
            </w:r>
          </w:p>
        </w:tc>
        <w:tc>
          <w:tcPr>
            <w:tcW w:w="1577" w:type="dxa"/>
            <w:gridSpan w:val="2"/>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низький</w:t>
            </w:r>
          </w:p>
        </w:tc>
      </w:tr>
      <w:tr w:rsidR="0071154F" w:rsidTr="0071154F">
        <w:trPr>
          <w:cnfStyle w:val="000000010000" w:firstRow="0" w:lastRow="0" w:firstColumn="0" w:lastColumn="0" w:oddVBand="0" w:evenVBand="0" w:oddHBand="0" w:evenHBand="1"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555"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b w:val="0"/>
                <w:sz w:val="28"/>
                <w:szCs w:val="28"/>
              </w:rPr>
            </w:pPr>
          </w:p>
        </w:tc>
        <w:tc>
          <w:tcPr>
            <w:tcW w:w="2762" w:type="dxa"/>
            <w:vMerge/>
          </w:tcPr>
          <w:p w:rsidR="0071154F" w:rsidRDefault="0071154F">
            <w:pPr>
              <w:widowControl w:val="0"/>
              <w:pBdr>
                <w:top w:val="nil"/>
                <w:left w:val="nil"/>
                <w:bottom w:val="nil"/>
                <w:right w:val="nil"/>
                <w:between w:val="nil"/>
              </w:pBdr>
              <w:spacing w:line="276" w:lineRule="auto"/>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8"/>
                <w:szCs w:val="28"/>
              </w:rPr>
            </w:pPr>
          </w:p>
        </w:tc>
        <w:tc>
          <w:tcPr>
            <w:tcW w:w="847"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n=60</w:t>
            </w:r>
          </w:p>
        </w:tc>
        <w:tc>
          <w:tcPr>
            <w:tcW w:w="730"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846"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n=60</w:t>
            </w:r>
          </w:p>
        </w:tc>
        <w:tc>
          <w:tcPr>
            <w:tcW w:w="730"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794"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n=60</w:t>
            </w:r>
          </w:p>
        </w:tc>
        <w:tc>
          <w:tcPr>
            <w:tcW w:w="730"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847"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n=60</w:t>
            </w:r>
          </w:p>
        </w:tc>
        <w:tc>
          <w:tcPr>
            <w:tcW w:w="730"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71154F" w:rsidTr="007115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dxa"/>
          </w:tcPr>
          <w:p w:rsidR="0071154F" w:rsidRDefault="003A2B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1</w:t>
            </w:r>
          </w:p>
        </w:tc>
        <w:tc>
          <w:tcPr>
            <w:tcW w:w="2762"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Рівень домагань</w:t>
            </w:r>
          </w:p>
        </w:tc>
        <w:tc>
          <w:tcPr>
            <w:tcW w:w="847"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730"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846"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730"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794"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730"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c>
          <w:tcPr>
            <w:tcW w:w="847"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730"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dxa"/>
          </w:tcPr>
          <w:p w:rsidR="0071154F" w:rsidRDefault="003A2B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2</w:t>
            </w:r>
          </w:p>
        </w:tc>
        <w:tc>
          <w:tcPr>
            <w:tcW w:w="2762"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Рівень самооцінки</w:t>
            </w:r>
          </w:p>
        </w:tc>
        <w:tc>
          <w:tcPr>
            <w:tcW w:w="847"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730"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846"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730"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794"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730"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p>
        </w:tc>
        <w:tc>
          <w:tcPr>
            <w:tcW w:w="847"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730"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bl>
    <w:p w:rsidR="0071154F" w:rsidRDefault="0071154F">
      <w:pPr>
        <w:spacing w:after="0" w:line="360" w:lineRule="auto"/>
        <w:ind w:firstLine="720"/>
        <w:jc w:val="both"/>
        <w:rPr>
          <w:rFonts w:ascii="Times New Roman" w:eastAsia="Times New Roman" w:hAnsi="Times New Roman" w:cs="Times New Roman"/>
          <w:b/>
          <w:sz w:val="28"/>
          <w:szCs w:val="28"/>
        </w:rPr>
      </w:pPr>
    </w:p>
    <w:p w:rsidR="0071154F" w:rsidRDefault="003A2BA9">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0" distB="0" distL="0" distR="0">
            <wp:extent cx="6032810" cy="3088888"/>
            <wp:effectExtent l="0" t="0" r="25400" b="165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1154F" w:rsidRDefault="0071154F">
      <w:pPr>
        <w:spacing w:after="0" w:line="360" w:lineRule="auto"/>
        <w:jc w:val="center"/>
        <w:rPr>
          <w:rFonts w:ascii="Times New Roman" w:eastAsia="Times New Roman" w:hAnsi="Times New Roman" w:cs="Times New Roman"/>
          <w:sz w:val="28"/>
          <w:szCs w:val="28"/>
        </w:rPr>
      </w:pP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2.3. Розподіл балів за шкалами методики №1 (%)</w:t>
      </w:r>
    </w:p>
    <w:p w:rsidR="0071154F" w:rsidRDefault="0071154F">
      <w:pPr>
        <w:spacing w:after="0" w:line="360" w:lineRule="auto"/>
        <w:ind w:firstLine="709"/>
        <w:jc w:val="both"/>
        <w:rPr>
          <w:rFonts w:ascii="Times New Roman" w:eastAsia="Times New Roman" w:hAnsi="Times New Roman" w:cs="Times New Roman"/>
          <w:sz w:val="28"/>
          <w:szCs w:val="28"/>
        </w:rPr>
      </w:pP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самооцінки за методикою «Діагностика самооцінки» (Дембо-Рубінштейн)  виявило:</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b/>
          <w:sz w:val="28"/>
          <w:szCs w:val="28"/>
        </w:rPr>
        <w:t>Рівень домагань:</w:t>
      </w:r>
    </w:p>
    <w:p w:rsidR="0071154F" w:rsidRDefault="003A2BA9">
      <w:pPr>
        <w:numPr>
          <w:ilvl w:val="0"/>
          <w:numId w:val="9"/>
        </w:numPr>
        <w:spacing w:after="0" w:line="360" w:lineRule="auto"/>
        <w:jc w:val="both"/>
      </w:pPr>
      <w:r>
        <w:rPr>
          <w:rFonts w:ascii="Times New Roman" w:eastAsia="Times New Roman" w:hAnsi="Times New Roman" w:cs="Times New Roman"/>
          <w:sz w:val="28"/>
          <w:szCs w:val="28"/>
        </w:rPr>
        <w:t>7 студентів мають дуже високий рівень домагань. Вони ставлять перед собою високі цілі і готові вкласти значні зусилля, щоб досягти їх;</w:t>
      </w:r>
    </w:p>
    <w:p w:rsidR="0071154F" w:rsidRDefault="003A2BA9">
      <w:pPr>
        <w:numPr>
          <w:ilvl w:val="0"/>
          <w:numId w:val="9"/>
        </w:numPr>
        <w:spacing w:after="0" w:line="360" w:lineRule="auto"/>
        <w:jc w:val="both"/>
      </w:pPr>
      <w:r>
        <w:rPr>
          <w:rFonts w:ascii="Times New Roman" w:eastAsia="Times New Roman" w:hAnsi="Times New Roman" w:cs="Times New Roman"/>
          <w:sz w:val="28"/>
          <w:szCs w:val="28"/>
        </w:rPr>
        <w:t>24 студенти мають високий рівень домагань, вони активно прагнуть досягти успіху, хоча їх цілі можуть бути менш амбітними,</w:t>
      </w:r>
      <w:r>
        <w:rPr>
          <w:rFonts w:ascii="Times New Roman" w:eastAsia="Times New Roman" w:hAnsi="Times New Roman" w:cs="Times New Roman"/>
          <w:sz w:val="28"/>
          <w:szCs w:val="28"/>
        </w:rPr>
        <w:t xml:space="preserve"> ніж у групи з дуже високим рівнем домагань;</w:t>
      </w:r>
    </w:p>
    <w:p w:rsidR="0071154F" w:rsidRDefault="003A2BA9">
      <w:pPr>
        <w:numPr>
          <w:ilvl w:val="0"/>
          <w:numId w:val="9"/>
        </w:numPr>
        <w:spacing w:after="0" w:line="360" w:lineRule="auto"/>
        <w:jc w:val="both"/>
      </w:pPr>
      <w:r>
        <w:rPr>
          <w:rFonts w:ascii="Times New Roman" w:eastAsia="Times New Roman" w:hAnsi="Times New Roman" w:cs="Times New Roman"/>
          <w:sz w:val="28"/>
          <w:szCs w:val="28"/>
        </w:rPr>
        <w:t>23 студентів мають середній рівень домагань, вони мають реалістичні цілі та мотивацію досягти їх;</w:t>
      </w:r>
    </w:p>
    <w:p w:rsidR="0071154F" w:rsidRDefault="003A2BA9">
      <w:pPr>
        <w:numPr>
          <w:ilvl w:val="0"/>
          <w:numId w:val="9"/>
        </w:numPr>
        <w:spacing w:after="0" w:line="360" w:lineRule="auto"/>
        <w:jc w:val="both"/>
      </w:pPr>
      <w:r>
        <w:rPr>
          <w:rFonts w:ascii="Times New Roman" w:eastAsia="Times New Roman" w:hAnsi="Times New Roman" w:cs="Times New Roman"/>
          <w:sz w:val="28"/>
          <w:szCs w:val="28"/>
        </w:rPr>
        <w:t>6 студентів мають низький рівень домагань, вони можуть потребувати додаткової мотивації або підтримки для встанов</w:t>
      </w:r>
      <w:r>
        <w:rPr>
          <w:rFonts w:ascii="Times New Roman" w:eastAsia="Times New Roman" w:hAnsi="Times New Roman" w:cs="Times New Roman"/>
          <w:sz w:val="28"/>
          <w:szCs w:val="28"/>
        </w:rPr>
        <w:t>лення та досягнення своїх цілей.</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більшість студентів (дуже високий і високий рівні, що охоплюють 31 з 60 студентів, або 52%) мають високий рівень домагань. Це свідчить про значну кількість студентів, які активно прагнуть досягти своїх цілей, та, можл</w:t>
      </w:r>
      <w:r>
        <w:rPr>
          <w:rFonts w:ascii="Times New Roman" w:eastAsia="Times New Roman" w:hAnsi="Times New Roman" w:cs="Times New Roman"/>
          <w:sz w:val="28"/>
          <w:szCs w:val="28"/>
        </w:rPr>
        <w:t>иво, виявляють більш високу мотивацію в навчанні. З іншого боку, приблизно 39% студентів мають середній рівень домагань, а 10% - низький, що вказує на потребу в додатковій мотивації або підтримці для цієї групи студентів.</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Рівень самооцінки:</w:t>
      </w:r>
    </w:p>
    <w:p w:rsidR="0071154F" w:rsidRDefault="003A2BA9">
      <w:pPr>
        <w:numPr>
          <w:ilvl w:val="0"/>
          <w:numId w:val="11"/>
        </w:numPr>
        <w:spacing w:after="0" w:line="360" w:lineRule="auto"/>
        <w:jc w:val="both"/>
      </w:pPr>
      <w:r>
        <w:rPr>
          <w:rFonts w:ascii="Times New Roman" w:eastAsia="Times New Roman" w:hAnsi="Times New Roman" w:cs="Times New Roman"/>
          <w:sz w:val="28"/>
          <w:szCs w:val="28"/>
        </w:rPr>
        <w:t>10 студентів ма</w:t>
      </w:r>
      <w:r>
        <w:rPr>
          <w:rFonts w:ascii="Times New Roman" w:eastAsia="Times New Roman" w:hAnsi="Times New Roman" w:cs="Times New Roman"/>
          <w:sz w:val="28"/>
          <w:szCs w:val="28"/>
        </w:rPr>
        <w:t>ють дуже високий рівень самооцінки. Вони мають стійке відчуття власної вартості та впевнені у своїх можливостях;</w:t>
      </w:r>
    </w:p>
    <w:p w:rsidR="0071154F" w:rsidRDefault="003A2BA9">
      <w:pPr>
        <w:numPr>
          <w:ilvl w:val="0"/>
          <w:numId w:val="11"/>
        </w:numPr>
        <w:spacing w:after="0" w:line="360" w:lineRule="auto"/>
        <w:jc w:val="both"/>
      </w:pPr>
      <w:r>
        <w:rPr>
          <w:rFonts w:ascii="Times New Roman" w:eastAsia="Times New Roman" w:hAnsi="Times New Roman" w:cs="Times New Roman"/>
          <w:sz w:val="28"/>
          <w:szCs w:val="28"/>
        </w:rPr>
        <w:t>18 студентів мають високий рівень самооцінки, вони відчувають себе здатними й впевненими в більшості ситуацій;</w:t>
      </w:r>
    </w:p>
    <w:p w:rsidR="0071154F" w:rsidRDefault="003A2BA9">
      <w:pPr>
        <w:numPr>
          <w:ilvl w:val="0"/>
          <w:numId w:val="11"/>
        </w:numPr>
        <w:spacing w:after="0" w:line="360" w:lineRule="auto"/>
        <w:jc w:val="both"/>
      </w:pPr>
      <w:r>
        <w:rPr>
          <w:rFonts w:ascii="Times New Roman" w:eastAsia="Times New Roman" w:hAnsi="Times New Roman" w:cs="Times New Roman"/>
          <w:sz w:val="28"/>
          <w:szCs w:val="28"/>
        </w:rPr>
        <w:t>25 студентів мають середній ріве</w:t>
      </w:r>
      <w:r>
        <w:rPr>
          <w:rFonts w:ascii="Times New Roman" w:eastAsia="Times New Roman" w:hAnsi="Times New Roman" w:cs="Times New Roman"/>
          <w:sz w:val="28"/>
          <w:szCs w:val="28"/>
        </w:rPr>
        <w:t>нь самооцінки. Вони мають реалістичне бачення своїх здібностей та впевнені в себе у більшості ситуацій;</w:t>
      </w:r>
    </w:p>
    <w:p w:rsidR="0071154F" w:rsidRDefault="003A2BA9">
      <w:pPr>
        <w:numPr>
          <w:ilvl w:val="0"/>
          <w:numId w:val="11"/>
        </w:numPr>
        <w:spacing w:after="0" w:line="360" w:lineRule="auto"/>
        <w:jc w:val="both"/>
      </w:pPr>
      <w:r>
        <w:rPr>
          <w:rFonts w:ascii="Times New Roman" w:eastAsia="Times New Roman" w:hAnsi="Times New Roman" w:cs="Times New Roman"/>
          <w:sz w:val="28"/>
          <w:szCs w:val="28"/>
        </w:rPr>
        <w:t>7 студентів мають низький рівень самооцінки. Вони можуть потребувати підтримки для покращення свого відчуття власної вартості.</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Загалом, рівень самооцінк</w:t>
      </w:r>
      <w:r>
        <w:rPr>
          <w:rFonts w:ascii="Times New Roman" w:eastAsia="Times New Roman" w:hAnsi="Times New Roman" w:cs="Times New Roman"/>
          <w:sz w:val="28"/>
          <w:szCs w:val="28"/>
        </w:rPr>
        <w:t>и вибірки є відносно високим, 28 з 60 студентів (або 47%) з високим або дуже високим рівнем самооцінки. Це може свідчити про загальне відчуття впевненості у власних здібностях серед цієї вибірки студентів. Проте, значна кількість студентів (42%) має середн</w:t>
      </w:r>
      <w:r>
        <w:rPr>
          <w:rFonts w:ascii="Times New Roman" w:eastAsia="Times New Roman" w:hAnsi="Times New Roman" w:cs="Times New Roman"/>
          <w:sz w:val="28"/>
          <w:szCs w:val="28"/>
        </w:rPr>
        <w:t>ій рівень самооцінки, і 12% мають низький рівень, що вказує на потенційну потребу в інтервенціях, спрямованих на підвищення самооцінки у цих групах.</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Розподіл респондентів за успішністю у навчанні </w:t>
      </w:r>
      <w:r>
        <w:rPr>
          <w:rFonts w:ascii="Times New Roman" w:eastAsia="Times New Roman" w:hAnsi="Times New Roman" w:cs="Times New Roman"/>
          <w:sz w:val="28"/>
          <w:szCs w:val="28"/>
        </w:rPr>
        <w:t>представлений в таблиці 2.5, на рис. 2.4 та у таблиці Г.1 До</w:t>
      </w:r>
      <w:r>
        <w:rPr>
          <w:rFonts w:ascii="Times New Roman" w:eastAsia="Times New Roman" w:hAnsi="Times New Roman" w:cs="Times New Roman"/>
          <w:sz w:val="28"/>
          <w:szCs w:val="28"/>
        </w:rPr>
        <w:t>датка Г.</w:t>
      </w:r>
    </w:p>
    <w:p w:rsidR="0071154F" w:rsidRDefault="003A2BA9">
      <w:pPr>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2.5</w:t>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досліджуваних за успішністю у навчанні (n=60)</w:t>
      </w:r>
    </w:p>
    <w:tbl>
      <w:tblPr>
        <w:tblStyle w:val="aa"/>
        <w:tblW w:w="9571" w:type="dxa"/>
        <w:tblInd w:w="-10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3369"/>
        <w:gridCol w:w="4324"/>
        <w:gridCol w:w="1878"/>
      </w:tblGrid>
      <w:tr w:rsidR="0071154F" w:rsidTr="0071154F">
        <w:trPr>
          <w:cnfStyle w:val="100000000000" w:firstRow="1" w:lastRow="0" w:firstColumn="0" w:lastColumn="0" w:oddVBand="0" w:evenVBand="0" w:oddHBand="0"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3369" w:type="dxa"/>
            <w:vMerge w:val="restart"/>
          </w:tcPr>
          <w:p w:rsidR="0071154F" w:rsidRDefault="003A2B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Рівні</w:t>
            </w:r>
          </w:p>
        </w:tc>
        <w:tc>
          <w:tcPr>
            <w:tcW w:w="6202" w:type="dxa"/>
            <w:gridSpan w:val="2"/>
          </w:tcPr>
          <w:p w:rsidR="0071154F" w:rsidRDefault="003A2BA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Результати успішності у навчанні</w:t>
            </w:r>
          </w:p>
        </w:tc>
      </w:tr>
      <w:tr w:rsidR="0071154F" w:rsidTr="0071154F">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3369"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4324"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Кількість респондентів</w:t>
            </w:r>
          </w:p>
        </w:tc>
        <w:tc>
          <w:tcPr>
            <w:tcW w:w="1878"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71154F" w:rsidRDefault="003A2B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Високий</w:t>
            </w:r>
          </w:p>
        </w:tc>
        <w:tc>
          <w:tcPr>
            <w:tcW w:w="4324"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1878"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r>
      <w:tr w:rsidR="0071154F" w:rsidTr="007115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71154F" w:rsidRDefault="003A2B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Середній</w:t>
            </w:r>
          </w:p>
        </w:tc>
        <w:tc>
          <w:tcPr>
            <w:tcW w:w="4324"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1878" w:type="dxa"/>
          </w:tcPr>
          <w:p w:rsidR="0071154F" w:rsidRDefault="003A2BA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r>
      <w:tr w:rsidR="0071154F" w:rsidTr="0071154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71154F" w:rsidRDefault="003A2B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val="0"/>
                <w:sz w:val="28"/>
                <w:szCs w:val="28"/>
              </w:rPr>
              <w:t>Низький</w:t>
            </w:r>
          </w:p>
        </w:tc>
        <w:tc>
          <w:tcPr>
            <w:tcW w:w="4324"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878" w:type="dxa"/>
          </w:tcPr>
          <w:p w:rsidR="0071154F" w:rsidRDefault="003A2BA9">
            <w:pPr>
              <w:spacing w:line="36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r>
    </w:tbl>
    <w:p w:rsidR="0071154F" w:rsidRDefault="0071154F">
      <w:pPr>
        <w:spacing w:after="0" w:line="360" w:lineRule="auto"/>
        <w:ind w:firstLine="709"/>
        <w:jc w:val="center"/>
        <w:rPr>
          <w:rFonts w:ascii="Times New Roman" w:eastAsia="Times New Roman" w:hAnsi="Times New Roman" w:cs="Times New Roman"/>
          <w:sz w:val="28"/>
          <w:szCs w:val="28"/>
        </w:rPr>
      </w:pP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extent cx="4061361" cy="2648197"/>
            <wp:effectExtent l="38100" t="0" r="15875"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Розподіл досліджуваних за успішністю у навчанні (%)</w:t>
      </w:r>
    </w:p>
    <w:p w:rsidR="0071154F" w:rsidRDefault="0071154F">
      <w:pPr>
        <w:spacing w:after="0" w:line="360" w:lineRule="auto"/>
        <w:jc w:val="both"/>
        <w:rPr>
          <w:rFonts w:ascii="Times New Roman" w:eastAsia="Times New Roman" w:hAnsi="Times New Roman" w:cs="Times New Roman"/>
          <w:sz w:val="28"/>
          <w:szCs w:val="28"/>
        </w:rPr>
      </w:pP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Розподіл досліджуваних за успішністю у навчанні загалом підтверджує, що більшість студентів: 36% мають високий рівень успішності, 47% мають середній рівень успішності та тільки 17% студентів мають низькі показники успішності у навчанні.</w:t>
      </w:r>
      <w:r>
        <w:t xml:space="preserve"> </w:t>
      </w:r>
      <w:r>
        <w:rPr>
          <w:rFonts w:ascii="Times New Roman" w:eastAsia="Times New Roman" w:hAnsi="Times New Roman" w:cs="Times New Roman"/>
          <w:sz w:val="28"/>
          <w:szCs w:val="28"/>
        </w:rPr>
        <w:t>Ці дані про успішн</w:t>
      </w:r>
      <w:r>
        <w:rPr>
          <w:rFonts w:ascii="Times New Roman" w:eastAsia="Times New Roman" w:hAnsi="Times New Roman" w:cs="Times New Roman"/>
          <w:sz w:val="28"/>
          <w:szCs w:val="28"/>
        </w:rPr>
        <w:t>ість у навчанні демонструють, що більшість студентів (83%) демонструють середній або високий рівень успішності. Це може свідчити про достатній рівень внутрішньої мотивації, який сприяє активній участі в навчальному процесі і прагненні досягати гарних резул</w:t>
      </w:r>
      <w:r>
        <w:rPr>
          <w:rFonts w:ascii="Times New Roman" w:eastAsia="Times New Roman" w:hAnsi="Times New Roman" w:cs="Times New Roman"/>
          <w:sz w:val="28"/>
          <w:szCs w:val="28"/>
        </w:rPr>
        <w:t>ьтатів. Однак, попри це, 17% студентів мають низькі показники успішності, що вказує на можливі проблеми з мотивацією, самооцінкою або самоактуалізацією.</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Розподіл респондентів за успішністю у навчанні було включено до нашого емпіричного дослідження з метою </w:t>
      </w:r>
      <w:r>
        <w:rPr>
          <w:rFonts w:ascii="Times New Roman" w:eastAsia="Times New Roman" w:hAnsi="Times New Roman" w:cs="Times New Roman"/>
          <w:sz w:val="28"/>
          <w:szCs w:val="28"/>
        </w:rPr>
        <w:t>отримання об’єктивного критерію для оцінки ефективності самомотивації студентів. Успішність у навчанні в даному контексті розглядається як кінцевий продукт, досягнення якого залежить від багатьох факторів, в тому числі від рівня внутрішньої мотивації до до</w:t>
      </w:r>
      <w:r>
        <w:rPr>
          <w:rFonts w:ascii="Times New Roman" w:eastAsia="Times New Roman" w:hAnsi="Times New Roman" w:cs="Times New Roman"/>
          <w:sz w:val="28"/>
          <w:szCs w:val="28"/>
        </w:rPr>
        <w:t>сягнення успіху.</w:t>
      </w:r>
      <w:r>
        <w:t xml:space="preserve"> </w:t>
      </w:r>
      <w:r>
        <w:rPr>
          <w:rFonts w:ascii="Times New Roman" w:eastAsia="Times New Roman" w:hAnsi="Times New Roman" w:cs="Times New Roman"/>
          <w:sz w:val="28"/>
          <w:szCs w:val="28"/>
        </w:rPr>
        <w:t>Оцінка рівнів успішності у навчанні дозволила нам порівняти їх з отриманими показниками мотивації досягнень, а також з показниками самоактуалізації та самооцінки. Це надало можливість виявити статистичні зв’язки між цими параметрами та оці</w:t>
      </w:r>
      <w:r>
        <w:rPr>
          <w:rFonts w:ascii="Times New Roman" w:eastAsia="Times New Roman" w:hAnsi="Times New Roman" w:cs="Times New Roman"/>
          <w:sz w:val="28"/>
          <w:szCs w:val="28"/>
        </w:rPr>
        <w:t>нити ступінь їх взаємного впливу, що є важливим для розуміння механізмів самомотивації та її ролі в освітній діяльності студентів.</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кореляційний аналіз встановлення взаємозв’язку між вимірюваними параметрами. Для вирішення цього завдання нами вик</w:t>
      </w:r>
      <w:r>
        <w:rPr>
          <w:rFonts w:ascii="Times New Roman" w:eastAsia="Times New Roman" w:hAnsi="Times New Roman" w:cs="Times New Roman"/>
          <w:sz w:val="28"/>
          <w:szCs w:val="28"/>
        </w:rPr>
        <w:t>ористовувався кореляційний критерій Пірсона. При позитивному або прямому зв’язку, коли великим значенням однієї ознаки відповідає великі значення іншої, знаходиться в межах від 0 до +1, а при негативному, або зворотному зв’язку, коли більшим значенням одні</w:t>
      </w:r>
      <w:r>
        <w:rPr>
          <w:rFonts w:ascii="Times New Roman" w:eastAsia="Times New Roman" w:hAnsi="Times New Roman" w:cs="Times New Roman"/>
          <w:sz w:val="28"/>
          <w:szCs w:val="28"/>
        </w:rPr>
        <w:t>єї ознаки відповідає менше значення іншої, коефіцієнт кореляції супроводжується негативним (–) знаком та знаходиться в межах від 0 до –1.</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Результати кореляційного аналізу за визначеними методиками представлені у таблиці 2.6 та 2.7. </w:t>
      </w:r>
    </w:p>
    <w:p w:rsidR="0071154F" w:rsidRDefault="003A2BA9">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2.6</w:t>
      </w:r>
    </w:p>
    <w:p w:rsidR="0071154F" w:rsidRDefault="003A2BA9">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Кореляційні</w:t>
      </w:r>
      <w:r>
        <w:rPr>
          <w:rFonts w:ascii="Times New Roman" w:eastAsia="Times New Roman" w:hAnsi="Times New Roman" w:cs="Times New Roman"/>
          <w:sz w:val="28"/>
          <w:szCs w:val="28"/>
        </w:rPr>
        <w:t xml:space="preserve"> зв’язки за шкалами методики самооцінки та мотивації досягнень</w:t>
      </w:r>
    </w:p>
    <w:tbl>
      <w:tblPr>
        <w:tblStyle w:val="ab"/>
        <w:tblW w:w="8596" w:type="dxa"/>
        <w:tblInd w:w="662"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1850"/>
        <w:gridCol w:w="2307"/>
        <w:gridCol w:w="2268"/>
        <w:gridCol w:w="2171"/>
      </w:tblGrid>
      <w:tr w:rsidR="0071154F" w:rsidTr="0071154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50" w:type="dxa"/>
            <w:vMerge w:val="restart"/>
          </w:tcPr>
          <w:p w:rsidR="0071154F" w:rsidRDefault="003A2BA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Мотивація досягнень</w:t>
            </w:r>
          </w:p>
        </w:tc>
        <w:tc>
          <w:tcPr>
            <w:tcW w:w="4575" w:type="dxa"/>
            <w:gridSpan w:val="2"/>
          </w:tcPr>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Самооцінка</w:t>
            </w:r>
          </w:p>
        </w:tc>
        <w:tc>
          <w:tcPr>
            <w:tcW w:w="2171" w:type="dxa"/>
          </w:tcPr>
          <w:p w:rsidR="0071154F" w:rsidRDefault="003A2BA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Успішність у навчанні</w:t>
            </w:r>
          </w:p>
        </w:tc>
      </w:tr>
      <w:tr w:rsidR="0071154F" w:rsidTr="0071154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50"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307"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Рівень домагань</w:t>
            </w:r>
          </w:p>
        </w:tc>
        <w:tc>
          <w:tcPr>
            <w:tcW w:w="2268"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Рівень самооцінки</w:t>
            </w:r>
          </w:p>
        </w:tc>
        <w:tc>
          <w:tcPr>
            <w:tcW w:w="2171" w:type="dxa"/>
          </w:tcPr>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r>
      <w:tr w:rsidR="0071154F" w:rsidTr="0071154F">
        <w:trPr>
          <w:cnfStyle w:val="000000010000" w:firstRow="0" w:lastRow="0" w:firstColumn="0" w:lastColumn="0" w:oddVBand="0" w:evenVBand="0" w:oddHBand="0" w:evenHBand="1"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850" w:type="dxa"/>
          </w:tcPr>
          <w:p w:rsidR="0071154F" w:rsidRDefault="003A2BA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Кореляція</w:t>
            </w:r>
          </w:p>
        </w:tc>
        <w:tc>
          <w:tcPr>
            <w:tcW w:w="2307"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0,796</w:t>
            </w:r>
          </w:p>
        </w:tc>
        <w:tc>
          <w:tcPr>
            <w:tcW w:w="2268"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0,740</w:t>
            </w:r>
          </w:p>
        </w:tc>
        <w:tc>
          <w:tcPr>
            <w:tcW w:w="217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0,869</w:t>
            </w:r>
          </w:p>
        </w:tc>
      </w:tr>
      <w:tr w:rsidR="0071154F" w:rsidTr="0071154F">
        <w:trPr>
          <w:cnfStyle w:val="000000100000" w:firstRow="0" w:lastRow="0" w:firstColumn="0" w:lastColumn="0" w:oddVBand="0" w:evenVBand="0" w:oddHBand="1" w:evenHBand="0" w:firstRowFirstColumn="0" w:firstRowLastColumn="0" w:lastRowFirstColumn="0" w:lastRowLastColumn="0"/>
          <w:trHeight w:val="762"/>
        </w:trPr>
        <w:tc>
          <w:tcPr>
            <w:cnfStyle w:val="001000000000" w:firstRow="0" w:lastRow="0" w:firstColumn="1" w:lastColumn="0" w:oddVBand="0" w:evenVBand="0" w:oddHBand="0" w:evenHBand="0" w:firstRowFirstColumn="0" w:firstRowLastColumn="0" w:lastRowFirstColumn="0" w:lastRowLastColumn="0"/>
            <w:tcW w:w="1850" w:type="dxa"/>
          </w:tcPr>
          <w:p w:rsidR="0071154F" w:rsidRDefault="003A2BA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Кореляційна залежність</w:t>
            </w:r>
          </w:p>
        </w:tc>
        <w:tc>
          <w:tcPr>
            <w:tcW w:w="2307"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Позитивна</w:t>
            </w:r>
          </w:p>
        </w:tc>
        <w:tc>
          <w:tcPr>
            <w:tcW w:w="2268"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Позитивна</w:t>
            </w:r>
          </w:p>
        </w:tc>
        <w:tc>
          <w:tcPr>
            <w:tcW w:w="2171" w:type="dxa"/>
          </w:tcPr>
          <w:p w:rsidR="0071154F" w:rsidRDefault="003A2BA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Позитивна</w:t>
            </w:r>
          </w:p>
        </w:tc>
      </w:tr>
      <w:tr w:rsidR="0071154F" w:rsidTr="0071154F">
        <w:trPr>
          <w:cnfStyle w:val="000000010000" w:firstRow="0" w:lastRow="0" w:firstColumn="0" w:lastColumn="0" w:oddVBand="0" w:evenVBand="0" w:oddHBand="0" w:evenHBand="1" w:firstRowFirstColumn="0" w:firstRowLastColumn="0" w:lastRowFirstColumn="0" w:lastRowLastColumn="0"/>
          <w:trHeight w:val="679"/>
        </w:trPr>
        <w:tc>
          <w:tcPr>
            <w:cnfStyle w:val="001000000000" w:firstRow="0" w:lastRow="0" w:firstColumn="1" w:lastColumn="0" w:oddVBand="0" w:evenVBand="0" w:oddHBand="0" w:evenHBand="0" w:firstRowFirstColumn="0" w:firstRowLastColumn="0" w:lastRowFirstColumn="0" w:lastRowLastColumn="0"/>
            <w:tcW w:w="1850" w:type="dxa"/>
          </w:tcPr>
          <w:p w:rsidR="0071154F" w:rsidRDefault="003A2BA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Тіснота зв’язку</w:t>
            </w:r>
          </w:p>
        </w:tc>
        <w:tc>
          <w:tcPr>
            <w:tcW w:w="2307"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w:t>
            </w:r>
          </w:p>
        </w:tc>
        <w:tc>
          <w:tcPr>
            <w:tcW w:w="2268"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w:t>
            </w:r>
          </w:p>
        </w:tc>
        <w:tc>
          <w:tcPr>
            <w:tcW w:w="2171" w:type="dxa"/>
          </w:tcPr>
          <w:p w:rsidR="0071154F" w:rsidRDefault="003A2BA9">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сильна</w:t>
            </w:r>
          </w:p>
        </w:tc>
      </w:tr>
      <w:tr w:rsidR="0071154F" w:rsidTr="0071154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425" w:type="dxa"/>
            <w:gridSpan w:val="3"/>
          </w:tcPr>
          <w:p w:rsidR="0071154F" w:rsidRDefault="003A2BA9">
            <w:pPr>
              <w:jc w:val="center"/>
              <w:rPr>
                <w:rFonts w:ascii="Times New Roman" w:eastAsia="Times New Roman" w:hAnsi="Times New Roman" w:cs="Times New Roman"/>
                <w:color w:val="000000"/>
                <w:sz w:val="24"/>
                <w:szCs w:val="24"/>
              </w:rPr>
            </w:pPr>
            <w:r>
              <w:rPr>
                <w:rFonts w:ascii="Times New Roman" w:eastAsia="Times New Roman" w:hAnsi="Times New Roman" w:cs="Times New Roman"/>
                <w:b w:val="0"/>
                <w:color w:val="000000"/>
                <w:sz w:val="24"/>
                <w:szCs w:val="24"/>
              </w:rPr>
              <w:t xml:space="preserve">Критичне значення 0,37 при p = 0,05 </w:t>
            </w:r>
          </w:p>
        </w:tc>
        <w:tc>
          <w:tcPr>
            <w:tcW w:w="2171" w:type="dxa"/>
          </w:tcPr>
          <w:p w:rsidR="0071154F" w:rsidRDefault="0071154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r>
    </w:tbl>
    <w:p w:rsidR="0071154F" w:rsidRDefault="0071154F">
      <w:pPr>
        <w:spacing w:after="0" w:line="360" w:lineRule="auto"/>
        <w:rPr>
          <w:rFonts w:ascii="Times New Roman" w:eastAsia="Times New Roman" w:hAnsi="Times New Roman" w:cs="Times New Roman"/>
          <w:b/>
          <w:sz w:val="28"/>
          <w:szCs w:val="28"/>
        </w:rPr>
      </w:pPr>
    </w:p>
    <w:p w:rsidR="0071154F" w:rsidRDefault="003A2BA9">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2.7</w:t>
      </w:r>
    </w:p>
    <w:p w:rsidR="0071154F" w:rsidRDefault="003A2BA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Кореляційні зв’язки за шкалами методики мотивації досягнень та самоактуалізації</w:t>
      </w:r>
    </w:p>
    <w:tbl>
      <w:tblPr>
        <w:tblStyle w:val="ac"/>
        <w:tblW w:w="9571" w:type="dxa"/>
        <w:tblInd w:w="-10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4A0" w:firstRow="1" w:lastRow="0" w:firstColumn="1" w:lastColumn="0" w:noHBand="0" w:noVBand="1"/>
      </w:tblPr>
      <w:tblGrid>
        <w:gridCol w:w="1973"/>
        <w:gridCol w:w="1140"/>
        <w:gridCol w:w="1120"/>
        <w:gridCol w:w="1040"/>
        <w:gridCol w:w="80"/>
        <w:gridCol w:w="1035"/>
        <w:gridCol w:w="1109"/>
        <w:gridCol w:w="970"/>
        <w:gridCol w:w="1104"/>
      </w:tblGrid>
      <w:tr w:rsidR="0071154F" w:rsidTr="0071154F">
        <w:trPr>
          <w:cnfStyle w:val="100000000000" w:firstRow="1" w:lastRow="0" w:firstColumn="0" w:lastColumn="0" w:oddVBand="0" w:evenVBand="0" w:oddHBand="0"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973" w:type="dxa"/>
            <w:vMerge w:val="restart"/>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Мотивація досягнень</w:t>
            </w:r>
          </w:p>
        </w:tc>
        <w:tc>
          <w:tcPr>
            <w:tcW w:w="7598" w:type="dxa"/>
            <w:gridSpan w:val="8"/>
          </w:tcPr>
          <w:p w:rsidR="0071154F" w:rsidRDefault="003A2BA9">
            <w:pPr>
              <w:spacing w:line="30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Самоактуалізація</w:t>
            </w:r>
          </w:p>
        </w:tc>
      </w:tr>
      <w:tr w:rsidR="0071154F" w:rsidTr="0071154F">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73"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14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112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104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1115" w:type="dxa"/>
            <w:gridSpan w:val="2"/>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c>
          <w:tcPr>
            <w:tcW w:w="1109"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5</w:t>
            </w:r>
          </w:p>
        </w:tc>
        <w:tc>
          <w:tcPr>
            <w:tcW w:w="97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6</w:t>
            </w:r>
          </w:p>
        </w:tc>
        <w:tc>
          <w:tcPr>
            <w:tcW w:w="1104"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7</w:t>
            </w:r>
          </w:p>
        </w:tc>
      </w:tr>
      <w:tr w:rsidR="0071154F" w:rsidTr="0071154F">
        <w:trPr>
          <w:cnfStyle w:val="000000010000" w:firstRow="0" w:lastRow="0" w:firstColumn="0" w:lastColumn="0" w:oddVBand="0" w:evenVBand="0" w:oddHBand="0" w:evenHBand="1" w:firstRowFirstColumn="0" w:firstRowLastColumn="0" w:lastRowFirstColumn="0" w:lastRowLastColumn="0"/>
          <w:trHeight w:val="717"/>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Кореляція</w:t>
            </w:r>
          </w:p>
        </w:tc>
        <w:tc>
          <w:tcPr>
            <w:tcW w:w="114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0,191</w:t>
            </w:r>
          </w:p>
        </w:tc>
        <w:tc>
          <w:tcPr>
            <w:tcW w:w="112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0,151</w:t>
            </w:r>
          </w:p>
        </w:tc>
        <w:tc>
          <w:tcPr>
            <w:tcW w:w="104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0,038</w:t>
            </w:r>
          </w:p>
        </w:tc>
        <w:tc>
          <w:tcPr>
            <w:tcW w:w="1115" w:type="dxa"/>
            <w:gridSpan w:val="2"/>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0,108</w:t>
            </w:r>
          </w:p>
        </w:tc>
        <w:tc>
          <w:tcPr>
            <w:tcW w:w="1109"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0,206</w:t>
            </w:r>
          </w:p>
        </w:tc>
        <w:tc>
          <w:tcPr>
            <w:tcW w:w="97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-0,117</w:t>
            </w:r>
          </w:p>
        </w:tc>
        <w:tc>
          <w:tcPr>
            <w:tcW w:w="1104"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-0,034</w:t>
            </w:r>
          </w:p>
        </w:tc>
      </w:tr>
      <w:tr w:rsidR="0071154F" w:rsidTr="0071154F">
        <w:trPr>
          <w:cnfStyle w:val="000000100000" w:firstRow="0" w:lastRow="0" w:firstColumn="0" w:lastColumn="0" w:oddVBand="0" w:evenVBand="0" w:oddHBand="1" w:evenHBand="0" w:firstRowFirstColumn="0" w:firstRowLastColumn="0" w:lastRowFirstColumn="0" w:lastRowLastColumn="0"/>
          <w:trHeight w:val="774"/>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Кореляційна залежність</w:t>
            </w:r>
          </w:p>
        </w:tc>
        <w:tc>
          <w:tcPr>
            <w:tcW w:w="114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112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104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1115" w:type="dxa"/>
            <w:gridSpan w:val="2"/>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Зворотна</w:t>
            </w:r>
          </w:p>
        </w:tc>
        <w:tc>
          <w:tcPr>
            <w:tcW w:w="1109"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97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Зворотна</w:t>
            </w:r>
          </w:p>
        </w:tc>
        <w:tc>
          <w:tcPr>
            <w:tcW w:w="1104"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r>
      <w:tr w:rsidR="0071154F" w:rsidTr="0071154F">
        <w:trPr>
          <w:cnfStyle w:val="000000010000" w:firstRow="0" w:lastRow="0" w:firstColumn="0" w:lastColumn="0" w:oddVBand="0" w:evenVBand="0" w:oddHBand="0" w:evenHBand="1"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Тіснота зв’язку</w:t>
            </w:r>
          </w:p>
        </w:tc>
        <w:tc>
          <w:tcPr>
            <w:tcW w:w="114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2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04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15" w:type="dxa"/>
            <w:gridSpan w:val="2"/>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09"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97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04"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r>
      <w:tr w:rsidR="0071154F" w:rsidTr="0071154F">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 </w:t>
            </w:r>
          </w:p>
        </w:tc>
        <w:tc>
          <w:tcPr>
            <w:tcW w:w="7598" w:type="dxa"/>
            <w:gridSpan w:val="8"/>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Критичне значення 0,3 при p = 0,05 </w:t>
            </w:r>
          </w:p>
          <w:p w:rsidR="0071154F" w:rsidRDefault="0071154F">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71154F" w:rsidTr="0071154F">
        <w:trPr>
          <w:cnfStyle w:val="000000010000" w:firstRow="0" w:lastRow="0" w:firstColumn="0" w:lastColumn="0" w:oddVBand="0" w:evenVBand="0" w:oddHBand="0" w:evenHBand="1"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973" w:type="dxa"/>
            <w:vMerge w:val="restart"/>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Мотивація досягнень</w:t>
            </w:r>
          </w:p>
        </w:tc>
        <w:tc>
          <w:tcPr>
            <w:tcW w:w="7598" w:type="dxa"/>
            <w:gridSpan w:val="8"/>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Самоактуалізація</w:t>
            </w:r>
          </w:p>
        </w:tc>
      </w:tr>
      <w:tr w:rsidR="0071154F" w:rsidTr="0071154F">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1973" w:type="dxa"/>
            <w:vMerge/>
          </w:tcPr>
          <w:p w:rsidR="0071154F" w:rsidRDefault="0071154F">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14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8</w:t>
            </w:r>
          </w:p>
        </w:tc>
        <w:tc>
          <w:tcPr>
            <w:tcW w:w="112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9</w:t>
            </w:r>
          </w:p>
        </w:tc>
        <w:tc>
          <w:tcPr>
            <w:tcW w:w="1120" w:type="dxa"/>
            <w:gridSpan w:val="2"/>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10</w:t>
            </w:r>
          </w:p>
        </w:tc>
        <w:tc>
          <w:tcPr>
            <w:tcW w:w="1035"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11</w:t>
            </w:r>
          </w:p>
        </w:tc>
        <w:tc>
          <w:tcPr>
            <w:tcW w:w="1109"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12</w:t>
            </w:r>
          </w:p>
        </w:tc>
        <w:tc>
          <w:tcPr>
            <w:tcW w:w="97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13</w:t>
            </w:r>
          </w:p>
        </w:tc>
        <w:tc>
          <w:tcPr>
            <w:tcW w:w="1104"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r>
              <w:rPr>
                <w:rFonts w:ascii="Times New Roman" w:eastAsia="Times New Roman" w:hAnsi="Times New Roman" w:cs="Times New Roman"/>
                <w:b/>
                <w:sz w:val="20"/>
                <w:szCs w:val="20"/>
              </w:rPr>
              <w:t>14</w:t>
            </w:r>
          </w:p>
        </w:tc>
      </w:tr>
      <w:tr w:rsidR="0071154F" w:rsidTr="0071154F">
        <w:trPr>
          <w:cnfStyle w:val="000000010000" w:firstRow="0" w:lastRow="0" w:firstColumn="0" w:lastColumn="0" w:oddVBand="0" w:evenVBand="0" w:oddHBand="0" w:evenHBand="1" w:firstRowFirstColumn="0" w:firstRowLastColumn="0" w:lastRowFirstColumn="0" w:lastRowLastColumn="0"/>
          <w:trHeight w:val="717"/>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Кореляція</w:t>
            </w:r>
          </w:p>
        </w:tc>
        <w:tc>
          <w:tcPr>
            <w:tcW w:w="114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0,032</w:t>
            </w:r>
          </w:p>
        </w:tc>
        <w:tc>
          <w:tcPr>
            <w:tcW w:w="112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0,258</w:t>
            </w:r>
          </w:p>
        </w:tc>
        <w:tc>
          <w:tcPr>
            <w:tcW w:w="1120" w:type="dxa"/>
            <w:gridSpan w:val="2"/>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-0,090</w:t>
            </w:r>
          </w:p>
        </w:tc>
        <w:tc>
          <w:tcPr>
            <w:tcW w:w="1035"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0,119</w:t>
            </w:r>
          </w:p>
        </w:tc>
        <w:tc>
          <w:tcPr>
            <w:tcW w:w="1109"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0,253</w:t>
            </w:r>
          </w:p>
        </w:tc>
        <w:tc>
          <w:tcPr>
            <w:tcW w:w="97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0,021</w:t>
            </w:r>
          </w:p>
        </w:tc>
        <w:tc>
          <w:tcPr>
            <w:tcW w:w="1104"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4"/>
                <w:szCs w:val="24"/>
              </w:rPr>
            </w:pPr>
            <w:r>
              <w:rPr>
                <w:rFonts w:ascii="Times New Roman" w:eastAsia="Times New Roman" w:hAnsi="Times New Roman" w:cs="Times New Roman"/>
                <w:sz w:val="24"/>
                <w:szCs w:val="24"/>
              </w:rPr>
              <w:t>0,287</w:t>
            </w:r>
          </w:p>
        </w:tc>
      </w:tr>
      <w:tr w:rsidR="0071154F" w:rsidTr="0071154F">
        <w:trPr>
          <w:cnfStyle w:val="000000100000" w:firstRow="0" w:lastRow="0" w:firstColumn="0" w:lastColumn="0" w:oddVBand="0" w:evenVBand="0" w:oddHBand="1" w:evenHBand="0" w:firstRowFirstColumn="0" w:firstRowLastColumn="0" w:lastRowFirstColumn="0" w:lastRowLastColumn="0"/>
          <w:trHeight w:val="774"/>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Кореляційна залежність</w:t>
            </w:r>
          </w:p>
        </w:tc>
        <w:tc>
          <w:tcPr>
            <w:tcW w:w="114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112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1120" w:type="dxa"/>
            <w:gridSpan w:val="2"/>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1035"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Зворотна</w:t>
            </w:r>
          </w:p>
        </w:tc>
        <w:tc>
          <w:tcPr>
            <w:tcW w:w="1109"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c>
          <w:tcPr>
            <w:tcW w:w="970"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Зворотна</w:t>
            </w:r>
          </w:p>
        </w:tc>
        <w:tc>
          <w:tcPr>
            <w:tcW w:w="1104" w:type="dxa"/>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rPr>
            </w:pPr>
            <w:r>
              <w:rPr>
                <w:rFonts w:ascii="Times New Roman" w:eastAsia="Times New Roman" w:hAnsi="Times New Roman" w:cs="Times New Roman"/>
                <w:sz w:val="18"/>
                <w:szCs w:val="18"/>
              </w:rPr>
              <w:t>Позитивна</w:t>
            </w:r>
          </w:p>
        </w:tc>
      </w:tr>
      <w:tr w:rsidR="0071154F" w:rsidTr="0071154F">
        <w:trPr>
          <w:cnfStyle w:val="000000010000" w:firstRow="0" w:lastRow="0" w:firstColumn="0" w:lastColumn="0" w:oddVBand="0" w:evenVBand="0" w:oddHBand="0" w:evenHBand="1"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rPr>
            </w:pPr>
            <w:r>
              <w:rPr>
                <w:rFonts w:ascii="Times New Roman" w:eastAsia="Times New Roman" w:hAnsi="Times New Roman" w:cs="Times New Roman"/>
                <w:b w:val="0"/>
              </w:rPr>
              <w:t>Тіснота зв’язку</w:t>
            </w:r>
          </w:p>
        </w:tc>
        <w:tc>
          <w:tcPr>
            <w:tcW w:w="114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2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20" w:type="dxa"/>
            <w:gridSpan w:val="2"/>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035"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09"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970"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c>
          <w:tcPr>
            <w:tcW w:w="1104" w:type="dxa"/>
          </w:tcPr>
          <w:p w:rsidR="0071154F" w:rsidRDefault="003A2BA9">
            <w:pPr>
              <w:spacing w:line="300" w:lineRule="auto"/>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Слабка</w:t>
            </w:r>
          </w:p>
        </w:tc>
      </w:tr>
      <w:tr w:rsidR="0071154F" w:rsidTr="0071154F">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1973" w:type="dxa"/>
          </w:tcPr>
          <w:p w:rsidR="0071154F" w:rsidRDefault="003A2BA9">
            <w:pPr>
              <w:spacing w:line="30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w:t>
            </w:r>
          </w:p>
        </w:tc>
        <w:tc>
          <w:tcPr>
            <w:tcW w:w="7598" w:type="dxa"/>
            <w:gridSpan w:val="8"/>
          </w:tcPr>
          <w:p w:rsidR="0071154F" w:rsidRDefault="003A2BA9">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rPr>
              <w:t xml:space="preserve">Критичне значення 0,3 при p = 0,05 </w:t>
            </w:r>
          </w:p>
          <w:p w:rsidR="0071154F" w:rsidRDefault="0071154F">
            <w:pPr>
              <w:spacing w:line="3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bl>
    <w:p w:rsidR="0071154F" w:rsidRDefault="0071154F">
      <w:pPr>
        <w:spacing w:after="0" w:line="360" w:lineRule="auto"/>
        <w:jc w:val="both"/>
        <w:rPr>
          <w:rFonts w:ascii="Times New Roman" w:eastAsia="Times New Roman" w:hAnsi="Times New Roman" w:cs="Times New Roman"/>
          <w:sz w:val="28"/>
          <w:szCs w:val="28"/>
        </w:rPr>
      </w:pP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визначених кореляційних даних, можливо зробити наступні висновки: Виявлено високий позитивний кореляційний зв’язок між рівнем домагань та мотивацією досягнень (0,796). Це означає, що студенти, які встановлюють для себе вищі цілі і бажають досягти</w:t>
      </w:r>
      <w:r>
        <w:rPr>
          <w:rFonts w:ascii="Times New Roman" w:eastAsia="Times New Roman" w:hAnsi="Times New Roman" w:cs="Times New Roman"/>
          <w:sz w:val="28"/>
          <w:szCs w:val="28"/>
        </w:rPr>
        <w:t xml:space="preserve"> більшого, мають сильнішу мотивацію до досягнення успіху в освітній діяльності. Також виявлено високий позитивний кореляційний зв’язок між рівнем самооцінки та мотивацією досягнень (0,740). Це свідчить про те, що студенти, які мають вищу самооцінку, виявля</w:t>
      </w:r>
      <w:r>
        <w:rPr>
          <w:rFonts w:ascii="Times New Roman" w:eastAsia="Times New Roman" w:hAnsi="Times New Roman" w:cs="Times New Roman"/>
          <w:sz w:val="28"/>
          <w:szCs w:val="28"/>
        </w:rPr>
        <w:t>ють більш високий рівень мотивації до навчання. Отже, ці зв’язки підтверджують важливість самооцінки та встановлення високих цілей для підвищення рівня мотивації до навчання серед студентів.</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Одночасно виявлено, що вплив рівня мотивації досягнення успіху  на різні аспекти самоактуалізації може сильно варіюватися. Наприклад, самооцінка має найсильніший позитивний кореляційний зв’язок з креативністю (0,287), поглядом на природу людини (0,258), та</w:t>
      </w:r>
      <w:r>
        <w:rPr>
          <w:rFonts w:ascii="Times New Roman" w:eastAsia="Times New Roman" w:hAnsi="Times New Roman" w:cs="Times New Roman"/>
          <w:sz w:val="28"/>
          <w:szCs w:val="28"/>
        </w:rPr>
        <w:t xml:space="preserve"> синситивністю (0,206). Це може вказувати на те, що висока самооцінка може сприяти більш креативному, свідомому і чутливому ставленню до себе, до інших людей та до світу в цілому. Такий зв’язок підкреслює важливість високої самооцінки як складової внутрішн</w:t>
      </w:r>
      <w:r>
        <w:rPr>
          <w:rFonts w:ascii="Times New Roman" w:eastAsia="Times New Roman" w:hAnsi="Times New Roman" w:cs="Times New Roman"/>
          <w:sz w:val="28"/>
          <w:szCs w:val="28"/>
        </w:rPr>
        <w:t>ьої мотивації, яка допомагає студентам досягати більш високого рівня самоактуалізації. Водночас, такі аспекти самоактуалізації, як гнучкість поведінки, самоповага, і спонтанність мають менш виражений кореляційний зв’язок з мотивацією досягнення. Це може св</w:t>
      </w:r>
      <w:r>
        <w:rPr>
          <w:rFonts w:ascii="Times New Roman" w:eastAsia="Times New Roman" w:hAnsi="Times New Roman" w:cs="Times New Roman"/>
          <w:sz w:val="28"/>
          <w:szCs w:val="28"/>
        </w:rPr>
        <w:t>ідчити про те, що мотивація досягнення, хоча і важлива, але не є єдиним фактором, який впливає на ці аспекти самоактуалізації.</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дані підтверджують, що мотивація досягнення має багатогранний вплив на різні аспекти самоактуалізації. Таким чином, важл</w:t>
      </w:r>
      <w:r>
        <w:rPr>
          <w:rFonts w:ascii="Times New Roman" w:eastAsia="Times New Roman" w:hAnsi="Times New Roman" w:cs="Times New Roman"/>
          <w:sz w:val="28"/>
          <w:szCs w:val="28"/>
        </w:rPr>
        <w:t>иво не тільки сприяти розвитку мотивації досягнення у студентів, але і пам’ятати про роль інших факторів, які можуть впливати на процес самоактуалізації. Додатково було виявлено значний позитивний кореляційний зв’язок між мотивацією досягнень і показниками</w:t>
      </w:r>
      <w:r>
        <w:rPr>
          <w:rFonts w:ascii="Times New Roman" w:eastAsia="Times New Roman" w:hAnsi="Times New Roman" w:cs="Times New Roman"/>
          <w:sz w:val="28"/>
          <w:szCs w:val="28"/>
        </w:rPr>
        <w:t xml:space="preserve"> успішності </w:t>
      </w:r>
      <w:r>
        <w:rPr>
          <w:rFonts w:ascii="Times New Roman" w:eastAsia="Times New Roman" w:hAnsi="Times New Roman" w:cs="Times New Roman"/>
          <w:sz w:val="28"/>
          <w:szCs w:val="28"/>
        </w:rPr>
        <w:lastRenderedPageBreak/>
        <w:t xml:space="preserve">студентів у навчанні (0,869). Це демонструє, що висока мотивація досягнень прямо впливає на успішність студента в освітній діяльності. Отже, студенти з вищим рівнем мотивації досягнень, в сенсі прагнення до успіху та активного підходу до своїх </w:t>
      </w:r>
      <w:r>
        <w:rPr>
          <w:rFonts w:ascii="Times New Roman" w:eastAsia="Times New Roman" w:hAnsi="Times New Roman" w:cs="Times New Roman"/>
          <w:sz w:val="28"/>
          <w:szCs w:val="28"/>
        </w:rPr>
        <w:t>навчальних завдань, мають схильність до більш успішного виконання своїх академічних обов’язків. Це підтверджує мету та завдання нашого дослідження про важливість самомотивації в контексті успішності у навчанні. Ці дані підтверджують, що самомотивація відіг</w:t>
      </w:r>
      <w:r>
        <w:rPr>
          <w:rFonts w:ascii="Times New Roman" w:eastAsia="Times New Roman" w:hAnsi="Times New Roman" w:cs="Times New Roman"/>
          <w:sz w:val="28"/>
          <w:szCs w:val="28"/>
        </w:rPr>
        <w:t>рає ключову роль в академічному успіху студентів, що робить її важливим фактором для розгляду в контексті освітньої політики та педагогічної практики.</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Здійснивши комплексне дослідження за допомогою трьох методик: Опитувальник для оцінки мотивації досягнень</w:t>
      </w:r>
      <w:r>
        <w:rPr>
          <w:rFonts w:ascii="Times New Roman" w:eastAsia="Times New Roman" w:hAnsi="Times New Roman" w:cs="Times New Roman"/>
          <w:sz w:val="28"/>
          <w:szCs w:val="28"/>
        </w:rPr>
        <w:t xml:space="preserve"> успіхів (МАФ, Махребіан), Тест «Визначення рівня самоактуалізації особистості» (САМОАЛ) та Методика «Діагностика самооцінки» (Дембо-Рубінштейн), а також проведення кореляційного аналізу, ми можемо зробити вагомі висновки в контексті нашої первинної мети: </w:t>
      </w:r>
      <w:r>
        <w:rPr>
          <w:rFonts w:ascii="Times New Roman" w:eastAsia="Times New Roman" w:hAnsi="Times New Roman" w:cs="Times New Roman"/>
          <w:sz w:val="28"/>
          <w:szCs w:val="28"/>
        </w:rPr>
        <w:t>провести емпіричне дослідження впливу самомотивації студентів вищих навчальних закладів на успішність в освітній діяльності. Результати демонструють сильну позитивну кореляцію між рівнем самомотивації студентів та їхньою успішністю в навчальній діяльності.</w:t>
      </w:r>
      <w:r>
        <w:rPr>
          <w:rFonts w:ascii="Times New Roman" w:eastAsia="Times New Roman" w:hAnsi="Times New Roman" w:cs="Times New Roman"/>
          <w:sz w:val="28"/>
          <w:szCs w:val="28"/>
        </w:rPr>
        <w:t xml:space="preserve"> Додатково, мотивація досягнень, рівень самооцінки та домагання є ключовими факторами, які впливають на рівень самомотивації. Таким чином, залучення розподілу респондентів за успішністю у навчанні до методик діагностування допомогло нам краще зрозуміти вза</w:t>
      </w:r>
      <w:r>
        <w:rPr>
          <w:rFonts w:ascii="Times New Roman" w:eastAsia="Times New Roman" w:hAnsi="Times New Roman" w:cs="Times New Roman"/>
          <w:sz w:val="28"/>
          <w:szCs w:val="28"/>
        </w:rPr>
        <w:t>ємозв’язок між самомотивацією студентів і їх успішністю в навчанні, що є ключовим для нашої цільової дослідницької задачі.</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результати підкреслюють важливість самомотивації як значущого предикта успішності в освітній діяльності, відкриваючи широкі перспе</w:t>
      </w:r>
      <w:r>
        <w:rPr>
          <w:rFonts w:ascii="Times New Roman" w:eastAsia="Times New Roman" w:hAnsi="Times New Roman" w:cs="Times New Roman"/>
          <w:sz w:val="28"/>
          <w:szCs w:val="28"/>
        </w:rPr>
        <w:t>ктиви для подальших досліджень та розробки методів та технік, спрямованих на зміцнення самомотивації серед студентів, а отже, й їхньої академічної успішності.</w:t>
      </w:r>
    </w:p>
    <w:p w:rsidR="0071154F" w:rsidRDefault="003A2BA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Результати даного емпіричного дослідження можуть бути корисними для визначення стратегій і програ</w:t>
      </w:r>
      <w:r>
        <w:rPr>
          <w:rFonts w:ascii="Times New Roman" w:eastAsia="Times New Roman" w:hAnsi="Times New Roman" w:cs="Times New Roman"/>
          <w:sz w:val="28"/>
          <w:szCs w:val="28"/>
        </w:rPr>
        <w:t xml:space="preserve">м підтримки студентів, спрямованих на підвищення мотивації до навчання. Враховуючи рівень успішності у навчанні та дані, отримані за методиками діагностики мотивації, самоактуалізації та самооцінки, можна більш ефективно визначити, які конкретно потреби в </w:t>
      </w:r>
      <w:r>
        <w:rPr>
          <w:rFonts w:ascii="Times New Roman" w:eastAsia="Times New Roman" w:hAnsi="Times New Roman" w:cs="Times New Roman"/>
          <w:sz w:val="28"/>
          <w:szCs w:val="28"/>
        </w:rPr>
        <w:t>підтримці є у студентів, і яким чином ці потреби можна задовольнити. Таким чином, висновки, що випливають з цих даних, підтверджують, що самомотивація відіграє значну роль у академічній успішності студентів. Це забезпечує основу для дальшого вивчення того,</w:t>
      </w:r>
      <w:r>
        <w:rPr>
          <w:rFonts w:ascii="Times New Roman" w:eastAsia="Times New Roman" w:hAnsi="Times New Roman" w:cs="Times New Roman"/>
          <w:sz w:val="28"/>
          <w:szCs w:val="28"/>
        </w:rPr>
        <w:t xml:space="preserve"> як розвивати і підтримувати самомотивацію студентів вищих навчальних закладів з метою підвищення їхньої академічної успішності.</w:t>
      </w:r>
    </w:p>
    <w:p w:rsidR="0071154F" w:rsidRDefault="0071154F">
      <w:pPr>
        <w:spacing w:after="0" w:line="360" w:lineRule="auto"/>
        <w:ind w:firstLine="720"/>
        <w:jc w:val="both"/>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3A2BA9">
      <w:pPr>
        <w:spacing w:after="0" w:line="360" w:lineRule="auto"/>
        <w:jc w:val="center"/>
        <w:rPr>
          <w:rFonts w:ascii="Times New Roman" w:eastAsia="Times New Roman" w:hAnsi="Times New Roman" w:cs="Times New Roman"/>
          <w:b/>
          <w:sz w:val="28"/>
          <w:szCs w:val="28"/>
        </w:rPr>
      </w:pPr>
      <w:bookmarkStart w:id="9" w:name="_2s8eyo1" w:colFirst="0" w:colLast="0"/>
      <w:bookmarkEnd w:id="9"/>
      <w:r>
        <w:rPr>
          <w:rFonts w:ascii="Times New Roman" w:eastAsia="Times New Roman" w:hAnsi="Times New Roman" w:cs="Times New Roman"/>
          <w:b/>
          <w:sz w:val="28"/>
          <w:szCs w:val="28"/>
        </w:rPr>
        <w:t>Висновки до ІІ розділу</w:t>
      </w:r>
    </w:p>
    <w:p w:rsidR="0071154F" w:rsidRDefault="0071154F">
      <w:pPr>
        <w:spacing w:after="0" w:line="360" w:lineRule="auto"/>
        <w:jc w:val="center"/>
        <w:rPr>
          <w:rFonts w:ascii="Times New Roman" w:eastAsia="Times New Roman" w:hAnsi="Times New Roman" w:cs="Times New Roman"/>
          <w:b/>
          <w:sz w:val="28"/>
          <w:szCs w:val="28"/>
        </w:rPr>
      </w:pP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емпіричне дослідження, яке мало за мету виявити специфіку впливу</w:t>
      </w:r>
      <w:r>
        <w:t xml:space="preserve"> </w:t>
      </w:r>
      <w:r>
        <w:rPr>
          <w:rFonts w:ascii="Times New Roman" w:eastAsia="Times New Roman" w:hAnsi="Times New Roman" w:cs="Times New Roman"/>
          <w:sz w:val="28"/>
          <w:szCs w:val="28"/>
        </w:rPr>
        <w:t>самомотивації студентів</w:t>
      </w:r>
      <w:r>
        <w:rPr>
          <w:rFonts w:ascii="Times New Roman" w:eastAsia="Times New Roman" w:hAnsi="Times New Roman" w:cs="Times New Roman"/>
          <w:sz w:val="28"/>
          <w:szCs w:val="28"/>
        </w:rPr>
        <w:t xml:space="preserve"> вищих навчальних закладів на успішність в освітній діяльності було проведено за чотирма етапами. Методики діагностування були обрані на основі необхідності відповідати віковим ознакам досліджуваних та меті діагностування. Кожна з використаних в дослідженн</w:t>
      </w:r>
      <w:r>
        <w:rPr>
          <w:rFonts w:ascii="Times New Roman" w:eastAsia="Times New Roman" w:hAnsi="Times New Roman" w:cs="Times New Roman"/>
          <w:sz w:val="28"/>
          <w:szCs w:val="28"/>
        </w:rPr>
        <w:t>і методик: «Опитувальник для оцінки мотивації досягнень успіхів» (МАФ, Махребіан), «Тест «Визначення рівня самоактуалізації особистості» (опитувач САМОАЛ, тест САТ) та «Методика «Діагностика самооцінки» (Дембо-Рубінштейн) мала свою мету діагностування та з</w:t>
      </w:r>
      <w:r>
        <w:rPr>
          <w:rFonts w:ascii="Times New Roman" w:eastAsia="Times New Roman" w:hAnsi="Times New Roman" w:cs="Times New Roman"/>
          <w:sz w:val="28"/>
          <w:szCs w:val="28"/>
        </w:rPr>
        <w:t>начення для даного дослідження. На основі результатів емпіричного дослідження, проведеного за допомогою цих методик можна зробити наступні висновки.</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Значна частина студентів (62%) має високий рівень внутрішньої мотивації до досягнення успіху, що демонструє</w:t>
      </w:r>
      <w:r>
        <w:rPr>
          <w:rFonts w:ascii="Times New Roman" w:eastAsia="Times New Roman" w:hAnsi="Times New Roman" w:cs="Times New Roman"/>
          <w:sz w:val="28"/>
          <w:szCs w:val="28"/>
        </w:rPr>
        <w:t xml:space="preserve"> їх сильне бажання досягати високих результатів в освітній діяльності. Проте, середній рівень мотивації, </w:t>
      </w:r>
      <w:r>
        <w:rPr>
          <w:rFonts w:ascii="Times New Roman" w:eastAsia="Times New Roman" w:hAnsi="Times New Roman" w:cs="Times New Roman"/>
          <w:sz w:val="28"/>
          <w:szCs w:val="28"/>
        </w:rPr>
        <w:lastRenderedPageBreak/>
        <w:t>що характеризується уникненням невдач, спостерігається у 30% студентів, тоді як 8% не проявляють вираженої мотивації за обома шкалами.</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Тесту</w:t>
      </w:r>
      <w:r>
        <w:rPr>
          <w:rFonts w:ascii="Times New Roman" w:eastAsia="Times New Roman" w:hAnsi="Times New Roman" w:cs="Times New Roman"/>
          <w:sz w:val="28"/>
          <w:szCs w:val="28"/>
        </w:rPr>
        <w:t xml:space="preserve"> «Визначення рівня самоактуалізації особистості» показали, що більшість студентів мають високий рівень самоактуалізації у таких аспектах як підтримка (опора на себе), гнучкість поведінки, самоповага, самоприйняття та погляд на природу людини. Це свідчить п</w:t>
      </w:r>
      <w:r>
        <w:rPr>
          <w:rFonts w:ascii="Times New Roman" w:eastAsia="Times New Roman" w:hAnsi="Times New Roman" w:cs="Times New Roman"/>
          <w:sz w:val="28"/>
          <w:szCs w:val="28"/>
        </w:rPr>
        <w:t>ро гарну адаптивність студентів, їх здатність до саморозвитку та високу самооцінку.</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Діагностика самооцінки показала, що більшість студентів мають середній та високий рівні самооцінки та рівні домагань. Це демонструє, що вони мають позитивний самоосвітній п</w:t>
      </w:r>
      <w:r>
        <w:rPr>
          <w:rFonts w:ascii="Times New Roman" w:eastAsia="Times New Roman" w:hAnsi="Times New Roman" w:cs="Times New Roman"/>
          <w:sz w:val="28"/>
          <w:szCs w:val="28"/>
        </w:rPr>
        <w:t>огляд і активно прагнуть до досягнення освітніх цілей. Загалом, ці дані свідчать про те, що висока самомотивація, рівень самоактуалізації та позитивна самооцінка суттєво впливають на успішність студентів у навчальній діяльності. Студенти, які проявляють ви</w:t>
      </w:r>
      <w:r>
        <w:rPr>
          <w:rFonts w:ascii="Times New Roman" w:eastAsia="Times New Roman" w:hAnsi="Times New Roman" w:cs="Times New Roman"/>
          <w:sz w:val="28"/>
          <w:szCs w:val="28"/>
        </w:rPr>
        <w:t>сокий рівень внутрішньої мотивації до досягнення успіху, схильні до самоактуалізації та мають високу самооцінку, виявилися найбільш успішними в освітньому процесі.</w:t>
      </w:r>
      <w:r>
        <w:t xml:space="preserve"> </w:t>
      </w:r>
      <w:r>
        <w:rPr>
          <w:rFonts w:ascii="Times New Roman" w:eastAsia="Times New Roman" w:hAnsi="Times New Roman" w:cs="Times New Roman"/>
          <w:sz w:val="28"/>
          <w:szCs w:val="28"/>
        </w:rPr>
        <w:t>Однак, важливо враховувати, що окрема група студентів, які мають середній рівень мотивації (</w:t>
      </w:r>
      <w:r>
        <w:rPr>
          <w:rFonts w:ascii="Times New Roman" w:eastAsia="Times New Roman" w:hAnsi="Times New Roman" w:cs="Times New Roman"/>
          <w:sz w:val="28"/>
          <w:szCs w:val="28"/>
        </w:rPr>
        <w:t>прагнення уникнути невдач) та низьку самооцінку, можуть виявитися менш успішними в навчанні. Для цієї групи студентів важливо розробити стратегії підвищення самомотивації та самооцінки, щоб покращити їх навчальну успішність.</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Кореляційний аналіз досліджуван</w:t>
      </w:r>
      <w:r>
        <w:rPr>
          <w:rFonts w:ascii="Times New Roman" w:eastAsia="Times New Roman" w:hAnsi="Times New Roman" w:cs="Times New Roman"/>
          <w:sz w:val="28"/>
          <w:szCs w:val="28"/>
        </w:rPr>
        <w:t>их показників виявив ряд суттєвих зв’язків, які впливають на успішність студентів у навчальній діяльності. Високий позитивний зв’язок між рівнем домагань, рівнем самооцінки і мотивацією досягнення вказує на важливість цих психологічних факторів у формуванн</w:t>
      </w:r>
      <w:r>
        <w:rPr>
          <w:rFonts w:ascii="Times New Roman" w:eastAsia="Times New Roman" w:hAnsi="Times New Roman" w:cs="Times New Roman"/>
          <w:sz w:val="28"/>
          <w:szCs w:val="28"/>
        </w:rPr>
        <w:t>і високої успішності в навчальній діяльності. Окрім цього, значна кореляція між мотивацією досягнень та показниками успішності студентів додатково підкреслює роль внутрішньої мотивації в навчальному процесі.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ці висновки дають цінний внесок у дослідженн</w:t>
      </w:r>
      <w:r>
        <w:rPr>
          <w:rFonts w:ascii="Times New Roman" w:eastAsia="Times New Roman" w:hAnsi="Times New Roman" w:cs="Times New Roman"/>
          <w:sz w:val="28"/>
          <w:szCs w:val="28"/>
        </w:rPr>
        <w:t xml:space="preserve">я процесів самомотивації в освітньому середовищі і можуть служити основою для </w:t>
      </w:r>
      <w:r>
        <w:rPr>
          <w:rFonts w:ascii="Times New Roman" w:eastAsia="Times New Roman" w:hAnsi="Times New Roman" w:cs="Times New Roman"/>
          <w:sz w:val="28"/>
          <w:szCs w:val="28"/>
        </w:rPr>
        <w:lastRenderedPageBreak/>
        <w:t>подальших досліджень та розробки ефективних підходів до покращення навчальної успішності студентів. Ці методики допомогли не тільки зрозуміти взаємозв’язок між самомотивацією і у</w:t>
      </w:r>
      <w:r>
        <w:rPr>
          <w:rFonts w:ascii="Times New Roman" w:eastAsia="Times New Roman" w:hAnsi="Times New Roman" w:cs="Times New Roman"/>
          <w:sz w:val="28"/>
          <w:szCs w:val="28"/>
        </w:rPr>
        <w:t>спішністю в освітній діяльності студентів, але і виявити ключові області, які вимагають додаткової уваги. В результаті діагностичних заходів було встановлено, що мотивація досягнення, самоактуалізація і самооцінка мають значний вплив на успішність студенті</w:t>
      </w:r>
      <w:r>
        <w:rPr>
          <w:rFonts w:ascii="Times New Roman" w:eastAsia="Times New Roman" w:hAnsi="Times New Roman" w:cs="Times New Roman"/>
          <w:sz w:val="28"/>
          <w:szCs w:val="28"/>
        </w:rPr>
        <w:t>в у навчанні. Виявлено, що студенти, які демонструють високий рівень вказаних параметрів, досягають більшого успіху в академічній діяльності. Також важливою є реалістична самооцінка, яка може бути важливим чинником у здатності студента до самомотивації.</w:t>
      </w: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3A2BA9">
      <w:pPr>
        <w:spacing w:after="0" w:line="360" w:lineRule="auto"/>
        <w:jc w:val="center"/>
        <w:rPr>
          <w:rFonts w:ascii="Times New Roman" w:eastAsia="Times New Roman" w:hAnsi="Times New Roman" w:cs="Times New Roman"/>
          <w:b/>
          <w:sz w:val="28"/>
          <w:szCs w:val="28"/>
        </w:rPr>
      </w:pPr>
      <w:bookmarkStart w:id="10" w:name="_17dp8vu" w:colFirst="0" w:colLast="0"/>
      <w:bookmarkEnd w:id="10"/>
      <w:r>
        <w:rPr>
          <w:rFonts w:ascii="Times New Roman" w:eastAsia="Times New Roman" w:hAnsi="Times New Roman" w:cs="Times New Roman"/>
          <w:b/>
          <w:sz w:val="28"/>
          <w:szCs w:val="28"/>
        </w:rPr>
        <w:lastRenderedPageBreak/>
        <w:t>ВИСНОВКИ</w:t>
      </w:r>
    </w:p>
    <w:p w:rsidR="0071154F" w:rsidRDefault="0071154F">
      <w:pPr>
        <w:spacing w:after="0" w:line="360" w:lineRule="auto"/>
        <w:jc w:val="center"/>
        <w:rPr>
          <w:rFonts w:ascii="Times New Roman" w:eastAsia="Times New Roman" w:hAnsi="Times New Roman" w:cs="Times New Roman"/>
          <w:sz w:val="28"/>
          <w:szCs w:val="28"/>
        </w:rPr>
      </w:pPr>
    </w:p>
    <w:p w:rsidR="0071154F" w:rsidRDefault="003A2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кваліфікаційній роботі здійснено теоретичне обґрунтування та емпіричне дослідження самомотивації студентів як предикту успішності в освітній діяльності вищих навчальних закладів. Отримані результати дослідження засвідчили досягнення мети, вирішення поста</w:t>
      </w:r>
      <w:r>
        <w:rPr>
          <w:rFonts w:ascii="Times New Roman" w:eastAsia="Times New Roman" w:hAnsi="Times New Roman" w:cs="Times New Roman"/>
          <w:sz w:val="28"/>
          <w:szCs w:val="28"/>
        </w:rPr>
        <w:t xml:space="preserve">влених завдань і стали підставою для формулювання наступних висновків.  </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вивчення наукової літератури за темою роботи розкрито сутність поняття самомотивації та її головні риси в сучасних умовах. З’ясовано, що самомотивація має глибокі коріння в </w:t>
      </w:r>
      <w:r>
        <w:rPr>
          <w:rFonts w:ascii="Times New Roman" w:eastAsia="Times New Roman" w:hAnsi="Times New Roman" w:cs="Times New Roman"/>
          <w:sz w:val="28"/>
          <w:szCs w:val="28"/>
        </w:rPr>
        <w:t>розумінні людської природи. Вона впливає на дії та вчинки людини, формує цінності та допомагає досягати необхідної самореалізації. Самомотивація є не лише інструментом для досягнення емоційного добробуту людини, але допомагає реалізувати прагнення та засто</w:t>
      </w:r>
      <w:r>
        <w:rPr>
          <w:rFonts w:ascii="Times New Roman" w:eastAsia="Times New Roman" w:hAnsi="Times New Roman" w:cs="Times New Roman"/>
          <w:sz w:val="28"/>
          <w:szCs w:val="28"/>
        </w:rPr>
        <w:t>сувати сформовані здібності особистості. Основними рисами самомотивації є внутрішня активність, наполегливість, цілеспрямованість, вміння мотивувати себе на досягнення встановлених цілей, а також гнучкість відносно змін умов. Таким чином, розуміння поняття</w:t>
      </w:r>
      <w:r>
        <w:rPr>
          <w:rFonts w:ascii="Times New Roman" w:eastAsia="Times New Roman" w:hAnsi="Times New Roman" w:cs="Times New Roman"/>
          <w:sz w:val="28"/>
          <w:szCs w:val="28"/>
        </w:rPr>
        <w:t xml:space="preserve"> самомотивації та її головних рис є важливим для формування власного ставлення до життя, роботи та навчання. Вміння самомотивувати себе є ключовою умовою ефективної самореалізації в сучасному суспільстві.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Проаналізовано особливості самомотивації студентів </w:t>
      </w:r>
      <w:r>
        <w:rPr>
          <w:rFonts w:ascii="Times New Roman" w:eastAsia="Times New Roman" w:hAnsi="Times New Roman" w:cs="Times New Roman"/>
          <w:sz w:val="28"/>
          <w:szCs w:val="28"/>
        </w:rPr>
        <w:t>як предикту успішності в освітній діяльності та виявлено, що</w:t>
      </w:r>
      <w:r>
        <w:t xml:space="preserve"> </w:t>
      </w:r>
      <w:r>
        <w:rPr>
          <w:rFonts w:ascii="Times New Roman" w:eastAsia="Times New Roman" w:hAnsi="Times New Roman" w:cs="Times New Roman"/>
          <w:sz w:val="28"/>
          <w:szCs w:val="28"/>
        </w:rPr>
        <w:t>мотивація є ключовим фактором, що визначає успішність академічної діяльності. Зокрема, студенти, які проявляють високий рівень самомотивації, зазвичай демонструють кращі результати навчання, акти</w:t>
      </w:r>
      <w:r>
        <w:rPr>
          <w:rFonts w:ascii="Times New Roman" w:eastAsia="Times New Roman" w:hAnsi="Times New Roman" w:cs="Times New Roman"/>
          <w:sz w:val="28"/>
          <w:szCs w:val="28"/>
        </w:rPr>
        <w:t>вніше включаються в процес навчання та більше зацікавлені в досягненні освітніх цілей. Самомотивація тісно пов’язана з такими необхідними компонентами особистості, як наполегливість та самопізнання, сприяє розвитку позитивного ставлення до навчання, підтри</w:t>
      </w:r>
      <w:r>
        <w:rPr>
          <w:rFonts w:ascii="Times New Roman" w:eastAsia="Times New Roman" w:hAnsi="Times New Roman" w:cs="Times New Roman"/>
          <w:sz w:val="28"/>
          <w:szCs w:val="28"/>
        </w:rPr>
        <w:t>мує високий рівень внутрішньої мотивації, що є основою для самостійного навчання та постійного розвитку.</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Організовано та проведено емпіричне дослідження впливу самомотивації студентів вищих навчальних закладів на успішність в освітній діяльності в межах чо</w:t>
      </w:r>
      <w:r>
        <w:rPr>
          <w:rFonts w:ascii="Times New Roman" w:eastAsia="Times New Roman" w:hAnsi="Times New Roman" w:cs="Times New Roman"/>
          <w:sz w:val="28"/>
          <w:szCs w:val="28"/>
        </w:rPr>
        <w:t>тирьох етапів. Емпіричне дослідження, яке мало за мету виявити специфіку впливу самомотивації студентів вищих навчальних закладів на успішність в освітній діяльності було проведено за чотирма етапами. Методики діагностування були обрані на основі необхідно</w:t>
      </w:r>
      <w:r>
        <w:rPr>
          <w:rFonts w:ascii="Times New Roman" w:eastAsia="Times New Roman" w:hAnsi="Times New Roman" w:cs="Times New Roman"/>
          <w:sz w:val="28"/>
          <w:szCs w:val="28"/>
        </w:rPr>
        <w:t>сті відповідати віковим ознакам досліджуваних та меті діагностування. Кожна з використаних в дослідженні методик: «Опитувальник для оцінки мотивації досягнень успіхів» (МАФ, Махребіан), «Тест «Визначення рівня самоактуалізації особистості» (опитувач САМОАЛ</w:t>
      </w:r>
      <w:r>
        <w:rPr>
          <w:rFonts w:ascii="Times New Roman" w:eastAsia="Times New Roman" w:hAnsi="Times New Roman" w:cs="Times New Roman"/>
          <w:sz w:val="28"/>
          <w:szCs w:val="28"/>
        </w:rPr>
        <w:t>, тест САТ) та «Методика «Діагностика самооцінки» (Дембо-Рубінштейн) мала свою мету діагностування та значення для даного дослідження. Вибірку дослідження склали 60 студентів вітчизняних вищих навчальних закладів.</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Проаналізовано та обґрунтовано отримані ре</w:t>
      </w:r>
      <w:r>
        <w:rPr>
          <w:rFonts w:ascii="Times New Roman" w:eastAsia="Times New Roman" w:hAnsi="Times New Roman" w:cs="Times New Roman"/>
          <w:sz w:val="28"/>
          <w:szCs w:val="28"/>
        </w:rPr>
        <w:t>зультати емпіричного дослідження щодо впливу самомотивації на успішність студентів вищих навчальних закладів та виявлено, що значна частина студентів (62%) має високий рівень внутрішньої мотивації до досягнення успіху, що демонструє їх сильне бажання досяг</w:t>
      </w:r>
      <w:r>
        <w:rPr>
          <w:rFonts w:ascii="Times New Roman" w:eastAsia="Times New Roman" w:hAnsi="Times New Roman" w:cs="Times New Roman"/>
          <w:sz w:val="28"/>
          <w:szCs w:val="28"/>
        </w:rPr>
        <w:t>ати високих результатів в освітній діяльності. Проте, середній рівень мотивації, що характеризується уникненням невдач, спостерігається у 30% студентів, тоді як 8% не проявляють вираженої мотивації за обома шкалами. Результати Тесту «Визначення рівня самоа</w:t>
      </w:r>
      <w:r>
        <w:rPr>
          <w:rFonts w:ascii="Times New Roman" w:eastAsia="Times New Roman" w:hAnsi="Times New Roman" w:cs="Times New Roman"/>
          <w:sz w:val="28"/>
          <w:szCs w:val="28"/>
        </w:rPr>
        <w:t>ктуалізації особистості» показали, що більшість студентів мають високий рівень самоактуалізації у таких аспектах як підтримка (опора на себе), гнучкість поведінки, самоповага, самоприйняття та погляд на природу людини. Це свідчить про гарну адаптивність ст</w:t>
      </w:r>
      <w:r>
        <w:rPr>
          <w:rFonts w:ascii="Times New Roman" w:eastAsia="Times New Roman" w:hAnsi="Times New Roman" w:cs="Times New Roman"/>
          <w:sz w:val="28"/>
          <w:szCs w:val="28"/>
        </w:rPr>
        <w:t>удентів, їх здатність до саморозвитку та високу самооцінку. Діагностика самооцінки показала, що більшість студентів мають середній та високий рівні самооцінки та рівні домагань. Це демонструє, що вони мають позитивний самоосвітній погляд і активно прагнуть</w:t>
      </w:r>
      <w:r>
        <w:rPr>
          <w:rFonts w:ascii="Times New Roman" w:eastAsia="Times New Roman" w:hAnsi="Times New Roman" w:cs="Times New Roman"/>
          <w:sz w:val="28"/>
          <w:szCs w:val="28"/>
        </w:rPr>
        <w:t xml:space="preserve"> до досягнення освітніх цілей. Визначені сильні позитивні кореляції між мотивацією досягнень, рівнем самооцінки, рівнем домагань та </w:t>
      </w:r>
      <w:r>
        <w:rPr>
          <w:rFonts w:ascii="Times New Roman" w:eastAsia="Times New Roman" w:hAnsi="Times New Roman" w:cs="Times New Roman"/>
          <w:sz w:val="28"/>
          <w:szCs w:val="28"/>
        </w:rPr>
        <w:lastRenderedPageBreak/>
        <w:t>показниками успішності в навчанні підтверджують це. Це вказує на важливість розвитку самомотивації студентів як ключового фа</w:t>
      </w:r>
      <w:r>
        <w:rPr>
          <w:rFonts w:ascii="Times New Roman" w:eastAsia="Times New Roman" w:hAnsi="Times New Roman" w:cs="Times New Roman"/>
          <w:sz w:val="28"/>
          <w:szCs w:val="28"/>
        </w:rPr>
        <w:t xml:space="preserve">ктора в досягненні високих академічних результатів. Одночасно виявлено, що вплив рівня мотивації досягнення успіху на різні аспекти самоактуалізації може сильно варіюватися. висока самооцінка може сприяти більш креативному, свідомому і чутливому ставленню </w:t>
      </w:r>
      <w:r>
        <w:rPr>
          <w:rFonts w:ascii="Times New Roman" w:eastAsia="Times New Roman" w:hAnsi="Times New Roman" w:cs="Times New Roman"/>
          <w:sz w:val="28"/>
          <w:szCs w:val="28"/>
        </w:rPr>
        <w:t>до себе, до інших людей та до світу в цілому. Такий зв’язок підкреслює важливість високої самооцінки як складової внутрішньої мотивації, яка допомагає студентам досягати більш високого рівня самоактуалізації. Водночас, такі аспекти самоактуалізації, як гну</w:t>
      </w:r>
      <w:r>
        <w:rPr>
          <w:rFonts w:ascii="Times New Roman" w:eastAsia="Times New Roman" w:hAnsi="Times New Roman" w:cs="Times New Roman"/>
          <w:sz w:val="28"/>
          <w:szCs w:val="28"/>
        </w:rPr>
        <w:t>чкість поведінки, самоповага, і спонтанність мають менш виражений кореляційний зв’язок з мотивацією досягнення. Це може свідчити про те, що мотивація досягнення, хоча і важлива, але не є єдиним фактором, який впливає на ці аспекти самоактуалізації. Також з</w:t>
      </w:r>
      <w:r>
        <w:rPr>
          <w:rFonts w:ascii="Times New Roman" w:eastAsia="Times New Roman" w:hAnsi="Times New Roman" w:cs="Times New Roman"/>
          <w:sz w:val="28"/>
          <w:szCs w:val="28"/>
        </w:rPr>
        <w:t>алучення розподілу респондентів за успішністю у навчанні до методик діагностування допомогло нам краще зрозуміти взаємозв’язок між самомотивацією студентів і їх успішністю в навчанні, що є ключовим для нашої цільової дослідницької задачі.</w:t>
      </w:r>
    </w:p>
    <w:p w:rsidR="0071154F" w:rsidRDefault="003A2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емпіричне д</w:t>
      </w:r>
      <w:r>
        <w:rPr>
          <w:rFonts w:ascii="Times New Roman" w:eastAsia="Times New Roman" w:hAnsi="Times New Roman" w:cs="Times New Roman"/>
          <w:sz w:val="28"/>
          <w:szCs w:val="28"/>
        </w:rPr>
        <w:t>ослідження впливу самомотивації студентів вищих навчальних закладів на успішність в освітній діяльності дало важливі результати. Було встановлено прямий зв’язок між мотивацією досягнення, рівнем самоактуалізації, самооцінки та академічними досягненнями сту</w:t>
      </w:r>
      <w:r>
        <w:rPr>
          <w:rFonts w:ascii="Times New Roman" w:eastAsia="Times New Roman" w:hAnsi="Times New Roman" w:cs="Times New Roman"/>
          <w:sz w:val="28"/>
          <w:szCs w:val="28"/>
        </w:rPr>
        <w:t>дентів. Ці відомості можуть бути використані для розробки стратегій і підходів, спрямованих на підвищення самомотивації студентів, що може мати позитивний вплив на їхню академічну успішність. Ці дослідження мають сприяти глибшому розумінню ролі самомотивац</w:t>
      </w:r>
      <w:r>
        <w:rPr>
          <w:rFonts w:ascii="Times New Roman" w:eastAsia="Times New Roman" w:hAnsi="Times New Roman" w:cs="Times New Roman"/>
          <w:sz w:val="28"/>
          <w:szCs w:val="28"/>
        </w:rPr>
        <w:t xml:space="preserve">ії в освітньому процесі та можуть бути використані для забезпечення якісної вищої освіти. На основі отриманих результатів можна стверджувати, що самомотивація має значний вплив на успішність студентів у навчальній діяльності. </w:t>
      </w:r>
    </w:p>
    <w:p w:rsidR="0071154F" w:rsidRDefault="0071154F">
      <w:pPr>
        <w:spacing w:after="0" w:line="360" w:lineRule="auto"/>
        <w:ind w:firstLine="709"/>
        <w:jc w:val="both"/>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3A2BA9">
      <w:pPr>
        <w:spacing w:after="0" w:line="360" w:lineRule="auto"/>
        <w:jc w:val="center"/>
        <w:rPr>
          <w:rFonts w:ascii="Times New Roman" w:eastAsia="Times New Roman" w:hAnsi="Times New Roman" w:cs="Times New Roman"/>
          <w:b/>
          <w:sz w:val="28"/>
          <w:szCs w:val="28"/>
        </w:rPr>
      </w:pPr>
      <w:bookmarkStart w:id="11" w:name="_3rdcrjn" w:colFirst="0" w:colLast="0"/>
      <w:bookmarkEnd w:id="11"/>
      <w:r>
        <w:rPr>
          <w:rFonts w:ascii="Times New Roman" w:eastAsia="Times New Roman" w:hAnsi="Times New Roman" w:cs="Times New Roman"/>
          <w:b/>
          <w:sz w:val="28"/>
          <w:szCs w:val="28"/>
        </w:rPr>
        <w:lastRenderedPageBreak/>
        <w:t>СПИСОК ВИКОРИСТАНИХ ДЖЕРЕЛ</w:t>
      </w:r>
    </w:p>
    <w:p w:rsidR="0071154F" w:rsidRDefault="0071154F">
      <w:pPr>
        <w:spacing w:after="0" w:line="360" w:lineRule="auto"/>
        <w:jc w:val="both"/>
        <w:rPr>
          <w:rFonts w:ascii="Times New Roman" w:eastAsia="Times New Roman" w:hAnsi="Times New Roman" w:cs="Times New Roman"/>
          <w:sz w:val="28"/>
          <w:szCs w:val="28"/>
        </w:rPr>
      </w:pP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2" w:name="_lnxbz9" w:colFirst="0" w:colLast="0"/>
      <w:bookmarkEnd w:id="12"/>
      <w:r>
        <w:rPr>
          <w:rFonts w:ascii="Times New Roman" w:eastAsia="Times New Roman" w:hAnsi="Times New Roman" w:cs="Times New Roman"/>
          <w:sz w:val="28"/>
          <w:szCs w:val="28"/>
        </w:rPr>
        <w:t xml:space="preserve"> Бабатіна С. І., Скрипка Н. А. Мотивація афіліації у структурі потребнісно-мотиваційної сфери особистості. Інсайт: психологічні виміри суспільства : науковий журнал / ред. кол. І. С. Попович, С. І. Бабатіна, І. Р. Крупник та ін. Херсон: ВД «Гельветика», 20</w:t>
      </w:r>
      <w:r>
        <w:rPr>
          <w:rFonts w:ascii="Times New Roman" w:eastAsia="Times New Roman" w:hAnsi="Times New Roman" w:cs="Times New Roman"/>
          <w:sz w:val="28"/>
          <w:szCs w:val="28"/>
        </w:rPr>
        <w:t>19. Вип. 1(16). С. 25-27.</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3" w:name="_35nkun2" w:colFirst="0" w:colLast="0"/>
      <w:bookmarkEnd w:id="13"/>
      <w:r>
        <w:rPr>
          <w:rFonts w:ascii="Times New Roman" w:eastAsia="Times New Roman" w:hAnsi="Times New Roman" w:cs="Times New Roman"/>
          <w:sz w:val="28"/>
          <w:szCs w:val="28"/>
        </w:rPr>
        <w:t xml:space="preserve"> Балашов Е. Структурно-функціональна модель саморегульованого навчання студентів. Збірник наукових праць Національної академії Державної прикордонної служби України. Серія: «Психологічні науки», 2019. Том 15. №4. С. 5-29.</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4" w:name="_1ksv4uv" w:colFirst="0" w:colLast="0"/>
      <w:bookmarkEnd w:id="14"/>
      <w:r>
        <w:rPr>
          <w:rFonts w:ascii="Times New Roman" w:eastAsia="Times New Roman" w:hAnsi="Times New Roman" w:cs="Times New Roman"/>
          <w:sz w:val="28"/>
          <w:szCs w:val="28"/>
        </w:rPr>
        <w:t>Білоус О</w:t>
      </w:r>
      <w:r>
        <w:rPr>
          <w:rFonts w:ascii="Times New Roman" w:eastAsia="Times New Roman" w:hAnsi="Times New Roman" w:cs="Times New Roman"/>
          <w:sz w:val="28"/>
          <w:szCs w:val="28"/>
        </w:rPr>
        <w:t>. В. Вікова психологія: Навчальний посібник. Чернігів, 2015. 108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5" w:name="_44sinio" w:colFirst="0" w:colLast="0"/>
      <w:bookmarkEnd w:id="15"/>
      <w:r>
        <w:rPr>
          <w:rFonts w:ascii="Times New Roman" w:eastAsia="Times New Roman" w:hAnsi="Times New Roman" w:cs="Times New Roman"/>
          <w:sz w:val="28"/>
          <w:szCs w:val="28"/>
        </w:rPr>
        <w:t>Бойбіна Ю. В., Гончарова С. В. Обліково-звітна документація шкільного психолога. URL: https://docplayer.net/66794228-Udk-bbk-b77-boybina-yu-v-goncharova-s-v-b77-oblikovo-zvitna-dokumentaci</w:t>
      </w:r>
      <w:r>
        <w:rPr>
          <w:rFonts w:ascii="Times New Roman" w:eastAsia="Times New Roman" w:hAnsi="Times New Roman" w:cs="Times New Roman"/>
          <w:sz w:val="28"/>
          <w:szCs w:val="28"/>
        </w:rPr>
        <w:t>ya-shkilnogo-psihologa-x-vid-grupa-osnova-s.html (дата звернення: 29.05.2023).</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6" w:name="_2jxsxqh" w:colFirst="0" w:colLast="0"/>
      <w:bookmarkEnd w:id="16"/>
      <w:r>
        <w:rPr>
          <w:rFonts w:ascii="Times New Roman" w:eastAsia="Times New Roman" w:hAnsi="Times New Roman" w:cs="Times New Roman"/>
          <w:sz w:val="28"/>
          <w:szCs w:val="28"/>
        </w:rPr>
        <w:t>Варій М. Й. Загальна психологія.: підручник для студентів вищих навчальних закладів.  3-тє вид. Київ: Центр учбової літератури, 2009. 1007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7" w:name="_z337ya" w:colFirst="0" w:colLast="0"/>
      <w:bookmarkEnd w:id="17"/>
      <w:r>
        <w:rPr>
          <w:rFonts w:ascii="Times New Roman" w:eastAsia="Times New Roman" w:hAnsi="Times New Roman" w:cs="Times New Roman"/>
          <w:sz w:val="28"/>
          <w:szCs w:val="28"/>
        </w:rPr>
        <w:t>Ватковська М. Г. Самореалізація особистості в освітньому просторі: автореф. дис. на здобуття наук. ступеня канд. філософ. наук: спец. 09.00.10. Одеса, 2010. 22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8" w:name="_3j2qqm3" w:colFirst="0" w:colLast="0"/>
      <w:bookmarkEnd w:id="18"/>
      <w:r>
        <w:rPr>
          <w:rFonts w:ascii="Times New Roman" w:eastAsia="Times New Roman" w:hAnsi="Times New Roman" w:cs="Times New Roman"/>
          <w:sz w:val="28"/>
          <w:szCs w:val="28"/>
        </w:rPr>
        <w:t xml:space="preserve"> Галиченко Ю. М. Вплив особистісної гнучкості на резильєнтність сучасних підлітків. Соціально</w:t>
      </w:r>
      <w:r>
        <w:rPr>
          <w:rFonts w:ascii="Times New Roman" w:eastAsia="Times New Roman" w:hAnsi="Times New Roman" w:cs="Times New Roman"/>
          <w:sz w:val="28"/>
          <w:szCs w:val="28"/>
        </w:rPr>
        <w:t>-психологічні технології розвитку особистості: збірник наукових праць за матеріалами VІІІ Усеукраїнської науково-практичної конференції молодих вчених, аспірантів та студентів «Соціально-психологічні технології розвитку особистості» / ред.колегія: І. Р. Кр</w:t>
      </w:r>
      <w:r>
        <w:rPr>
          <w:rFonts w:ascii="Times New Roman" w:eastAsia="Times New Roman" w:hAnsi="Times New Roman" w:cs="Times New Roman"/>
          <w:sz w:val="28"/>
          <w:szCs w:val="28"/>
        </w:rPr>
        <w:t>упник, І. С. Попович, Н. І. Тавровецька, О. М. Танасійчук. Херсон-Івано-Франківськ: ХДУ, 2023. С. 19-23.</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19" w:name="_1y810tw" w:colFirst="0" w:colLast="0"/>
      <w:bookmarkEnd w:id="19"/>
      <w:r>
        <w:rPr>
          <w:rFonts w:ascii="Times New Roman" w:eastAsia="Times New Roman" w:hAnsi="Times New Roman" w:cs="Times New Roman"/>
          <w:sz w:val="28"/>
          <w:szCs w:val="28"/>
        </w:rPr>
        <w:lastRenderedPageBreak/>
        <w:t xml:space="preserve">Гальцева Т. О. Діагностика уявлень педагогічних працівників щодо ефективності власної навчальної діяльності. Psychological Journal, 2018. № 6 (16). С. </w:t>
      </w:r>
      <w:r>
        <w:rPr>
          <w:rFonts w:ascii="Times New Roman" w:eastAsia="Times New Roman" w:hAnsi="Times New Roman" w:cs="Times New Roman"/>
          <w:sz w:val="28"/>
          <w:szCs w:val="28"/>
        </w:rPr>
        <w:t>38-51.</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0" w:name="_4i7ojhp" w:colFirst="0" w:colLast="0"/>
      <w:bookmarkEnd w:id="20"/>
      <w:r>
        <w:rPr>
          <w:rFonts w:ascii="Times New Roman" w:eastAsia="Times New Roman" w:hAnsi="Times New Roman" w:cs="Times New Roman"/>
          <w:sz w:val="28"/>
          <w:szCs w:val="28"/>
        </w:rPr>
        <w:t>Гилюн О. В. Освітні мотивації студентської молоді. Грані: науково-теоретичний і громадсько-політичний альманах Дніпропетровського національного університету ім. О. Гончара; Центр соціально-політичних досліджень. Д., 2012. №1 (81). С.102-104.</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1" w:name="_2xcytpi" w:colFirst="0" w:colLast="0"/>
      <w:bookmarkEnd w:id="21"/>
      <w:r>
        <w:rPr>
          <w:rFonts w:ascii="Times New Roman" w:eastAsia="Times New Roman" w:hAnsi="Times New Roman" w:cs="Times New Roman"/>
          <w:sz w:val="28"/>
          <w:szCs w:val="28"/>
        </w:rPr>
        <w:t>Емішянц</w:t>
      </w:r>
      <w:r>
        <w:rPr>
          <w:rFonts w:ascii="Times New Roman" w:eastAsia="Times New Roman" w:hAnsi="Times New Roman" w:cs="Times New Roman"/>
          <w:sz w:val="28"/>
          <w:szCs w:val="28"/>
        </w:rPr>
        <w:t xml:space="preserve"> О. Б. Психологічні особливості самоконтролю особистості. Актуальні проблеми соціології, психології, педагогіки. 2012. Вип. 15.  С. 127-134.</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2" w:name="_1ci93xb" w:colFirst="0" w:colLast="0"/>
      <w:bookmarkEnd w:id="22"/>
      <w:r>
        <w:rPr>
          <w:rFonts w:ascii="Times New Roman" w:eastAsia="Times New Roman" w:hAnsi="Times New Roman" w:cs="Times New Roman"/>
          <w:sz w:val="28"/>
          <w:szCs w:val="28"/>
        </w:rPr>
        <w:t xml:space="preserve"> Золотарьова О. В. Самомотивація як важливий чинник індивідуальної діяльністної мобільності. Проблеми економіки та </w:t>
      </w:r>
      <w:r>
        <w:rPr>
          <w:rFonts w:ascii="Times New Roman" w:eastAsia="Times New Roman" w:hAnsi="Times New Roman" w:cs="Times New Roman"/>
          <w:sz w:val="28"/>
          <w:szCs w:val="28"/>
        </w:rPr>
        <w:t>політичної економії, 2016. № 1. С. 85-98.</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3" w:name="_3whwml4" w:colFirst="0" w:colLast="0"/>
      <w:bookmarkEnd w:id="23"/>
      <w:r>
        <w:rPr>
          <w:rFonts w:ascii="Times New Roman" w:eastAsia="Times New Roman" w:hAnsi="Times New Roman" w:cs="Times New Roman"/>
          <w:sz w:val="28"/>
          <w:szCs w:val="28"/>
        </w:rPr>
        <w:t>Кириченко Р., Колодяжна А. Психологічне дослідження навчально-професійної мотивації майбутніх педагогів. Науковий часопис НПУ ім. М. П. Драгоманова. Серія: «Психологічні науки», 2021. Вип. 13 (58). С. 48-59.</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4" w:name="_2bn6wsx" w:colFirst="0" w:colLast="0"/>
      <w:bookmarkEnd w:id="24"/>
      <w:r>
        <w:rPr>
          <w:rFonts w:ascii="Times New Roman" w:eastAsia="Times New Roman" w:hAnsi="Times New Roman" w:cs="Times New Roman"/>
          <w:sz w:val="28"/>
          <w:szCs w:val="28"/>
        </w:rPr>
        <w:t>Кобиль</w:t>
      </w:r>
      <w:r>
        <w:rPr>
          <w:rFonts w:ascii="Times New Roman" w:eastAsia="Times New Roman" w:hAnsi="Times New Roman" w:cs="Times New Roman"/>
          <w:sz w:val="28"/>
          <w:szCs w:val="28"/>
        </w:rPr>
        <w:t>нік Л. М. Психологічні особливості самоактуалізації особистості майбутніх психологів і педагогів: дис. … канд. психол. наук: 19.00.07. Київ, 2007. 250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5" w:name="_qsh70q" w:colFirst="0" w:colLast="0"/>
      <w:bookmarkEnd w:id="25"/>
      <w:r>
        <w:rPr>
          <w:rFonts w:ascii="Times New Roman" w:eastAsia="Times New Roman" w:hAnsi="Times New Roman" w:cs="Times New Roman"/>
          <w:sz w:val="28"/>
          <w:szCs w:val="28"/>
        </w:rPr>
        <w:t>Короцінська Ю. А. До проблеми дослідження емоційної саморегуляції в юнацькому віці. Актуальні проблеми</w:t>
      </w:r>
      <w:r>
        <w:rPr>
          <w:rFonts w:ascii="Times New Roman" w:eastAsia="Times New Roman" w:hAnsi="Times New Roman" w:cs="Times New Roman"/>
          <w:sz w:val="28"/>
          <w:szCs w:val="28"/>
        </w:rPr>
        <w:t xml:space="preserve"> психології, 2019. Т. 7. Вип. 47. С. 124-135.</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6" w:name="_3as4poj" w:colFirst="0" w:colLast="0"/>
      <w:bookmarkEnd w:id="26"/>
      <w:r>
        <w:rPr>
          <w:rFonts w:ascii="Times New Roman" w:eastAsia="Times New Roman" w:hAnsi="Times New Roman" w:cs="Times New Roman"/>
          <w:sz w:val="28"/>
          <w:szCs w:val="28"/>
        </w:rPr>
        <w:t>Криворучко Т. І. Особливості розуміння самооцінки в сучасній психологічній науці. Medical center «Fresenius» «Fresenius Medical Care Ukraine LLC», Chernihiv. SHEI «Ternopil State Medical University by I. Ya. Ho</w:t>
      </w:r>
      <w:r>
        <w:rPr>
          <w:rFonts w:ascii="Times New Roman" w:eastAsia="Times New Roman" w:hAnsi="Times New Roman" w:cs="Times New Roman"/>
          <w:sz w:val="28"/>
          <w:szCs w:val="28"/>
        </w:rPr>
        <w:t>rbachevsky o f M PH o f Ukraine, 2014. №4. С. 19-22.</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7" w:name="_1pxezwc" w:colFirst="0" w:colLast="0"/>
      <w:bookmarkEnd w:id="27"/>
      <w:r>
        <w:rPr>
          <w:rFonts w:ascii="Times New Roman" w:eastAsia="Times New Roman" w:hAnsi="Times New Roman" w:cs="Times New Roman"/>
          <w:sz w:val="28"/>
          <w:szCs w:val="28"/>
        </w:rPr>
        <w:t>Кузнєцова М. М. Оптимізм в структурі психічної саморегуляції навчальної діяльності студентів: дис… канд.. психол. наук. 19.00.07. Харків, 2018. 356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8" w:name="_49x2ik5" w:colFirst="0" w:colLast="0"/>
      <w:bookmarkEnd w:id="28"/>
      <w:r>
        <w:rPr>
          <w:rFonts w:ascii="Times New Roman" w:eastAsia="Times New Roman" w:hAnsi="Times New Roman" w:cs="Times New Roman"/>
          <w:sz w:val="28"/>
          <w:szCs w:val="28"/>
        </w:rPr>
        <w:lastRenderedPageBreak/>
        <w:t>Кутішенко В. П. Вікова та педагогічна психологія (ку</w:t>
      </w:r>
      <w:r>
        <w:rPr>
          <w:rFonts w:ascii="Times New Roman" w:eastAsia="Times New Roman" w:hAnsi="Times New Roman" w:cs="Times New Roman"/>
          <w:sz w:val="28"/>
          <w:szCs w:val="28"/>
        </w:rPr>
        <w:t>рс лекцій): Навчальний посібник, Київ: Центр навчальноїлітератури, 2005. 128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29" w:name="_2p2csry" w:colFirst="0" w:colLast="0"/>
      <w:bookmarkEnd w:id="29"/>
      <w:r>
        <w:rPr>
          <w:rFonts w:ascii="Times New Roman" w:eastAsia="Times New Roman" w:hAnsi="Times New Roman" w:cs="Times New Roman"/>
          <w:sz w:val="28"/>
          <w:szCs w:val="28"/>
        </w:rPr>
        <w:t xml:space="preserve">Ляшенко Р. О. Особистісна активність студента в умовах освітнього середовища. Наукові записки Кіровоградського державного педагогічного університету ім. Володимира Винниченка. </w:t>
      </w:r>
      <w:r>
        <w:rPr>
          <w:rFonts w:ascii="Times New Roman" w:eastAsia="Times New Roman" w:hAnsi="Times New Roman" w:cs="Times New Roman"/>
          <w:sz w:val="28"/>
          <w:szCs w:val="28"/>
        </w:rPr>
        <w:t>Серія: Педагогічні науки, 2017. Вип. 156. С. 211-217.</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0" w:name="_147n2zr" w:colFirst="0" w:colLast="0"/>
      <w:bookmarkEnd w:id="30"/>
      <w:r>
        <w:rPr>
          <w:rFonts w:ascii="Times New Roman" w:eastAsia="Times New Roman" w:hAnsi="Times New Roman" w:cs="Times New Roman"/>
          <w:sz w:val="28"/>
          <w:szCs w:val="28"/>
        </w:rPr>
        <w:t>Матійків І. «Все починається із само мотивації»: структура та результати апробації тренінгу. Psychology for professionals. URL: https://pfp.lviv.ua/vse_pochinaetsya_z_samomotivatsii_quot_struktura_ta_re</w:t>
      </w:r>
      <w:r>
        <w:rPr>
          <w:rFonts w:ascii="Times New Roman" w:eastAsia="Times New Roman" w:hAnsi="Times New Roman" w:cs="Times New Roman"/>
          <w:sz w:val="28"/>
          <w:szCs w:val="28"/>
        </w:rPr>
        <w:t>zultati_aprobatsii_treningu/ (дата звернення: 17.06.2023).</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1" w:name="_3o7alnk" w:colFirst="0" w:colLast="0"/>
      <w:bookmarkEnd w:id="31"/>
      <w:r>
        <w:rPr>
          <w:rFonts w:ascii="Times New Roman" w:eastAsia="Times New Roman" w:hAnsi="Times New Roman" w:cs="Times New Roman"/>
          <w:sz w:val="28"/>
          <w:szCs w:val="28"/>
        </w:rPr>
        <w:t>Мацко Л. А., Прищак М. Д., Первушина Т. В. Основи психології та педагогіки. Визначення рівня само актуалізації особистості.URL:https://web.posibnyky.vntu.edu.ua/icgn/11prishak_osnovy_psiholog_pedag</w:t>
      </w:r>
      <w:r>
        <w:rPr>
          <w:rFonts w:ascii="Times New Roman" w:eastAsia="Times New Roman" w:hAnsi="Times New Roman" w:cs="Times New Roman"/>
          <w:sz w:val="28"/>
          <w:szCs w:val="28"/>
        </w:rPr>
        <w:t>ogiki_labpraktik/5.html (дата звернення 29.05.2023).</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2" w:name="_23ckvvd" w:colFirst="0" w:colLast="0"/>
      <w:bookmarkEnd w:id="32"/>
      <w:r>
        <w:rPr>
          <w:rFonts w:ascii="Times New Roman" w:eastAsia="Times New Roman" w:hAnsi="Times New Roman" w:cs="Times New Roman"/>
          <w:sz w:val="28"/>
          <w:szCs w:val="28"/>
        </w:rPr>
        <w:t>Методика Дембо-Рубінштейна (бланк та інструкція). URL: https://vseosvita.ua/library/metodika-dembo-rubinstejna-blank-ta-instrukcia-437622.html (дата звернення: 22.05.2023).</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3" w:name="_ihv636" w:colFirst="0" w:colLast="0"/>
      <w:bookmarkEnd w:id="33"/>
      <w:r>
        <w:rPr>
          <w:rFonts w:ascii="Times New Roman" w:eastAsia="Times New Roman" w:hAnsi="Times New Roman" w:cs="Times New Roman"/>
          <w:sz w:val="28"/>
          <w:szCs w:val="28"/>
        </w:rPr>
        <w:t>Мирончук Н.М. Самомотивація як</w:t>
      </w:r>
      <w:r>
        <w:rPr>
          <w:rFonts w:ascii="Times New Roman" w:eastAsia="Times New Roman" w:hAnsi="Times New Roman" w:cs="Times New Roman"/>
          <w:sz w:val="28"/>
          <w:szCs w:val="28"/>
        </w:rPr>
        <w:t xml:space="preserve"> складова самоорганізації викладача у професійній діяльності. Проблеми освіти : зб. наук. праць ДНУ «Інститут модернізації змісту освіти» МОН України. Вінниця: ТОВ «Нілан-ЛТД», 2018. Вип. 88. С. 65-74.</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4" w:name="_32hioqz" w:colFirst="0" w:colLast="0"/>
      <w:bookmarkEnd w:id="34"/>
      <w:r>
        <w:rPr>
          <w:rFonts w:ascii="Times New Roman" w:eastAsia="Times New Roman" w:hAnsi="Times New Roman" w:cs="Times New Roman"/>
          <w:sz w:val="28"/>
          <w:szCs w:val="28"/>
        </w:rPr>
        <w:t>Москаленко В. В. Соціальна психологія. Підручник. Київ</w:t>
      </w:r>
      <w:r>
        <w:rPr>
          <w:rFonts w:ascii="Times New Roman" w:eastAsia="Times New Roman" w:hAnsi="Times New Roman" w:cs="Times New Roman"/>
          <w:sz w:val="28"/>
          <w:szCs w:val="28"/>
        </w:rPr>
        <w:t>: Центр навчальної літератури, 2005. 624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5" w:name="_1hmsyys" w:colFirst="0" w:colLast="0"/>
      <w:bookmarkEnd w:id="35"/>
      <w:r>
        <w:rPr>
          <w:rFonts w:ascii="Times New Roman" w:eastAsia="Times New Roman" w:hAnsi="Times New Roman" w:cs="Times New Roman"/>
          <w:sz w:val="28"/>
          <w:szCs w:val="28"/>
        </w:rPr>
        <w:t>Ободовська С. В., Бохан Ю. В. Методологічні та соціально-філософські проблеми самореалізації та самомотивації. Multidisciplinary Scientific Edition «WORLD SCIENCE», 2018. №7 (35). Vol. 1. Р. 31-38. </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6" w:name="_41mghml" w:colFirst="0" w:colLast="0"/>
      <w:bookmarkEnd w:id="36"/>
      <w:r>
        <w:rPr>
          <w:rFonts w:ascii="Times New Roman" w:eastAsia="Times New Roman" w:hAnsi="Times New Roman" w:cs="Times New Roman"/>
          <w:sz w:val="28"/>
          <w:szCs w:val="28"/>
        </w:rPr>
        <w:t>Особливості с</w:t>
      </w:r>
      <w:r>
        <w:rPr>
          <w:rFonts w:ascii="Times New Roman" w:eastAsia="Times New Roman" w:hAnsi="Times New Roman" w:cs="Times New Roman"/>
          <w:sz w:val="28"/>
          <w:szCs w:val="28"/>
        </w:rPr>
        <w:t>амоактуалізації майбутніх психологів у процесі професійної підготовки. / Н. В. Старинська. Київ: «Інтерсервіс», 2015. 178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7" w:name="_2grqrue" w:colFirst="0" w:colLast="0"/>
      <w:bookmarkEnd w:id="37"/>
      <w:r>
        <w:rPr>
          <w:rFonts w:ascii="Times New Roman" w:eastAsia="Times New Roman" w:hAnsi="Times New Roman" w:cs="Times New Roman"/>
          <w:sz w:val="28"/>
          <w:szCs w:val="28"/>
        </w:rPr>
        <w:lastRenderedPageBreak/>
        <w:t>Пиріг Ю., Юрик Н. Суть самомотивації. Матеріали всеукраїнської студентської науково-технічної конференції «Природничі та гуманітарн</w:t>
      </w:r>
      <w:r>
        <w:rPr>
          <w:rFonts w:ascii="Times New Roman" w:eastAsia="Times New Roman" w:hAnsi="Times New Roman" w:cs="Times New Roman"/>
          <w:sz w:val="28"/>
          <w:szCs w:val="28"/>
        </w:rPr>
        <w:t>і науки. Актуальні питання». Т.: ТНТУ, 2013. Том 2. С. 81.</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8" w:name="_vx1227" w:colFirst="0" w:colLast="0"/>
      <w:bookmarkEnd w:id="38"/>
      <w:r>
        <w:rPr>
          <w:rFonts w:ascii="Times New Roman" w:eastAsia="Times New Roman" w:hAnsi="Times New Roman" w:cs="Times New Roman"/>
          <w:sz w:val="28"/>
          <w:szCs w:val="28"/>
        </w:rPr>
        <w:t>Проблема формування мотивації студентів до вивчення неврології на кафедрі нервових хвороб з нейрохірургією та медичною генетикою / В. А. Пінчук, Н. В. Литвиненко, М. Ю. Дельва та ін.. Актуальні про</w:t>
      </w:r>
      <w:r>
        <w:rPr>
          <w:rFonts w:ascii="Times New Roman" w:eastAsia="Times New Roman" w:hAnsi="Times New Roman" w:cs="Times New Roman"/>
          <w:sz w:val="28"/>
          <w:szCs w:val="28"/>
        </w:rPr>
        <w:t>блеми сучасної вищої медичної освіти в Україні : матеріали навчально-наукова конференція з міжнародною участю. Полтава, 2019. С. 170-171.</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39" w:name="_3fwokq0" w:colFirst="0" w:colLast="0"/>
      <w:bookmarkEnd w:id="39"/>
      <w:r>
        <w:rPr>
          <w:rFonts w:ascii="Times New Roman" w:eastAsia="Times New Roman" w:hAnsi="Times New Roman" w:cs="Times New Roman"/>
          <w:sz w:val="28"/>
          <w:szCs w:val="28"/>
        </w:rPr>
        <w:t>Психологія розвитку та вікова психологія: Практикум: навчальний посібник для студентів вищих навчальних закладів / за ред. Ю. В. Піча, Н.І. Станкевич. Київ, Каравела, 2004. 247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0" w:name="_1v1yuxt" w:colFirst="0" w:colLast="0"/>
      <w:bookmarkEnd w:id="40"/>
      <w:r>
        <w:rPr>
          <w:rFonts w:ascii="Times New Roman" w:eastAsia="Times New Roman" w:hAnsi="Times New Roman" w:cs="Times New Roman"/>
          <w:sz w:val="28"/>
          <w:szCs w:val="28"/>
        </w:rPr>
        <w:t>Резникова О. А. Адаптаційна трансформація психологічного захисту особистості</w:t>
      </w:r>
      <w:r>
        <w:rPr>
          <w:rFonts w:ascii="Times New Roman" w:eastAsia="Times New Roman" w:hAnsi="Times New Roman" w:cs="Times New Roman"/>
          <w:sz w:val="28"/>
          <w:szCs w:val="28"/>
        </w:rPr>
        <w:t xml:space="preserve"> студента: дис… канд. психол. наук: 19.00.07. Слов’янськ, 2009. 229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1" w:name="_4f1mdlm" w:colFirst="0" w:colLast="0"/>
      <w:bookmarkEnd w:id="41"/>
      <w:r>
        <w:rPr>
          <w:rFonts w:ascii="Times New Roman" w:eastAsia="Times New Roman" w:hAnsi="Times New Roman" w:cs="Times New Roman"/>
          <w:sz w:val="28"/>
          <w:szCs w:val="28"/>
        </w:rPr>
        <w:t>Сазонова Т. О. Самомотивація як невід’ємний складник ефективності особистості. Приазовський економічний вісник, 2020. Вип. 3 (20). С. 123-127.</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2" w:name="_2u6wntf" w:colFirst="0" w:colLast="0"/>
      <w:bookmarkEnd w:id="42"/>
      <w:r>
        <w:rPr>
          <w:rFonts w:ascii="Times New Roman" w:eastAsia="Times New Roman" w:hAnsi="Times New Roman" w:cs="Times New Roman"/>
          <w:sz w:val="28"/>
          <w:szCs w:val="28"/>
        </w:rPr>
        <w:t>Самоменеджмент : конспект лекцій для студе</w:t>
      </w:r>
      <w:r>
        <w:rPr>
          <w:rFonts w:ascii="Times New Roman" w:eastAsia="Times New Roman" w:hAnsi="Times New Roman" w:cs="Times New Roman"/>
          <w:sz w:val="28"/>
          <w:szCs w:val="28"/>
        </w:rPr>
        <w:t>нтів за спеціальністю «Менеджмент» / уклад. Т. О. Власенко. К.:НУБПУ, 2018. 121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3" w:name="_19c6y18" w:colFirst="0" w:colLast="0"/>
      <w:bookmarkEnd w:id="43"/>
      <w:r>
        <w:rPr>
          <w:rFonts w:ascii="Times New Roman" w:eastAsia="Times New Roman" w:hAnsi="Times New Roman" w:cs="Times New Roman"/>
          <w:sz w:val="28"/>
          <w:szCs w:val="28"/>
        </w:rPr>
        <w:t>Симодейко С. І. Самоменеджмент майбутніх учителів початкових класів як педагогічна проблема. «Наука і освіта» науково-практичний журнал, 2011. № 6. С. 209-212.</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4" w:name="_3tbugp1" w:colFirst="0" w:colLast="0"/>
      <w:bookmarkEnd w:id="44"/>
      <w:r>
        <w:rPr>
          <w:rFonts w:ascii="Times New Roman" w:eastAsia="Times New Roman" w:hAnsi="Times New Roman" w:cs="Times New Roman"/>
          <w:sz w:val="28"/>
          <w:szCs w:val="28"/>
        </w:rPr>
        <w:t>Сімко Р. Т. П</w:t>
      </w:r>
      <w:r>
        <w:rPr>
          <w:rFonts w:ascii="Times New Roman" w:eastAsia="Times New Roman" w:hAnsi="Times New Roman" w:cs="Times New Roman"/>
          <w:sz w:val="28"/>
          <w:szCs w:val="28"/>
        </w:rPr>
        <w:t>оняття готовності до професійної діяльності на сучасному етапі розвитку психологічної науки.   Проблеми сучасної психології: зб. наук. праць.  Київ: Інститут психології ім. Г. С. Костюка НАПН України, 2011. Випуск 13. С. 415–425.</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5" w:name="_28h4qwu" w:colFirst="0" w:colLast="0"/>
      <w:bookmarkEnd w:id="45"/>
      <w:r>
        <w:rPr>
          <w:rFonts w:ascii="Times New Roman" w:eastAsia="Times New Roman" w:hAnsi="Times New Roman" w:cs="Times New Roman"/>
          <w:sz w:val="28"/>
          <w:szCs w:val="28"/>
        </w:rPr>
        <w:t>Старинська Н. В. Особливос</w:t>
      </w:r>
      <w:r>
        <w:rPr>
          <w:rFonts w:ascii="Times New Roman" w:eastAsia="Times New Roman" w:hAnsi="Times New Roman" w:cs="Times New Roman"/>
          <w:sz w:val="28"/>
          <w:szCs w:val="28"/>
        </w:rPr>
        <w:t>ті самоактуалізації майбутніх психологів у процесі професійної підготовки. Київ: «Інтерсервіс», 2015. 178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6" w:name="_nmf14n" w:colFirst="0" w:colLast="0"/>
      <w:bookmarkEnd w:id="46"/>
      <w:r>
        <w:rPr>
          <w:rFonts w:ascii="Times New Roman" w:eastAsia="Times New Roman" w:hAnsi="Times New Roman" w:cs="Times New Roman"/>
          <w:sz w:val="28"/>
          <w:szCs w:val="28"/>
        </w:rPr>
        <w:lastRenderedPageBreak/>
        <w:t xml:space="preserve">Токарева Н. М., Шамне А.В. Основи вікової психології : навчально-методичний посібник. Кривий Ріг, 2013. 283 с. </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7" w:name="_37m2jsg" w:colFirst="0" w:colLast="0"/>
      <w:bookmarkEnd w:id="47"/>
      <w:r>
        <w:rPr>
          <w:rFonts w:ascii="Times New Roman" w:eastAsia="Times New Roman" w:hAnsi="Times New Roman" w:cs="Times New Roman"/>
          <w:sz w:val="28"/>
          <w:szCs w:val="28"/>
        </w:rPr>
        <w:t xml:space="preserve"> Фрицюк В. А. Формування мотивації </w:t>
      </w:r>
      <w:r>
        <w:rPr>
          <w:rFonts w:ascii="Times New Roman" w:eastAsia="Times New Roman" w:hAnsi="Times New Roman" w:cs="Times New Roman"/>
          <w:sz w:val="28"/>
          <w:szCs w:val="28"/>
        </w:rPr>
        <w:t>професійного саморозвитку майбутніх педагогів у творчому освітньому середовищі ВНЗ. Вісник Вінницького політехнічного інституту, 2016. № 6. С. 107-114.</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8" w:name="_1mrcu09" w:colFirst="0" w:colLast="0"/>
      <w:bookmarkEnd w:id="48"/>
      <w:r>
        <w:rPr>
          <w:rFonts w:ascii="Times New Roman" w:eastAsia="Times New Roman" w:hAnsi="Times New Roman" w:cs="Times New Roman"/>
          <w:sz w:val="28"/>
          <w:szCs w:val="28"/>
        </w:rPr>
        <w:t>Цюприк А. Я. Самооцінка у процесі професійної підготовки майбутніх фахівців. Modern Information Technolo</w:t>
      </w:r>
      <w:r>
        <w:rPr>
          <w:rFonts w:ascii="Times New Roman" w:eastAsia="Times New Roman" w:hAnsi="Times New Roman" w:cs="Times New Roman"/>
          <w:sz w:val="28"/>
          <w:szCs w:val="28"/>
        </w:rPr>
        <w:t>gies and Innovation Methodologies of Education in Professional Training Methodology Theory Experience Problems, 2014. № 39. С. 458-462.</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49" w:name="_46r0co2" w:colFirst="0" w:colLast="0"/>
      <w:bookmarkEnd w:id="49"/>
      <w:r>
        <w:rPr>
          <w:rFonts w:ascii="Times New Roman" w:eastAsia="Times New Roman" w:hAnsi="Times New Roman" w:cs="Times New Roman"/>
          <w:sz w:val="28"/>
          <w:szCs w:val="28"/>
        </w:rPr>
        <w:t xml:space="preserve"> Чайка Г. В. Автономія як складова психологічного благополуччя в сучасних дослідженнях. Збірник наукових праць Інституту</w:t>
      </w:r>
      <w:r>
        <w:rPr>
          <w:rFonts w:ascii="Times New Roman" w:eastAsia="Times New Roman" w:hAnsi="Times New Roman" w:cs="Times New Roman"/>
          <w:sz w:val="28"/>
          <w:szCs w:val="28"/>
        </w:rPr>
        <w:t xml:space="preserve"> психології ім.  Г. С. Костюка НАПН України «Психологія обдарованості», 2017. Т. 7. С. 294-304.</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50" w:name="_2lwamvv" w:colFirst="0" w:colLast="0"/>
      <w:bookmarkEnd w:id="50"/>
      <w:r>
        <w:rPr>
          <w:rFonts w:ascii="Times New Roman" w:eastAsia="Times New Roman" w:hAnsi="Times New Roman" w:cs="Times New Roman"/>
          <w:sz w:val="28"/>
          <w:szCs w:val="28"/>
        </w:rPr>
        <w:t xml:space="preserve"> Чиханцова О. А. Розвиток резильєнтності особистості в ситуаціях невизначеності. Вчені записки ТНУ ім. В.І. Вернадського. Серія: Психологія, 2023. С. 35-40.</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51" w:name="_111kx3o" w:colFirst="0" w:colLast="0"/>
      <w:bookmarkEnd w:id="51"/>
      <w:r>
        <w:rPr>
          <w:rFonts w:ascii="Times New Roman" w:eastAsia="Times New Roman" w:hAnsi="Times New Roman" w:cs="Times New Roman"/>
          <w:sz w:val="28"/>
          <w:szCs w:val="28"/>
        </w:rPr>
        <w:t xml:space="preserve"> Юр</w:t>
      </w:r>
      <w:r>
        <w:rPr>
          <w:rFonts w:ascii="Times New Roman" w:eastAsia="Times New Roman" w:hAnsi="Times New Roman" w:cs="Times New Roman"/>
          <w:sz w:val="28"/>
          <w:szCs w:val="28"/>
        </w:rPr>
        <w:t>инець З. В., Макара О. В. Самоменеджмент : навчальний посібник. Львів: ЛНУ ім. Івана Франка, 2014. 272 с.</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52" w:name="_3l18frh" w:colFirst="0" w:colLast="0"/>
      <w:bookmarkEnd w:id="52"/>
      <w:r>
        <w:rPr>
          <w:rFonts w:ascii="Times New Roman" w:eastAsia="Times New Roman" w:hAnsi="Times New Roman" w:cs="Times New Roman"/>
          <w:sz w:val="28"/>
          <w:szCs w:val="28"/>
        </w:rPr>
        <w:t xml:space="preserve"> Як підвищити свою ефективність. IAPC Міжнародна Академія професійного коучингу. URL: https://www.coaching-academy.online/yak-pidvyshchyty-svoyu-efekt</w:t>
      </w:r>
      <w:r>
        <w:rPr>
          <w:rFonts w:ascii="Times New Roman" w:eastAsia="Times New Roman" w:hAnsi="Times New Roman" w:cs="Times New Roman"/>
          <w:sz w:val="28"/>
          <w:szCs w:val="28"/>
        </w:rPr>
        <w:t>yvnist/ (дата звернення: 17.06.2023).</w:t>
      </w:r>
    </w:p>
    <w:p w:rsidR="0071154F" w:rsidRDefault="003A2BA9">
      <w:pPr>
        <w:numPr>
          <w:ilvl w:val="0"/>
          <w:numId w:val="3"/>
        </w:numPr>
        <w:spacing w:after="0" w:line="360" w:lineRule="auto"/>
        <w:ind w:left="0" w:firstLine="709"/>
        <w:jc w:val="both"/>
        <w:rPr>
          <w:rFonts w:ascii="Times New Roman" w:eastAsia="Times New Roman" w:hAnsi="Times New Roman" w:cs="Times New Roman"/>
          <w:sz w:val="28"/>
          <w:szCs w:val="28"/>
        </w:rPr>
      </w:pPr>
      <w:bookmarkStart w:id="53" w:name="_206ipza" w:colFirst="0" w:colLast="0"/>
      <w:bookmarkEnd w:id="53"/>
      <w:r>
        <w:rPr>
          <w:rFonts w:ascii="Times New Roman" w:eastAsia="Times New Roman" w:hAnsi="Times New Roman" w:cs="Times New Roman"/>
          <w:sz w:val="28"/>
          <w:szCs w:val="28"/>
        </w:rPr>
        <w:t xml:space="preserve">Mathes E.W., Zevon M.A., Roter P.M. Peak experience tendencies: Scale development and theory testing.  II Journal of Humanistic Psychology. 1992. №2. P. 92–108. </w:t>
      </w:r>
    </w:p>
    <w:p w:rsidR="0071154F" w:rsidRDefault="0071154F">
      <w:pPr>
        <w:spacing w:after="0" w:line="360" w:lineRule="auto"/>
        <w:ind w:left="709"/>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jc w:val="both"/>
        <w:rPr>
          <w:rFonts w:ascii="Times New Roman" w:eastAsia="Times New Roman" w:hAnsi="Times New Roman" w:cs="Times New Roman"/>
          <w:sz w:val="28"/>
          <w:szCs w:val="28"/>
        </w:rPr>
      </w:pPr>
    </w:p>
    <w:p w:rsidR="0071154F" w:rsidRDefault="0071154F">
      <w:pPr>
        <w:spacing w:after="0" w:line="360" w:lineRule="auto"/>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36"/>
          <w:szCs w:val="36"/>
        </w:rPr>
      </w:pPr>
    </w:p>
    <w:p w:rsidR="0071154F" w:rsidRDefault="0071154F">
      <w:pPr>
        <w:spacing w:after="0" w:line="360" w:lineRule="auto"/>
        <w:jc w:val="center"/>
        <w:rPr>
          <w:rFonts w:ascii="Times New Roman" w:eastAsia="Times New Roman" w:hAnsi="Times New Roman" w:cs="Times New Roman"/>
          <w:b/>
          <w:sz w:val="36"/>
          <w:szCs w:val="36"/>
        </w:rPr>
      </w:pPr>
    </w:p>
    <w:p w:rsidR="0071154F" w:rsidRDefault="0071154F">
      <w:pPr>
        <w:spacing w:after="0" w:line="360" w:lineRule="auto"/>
        <w:jc w:val="center"/>
        <w:rPr>
          <w:rFonts w:ascii="Times New Roman" w:eastAsia="Times New Roman" w:hAnsi="Times New Roman" w:cs="Times New Roman"/>
          <w:b/>
          <w:sz w:val="36"/>
          <w:szCs w:val="36"/>
        </w:rPr>
      </w:pPr>
    </w:p>
    <w:p w:rsidR="0071154F" w:rsidRDefault="0071154F">
      <w:pPr>
        <w:spacing w:after="0" w:line="360" w:lineRule="auto"/>
        <w:rPr>
          <w:rFonts w:ascii="Times New Roman" w:eastAsia="Times New Roman" w:hAnsi="Times New Roman" w:cs="Times New Roman"/>
          <w:b/>
          <w:sz w:val="36"/>
          <w:szCs w:val="36"/>
        </w:rPr>
      </w:pPr>
    </w:p>
    <w:p w:rsidR="0071154F" w:rsidRDefault="003A2BA9">
      <w:pPr>
        <w:spacing w:after="0" w:line="360" w:lineRule="auto"/>
        <w:jc w:val="center"/>
        <w:rPr>
          <w:rFonts w:ascii="Times New Roman" w:eastAsia="Times New Roman" w:hAnsi="Times New Roman" w:cs="Times New Roman"/>
          <w:b/>
          <w:sz w:val="36"/>
          <w:szCs w:val="36"/>
        </w:rPr>
      </w:pPr>
      <w:bookmarkStart w:id="54" w:name="_26in1rg" w:colFirst="0" w:colLast="0"/>
      <w:bookmarkEnd w:id="54"/>
      <w:r>
        <w:rPr>
          <w:rFonts w:ascii="Times New Roman" w:eastAsia="Times New Roman" w:hAnsi="Times New Roman" w:cs="Times New Roman"/>
          <w:b/>
          <w:sz w:val="36"/>
          <w:szCs w:val="36"/>
        </w:rPr>
        <w:t>ДОДАТКИ</w:t>
      </w: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3A2BA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А</w:t>
      </w:r>
    </w:p>
    <w:p w:rsidR="0071154F" w:rsidRDefault="003A2BA9">
      <w:pPr>
        <w:spacing w:after="0" w:line="360" w:lineRule="auto"/>
        <w:ind w:left="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Опитувальник для оцінки мотивації досягнень успіхів </w:t>
      </w:r>
    </w:p>
    <w:p w:rsidR="0071154F" w:rsidRDefault="003A2BA9">
      <w:pPr>
        <w:spacing w:after="0" w:line="360" w:lineRule="auto"/>
        <w:ind w:left="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(Махребін; МАФ)</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Тест-опитувальник для вимірювання мотивації досягнення призначений для діагностики двох узагальнених стійких мотивів особистості мотиву прагнення до успіху і мотиву уникнення невдачі. При</w:t>
      </w:r>
      <w:r>
        <w:rPr>
          <w:rFonts w:ascii="Times New Roman" w:eastAsia="Times New Roman" w:hAnsi="Times New Roman" w:cs="Times New Roman"/>
          <w:sz w:val="24"/>
          <w:szCs w:val="24"/>
        </w:rPr>
        <w:t xml:space="preserve"> цьому оцінюється, який з цих двох мотивів у випробуваного домінує.</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Обробка результатів.</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 кожній з шкал підраховується сумарний бал. Використовується наступна процедура. Відповідям випробуваного на прямі (відмічені знаком «+» у ключі) зворотні (відмічені</w:t>
      </w:r>
      <w:r>
        <w:rPr>
          <w:rFonts w:ascii="Times New Roman" w:eastAsia="Times New Roman" w:hAnsi="Times New Roman" w:cs="Times New Roman"/>
          <w:sz w:val="24"/>
          <w:szCs w:val="24"/>
        </w:rPr>
        <w:t xml:space="preserve"> знаком «-» у ключі) пункти опитувальника приписуються бали на основі наступних співвідношень:</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Ключ до чоловічої формі: + 1, -2, + 3, -4, + 5, -6, + 7, + 8, -9, + 10, -11, -12, + 13, + 14, -15, -16, + 17, -18, + 19, -20, + 21, -22, -23, + 24, -25, -26, -27</w:t>
      </w:r>
      <w:r>
        <w:rPr>
          <w:rFonts w:ascii="Times New Roman" w:eastAsia="Times New Roman" w:hAnsi="Times New Roman" w:cs="Times New Roman"/>
          <w:sz w:val="24"/>
          <w:szCs w:val="24"/>
        </w:rPr>
        <w:t>, + 28, -29, -30, + 31, -32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Ключ до жіночої формі: + 1, + 2, -3, + 4, -5, -6, + 7, + 8, -9, + 10, -11, -12, -13, + 14, -15, -16, + 17, -18, + 19, -20, + 21, -22, + 23, -24, -25, + 26, -27, + 28, -29, -30.</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Далі визначається сума балів, набраних випробовув</w:t>
      </w:r>
      <w:r>
        <w:rPr>
          <w:rFonts w:ascii="Times New Roman" w:eastAsia="Times New Roman" w:hAnsi="Times New Roman" w:cs="Times New Roman"/>
          <w:sz w:val="24"/>
          <w:szCs w:val="24"/>
        </w:rPr>
        <w:t>аним по всьому опитувальником</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 груповому обстеженні. Бали усієї вибірки випробуваних, що беруть участь в експерименті, ранжирують і виділяють дві контрастні групи: верхні 27% вибірки характеризуються мотив прагнення до успіху, а нижні 27% - мотивом уник</w:t>
      </w:r>
      <w:r>
        <w:rPr>
          <w:rFonts w:ascii="Times New Roman" w:eastAsia="Times New Roman" w:hAnsi="Times New Roman" w:cs="Times New Roman"/>
          <w:sz w:val="24"/>
          <w:szCs w:val="24"/>
        </w:rPr>
        <w:t>нення невдачі.</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ІНТЕРПРЕТАЦІЯ</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На основі підрахунку сумарного балу визначають, яка мотиваційна тенденція домінує у випробуваного.</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ця сума виявилася в інтервалі від 165 до 210, то роблять висновок про те, що в мотивації досягнення успіхів у даного випроб</w:t>
      </w:r>
      <w:r>
        <w:rPr>
          <w:rFonts w:ascii="Times New Roman" w:eastAsia="Times New Roman" w:hAnsi="Times New Roman" w:cs="Times New Roman"/>
          <w:sz w:val="24"/>
          <w:szCs w:val="24"/>
        </w:rPr>
        <w:t>овуваного домінує прагнення до успіху.</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сума балів виявилася в межах від 76 до 164, то роблять висновок про домінування прагнення уникати невдачі.</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сума балів виявилася в межах від 30 до 75, то ніякого певного висновку про домінування один над одни</w:t>
      </w:r>
      <w:r>
        <w:rPr>
          <w:rFonts w:ascii="Times New Roman" w:eastAsia="Times New Roman" w:hAnsi="Times New Roman" w:cs="Times New Roman"/>
          <w:sz w:val="24"/>
          <w:szCs w:val="24"/>
        </w:rPr>
        <w:t>м мотивації досягнення успіхів або уникнення невдач зробити не можна.</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ІНСТРУКЦІЯ: «Тест складається з низки тверджень, що стосуються ділових сторін характеру, а також думок і почуттів з приводу деяких життєвих ситуація. Щоб оцінити ступінь вашої згоди або </w:t>
      </w:r>
      <w:r>
        <w:rPr>
          <w:rFonts w:ascii="Times New Roman" w:eastAsia="Times New Roman" w:hAnsi="Times New Roman" w:cs="Times New Roman"/>
          <w:sz w:val="24"/>
          <w:szCs w:val="24"/>
        </w:rPr>
        <w:t>незгоди з кожним із тверджень, використовуйте наступну</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+ 3 повністю згоден</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+ 2 згоден</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+ 1 скоріше згоден, ніж не згоден</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 нейтральний</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Скоріше не згоден, ніж згоден</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Не згоден</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Повністю не згоден</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Прочитайте твердження тесту та оцініть ступінь своєї з</w:t>
      </w:r>
      <w:r>
        <w:rPr>
          <w:rFonts w:ascii="Times New Roman" w:eastAsia="Times New Roman" w:hAnsi="Times New Roman" w:cs="Times New Roman"/>
          <w:sz w:val="24"/>
          <w:szCs w:val="24"/>
        </w:rPr>
        <w:t>годи (або незгоди). При цьому на бланку для відповідей проти номера твердження поставте цифру, яка відповідає ступеню Вашої згоди (+3, +2, +1, 0, -1, -2, -3). Давайте ту відповідь, який першим приходить Вам в голову. Не витрачайте часу на його обдумування.</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 обробці результатів проводиться підрахунок балів за певною системою, а не аналіз змісту окремих відповідей. Результати тесту будуть використовуватися тільки для наукових цілей і дається повна гарантія про нерозголошення отриманих даних.</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Якщо у Вас вин</w:t>
      </w:r>
      <w:r>
        <w:rPr>
          <w:rFonts w:ascii="Times New Roman" w:eastAsia="Times New Roman" w:hAnsi="Times New Roman" w:cs="Times New Roman"/>
          <w:sz w:val="24"/>
          <w:szCs w:val="24"/>
        </w:rPr>
        <w:t>икли якісь питання, задайте їх перш, ніж виконувати тест. Тепер приступайте до роботи! «</w:t>
      </w:r>
    </w:p>
    <w:p w:rsidR="0071154F" w:rsidRDefault="003A2BA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Б</w:t>
      </w:r>
    </w:p>
    <w:p w:rsidR="0071154F" w:rsidRDefault="003A2BA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Тест «Визначення рівня самоактуалізації особистості» </w:t>
      </w:r>
    </w:p>
    <w:p w:rsidR="0071154F" w:rsidRDefault="003A2BA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(опитувач САМОАЛ, тест САТ)</w:t>
      </w:r>
    </w:p>
    <w:p w:rsidR="0071154F" w:rsidRDefault="003A2B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Опис шкал опитувача</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 Шкала «Орієнтація у часі».</w:t>
      </w:r>
      <w:r>
        <w:rPr>
          <w:rFonts w:ascii="Times New Roman" w:eastAsia="Times New Roman" w:hAnsi="Times New Roman" w:cs="Times New Roman"/>
          <w:sz w:val="24"/>
          <w:szCs w:val="24"/>
        </w:rPr>
        <w:t xml:space="preserve"> Вона визначає міру правильності орієнтації людини у часі. Треба пам’ятати, що особистість, що самоактуалізується, недосконала, що психологічне здоров’я, яке пов’язують із самореалізацією особистості, не абсолютно. Людина який завжди веде себе однаково, т.</w:t>
      </w:r>
      <w:r>
        <w:rPr>
          <w:rFonts w:ascii="Times New Roman" w:eastAsia="Times New Roman" w:hAnsi="Times New Roman" w:cs="Times New Roman"/>
          <w:sz w:val="24"/>
          <w:szCs w:val="24"/>
        </w:rPr>
        <w:t xml:space="preserve"> е. який завжди є компетентним стосовно часу. Людина, що має низький рівень самоактуалізації (низький бал за шкалою), орієнтується в часі неправильно. Така людина вважає, що ідеали та цілі можуть бути засобами, за допомогою яких задовольняються потреби у п</w:t>
      </w:r>
      <w:r>
        <w:rPr>
          <w:rFonts w:ascii="Times New Roman" w:eastAsia="Times New Roman" w:hAnsi="Times New Roman" w:cs="Times New Roman"/>
          <w:sz w:val="24"/>
          <w:szCs w:val="24"/>
        </w:rPr>
        <w:t xml:space="preserve">рихильності, коханні, визнанні, захопленні.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 Шкала «Підтримка», або «Опора на себе».</w:t>
      </w:r>
      <w:r>
        <w:rPr>
          <w:rFonts w:ascii="Times New Roman" w:eastAsia="Times New Roman" w:hAnsi="Times New Roman" w:cs="Times New Roman"/>
          <w:sz w:val="24"/>
          <w:szCs w:val="24"/>
        </w:rPr>
        <w:t xml:space="preserve"> Є другим основним параметром особистості, що самоактуалізується. Цей параметр визначає спрямованість особи на себе та її спрямованість на інших, тобто керується чи люди</w:t>
      </w:r>
      <w:r>
        <w:rPr>
          <w:rFonts w:ascii="Times New Roman" w:eastAsia="Times New Roman" w:hAnsi="Times New Roman" w:cs="Times New Roman"/>
          <w:sz w:val="24"/>
          <w:szCs w:val="24"/>
        </w:rPr>
        <w:t>на своїми власними цілями, переконаннями, установками та принципами, або він схильний до впливу зовнішніх обставин, думки інших людей. Самоактуалізована особистість (високий бал за шкалою) - це «зсередини спрямована особистість», що володіє внутрішньою під</w:t>
      </w:r>
      <w:r>
        <w:rPr>
          <w:rFonts w:ascii="Times New Roman" w:eastAsia="Times New Roman" w:hAnsi="Times New Roman" w:cs="Times New Roman"/>
          <w:sz w:val="24"/>
          <w:szCs w:val="24"/>
        </w:rPr>
        <w:t xml:space="preserve">тримкою, що керується в основному внутрішніми принципами та мотивацією. Така людина мало схильна до зовнішнього впливу, вільна у виборі, не конформна.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 Шкала «Ціннісні орієнтації».</w:t>
      </w:r>
      <w:r>
        <w:rPr>
          <w:rFonts w:ascii="Times New Roman" w:eastAsia="Times New Roman" w:hAnsi="Times New Roman" w:cs="Times New Roman"/>
          <w:sz w:val="24"/>
          <w:szCs w:val="24"/>
        </w:rPr>
        <w:t xml:space="preserve"> Вона вимірює ступінь того, наскільки людина керується цінностями, власти</w:t>
      </w:r>
      <w:r>
        <w:rPr>
          <w:rFonts w:ascii="Times New Roman" w:eastAsia="Times New Roman" w:hAnsi="Times New Roman" w:cs="Times New Roman"/>
          <w:sz w:val="24"/>
          <w:szCs w:val="24"/>
        </w:rPr>
        <w:t>вими особистості, що самоактуалізується. Високий бал за шкалою означає, що людина дотримується тих ідеалів, цінностей, за якими живуть особи, що самоактуалізуються. Низький бал означає, що людина заперечує ці принципи. Твердження, з допомогою яких оцінюєть</w:t>
      </w:r>
      <w:r>
        <w:rPr>
          <w:rFonts w:ascii="Times New Roman" w:eastAsia="Times New Roman" w:hAnsi="Times New Roman" w:cs="Times New Roman"/>
          <w:sz w:val="24"/>
          <w:szCs w:val="24"/>
        </w:rPr>
        <w:t>ся цей параметр, застосовуються і щодо інших параметрів самоактуалізації особистості. Найпоказовішими міркуваннями для цієї шкали є наступні: «Я поступаю згідно зі своїми поглядами, бажаннями, потягами, відповідно до того, що мені подобається чи не подобає</w:t>
      </w:r>
      <w:r>
        <w:rPr>
          <w:rFonts w:ascii="Times New Roman" w:eastAsia="Times New Roman" w:hAnsi="Times New Roman" w:cs="Times New Roman"/>
          <w:sz w:val="24"/>
          <w:szCs w:val="24"/>
        </w:rPr>
        <w:t xml:space="preserve">ться».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«Гнучкість поведінки».</w:t>
      </w:r>
      <w:r>
        <w:rPr>
          <w:rFonts w:ascii="Times New Roman" w:eastAsia="Times New Roman" w:hAnsi="Times New Roman" w:cs="Times New Roman"/>
          <w:sz w:val="24"/>
          <w:szCs w:val="24"/>
        </w:rPr>
        <w:t xml:space="preserve"> Але цій шкалі, що включає 24 пункти, оцінюється гнучкість поведінки у різних ситуаціях, гнучкість застосування стандартних оцінок, принципів. Високий бал відображає здатність людини швидко реагувати на ситуацію, що змін</w:t>
      </w:r>
      <w:r>
        <w:rPr>
          <w:rFonts w:ascii="Times New Roman" w:eastAsia="Times New Roman" w:hAnsi="Times New Roman" w:cs="Times New Roman"/>
          <w:sz w:val="24"/>
          <w:szCs w:val="24"/>
        </w:rPr>
        <w:t>юється, її розумність при застосуванні деяких стандартних принципів. Шкали Ціннісної орієнтації та Гнучкості поведінки, доповнюючи одна одну, утворюють блок цінностей. Перша шкала характеризує самі цінності, друга – особливості їх реалізації у поведінці.</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w:t>
      </w:r>
      <w:r>
        <w:rPr>
          <w:rFonts w:ascii="Times New Roman" w:eastAsia="Times New Roman" w:hAnsi="Times New Roman" w:cs="Times New Roman"/>
          <w:b/>
          <w:sz w:val="24"/>
          <w:szCs w:val="24"/>
        </w:rPr>
        <w:t>кала «Сензитивність».</w:t>
      </w:r>
      <w:r>
        <w:rPr>
          <w:rFonts w:ascii="Times New Roman" w:eastAsia="Times New Roman" w:hAnsi="Times New Roman" w:cs="Times New Roman"/>
          <w:sz w:val="24"/>
          <w:szCs w:val="24"/>
        </w:rPr>
        <w:t xml:space="preserve"> Нею вимірюється ступінь того, наскільки глибоко і тонко людина відчуває себе, власні переживання і потреби. Висока оцінка означає високу, в порівнянні з іншими, чутливість до власних переживань та потреб. Низька оцінка передбачає безд</w:t>
      </w:r>
      <w:r>
        <w:rPr>
          <w:rFonts w:ascii="Times New Roman" w:eastAsia="Times New Roman" w:hAnsi="Times New Roman" w:cs="Times New Roman"/>
          <w:sz w:val="24"/>
          <w:szCs w:val="24"/>
        </w:rPr>
        <w:t xml:space="preserve">ушність.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«Спонтанність».</w:t>
      </w:r>
      <w:r>
        <w:rPr>
          <w:rFonts w:ascii="Times New Roman" w:eastAsia="Times New Roman" w:hAnsi="Times New Roman" w:cs="Times New Roman"/>
          <w:sz w:val="24"/>
          <w:szCs w:val="24"/>
        </w:rPr>
        <w:t xml:space="preserve"> Шкала вимірює здатність спонтанно висловлювати свої почуття, бути собою. Висока оцінка свідчить, що людина схильна висловлювати свої почуття в не продуманих наперед діях. Низький бал означає, що людина боїться відкрито виявл</w:t>
      </w:r>
      <w:r>
        <w:rPr>
          <w:rFonts w:ascii="Times New Roman" w:eastAsia="Times New Roman" w:hAnsi="Times New Roman" w:cs="Times New Roman"/>
          <w:sz w:val="24"/>
          <w:szCs w:val="24"/>
        </w:rPr>
        <w:t xml:space="preserve">яти свої почуття. Шкали Сензитивності та Спонтанності складають блок почуттів. Перша визначає те, наскільки людина усвідомлює власні почуття, друга – якою мірою вони виявляються у поведінці.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«Самоповага».</w:t>
      </w:r>
      <w:r>
        <w:rPr>
          <w:rFonts w:ascii="Times New Roman" w:eastAsia="Times New Roman" w:hAnsi="Times New Roman" w:cs="Times New Roman"/>
          <w:sz w:val="24"/>
          <w:szCs w:val="24"/>
        </w:rPr>
        <w:t xml:space="preserve"> Складається з 15 пунктів. За цією шкалою вим</w:t>
      </w:r>
      <w:r>
        <w:rPr>
          <w:rFonts w:ascii="Times New Roman" w:eastAsia="Times New Roman" w:hAnsi="Times New Roman" w:cs="Times New Roman"/>
          <w:sz w:val="24"/>
          <w:szCs w:val="24"/>
        </w:rPr>
        <w:t>ірюють здатність людини поважати себе. Висока оцінка означає, що людина високо цінує себе, подобається собі за умови, що є об’єктивні підстави. Низька оцінка говорить про низьку самоповагу.</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«Самоприйняття».</w:t>
      </w:r>
      <w:r>
        <w:rPr>
          <w:rFonts w:ascii="Times New Roman" w:eastAsia="Times New Roman" w:hAnsi="Times New Roman" w:cs="Times New Roman"/>
          <w:sz w:val="24"/>
          <w:szCs w:val="24"/>
        </w:rPr>
        <w:t xml:space="preserve"> Ця шкала, що включає 21 пункт, вимірює здат</w:t>
      </w:r>
      <w:r>
        <w:rPr>
          <w:rFonts w:ascii="Times New Roman" w:eastAsia="Times New Roman" w:hAnsi="Times New Roman" w:cs="Times New Roman"/>
          <w:sz w:val="24"/>
          <w:szCs w:val="24"/>
        </w:rPr>
        <w:t xml:space="preserve">ність людини приймати себе всупереч своїй слабкості. Висока оцінка означає, що особистість, </w:t>
      </w:r>
      <w:r>
        <w:rPr>
          <w:rFonts w:ascii="Times New Roman" w:eastAsia="Times New Roman" w:hAnsi="Times New Roman" w:cs="Times New Roman"/>
          <w:sz w:val="24"/>
          <w:szCs w:val="24"/>
        </w:rPr>
        <w:lastRenderedPageBreak/>
        <w:t>що самоактуалізується, приймає себе такою, якою вона є, з усіма своїми недоліками і слабкостями. Самоприйняття досягти важче, ніж самоповаги. Актуалізація власної о</w:t>
      </w:r>
      <w:r>
        <w:rPr>
          <w:rFonts w:ascii="Times New Roman" w:eastAsia="Times New Roman" w:hAnsi="Times New Roman" w:cs="Times New Roman"/>
          <w:sz w:val="24"/>
          <w:szCs w:val="24"/>
        </w:rPr>
        <w:t xml:space="preserve">соби потребує і того, й іншого. Ці дві характеристики вважатимуться « сприйняттям себе « . Шкали самоприйняття і самоповаги становлять блок самосприйняття.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«Погляд на природу людини».</w:t>
      </w:r>
      <w:r>
        <w:rPr>
          <w:rFonts w:ascii="Times New Roman" w:eastAsia="Times New Roman" w:hAnsi="Times New Roman" w:cs="Times New Roman"/>
          <w:sz w:val="24"/>
          <w:szCs w:val="24"/>
        </w:rPr>
        <w:t xml:space="preserve"> Шкала оцінює розуміння людської природи, мужності та жіночності. </w:t>
      </w:r>
      <w:r>
        <w:rPr>
          <w:rFonts w:ascii="Times New Roman" w:eastAsia="Times New Roman" w:hAnsi="Times New Roman" w:cs="Times New Roman"/>
          <w:sz w:val="24"/>
          <w:szCs w:val="24"/>
        </w:rPr>
        <w:t>Самоактуалізується особистість (високий бал за цією шкалою) вважає, що в природі людини співіснують добро і зло, безкорисливість і користолюбство, байдужість і чутливість. Низький бал за цією шкалою означає, що випробуваний вважає людину по суті поганим, щ</w:t>
      </w:r>
      <w:r>
        <w:rPr>
          <w:rFonts w:ascii="Times New Roman" w:eastAsia="Times New Roman" w:hAnsi="Times New Roman" w:cs="Times New Roman"/>
          <w:sz w:val="24"/>
          <w:szCs w:val="24"/>
        </w:rPr>
        <w:t xml:space="preserve">о зло - це характерне властивість для природи людини.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«Синергічність».</w:t>
      </w:r>
      <w:r>
        <w:rPr>
          <w:rFonts w:ascii="Times New Roman" w:eastAsia="Times New Roman" w:hAnsi="Times New Roman" w:cs="Times New Roman"/>
          <w:sz w:val="24"/>
          <w:szCs w:val="24"/>
        </w:rPr>
        <w:t xml:space="preserve"> Вимірює здатність до цілісного сприйняття світу і людей, здатність знаходити закономірні зв’язки у всіх явищах життя, розуміти, що такі протилежності, як робота та гра, любов і х</w:t>
      </w:r>
      <w:r>
        <w:rPr>
          <w:rFonts w:ascii="Times New Roman" w:eastAsia="Times New Roman" w:hAnsi="Times New Roman" w:cs="Times New Roman"/>
          <w:sz w:val="24"/>
          <w:szCs w:val="24"/>
        </w:rPr>
        <w:t>іть, егоїзм та безкорисливість, не є антагоністичними. Висока оцінка означає здатність людини осмислено пов’язувати суперечливі життєві явища. Низький результат означає, що життєві протиріччя сприймаються цією людиною як антагоністичні. Шкали синергічності</w:t>
      </w:r>
      <w:r>
        <w:rPr>
          <w:rFonts w:ascii="Times New Roman" w:eastAsia="Times New Roman" w:hAnsi="Times New Roman" w:cs="Times New Roman"/>
          <w:sz w:val="24"/>
          <w:szCs w:val="24"/>
        </w:rPr>
        <w:t xml:space="preserve"> і погляду на природу людини дуже близькі за змістом, їх краще аналізувати разом. Вони становлять блок людини концепції.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«Прийняття агресії».</w:t>
      </w:r>
      <w:r>
        <w:rPr>
          <w:rFonts w:ascii="Times New Roman" w:eastAsia="Times New Roman" w:hAnsi="Times New Roman" w:cs="Times New Roman"/>
          <w:sz w:val="24"/>
          <w:szCs w:val="24"/>
        </w:rPr>
        <w:t xml:space="preserve"> Вимірює здатність людини сприймати свою агресивність як природну властивість. При низькому рівні самоактуал</w:t>
      </w:r>
      <w:r>
        <w:rPr>
          <w:rFonts w:ascii="Times New Roman" w:eastAsia="Times New Roman" w:hAnsi="Times New Roman" w:cs="Times New Roman"/>
          <w:sz w:val="24"/>
          <w:szCs w:val="24"/>
        </w:rPr>
        <w:t xml:space="preserve">ізації людина зазвичай намагається приховати цю якість, відмовитися від агресії, придушити її в собі. При високому рівні самоактуалізації особистість розуміє, що агресивність та гнів властиві природі людини і можуть виявлятися у міжособистісних контактах.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«Контактність».</w:t>
      </w:r>
      <w:r>
        <w:rPr>
          <w:rFonts w:ascii="Times New Roman" w:eastAsia="Times New Roman" w:hAnsi="Times New Roman" w:cs="Times New Roman"/>
          <w:sz w:val="24"/>
          <w:szCs w:val="24"/>
        </w:rPr>
        <w:t xml:space="preserve"> Вимірює здатність людини встановлювати глибокі та тісні контакти з оточуючими. Самоактуализируемая особистість може легко і швидко вступати у контакт, у своїй її стосунки з людьми є поверхневими. Вона відіграє значну роль у житті сво</w:t>
      </w:r>
      <w:r>
        <w:rPr>
          <w:rFonts w:ascii="Times New Roman" w:eastAsia="Times New Roman" w:hAnsi="Times New Roman" w:cs="Times New Roman"/>
          <w:sz w:val="24"/>
          <w:szCs w:val="24"/>
        </w:rPr>
        <w:t xml:space="preserve">їх друзів та близьких, її стосунки з людьми сповнені сенсу та доброзичливості. Низький загальний бал за цією шкалою означає труднощі спілкування. Шкали Прийняття агресії та контактності становлять блок міжособистісної чутливості.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«Пізнавальні потреб</w:t>
      </w:r>
      <w:r>
        <w:rPr>
          <w:rFonts w:ascii="Times New Roman" w:eastAsia="Times New Roman" w:hAnsi="Times New Roman" w:cs="Times New Roman"/>
          <w:b/>
          <w:sz w:val="24"/>
          <w:szCs w:val="24"/>
        </w:rPr>
        <w:t>и».</w:t>
      </w:r>
      <w:r>
        <w:rPr>
          <w:rFonts w:ascii="Times New Roman" w:eastAsia="Times New Roman" w:hAnsi="Times New Roman" w:cs="Times New Roman"/>
          <w:sz w:val="24"/>
          <w:szCs w:val="24"/>
        </w:rPr>
        <w:t xml:space="preserve"> Встановлює ступінь виразності в людини прагнення придбання знання навколишній світ. Високий бал означає, що в особистості, що самоактуалізується, такі потреби розвинені. У несамоактуалізується особистості вони виражені дуже слабо.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Шкала «Креативність»</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Шкала вимірює виразність спрямованості особистості. Високим балам відповідає розвинена творча спрямованість особистості, низьким – слабкий творчий потенціал. Шкали Пізнавальних потреб та Креативності складають блок ставлення до пізнання, показують рівень</w:t>
      </w:r>
      <w:r>
        <w:rPr>
          <w:rFonts w:ascii="Times New Roman" w:eastAsia="Times New Roman" w:hAnsi="Times New Roman" w:cs="Times New Roman"/>
          <w:sz w:val="24"/>
          <w:szCs w:val="24"/>
        </w:rPr>
        <w:t xml:space="preserve"> творчої спрямованості особистості.</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Граничне значення параметрів CAT – 80 Т-балів і більше («псевдосамоактуалізація»), що свідчить про надто сильний намір випробуваних виглядати у найбільш сприятливому світлі, а також переважає фактор соціальної бажаності.</w:t>
      </w:r>
      <w:r>
        <w:rPr>
          <w:rFonts w:ascii="Times New Roman" w:eastAsia="Times New Roman" w:hAnsi="Times New Roman" w:cs="Times New Roman"/>
          <w:sz w:val="24"/>
          <w:szCs w:val="24"/>
        </w:rPr>
        <w:t xml:space="preserve"> Досвід використання CAT у дослідженнях та психотерапії показав, що «діапазон самоактуалізації» близький до меж 55-70 Т-балів. Оцінки в 40-45 Т-балів і нижче характерні для хворих на неврози, при різних формах прикордонних психічних розладів, а діапазон 45</w:t>
      </w:r>
      <w:r>
        <w:rPr>
          <w:rFonts w:ascii="Times New Roman" w:eastAsia="Times New Roman" w:hAnsi="Times New Roman" w:cs="Times New Roman"/>
          <w:sz w:val="24"/>
          <w:szCs w:val="24"/>
        </w:rPr>
        <w:t>-55 Т-балів становить психічну та статистичну норму.</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Досвід використання CAT у дослідженнях та психотерапії показав, що «діапазон самоактуалізації» близький до меж 55-70 Т-балів.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Оцінки в 40-45 Т-балів і нижче характерні для хворих на неврози, при різних </w:t>
      </w:r>
      <w:r>
        <w:rPr>
          <w:rFonts w:ascii="Times New Roman" w:eastAsia="Times New Roman" w:hAnsi="Times New Roman" w:cs="Times New Roman"/>
          <w:sz w:val="24"/>
          <w:szCs w:val="24"/>
        </w:rPr>
        <w:t xml:space="preserve">формах прикордонних психічних розладів.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Діапазон 45-55 Т-балів становить психічну та статистичну норму.</w:t>
      </w:r>
    </w:p>
    <w:p w:rsidR="0071154F" w:rsidRDefault="0071154F">
      <w:pPr>
        <w:spacing w:after="0" w:line="240" w:lineRule="auto"/>
        <w:ind w:firstLine="709"/>
        <w:jc w:val="both"/>
        <w:rPr>
          <w:rFonts w:ascii="Times New Roman" w:eastAsia="Times New Roman" w:hAnsi="Times New Roman" w:cs="Times New Roman"/>
          <w:sz w:val="24"/>
          <w:szCs w:val="24"/>
        </w:rPr>
      </w:pPr>
    </w:p>
    <w:p w:rsidR="0071154F" w:rsidRDefault="0071154F">
      <w:pPr>
        <w:spacing w:after="0" w:line="240" w:lineRule="auto"/>
        <w:jc w:val="both"/>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bookmarkStart w:id="55" w:name="_4k668n3" w:colFirst="0" w:colLast="0"/>
      <w:bookmarkEnd w:id="55"/>
    </w:p>
    <w:p w:rsidR="0071154F" w:rsidRDefault="003A2BA9">
      <w:pPr>
        <w:spacing w:after="0" w:line="360" w:lineRule="auto"/>
        <w:jc w:val="center"/>
        <w:rPr>
          <w:rFonts w:ascii="Times New Roman" w:eastAsia="Times New Roman" w:hAnsi="Times New Roman" w:cs="Times New Roman"/>
          <w:b/>
          <w:color w:val="000000"/>
          <w:sz w:val="28"/>
          <w:szCs w:val="28"/>
        </w:rPr>
      </w:pPr>
      <w:bookmarkStart w:id="56" w:name="_2zbgiuw" w:colFirst="0" w:colLast="0"/>
      <w:bookmarkEnd w:id="56"/>
      <w:r>
        <w:rPr>
          <w:rFonts w:ascii="Times New Roman" w:eastAsia="Times New Roman" w:hAnsi="Times New Roman" w:cs="Times New Roman"/>
          <w:b/>
          <w:color w:val="000000"/>
          <w:sz w:val="28"/>
          <w:szCs w:val="28"/>
        </w:rPr>
        <w:lastRenderedPageBreak/>
        <w:t>ДОДАТОК В</w:t>
      </w:r>
    </w:p>
    <w:p w:rsidR="0071154F" w:rsidRDefault="003A2BA9">
      <w:pPr>
        <w:spacing w:after="0" w:line="360" w:lineRule="auto"/>
        <w:jc w:val="center"/>
        <w:rPr>
          <w:rFonts w:ascii="Times New Roman" w:eastAsia="Times New Roman" w:hAnsi="Times New Roman" w:cs="Times New Roman"/>
          <w:sz w:val="24"/>
          <w:szCs w:val="24"/>
        </w:rPr>
      </w:pPr>
      <w:bookmarkStart w:id="57" w:name="_1egqt2p" w:colFirst="0" w:colLast="0"/>
      <w:bookmarkEnd w:id="57"/>
      <w:r>
        <w:rPr>
          <w:rFonts w:ascii="Times New Roman" w:eastAsia="Times New Roman" w:hAnsi="Times New Roman" w:cs="Times New Roman"/>
          <w:b/>
          <w:sz w:val="28"/>
          <w:szCs w:val="28"/>
        </w:rPr>
        <w:t>Методика «Діагностика самооцінки» Дембо-Рубінштейн</w:t>
      </w:r>
    </w:p>
    <w:p w:rsidR="0071154F" w:rsidRDefault="0071154F">
      <w:pPr>
        <w:spacing w:after="0" w:line="360" w:lineRule="auto"/>
        <w:ind w:firstLine="709"/>
        <w:jc w:val="both"/>
        <w:rPr>
          <w:rFonts w:ascii="Times New Roman" w:eastAsia="Times New Roman" w:hAnsi="Times New Roman" w:cs="Times New Roman"/>
          <w:sz w:val="24"/>
          <w:szCs w:val="24"/>
        </w:rPr>
      </w:pP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Методика заснована на безпосередньому оцінюванні (шкалировании) ряду особистих якостей, таких як здоров’я, здібності, характер і т. д. Обстежуваним пропонується на вертикальних лініях відзначити певними знаками рівень розвитку у них цих якостей (показник с</w:t>
      </w:r>
      <w:r>
        <w:rPr>
          <w:rFonts w:ascii="Times New Roman" w:eastAsia="Times New Roman" w:hAnsi="Times New Roman" w:cs="Times New Roman"/>
          <w:sz w:val="24"/>
          <w:szCs w:val="24"/>
        </w:rPr>
        <w:t xml:space="preserve">амооцінки) і рівень домагань, тобто рівень розвитку цих же якостей, який би задовольняв їх. Кожному випробовуваному пропонується бланк методики, що містить інструкції та завдання. </w:t>
      </w:r>
    </w:p>
    <w:p w:rsidR="0071154F" w:rsidRDefault="003A2BA9">
      <w:pPr>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Хід виконання завдання Інструкція.</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Будь-яка людина оцінює свої здібності, </w:t>
      </w:r>
      <w:r>
        <w:rPr>
          <w:rFonts w:ascii="Times New Roman" w:eastAsia="Times New Roman" w:hAnsi="Times New Roman" w:cs="Times New Roman"/>
          <w:sz w:val="24"/>
          <w:szCs w:val="24"/>
        </w:rPr>
        <w:t xml:space="preserve">можливості, характер та ін. Рівень розвитку кожної якості, сторони людської особистості можна умовно зобразити вертикальною лінією, цифра 10 якої символізує найнижчий розвиток, а 100- найвище. Кожне питання позначається: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здоров’я;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розум, здібності;</w:t>
      </w:r>
      <w:r>
        <w:rPr>
          <w:rFonts w:ascii="Times New Roman" w:eastAsia="Times New Roman" w:hAnsi="Times New Roman" w:cs="Times New Roman"/>
          <w:sz w:val="24"/>
          <w:szCs w:val="24"/>
        </w:rPr>
        <w:t xml:space="preserve">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характер;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авторитет у однолітків;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уміння багато робити своїми руками, умілі руки;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зовнішність;</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 впевненість у собі.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Під кожним пунктом написано, що воно означає. На кожному пункту  (-) відзначте, як ви оцінюєте розвиток у себе цієї яко</w:t>
      </w:r>
      <w:r>
        <w:rPr>
          <w:rFonts w:ascii="Times New Roman" w:eastAsia="Times New Roman" w:hAnsi="Times New Roman" w:cs="Times New Roman"/>
          <w:sz w:val="24"/>
          <w:szCs w:val="24"/>
        </w:rPr>
        <w:t>сті, сторони вашої особи в даний момент часу. Після цього хрестиком (х) відзначте, при якому рівні розвитку цих якостей ви були б задоволені собою або відчули гордість за себе. Завдання</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Зображено сім пунктів, пронумеровано від 10 до 100 десятковими числами</w:t>
      </w:r>
      <w:r>
        <w:rPr>
          <w:rFonts w:ascii="Times New Roman" w:eastAsia="Times New Roman" w:hAnsi="Times New Roman" w:cs="Times New Roman"/>
          <w:sz w:val="24"/>
          <w:szCs w:val="24"/>
        </w:rPr>
        <w:t xml:space="preserve">. При цьому верхня число 100 і нижня число 10 точки, а середня 50. Методика може проводитися як фронтально - з групою, так і індивідуально. </w:t>
      </w:r>
    </w:p>
    <w:p w:rsidR="0071154F" w:rsidRDefault="003A2BA9">
      <w:pPr>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Обробка результатів.</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Обробка проводиться по шести пунктах (перша, тренувальна - «здоров’я» - не враховується).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w:t>
      </w:r>
      <w:r>
        <w:rPr>
          <w:rFonts w:ascii="Times New Roman" w:eastAsia="Times New Roman" w:hAnsi="Times New Roman" w:cs="Times New Roman"/>
          <w:sz w:val="24"/>
          <w:szCs w:val="24"/>
        </w:rPr>
        <w:t xml:space="preserve">жна відповідь виражається в балах.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Низький бал – 10, високий бал – 100. 1.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 кожній з шести шкал визначити: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 рівень особистісних домагань визначається при вимірюванні кількості балів від «10» до «х». </w:t>
      </w:r>
    </w:p>
    <w:p w:rsidR="0071154F" w:rsidRDefault="003A2BA9">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 рівень самооцінки на конкретній шкалою можна в</w:t>
      </w:r>
      <w:r>
        <w:rPr>
          <w:rFonts w:ascii="Times New Roman" w:eastAsia="Times New Roman" w:hAnsi="Times New Roman" w:cs="Times New Roman"/>
          <w:sz w:val="24"/>
          <w:szCs w:val="24"/>
        </w:rPr>
        <w:t>иміряти від «10» до «-».</w:t>
      </w:r>
    </w:p>
    <w:p w:rsidR="0071154F" w:rsidRDefault="003A2BA9">
      <w:pPr>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Оцінка та інтерпретація окремих параметрів</w:t>
      </w:r>
    </w:p>
    <w:p w:rsidR="0071154F" w:rsidRDefault="003A2BA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noProof/>
          <w:sz w:val="24"/>
          <w:szCs w:val="24"/>
          <w:lang w:val="ru-RU"/>
        </w:rPr>
        <w:drawing>
          <wp:inline distT="0" distB="0" distL="0" distR="0">
            <wp:extent cx="4991100" cy="2266950"/>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991100" cy="2266950"/>
                    </a:xfrm>
                    <a:prstGeom prst="rect">
                      <a:avLst/>
                    </a:prstGeom>
                    <a:ln/>
                  </pic:spPr>
                </pic:pic>
              </a:graphicData>
            </a:graphic>
          </wp:inline>
        </w:drawing>
      </w:r>
    </w:p>
    <w:p w:rsidR="0071154F" w:rsidRDefault="0071154F">
      <w:pPr>
        <w:spacing w:after="0" w:line="240" w:lineRule="auto"/>
        <w:jc w:val="both"/>
        <w:rPr>
          <w:rFonts w:ascii="Times New Roman" w:eastAsia="Times New Roman" w:hAnsi="Times New Roman" w:cs="Times New Roman"/>
          <w:sz w:val="24"/>
          <w:szCs w:val="24"/>
        </w:rPr>
      </w:pPr>
    </w:p>
    <w:p w:rsidR="0071154F" w:rsidRDefault="003A2BA9">
      <w:pPr>
        <w:tabs>
          <w:tab w:val="left" w:pos="4507"/>
        </w:tabs>
        <w:spacing w:after="0" w:line="240" w:lineRule="auto"/>
        <w:ind w:firstLine="709"/>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Рівень домагань.</w:t>
      </w:r>
    </w:p>
    <w:p w:rsidR="0071154F" w:rsidRDefault="003A2BA9">
      <w:pPr>
        <w:tabs>
          <w:tab w:val="left" w:pos="4507"/>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Норму, реалістичний рівень домагань, характеризує результат від 60 до 89 балів. Найбільш оптимальний - порівняно високий рівень - від 75 до 89 балів, що підтверджує оптимальне уявлення про свої можливості, що є важливим чинником особистісного розвитку. Ре</w:t>
      </w:r>
      <w:r>
        <w:rPr>
          <w:rFonts w:ascii="Times New Roman" w:eastAsia="Times New Roman" w:hAnsi="Times New Roman" w:cs="Times New Roman"/>
          <w:sz w:val="24"/>
          <w:szCs w:val="24"/>
        </w:rPr>
        <w:t xml:space="preserve">зультат від 90 до 100 балів зазвичай засвідчує нереалистичне, некритичне відношення дітей до власних можливостей. Результат менше 60 балів свідчить про занижений рівень домагань, він - індикатор несприятливого розвитку особистості. </w:t>
      </w:r>
    </w:p>
    <w:p w:rsidR="0071154F" w:rsidRDefault="003A2BA9">
      <w:pPr>
        <w:tabs>
          <w:tab w:val="left" w:pos="4507"/>
        </w:tabs>
        <w:spacing w:after="0" w:line="240" w:lineRule="auto"/>
        <w:ind w:firstLine="709"/>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Висота самооцінки.</w:t>
      </w:r>
    </w:p>
    <w:p w:rsidR="0071154F" w:rsidRDefault="003A2BA9">
      <w:pPr>
        <w:tabs>
          <w:tab w:val="left" w:pos="4507"/>
        </w:tabs>
        <w:spacing w:after="0" w:line="240" w:lineRule="auto"/>
        <w:ind w:firstLine="709"/>
        <w:jc w:val="both"/>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Кількість балів від 45 до 74 («середня» і «висока» самооцінка) засвідчують реалістичну (адекватну) самооцінку. Кількість балів від 75 до 100 свідчить про завищену самооцінку і вказує на певні відхилення у формуванні особистості. Завищена самооцінка може пі</w:t>
      </w:r>
      <w:r>
        <w:rPr>
          <w:rFonts w:ascii="Times New Roman" w:eastAsia="Times New Roman" w:hAnsi="Times New Roman" w:cs="Times New Roman"/>
          <w:sz w:val="24"/>
          <w:szCs w:val="24"/>
        </w:rPr>
        <w:t>дтверджувати особистісну незрілість, невміння правильно оцінити результати своєї діяльності, порівнювати себе з іншими; така самооцінка може вказувати на істотні спотворення у формуванні особистості - «закритості для досвіду», нечутливості до своїх помилок</w:t>
      </w:r>
      <w:r>
        <w:rPr>
          <w:rFonts w:ascii="Times New Roman" w:eastAsia="Times New Roman" w:hAnsi="Times New Roman" w:cs="Times New Roman"/>
          <w:sz w:val="24"/>
          <w:szCs w:val="24"/>
        </w:rPr>
        <w:t>, невдач, зауважень та оцінками оточення. Кількість балів нижче 45 вказує на занижену самооцінку (недооцінку себе) і свідчить про крайнє неблагополуччя в розвитку особистості.</w:t>
      </w:r>
    </w:p>
    <w:p w:rsidR="0071154F" w:rsidRDefault="0071154F">
      <w:pPr>
        <w:tabs>
          <w:tab w:val="left" w:pos="4507"/>
        </w:tabs>
        <w:spacing w:after="0" w:line="240" w:lineRule="auto"/>
        <w:ind w:firstLine="709"/>
        <w:jc w:val="both"/>
        <w:rPr>
          <w:rFonts w:ascii="Times New Roman" w:eastAsia="Times New Roman" w:hAnsi="Times New Roman" w:cs="Times New Roman"/>
          <w:sz w:val="24"/>
          <w:szCs w:val="24"/>
        </w:rPr>
      </w:pPr>
    </w:p>
    <w:p w:rsidR="0071154F" w:rsidRDefault="0071154F">
      <w:pPr>
        <w:tabs>
          <w:tab w:val="left" w:pos="4507"/>
        </w:tabs>
        <w:spacing w:after="0" w:line="360" w:lineRule="auto"/>
        <w:ind w:firstLine="709"/>
        <w:jc w:val="both"/>
        <w:rPr>
          <w:rFonts w:ascii="Times New Roman" w:eastAsia="Times New Roman" w:hAnsi="Times New Roman" w:cs="Times New Roman"/>
          <w:sz w:val="24"/>
          <w:szCs w:val="24"/>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71154F">
      <w:pPr>
        <w:spacing w:after="0" w:line="360" w:lineRule="auto"/>
        <w:jc w:val="center"/>
        <w:rPr>
          <w:rFonts w:ascii="Times New Roman" w:eastAsia="Times New Roman" w:hAnsi="Times New Roman" w:cs="Times New Roman"/>
          <w:b/>
          <w:color w:val="000000"/>
          <w:sz w:val="28"/>
          <w:szCs w:val="28"/>
        </w:rPr>
      </w:pPr>
    </w:p>
    <w:p w:rsidR="0071154F" w:rsidRDefault="003A2BA9">
      <w:pPr>
        <w:spacing w:after="0" w:line="360" w:lineRule="auto"/>
        <w:jc w:val="center"/>
        <w:rPr>
          <w:rFonts w:ascii="Times New Roman" w:eastAsia="Times New Roman" w:hAnsi="Times New Roman" w:cs="Times New Roman"/>
          <w:b/>
          <w:color w:val="000000"/>
          <w:sz w:val="28"/>
          <w:szCs w:val="28"/>
        </w:rPr>
      </w:pPr>
      <w:bookmarkStart w:id="58" w:name="_3ygebqi" w:colFirst="0" w:colLast="0"/>
      <w:bookmarkEnd w:id="58"/>
      <w:r>
        <w:rPr>
          <w:rFonts w:ascii="Times New Roman" w:eastAsia="Times New Roman" w:hAnsi="Times New Roman" w:cs="Times New Roman"/>
          <w:b/>
          <w:color w:val="000000"/>
          <w:sz w:val="28"/>
          <w:szCs w:val="28"/>
        </w:rPr>
        <w:lastRenderedPageBreak/>
        <w:t>ДОДАТОК Г</w:t>
      </w:r>
    </w:p>
    <w:p w:rsidR="0071154F" w:rsidRDefault="003A2BA9">
      <w:pPr>
        <w:spacing w:after="0" w:line="360" w:lineRule="auto"/>
        <w:jc w:val="right"/>
        <w:rPr>
          <w:rFonts w:ascii="Times New Roman" w:eastAsia="Times New Roman" w:hAnsi="Times New Roman" w:cs="Times New Roman"/>
          <w:color w:val="000000"/>
          <w:sz w:val="28"/>
          <w:szCs w:val="28"/>
        </w:rPr>
      </w:pPr>
      <w:bookmarkStart w:id="59" w:name="_2dlolyb" w:colFirst="0" w:colLast="0"/>
      <w:bookmarkEnd w:id="59"/>
      <w:r>
        <w:rPr>
          <w:rFonts w:ascii="Times New Roman" w:eastAsia="Times New Roman" w:hAnsi="Times New Roman" w:cs="Times New Roman"/>
          <w:color w:val="000000"/>
          <w:sz w:val="28"/>
          <w:szCs w:val="28"/>
        </w:rPr>
        <w:t>Таблиця Г.1</w:t>
      </w:r>
    </w:p>
    <w:p w:rsidR="0071154F" w:rsidRDefault="003A2BA9">
      <w:pPr>
        <w:spacing w:after="0" w:line="360" w:lineRule="auto"/>
        <w:ind w:left="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зведених емпіричних даних дослідження студентів за методиками №1 та №3</w:t>
      </w:r>
    </w:p>
    <w:tbl>
      <w:tblPr>
        <w:tblStyle w:val="ad"/>
        <w:tblW w:w="8930" w:type="dxa"/>
        <w:tblInd w:w="135" w:type="dxa"/>
        <w:tblLayout w:type="fixed"/>
        <w:tblLook w:val="0400" w:firstRow="0" w:lastRow="0" w:firstColumn="0" w:lastColumn="0" w:noHBand="0" w:noVBand="1"/>
      </w:tblPr>
      <w:tblGrid>
        <w:gridCol w:w="847"/>
        <w:gridCol w:w="2697"/>
        <w:gridCol w:w="1843"/>
        <w:gridCol w:w="1984"/>
        <w:gridCol w:w="1559"/>
      </w:tblGrid>
      <w:tr w:rsidR="0071154F">
        <w:trPr>
          <w:trHeight w:val="300"/>
        </w:trPr>
        <w:tc>
          <w:tcPr>
            <w:tcW w:w="847" w:type="dxa"/>
            <w:vMerge w:val="restart"/>
            <w:tcBorders>
              <w:top w:val="single" w:sz="4" w:space="0" w:color="000000"/>
              <w:left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п/п</w:t>
            </w:r>
          </w:p>
          <w:p w:rsidR="0071154F" w:rsidRDefault="0071154F">
            <w:pPr>
              <w:spacing w:after="0" w:line="240" w:lineRule="auto"/>
              <w:jc w:val="center"/>
              <w:rPr>
                <w:rFonts w:ascii="Times New Roman" w:eastAsia="Times New Roman" w:hAnsi="Times New Roman" w:cs="Times New Roman"/>
                <w:color w:val="000000"/>
                <w:sz w:val="24"/>
                <w:szCs w:val="24"/>
              </w:rPr>
            </w:pPr>
          </w:p>
        </w:tc>
        <w:tc>
          <w:tcPr>
            <w:tcW w:w="2697" w:type="dxa"/>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Методика №1 МАФ</w:t>
            </w:r>
          </w:p>
        </w:tc>
        <w:tc>
          <w:tcPr>
            <w:tcW w:w="3827"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Методика №3 Самооцінка</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Навчальна успішність</w:t>
            </w:r>
          </w:p>
        </w:tc>
      </w:tr>
      <w:tr w:rsidR="0071154F">
        <w:trPr>
          <w:trHeight w:val="316"/>
        </w:trPr>
        <w:tc>
          <w:tcPr>
            <w:tcW w:w="847" w:type="dxa"/>
            <w:vMerge/>
            <w:tcBorders>
              <w:top w:val="single" w:sz="4" w:space="0" w:color="000000"/>
              <w:left w:val="single" w:sz="4" w:space="0" w:color="000000"/>
              <w:right w:val="single" w:sz="4" w:space="0" w:color="000000"/>
            </w:tcBorders>
            <w:shd w:val="clear" w:color="auto" w:fill="auto"/>
            <w:vAlign w:val="bottom"/>
          </w:tcPr>
          <w:p w:rsidR="0071154F" w:rsidRDefault="0071154F">
            <w:pPr>
              <w:widowControl w:val="0"/>
              <w:pBdr>
                <w:top w:val="nil"/>
                <w:left w:val="nil"/>
                <w:bottom w:val="nil"/>
                <w:right w:val="nil"/>
                <w:between w:val="nil"/>
              </w:pBdr>
              <w:spacing w:after="0"/>
              <w:rPr>
                <w:rFonts w:ascii="Times New Roman" w:eastAsia="Times New Roman" w:hAnsi="Times New Roman" w:cs="Times New Roman"/>
                <w:color w:val="000000"/>
                <w:sz w:val="24"/>
                <w:szCs w:val="24"/>
              </w:rPr>
            </w:pPr>
          </w:p>
        </w:tc>
        <w:tc>
          <w:tcPr>
            <w:tcW w:w="2697" w:type="dxa"/>
            <w:tcBorders>
              <w:top w:val="single" w:sz="4" w:space="0" w:color="000000"/>
              <w:left w:val="single" w:sz="4" w:space="0" w:color="000000"/>
              <w:bottom w:val="single" w:sz="4" w:space="0" w:color="000000"/>
              <w:right w:val="single" w:sz="4" w:space="0" w:color="000000"/>
            </w:tcBorders>
            <w:vAlign w:val="center"/>
          </w:tcPr>
          <w:p w:rsidR="0071154F" w:rsidRDefault="0071154F">
            <w:pPr>
              <w:spacing w:after="0" w:line="240" w:lineRule="auto"/>
              <w:jc w:val="center"/>
              <w:rPr>
                <w:rFonts w:ascii="Times New Roman" w:eastAsia="Times New Roman" w:hAnsi="Times New Roman" w:cs="Times New Roman"/>
                <w:color w:val="000000"/>
                <w:sz w:val="24"/>
                <w:szCs w:val="24"/>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РД</w:t>
            </w:r>
          </w:p>
        </w:tc>
        <w:tc>
          <w:tcPr>
            <w:tcW w:w="1984" w:type="dxa"/>
            <w:tcBorders>
              <w:top w:val="single" w:sz="4" w:space="0" w:color="000000"/>
              <w:left w:val="single" w:sz="4" w:space="0" w:color="000000"/>
              <w:bottom w:val="single" w:sz="4" w:space="0" w:color="000000"/>
              <w:right w:val="single" w:sz="4" w:space="0" w:color="000000"/>
            </w:tcBorders>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РС</w:t>
            </w:r>
          </w:p>
        </w:tc>
        <w:tc>
          <w:tcPr>
            <w:tcW w:w="1559" w:type="dxa"/>
            <w:tcBorders>
              <w:top w:val="single" w:sz="4" w:space="0" w:color="000000"/>
              <w:left w:val="single" w:sz="4" w:space="0" w:color="000000"/>
              <w:bottom w:val="single" w:sz="4" w:space="0" w:color="000000"/>
              <w:right w:val="single" w:sz="4" w:space="0" w:color="000000"/>
            </w:tcBorders>
            <w:vAlign w:val="center"/>
          </w:tcPr>
          <w:p w:rsidR="0071154F" w:rsidRDefault="0071154F">
            <w:pPr>
              <w:spacing w:after="0" w:line="240" w:lineRule="auto"/>
              <w:jc w:val="center"/>
              <w:rPr>
                <w:rFonts w:ascii="Times New Roman" w:eastAsia="Times New Roman" w:hAnsi="Times New Roman" w:cs="Times New Roman"/>
                <w:color w:val="000000"/>
                <w:sz w:val="24"/>
                <w:szCs w:val="24"/>
              </w:rPr>
            </w:pP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697"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175</w:t>
            </w:r>
          </w:p>
        </w:tc>
        <w:tc>
          <w:tcPr>
            <w:tcW w:w="1843"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c>
          <w:tcPr>
            <w:tcW w:w="1984"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1559"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88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56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97</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289"/>
        </w:trPr>
        <w:tc>
          <w:tcPr>
            <w:tcW w:w="847" w:type="dxa"/>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2697"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179</w:t>
            </w:r>
          </w:p>
        </w:tc>
        <w:tc>
          <w:tcPr>
            <w:tcW w:w="1843"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tc>
        <w:tc>
          <w:tcPr>
            <w:tcW w:w="1984"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c>
          <w:tcPr>
            <w:tcW w:w="1559"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202</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1154F">
        <w:trPr>
          <w:trHeight w:val="289"/>
        </w:trPr>
        <w:tc>
          <w:tcPr>
            <w:tcW w:w="847" w:type="dxa"/>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2697" w:type="dxa"/>
            <w:tcBorders>
              <w:top w:val="single" w:sz="4" w:space="0" w:color="000000"/>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128</w:t>
            </w:r>
          </w:p>
        </w:tc>
        <w:tc>
          <w:tcPr>
            <w:tcW w:w="1843"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1984"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559"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2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1984"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1559"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225"/>
        </w:trPr>
        <w:tc>
          <w:tcPr>
            <w:tcW w:w="847" w:type="dxa"/>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2697" w:type="dxa"/>
            <w:tcBorders>
              <w:top w:val="single" w:sz="4" w:space="0" w:color="000000"/>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174</w:t>
            </w:r>
          </w:p>
        </w:tc>
        <w:tc>
          <w:tcPr>
            <w:tcW w:w="1843"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c>
          <w:tcPr>
            <w:tcW w:w="1984"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1559"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289"/>
        </w:trPr>
        <w:tc>
          <w:tcPr>
            <w:tcW w:w="847" w:type="dxa"/>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2697" w:type="dxa"/>
            <w:tcBorders>
              <w:top w:val="single" w:sz="4" w:space="0" w:color="000000"/>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77</w:t>
            </w:r>
          </w:p>
        </w:tc>
        <w:tc>
          <w:tcPr>
            <w:tcW w:w="1843"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1984"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1559" w:type="dxa"/>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93</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174</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192</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149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40</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160</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131</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187</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174</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56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71</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195</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157</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193</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39</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69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167</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269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88</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128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289"/>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101</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174</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79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95</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191</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93</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2697" w:type="dxa"/>
            <w:tcBorders>
              <w:top w:val="nil"/>
              <w:left w:val="nil"/>
              <w:bottom w:val="single" w:sz="4" w:space="0" w:color="000000"/>
              <w:right w:val="single" w:sz="4" w:space="0" w:color="000000"/>
            </w:tcBorders>
            <w:shd w:val="clear" w:color="auto" w:fill="auto"/>
            <w:vAlign w:val="center"/>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149</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2697" w:type="dxa"/>
            <w:tcBorders>
              <w:top w:val="nil"/>
              <w:left w:val="nil"/>
              <w:bottom w:val="single" w:sz="4" w:space="0" w:color="000000"/>
              <w:right w:val="single" w:sz="4" w:space="0" w:color="000000"/>
            </w:tcBorders>
            <w:shd w:val="clear" w:color="auto" w:fill="auto"/>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2697" w:type="dxa"/>
            <w:tcBorders>
              <w:top w:val="nil"/>
              <w:left w:val="nil"/>
              <w:bottom w:val="single" w:sz="4" w:space="0" w:color="000000"/>
              <w:right w:val="single" w:sz="4" w:space="0" w:color="000000"/>
            </w:tcBorders>
            <w:shd w:val="clear" w:color="auto" w:fill="auto"/>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198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2697" w:type="dxa"/>
            <w:tcBorders>
              <w:top w:val="nil"/>
              <w:left w:val="nil"/>
              <w:bottom w:val="single" w:sz="4" w:space="0" w:color="000000"/>
              <w:right w:val="single" w:sz="4" w:space="0" w:color="000000"/>
            </w:tcBorders>
            <w:shd w:val="clear" w:color="auto" w:fill="auto"/>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188</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2697" w:type="dxa"/>
            <w:tcBorders>
              <w:top w:val="nil"/>
              <w:left w:val="nil"/>
              <w:bottom w:val="single" w:sz="4" w:space="0" w:color="000000"/>
              <w:right w:val="single" w:sz="4" w:space="0" w:color="000000"/>
            </w:tcBorders>
            <w:shd w:val="clear" w:color="auto" w:fill="auto"/>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46</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2697" w:type="dxa"/>
            <w:tcBorders>
              <w:top w:val="nil"/>
              <w:left w:val="nil"/>
              <w:bottom w:val="single" w:sz="4" w:space="0" w:color="000000"/>
              <w:right w:val="single" w:sz="4" w:space="0" w:color="000000"/>
            </w:tcBorders>
            <w:shd w:val="clear" w:color="auto" w:fill="auto"/>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173</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2697" w:type="dxa"/>
            <w:tcBorders>
              <w:top w:val="nil"/>
              <w:left w:val="nil"/>
              <w:bottom w:val="single" w:sz="4" w:space="0" w:color="000000"/>
              <w:right w:val="single" w:sz="4" w:space="0" w:color="000000"/>
            </w:tcBorders>
            <w:shd w:val="clear" w:color="auto" w:fill="auto"/>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160</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71154F">
        <w:trPr>
          <w:trHeight w:val="300"/>
        </w:trPr>
        <w:tc>
          <w:tcPr>
            <w:tcW w:w="847"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2697" w:type="dxa"/>
            <w:tcBorders>
              <w:top w:val="nil"/>
              <w:left w:val="nil"/>
              <w:bottom w:val="single" w:sz="4" w:space="0" w:color="000000"/>
              <w:right w:val="single" w:sz="4" w:space="0" w:color="000000"/>
            </w:tcBorders>
            <w:shd w:val="clear" w:color="auto" w:fill="auto"/>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131</w:t>
            </w:r>
          </w:p>
        </w:tc>
        <w:tc>
          <w:tcPr>
            <w:tcW w:w="184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1984"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1559"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r>
    </w:tbl>
    <w:p w:rsidR="0071154F" w:rsidRDefault="0071154F">
      <w:pPr>
        <w:spacing w:after="0" w:line="240" w:lineRule="auto"/>
        <w:ind w:firstLine="709"/>
        <w:jc w:val="both"/>
        <w:rPr>
          <w:rFonts w:ascii="Times New Roman" w:eastAsia="Times New Roman" w:hAnsi="Times New Roman" w:cs="Times New Roman"/>
          <w:sz w:val="24"/>
          <w:szCs w:val="24"/>
        </w:rPr>
      </w:pPr>
    </w:p>
    <w:p w:rsidR="0071154F" w:rsidRDefault="0071154F">
      <w:pPr>
        <w:spacing w:after="0" w:line="360" w:lineRule="auto"/>
        <w:rPr>
          <w:rFonts w:ascii="Times New Roman" w:eastAsia="Times New Roman" w:hAnsi="Times New Roman" w:cs="Times New Roman"/>
          <w:color w:val="000000"/>
          <w:sz w:val="28"/>
          <w:szCs w:val="28"/>
        </w:rPr>
      </w:pPr>
    </w:p>
    <w:p w:rsidR="0071154F" w:rsidRDefault="003A2BA9">
      <w:pPr>
        <w:spacing w:after="0" w:line="360" w:lineRule="auto"/>
        <w:jc w:val="right"/>
        <w:rPr>
          <w:rFonts w:ascii="Times New Roman" w:eastAsia="Times New Roman" w:hAnsi="Times New Roman" w:cs="Times New Roman"/>
          <w:color w:val="000000"/>
          <w:sz w:val="28"/>
          <w:szCs w:val="28"/>
        </w:rPr>
      </w:pPr>
      <w:bookmarkStart w:id="60" w:name="_sqyw64" w:colFirst="0" w:colLast="0"/>
      <w:bookmarkEnd w:id="60"/>
      <w:r>
        <w:rPr>
          <w:rFonts w:ascii="Times New Roman" w:eastAsia="Times New Roman" w:hAnsi="Times New Roman" w:cs="Times New Roman"/>
          <w:color w:val="000000"/>
          <w:sz w:val="28"/>
          <w:szCs w:val="28"/>
        </w:rPr>
        <w:t>Таблиця Г.2</w:t>
      </w:r>
    </w:p>
    <w:p w:rsidR="0071154F" w:rsidRDefault="003A2BA9">
      <w:pPr>
        <w:spacing w:after="0" w:line="360" w:lineRule="auto"/>
        <w:ind w:left="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зведених емпіричних даних дослідження студентів за методиками №3</w:t>
      </w:r>
    </w:p>
    <w:tbl>
      <w:tblPr>
        <w:tblStyle w:val="ae"/>
        <w:tblW w:w="9422" w:type="dxa"/>
        <w:tblInd w:w="-115" w:type="dxa"/>
        <w:tblLayout w:type="fixed"/>
        <w:tblLook w:val="0400" w:firstRow="0" w:lastRow="0" w:firstColumn="0" w:lastColumn="0" w:noHBand="0" w:noVBand="1"/>
      </w:tblPr>
      <w:tblGrid>
        <w:gridCol w:w="536"/>
        <w:gridCol w:w="566"/>
        <w:gridCol w:w="707"/>
        <w:gridCol w:w="707"/>
        <w:gridCol w:w="710"/>
        <w:gridCol w:w="573"/>
        <w:gridCol w:w="565"/>
        <w:gridCol w:w="565"/>
        <w:gridCol w:w="567"/>
        <w:gridCol w:w="710"/>
        <w:gridCol w:w="707"/>
        <w:gridCol w:w="710"/>
        <w:gridCol w:w="565"/>
        <w:gridCol w:w="565"/>
        <w:gridCol w:w="34"/>
        <w:gridCol w:w="580"/>
        <w:gridCol w:w="55"/>
      </w:tblGrid>
      <w:tr w:rsidR="0071154F">
        <w:trPr>
          <w:trHeight w:val="442"/>
        </w:trPr>
        <w:tc>
          <w:tcPr>
            <w:tcW w:w="536"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rsidR="0071154F" w:rsidRDefault="003A2BA9">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п/п</w:t>
            </w:r>
          </w:p>
        </w:tc>
        <w:tc>
          <w:tcPr>
            <w:tcW w:w="8886" w:type="dxa"/>
            <w:gridSpan w:val="16"/>
            <w:tcBorders>
              <w:top w:val="single" w:sz="4" w:space="0" w:color="000000"/>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Методика №3 САМОАЛ</w:t>
            </w:r>
          </w:p>
        </w:tc>
      </w:tr>
      <w:tr w:rsidR="0071154F">
        <w:trPr>
          <w:trHeight w:val="561"/>
        </w:trPr>
        <w:tc>
          <w:tcPr>
            <w:tcW w:w="536" w:type="dxa"/>
            <w:vMerge/>
            <w:tcBorders>
              <w:top w:val="single" w:sz="4" w:space="0" w:color="000000"/>
              <w:left w:val="single" w:sz="4" w:space="0" w:color="000000"/>
              <w:bottom w:val="single" w:sz="4" w:space="0" w:color="000000"/>
              <w:right w:val="single" w:sz="4" w:space="0" w:color="000000"/>
            </w:tcBorders>
            <w:shd w:val="clear" w:color="auto" w:fill="auto"/>
            <w:vAlign w:val="bottom"/>
          </w:tcPr>
          <w:p w:rsidR="0071154F" w:rsidRDefault="0071154F">
            <w:pPr>
              <w:widowControl w:val="0"/>
              <w:pBdr>
                <w:top w:val="nil"/>
                <w:left w:val="nil"/>
                <w:bottom w:val="nil"/>
                <w:right w:val="nil"/>
                <w:between w:val="nil"/>
              </w:pBdr>
              <w:spacing w:after="0"/>
              <w:rPr>
                <w:rFonts w:ascii="Times New Roman" w:eastAsia="Times New Roman" w:hAnsi="Times New Roman" w:cs="Times New Roman"/>
                <w:color w:val="000000"/>
                <w:sz w:val="24"/>
                <w:szCs w:val="24"/>
              </w:rPr>
            </w:pP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15</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r>
      <w:tr w:rsidR="0071154F">
        <w:trPr>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669" w:type="dxa"/>
            <w:gridSpan w:val="3"/>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r>
      <w:tr w:rsidR="0071154F">
        <w:trPr>
          <w:gridAfter w:val="1"/>
          <w:wAfter w:w="55" w:type="dxa"/>
          <w:trHeight w:val="289"/>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r>
      <w:tr w:rsidR="0071154F">
        <w:trPr>
          <w:gridAfter w:val="1"/>
          <w:wAfter w:w="55" w:type="dxa"/>
          <w:trHeight w:val="300"/>
        </w:trPr>
        <w:tc>
          <w:tcPr>
            <w:tcW w:w="536" w:type="dxa"/>
            <w:tcBorders>
              <w:top w:val="nil"/>
              <w:left w:val="single" w:sz="4" w:space="0" w:color="000000"/>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566"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573"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56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707"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c>
          <w:tcPr>
            <w:tcW w:w="71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tc>
        <w:tc>
          <w:tcPr>
            <w:tcW w:w="565"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599" w:type="dxa"/>
            <w:gridSpan w:val="2"/>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580" w:type="dxa"/>
            <w:tcBorders>
              <w:top w:val="nil"/>
              <w:left w:val="nil"/>
              <w:bottom w:val="single" w:sz="4" w:space="0" w:color="000000"/>
              <w:right w:val="single" w:sz="4" w:space="0" w:color="000000"/>
            </w:tcBorders>
            <w:shd w:val="clear" w:color="auto" w:fill="auto"/>
            <w:vAlign w:val="bottom"/>
          </w:tcPr>
          <w:p w:rsidR="0071154F" w:rsidRDefault="003A2BA9">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tc>
      </w:tr>
    </w:tbl>
    <w:p w:rsidR="0071154F" w:rsidRDefault="0071154F">
      <w:pPr>
        <w:spacing w:after="0"/>
        <w:rPr>
          <w:rFonts w:ascii="Times New Roman" w:eastAsia="Times New Roman" w:hAnsi="Times New Roman" w:cs="Times New Roman"/>
          <w:sz w:val="28"/>
          <w:szCs w:val="28"/>
        </w:rPr>
      </w:pPr>
    </w:p>
    <w:sectPr w:rsidR="0071154F">
      <w:headerReference w:type="default" r:id="rId13"/>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A2BA9">
      <w:pPr>
        <w:spacing w:after="0" w:line="240" w:lineRule="auto"/>
      </w:pPr>
      <w:r>
        <w:separator/>
      </w:r>
    </w:p>
  </w:endnote>
  <w:endnote w:type="continuationSeparator" w:id="0">
    <w:p w:rsidR="00000000" w:rsidRDefault="003A2B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Quattrocento San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A2BA9">
      <w:pPr>
        <w:spacing w:after="0" w:line="240" w:lineRule="auto"/>
      </w:pPr>
      <w:r>
        <w:separator/>
      </w:r>
    </w:p>
  </w:footnote>
  <w:footnote w:type="continuationSeparator" w:id="0">
    <w:p w:rsidR="00000000" w:rsidRDefault="003A2B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4F" w:rsidRDefault="003A2BA9">
    <w:pPr>
      <w:pBdr>
        <w:top w:val="nil"/>
        <w:left w:val="nil"/>
        <w:bottom w:val="nil"/>
        <w:right w:val="nil"/>
        <w:between w:val="nil"/>
      </w:pBdr>
      <w:tabs>
        <w:tab w:val="center" w:pos="4677"/>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67</w:t>
    </w:r>
    <w:r>
      <w:rPr>
        <w:rFonts w:ascii="Times New Roman" w:eastAsia="Times New Roman" w:hAnsi="Times New Roman" w:cs="Times New Roman"/>
        <w:color w:val="000000"/>
        <w:sz w:val="24"/>
        <w:szCs w:val="24"/>
      </w:rPr>
      <w:fldChar w:fldCharType="end"/>
    </w:r>
  </w:p>
  <w:p w:rsidR="0071154F" w:rsidRDefault="0071154F">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65012"/>
    <w:multiLevelType w:val="multilevel"/>
    <w:tmpl w:val="FE0E0400"/>
    <w:lvl w:ilvl="0">
      <w:start w:val="1"/>
      <w:numFmt w:val="bullet"/>
      <w:lvlText w:val="–"/>
      <w:lvlJc w:val="left"/>
      <w:pPr>
        <w:ind w:left="1429" w:hanging="360"/>
      </w:pPr>
      <w:rPr>
        <w:rFonts w:ascii="Times New Roman" w:eastAsia="Times New Roman" w:hAnsi="Times New Roman" w:cs="Times New Roman"/>
        <w:b w:val="0"/>
        <w:i w:val="0"/>
        <w:sz w:val="28"/>
        <w:szCs w:val="28"/>
        <w:vertAlign w:val="baseline"/>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nsid w:val="16625503"/>
    <w:multiLevelType w:val="multilevel"/>
    <w:tmpl w:val="1850F8D2"/>
    <w:lvl w:ilvl="0">
      <w:start w:val="1"/>
      <w:numFmt w:val="bullet"/>
      <w:lvlText w:val="–"/>
      <w:lvlJc w:val="left"/>
      <w:pPr>
        <w:ind w:left="1429" w:hanging="360"/>
      </w:pPr>
      <w:rPr>
        <w:rFonts w:ascii="Times New Roman" w:eastAsia="Times New Roman" w:hAnsi="Times New Roman" w:cs="Times New Roman"/>
        <w:b w:val="0"/>
        <w:i w:val="0"/>
        <w:sz w:val="28"/>
        <w:szCs w:val="28"/>
        <w:vertAlign w:val="baseline"/>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nsid w:val="2D0728C2"/>
    <w:multiLevelType w:val="multilevel"/>
    <w:tmpl w:val="8DF2E4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D095BBD"/>
    <w:multiLevelType w:val="multilevel"/>
    <w:tmpl w:val="310AA640"/>
    <w:lvl w:ilvl="0">
      <w:start w:val="1"/>
      <w:numFmt w:val="bullet"/>
      <w:lvlText w:val="–"/>
      <w:lvlJc w:val="left"/>
      <w:pPr>
        <w:ind w:left="720" w:hanging="360"/>
      </w:pPr>
      <w:rPr>
        <w:rFonts w:ascii="Times New Roman" w:eastAsia="Times New Roman" w:hAnsi="Times New Roman" w:cs="Times New Roman"/>
        <w:b w:val="0"/>
        <w:i w:val="0"/>
        <w:sz w:val="28"/>
        <w:szCs w:val="28"/>
        <w:vertAlign w:val="baseline"/>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nsid w:val="30A67EB8"/>
    <w:multiLevelType w:val="multilevel"/>
    <w:tmpl w:val="7BDC0EB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nsid w:val="453550E2"/>
    <w:multiLevelType w:val="multilevel"/>
    <w:tmpl w:val="59FE01A4"/>
    <w:lvl w:ilvl="0">
      <w:start w:val="1"/>
      <w:numFmt w:val="bullet"/>
      <w:lvlText w:val="–"/>
      <w:lvlJc w:val="left"/>
      <w:pPr>
        <w:ind w:left="720" w:hanging="360"/>
      </w:pPr>
      <w:rPr>
        <w:rFonts w:ascii="Times New Roman" w:eastAsia="Times New Roman" w:hAnsi="Times New Roman" w:cs="Times New Roman"/>
        <w:b w:val="0"/>
        <w:i w:val="0"/>
        <w:sz w:val="28"/>
        <w:szCs w:val="28"/>
        <w:vertAlign w:val="baseline"/>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nsid w:val="4FBB0893"/>
    <w:multiLevelType w:val="multilevel"/>
    <w:tmpl w:val="5ACA779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nsid w:val="5EFC3A2E"/>
    <w:multiLevelType w:val="multilevel"/>
    <w:tmpl w:val="513CCF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617A40B6"/>
    <w:multiLevelType w:val="multilevel"/>
    <w:tmpl w:val="A720EC6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64427CB1"/>
    <w:multiLevelType w:val="multilevel"/>
    <w:tmpl w:val="E74276FE"/>
    <w:lvl w:ilvl="0">
      <w:start w:val="1"/>
      <w:numFmt w:val="bullet"/>
      <w:lvlText w:val="−"/>
      <w:lvlJc w:val="left"/>
      <w:pPr>
        <w:ind w:left="720" w:hanging="360"/>
      </w:pPr>
      <w:rPr>
        <w:rFonts w:ascii="Noto Sans Symbols" w:eastAsia="Noto Sans Symbols" w:hAnsi="Noto Sans Symbols" w:cs="Noto Sans Symbols"/>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nsid w:val="70DD134F"/>
    <w:multiLevelType w:val="multilevel"/>
    <w:tmpl w:val="CF3E2D8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7"/>
  </w:num>
  <w:num w:numId="2">
    <w:abstractNumId w:val="8"/>
  </w:num>
  <w:num w:numId="3">
    <w:abstractNumId w:val="2"/>
  </w:num>
  <w:num w:numId="4">
    <w:abstractNumId w:val="6"/>
  </w:num>
  <w:num w:numId="5">
    <w:abstractNumId w:val="9"/>
  </w:num>
  <w:num w:numId="6">
    <w:abstractNumId w:val="4"/>
  </w:num>
  <w:num w:numId="7">
    <w:abstractNumId w:val="0"/>
  </w:num>
  <w:num w:numId="8">
    <w:abstractNumId w:val="10"/>
  </w:num>
  <w:num w:numId="9">
    <w:abstractNumId w:val="5"/>
  </w:num>
  <w:num w:numId="10">
    <w:abstractNumId w:val="1"/>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71154F"/>
    <w:rsid w:val="003A2BA9"/>
    <w:rsid w:val="007115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7">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8">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9">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a">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b">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c">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d">
    <w:basedOn w:val="TableNormal"/>
    <w:tblPr>
      <w:tblStyleRowBandSize w:val="1"/>
      <w:tblStyleColBandSize w:val="1"/>
      <w:tblCellMar>
        <w:top w:w="0" w:type="dxa"/>
        <w:left w:w="115" w:type="dxa"/>
        <w:bottom w:w="0" w:type="dxa"/>
        <w:right w:w="115" w:type="dxa"/>
      </w:tblCellMar>
    </w:tblPr>
  </w:style>
  <w:style w:type="table" w:customStyle="1" w:styleId="ae">
    <w:basedOn w:val="TableNormal"/>
    <w:tblPr>
      <w:tblStyleRowBandSize w:val="1"/>
      <w:tblStyleColBandSize w:val="1"/>
      <w:tblCellMar>
        <w:top w:w="0" w:type="dxa"/>
        <w:left w:w="115" w:type="dxa"/>
        <w:bottom w:w="0" w:type="dxa"/>
        <w:right w:w="115" w:type="dxa"/>
      </w:tblCellMar>
    </w:tblPr>
  </w:style>
  <w:style w:type="character" w:styleId="af">
    <w:name w:val="Subtle Emphasis"/>
    <w:basedOn w:val="a0"/>
    <w:uiPriority w:val="19"/>
    <w:qFormat/>
    <w:rsid w:val="003A2BA9"/>
    <w:rPr>
      <w:i/>
      <w:iCs/>
      <w:color w:val="808080" w:themeColor="text1" w:themeTint="7F"/>
    </w:rPr>
  </w:style>
  <w:style w:type="paragraph" w:styleId="af0">
    <w:name w:val="Balloon Text"/>
    <w:basedOn w:val="a"/>
    <w:link w:val="af1"/>
    <w:uiPriority w:val="99"/>
    <w:semiHidden/>
    <w:unhideWhenUsed/>
    <w:rsid w:val="003A2BA9"/>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A2BA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7">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8">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9">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a">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b">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c">
    <w:basedOn w:val="TableNormal"/>
    <w:pPr>
      <w:spacing w:after="0" w:line="240" w:lineRule="auto"/>
    </w:pPr>
    <w:tblPr>
      <w:tblStyleRowBandSize w:val="1"/>
      <w:tblStyleColBandSize w:val="1"/>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Cambria" w:hAnsi="Cambria" w:cs="Cambria"/>
        <w:b/>
      </w:rPr>
      <w:tblPr/>
      <w:tcPr>
        <w:tcBorders>
          <w:top w:val="sing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ad">
    <w:basedOn w:val="TableNormal"/>
    <w:tblPr>
      <w:tblStyleRowBandSize w:val="1"/>
      <w:tblStyleColBandSize w:val="1"/>
      <w:tblCellMar>
        <w:top w:w="0" w:type="dxa"/>
        <w:left w:w="115" w:type="dxa"/>
        <w:bottom w:w="0" w:type="dxa"/>
        <w:right w:w="115" w:type="dxa"/>
      </w:tblCellMar>
    </w:tblPr>
  </w:style>
  <w:style w:type="table" w:customStyle="1" w:styleId="ae">
    <w:basedOn w:val="TableNormal"/>
    <w:tblPr>
      <w:tblStyleRowBandSize w:val="1"/>
      <w:tblStyleColBandSize w:val="1"/>
      <w:tblCellMar>
        <w:top w:w="0" w:type="dxa"/>
        <w:left w:w="115" w:type="dxa"/>
        <w:bottom w:w="0" w:type="dxa"/>
        <w:right w:w="115" w:type="dxa"/>
      </w:tblCellMar>
    </w:tblPr>
  </w:style>
  <w:style w:type="character" w:styleId="af">
    <w:name w:val="Subtle Emphasis"/>
    <w:basedOn w:val="a0"/>
    <w:uiPriority w:val="19"/>
    <w:qFormat/>
    <w:rsid w:val="003A2BA9"/>
    <w:rPr>
      <w:i/>
      <w:iCs/>
      <w:color w:val="808080" w:themeColor="text1" w:themeTint="7F"/>
    </w:rPr>
  </w:style>
  <w:style w:type="paragraph" w:styleId="af0">
    <w:name w:val="Balloon Text"/>
    <w:basedOn w:val="a"/>
    <w:link w:val="af1"/>
    <w:uiPriority w:val="99"/>
    <w:semiHidden/>
    <w:unhideWhenUsed/>
    <w:rsid w:val="003A2BA9"/>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A2BA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600"/>
            </a:pPr>
            <a:r>
              <a:rPr lang="uk-UA" sz="1400">
                <a:latin typeface="Times New Roman" pitchFamily="18" charset="0"/>
                <a:cs typeface="Times New Roman" pitchFamily="18" charset="0"/>
              </a:rPr>
              <a:t>Оцінка мотивації досягнень успіхів</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Оцінка мотивації досягнень успіхів</c:v>
                </c:pt>
              </c:strCache>
            </c:strRef>
          </c:tx>
          <c:dLbls>
            <c:dLbl>
              <c:idx val="0"/>
              <c:tx>
                <c:rich>
                  <a:bodyPr/>
                  <a:lstStyle/>
                  <a:p>
                    <a:r>
                      <a:rPr lang="en-US"/>
                      <a:t>62</a:t>
                    </a:r>
                    <a:r>
                      <a:rPr lang="uk-UA"/>
                      <a:t>%</a:t>
                    </a:r>
                    <a:endParaRPr lang="en-US"/>
                  </a:p>
                </c:rich>
              </c:tx>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045-47D0-922F-06FE6BEBD03A}"/>
                </c:ext>
              </c:extLst>
            </c:dLbl>
            <c:dLbl>
              <c:idx val="1"/>
              <c:tx>
                <c:rich>
                  <a:bodyPr/>
                  <a:lstStyle/>
                  <a:p>
                    <a:r>
                      <a:rPr lang="en-US"/>
                      <a:t>30</a:t>
                    </a:r>
                    <a:r>
                      <a:rPr lang="uk-UA"/>
                      <a:t>%</a:t>
                    </a:r>
                    <a:endParaRPr lang="en-US"/>
                  </a:p>
                </c:rich>
              </c:tx>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045-47D0-922F-06FE6BEBD03A}"/>
                </c:ext>
              </c:extLst>
            </c:dLbl>
            <c:dLbl>
              <c:idx val="2"/>
              <c:tx>
                <c:rich>
                  <a:bodyPr/>
                  <a:lstStyle/>
                  <a:p>
                    <a:r>
                      <a:rPr lang="en-US"/>
                      <a:t>8</a:t>
                    </a:r>
                    <a:r>
                      <a:rPr lang="uk-UA"/>
                      <a:t>%</a:t>
                    </a:r>
                    <a:endParaRPr lang="en-US"/>
                  </a:p>
                </c:rich>
              </c:tx>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045-47D0-922F-06FE6BEBD03A}"/>
                </c:ext>
              </c:extLst>
            </c:dLbl>
            <c:spPr>
              <a:noFill/>
              <a:ln>
                <a:noFill/>
              </a:ln>
              <a:effectLst/>
            </c:spPr>
            <c:txPr>
              <a:bodyPr/>
              <a:lstStyle/>
              <a:p>
                <a:pPr>
                  <a:defRPr sz="1200">
                    <a:solidFill>
                      <a:schemeClr val="bg1"/>
                    </a:solidFill>
                    <a:latin typeface="Times New Roman" pitchFamily="18" charset="0"/>
                    <a:cs typeface="Times New Roman" pitchFamily="18" charset="0"/>
                  </a:defRPr>
                </a:pPr>
                <a:endParaRPr lang="ru-RU"/>
              </a:p>
            </c:txPr>
            <c:dLblPos val="ct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прагнення успіху</c:v>
                </c:pt>
                <c:pt idx="1">
                  <c:v>уникнення невдач</c:v>
                </c:pt>
                <c:pt idx="2">
                  <c:v>вираженої мотивації немає</c:v>
                </c:pt>
              </c:strCache>
            </c:strRef>
          </c:cat>
          <c:val>
            <c:numRef>
              <c:f>Лист1!$B$2:$B$4</c:f>
              <c:numCache>
                <c:formatCode>General</c:formatCode>
                <c:ptCount val="3"/>
                <c:pt idx="0">
                  <c:v>62</c:v>
                </c:pt>
                <c:pt idx="1">
                  <c:v>30</c:v>
                </c:pt>
                <c:pt idx="2">
                  <c:v>8</c:v>
                </c:pt>
              </c:numCache>
            </c:numRef>
          </c:val>
          <c:extLst xmlns:c16r2="http://schemas.microsoft.com/office/drawing/2015/06/chart">
            <c:ext xmlns:c16="http://schemas.microsoft.com/office/drawing/2014/chart" uri="{C3380CC4-5D6E-409C-BE32-E72D297353CC}">
              <c16:uniqueId val="{00000003-6045-47D0-922F-06FE6BEBD03A}"/>
            </c:ext>
          </c:extLst>
        </c:ser>
        <c:dLbls>
          <c:dLblPos val="ctr"/>
          <c:showLegendKey val="0"/>
          <c:showVal val="1"/>
          <c:showCatName val="0"/>
          <c:showSerName val="0"/>
          <c:showPercent val="0"/>
          <c:showBubbleSize val="0"/>
          <c:showLeaderLines val="1"/>
        </c:dLbls>
      </c:pie3DChart>
    </c:plotArea>
    <c:legend>
      <c:legendPos val="r"/>
      <c:layout>
        <c:manualLayout>
          <c:xMode val="edge"/>
          <c:yMode val="edge"/>
          <c:x val="0.63142022322243829"/>
          <c:y val="0.28955284402274672"/>
          <c:w val="0.35220869901494234"/>
          <c:h val="0.54518211220131274"/>
        </c:manualLayout>
      </c:layou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8232267314024971E-2"/>
          <c:y val="3.3073898473016186E-2"/>
          <c:w val="0.76259499895026972"/>
          <c:h val="0.7821380773701514"/>
        </c:manualLayout>
      </c:layout>
      <c:barChart>
        <c:barDir val="col"/>
        <c:grouping val="clustered"/>
        <c:varyColors val="0"/>
        <c:ser>
          <c:idx val="0"/>
          <c:order val="0"/>
          <c:tx>
            <c:strRef>
              <c:f>Лист1!$B$1</c:f>
              <c:strCache>
                <c:ptCount val="1"/>
                <c:pt idx="0">
                  <c:v>Високий</c:v>
                </c:pt>
              </c:strCache>
            </c:strRef>
          </c:tx>
          <c:invertIfNegative val="0"/>
          <c:cat>
            <c:strRef>
              <c:f>Лист1!$A$2:$A$15</c:f>
              <c:strCache>
                <c:ptCount val="14"/>
                <c:pt idx="0">
                  <c:v>шкала 1</c:v>
                </c:pt>
                <c:pt idx="1">
                  <c:v>шкала 2</c:v>
                </c:pt>
                <c:pt idx="2">
                  <c:v>шкала 3</c:v>
                </c:pt>
                <c:pt idx="3">
                  <c:v>шкала 4</c:v>
                </c:pt>
                <c:pt idx="4">
                  <c:v>шкала 5</c:v>
                </c:pt>
                <c:pt idx="5">
                  <c:v>шкала 6</c:v>
                </c:pt>
                <c:pt idx="6">
                  <c:v>шкала 7</c:v>
                </c:pt>
                <c:pt idx="7">
                  <c:v>шкала 8</c:v>
                </c:pt>
                <c:pt idx="8">
                  <c:v>шкала 9</c:v>
                </c:pt>
                <c:pt idx="9">
                  <c:v>шкала 10</c:v>
                </c:pt>
                <c:pt idx="10">
                  <c:v>шкала 11</c:v>
                </c:pt>
                <c:pt idx="11">
                  <c:v>шкала 12</c:v>
                </c:pt>
                <c:pt idx="12">
                  <c:v>шкала 13</c:v>
                </c:pt>
                <c:pt idx="13">
                  <c:v>шкала 14</c:v>
                </c:pt>
              </c:strCache>
            </c:strRef>
          </c:cat>
          <c:val>
            <c:numRef>
              <c:f>Лист1!$B$2:$B$15</c:f>
              <c:numCache>
                <c:formatCode>General</c:formatCode>
                <c:ptCount val="14"/>
                <c:pt idx="0">
                  <c:v>53</c:v>
                </c:pt>
                <c:pt idx="1">
                  <c:v>62</c:v>
                </c:pt>
                <c:pt idx="2">
                  <c:v>32</c:v>
                </c:pt>
                <c:pt idx="3">
                  <c:v>55</c:v>
                </c:pt>
                <c:pt idx="4">
                  <c:v>50</c:v>
                </c:pt>
                <c:pt idx="5">
                  <c:v>45</c:v>
                </c:pt>
                <c:pt idx="6">
                  <c:v>65</c:v>
                </c:pt>
                <c:pt idx="7">
                  <c:v>58</c:v>
                </c:pt>
                <c:pt idx="8">
                  <c:v>74</c:v>
                </c:pt>
                <c:pt idx="9">
                  <c:v>50</c:v>
                </c:pt>
                <c:pt idx="10">
                  <c:v>50</c:v>
                </c:pt>
                <c:pt idx="11">
                  <c:v>47</c:v>
                </c:pt>
                <c:pt idx="12">
                  <c:v>30</c:v>
                </c:pt>
                <c:pt idx="13">
                  <c:v>50</c:v>
                </c:pt>
              </c:numCache>
            </c:numRef>
          </c:val>
          <c:extLst xmlns:c16r2="http://schemas.microsoft.com/office/drawing/2015/06/chart">
            <c:ext xmlns:c16="http://schemas.microsoft.com/office/drawing/2014/chart" uri="{C3380CC4-5D6E-409C-BE32-E72D297353CC}">
              <c16:uniqueId val="{00000000-685B-41BC-B08E-442D38874F1A}"/>
            </c:ext>
          </c:extLst>
        </c:ser>
        <c:ser>
          <c:idx val="1"/>
          <c:order val="1"/>
          <c:tx>
            <c:strRef>
              <c:f>Лист1!$C$1</c:f>
              <c:strCache>
                <c:ptCount val="1"/>
                <c:pt idx="0">
                  <c:v>Середній</c:v>
                </c:pt>
              </c:strCache>
            </c:strRef>
          </c:tx>
          <c:invertIfNegative val="0"/>
          <c:cat>
            <c:strRef>
              <c:f>Лист1!$A$2:$A$15</c:f>
              <c:strCache>
                <c:ptCount val="14"/>
                <c:pt idx="0">
                  <c:v>шкала 1</c:v>
                </c:pt>
                <c:pt idx="1">
                  <c:v>шкала 2</c:v>
                </c:pt>
                <c:pt idx="2">
                  <c:v>шкала 3</c:v>
                </c:pt>
                <c:pt idx="3">
                  <c:v>шкала 4</c:v>
                </c:pt>
                <c:pt idx="4">
                  <c:v>шкала 5</c:v>
                </c:pt>
                <c:pt idx="5">
                  <c:v>шкала 6</c:v>
                </c:pt>
                <c:pt idx="6">
                  <c:v>шкала 7</c:v>
                </c:pt>
                <c:pt idx="7">
                  <c:v>шкала 8</c:v>
                </c:pt>
                <c:pt idx="8">
                  <c:v>шкала 9</c:v>
                </c:pt>
                <c:pt idx="9">
                  <c:v>шкала 10</c:v>
                </c:pt>
                <c:pt idx="10">
                  <c:v>шкала 11</c:v>
                </c:pt>
                <c:pt idx="11">
                  <c:v>шкала 12</c:v>
                </c:pt>
                <c:pt idx="12">
                  <c:v>шкала 13</c:v>
                </c:pt>
                <c:pt idx="13">
                  <c:v>шкала 14</c:v>
                </c:pt>
              </c:strCache>
            </c:strRef>
          </c:cat>
          <c:val>
            <c:numRef>
              <c:f>Лист1!$C$2:$C$15</c:f>
              <c:numCache>
                <c:formatCode>General</c:formatCode>
                <c:ptCount val="14"/>
                <c:pt idx="0">
                  <c:v>27</c:v>
                </c:pt>
                <c:pt idx="1">
                  <c:v>35</c:v>
                </c:pt>
                <c:pt idx="2">
                  <c:v>43</c:v>
                </c:pt>
                <c:pt idx="3">
                  <c:v>35</c:v>
                </c:pt>
                <c:pt idx="4">
                  <c:v>45</c:v>
                </c:pt>
                <c:pt idx="5">
                  <c:v>50</c:v>
                </c:pt>
                <c:pt idx="6">
                  <c:v>33</c:v>
                </c:pt>
                <c:pt idx="7">
                  <c:v>30</c:v>
                </c:pt>
                <c:pt idx="8">
                  <c:v>23</c:v>
                </c:pt>
                <c:pt idx="9">
                  <c:v>38</c:v>
                </c:pt>
                <c:pt idx="10">
                  <c:v>30</c:v>
                </c:pt>
                <c:pt idx="11">
                  <c:v>40</c:v>
                </c:pt>
                <c:pt idx="12">
                  <c:v>50</c:v>
                </c:pt>
                <c:pt idx="13">
                  <c:v>38</c:v>
                </c:pt>
              </c:numCache>
            </c:numRef>
          </c:val>
          <c:extLst xmlns:c16r2="http://schemas.microsoft.com/office/drawing/2015/06/chart">
            <c:ext xmlns:c16="http://schemas.microsoft.com/office/drawing/2014/chart" uri="{C3380CC4-5D6E-409C-BE32-E72D297353CC}">
              <c16:uniqueId val="{00000001-685B-41BC-B08E-442D38874F1A}"/>
            </c:ext>
          </c:extLst>
        </c:ser>
        <c:ser>
          <c:idx val="2"/>
          <c:order val="2"/>
          <c:tx>
            <c:strRef>
              <c:f>Лист1!$D$1</c:f>
              <c:strCache>
                <c:ptCount val="1"/>
                <c:pt idx="0">
                  <c:v>Низький</c:v>
                </c:pt>
              </c:strCache>
            </c:strRef>
          </c:tx>
          <c:invertIfNegative val="0"/>
          <c:cat>
            <c:strRef>
              <c:f>Лист1!$A$2:$A$15</c:f>
              <c:strCache>
                <c:ptCount val="14"/>
                <c:pt idx="0">
                  <c:v>шкала 1</c:v>
                </c:pt>
                <c:pt idx="1">
                  <c:v>шкала 2</c:v>
                </c:pt>
                <c:pt idx="2">
                  <c:v>шкала 3</c:v>
                </c:pt>
                <c:pt idx="3">
                  <c:v>шкала 4</c:v>
                </c:pt>
                <c:pt idx="4">
                  <c:v>шкала 5</c:v>
                </c:pt>
                <c:pt idx="5">
                  <c:v>шкала 6</c:v>
                </c:pt>
                <c:pt idx="6">
                  <c:v>шкала 7</c:v>
                </c:pt>
                <c:pt idx="7">
                  <c:v>шкала 8</c:v>
                </c:pt>
                <c:pt idx="8">
                  <c:v>шкала 9</c:v>
                </c:pt>
                <c:pt idx="9">
                  <c:v>шкала 10</c:v>
                </c:pt>
                <c:pt idx="10">
                  <c:v>шкала 11</c:v>
                </c:pt>
                <c:pt idx="11">
                  <c:v>шкала 12</c:v>
                </c:pt>
                <c:pt idx="12">
                  <c:v>шкала 13</c:v>
                </c:pt>
                <c:pt idx="13">
                  <c:v>шкала 14</c:v>
                </c:pt>
              </c:strCache>
            </c:strRef>
          </c:cat>
          <c:val>
            <c:numRef>
              <c:f>Лист1!$D$2:$D$15</c:f>
              <c:numCache>
                <c:formatCode>General</c:formatCode>
                <c:ptCount val="14"/>
                <c:pt idx="0">
                  <c:v>20</c:v>
                </c:pt>
                <c:pt idx="1">
                  <c:v>2</c:v>
                </c:pt>
                <c:pt idx="2">
                  <c:v>25</c:v>
                </c:pt>
                <c:pt idx="3">
                  <c:v>10</c:v>
                </c:pt>
                <c:pt idx="4">
                  <c:v>5</c:v>
                </c:pt>
                <c:pt idx="5">
                  <c:v>5</c:v>
                </c:pt>
                <c:pt idx="6">
                  <c:v>2</c:v>
                </c:pt>
                <c:pt idx="7">
                  <c:v>12</c:v>
                </c:pt>
                <c:pt idx="8">
                  <c:v>15</c:v>
                </c:pt>
                <c:pt idx="9">
                  <c:v>12</c:v>
                </c:pt>
                <c:pt idx="10">
                  <c:v>20</c:v>
                </c:pt>
                <c:pt idx="11">
                  <c:v>12</c:v>
                </c:pt>
                <c:pt idx="12">
                  <c:v>20</c:v>
                </c:pt>
                <c:pt idx="13">
                  <c:v>12</c:v>
                </c:pt>
              </c:numCache>
            </c:numRef>
          </c:val>
          <c:extLst xmlns:c16r2="http://schemas.microsoft.com/office/drawing/2015/06/chart">
            <c:ext xmlns:c16="http://schemas.microsoft.com/office/drawing/2014/chart" uri="{C3380CC4-5D6E-409C-BE32-E72D297353CC}">
              <c16:uniqueId val="{00000002-685B-41BC-B08E-442D38874F1A}"/>
            </c:ext>
          </c:extLst>
        </c:ser>
        <c:dLbls>
          <c:showLegendKey val="0"/>
          <c:showVal val="0"/>
          <c:showCatName val="0"/>
          <c:showSerName val="0"/>
          <c:showPercent val="0"/>
          <c:showBubbleSize val="0"/>
        </c:dLbls>
        <c:gapWidth val="150"/>
        <c:axId val="99330304"/>
        <c:axId val="99332096"/>
      </c:barChart>
      <c:catAx>
        <c:axId val="99330304"/>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ru-RU"/>
          </a:p>
        </c:txPr>
        <c:crossAx val="99332096"/>
        <c:crosses val="autoZero"/>
        <c:auto val="1"/>
        <c:lblAlgn val="ctr"/>
        <c:lblOffset val="100"/>
        <c:noMultiLvlLbl val="0"/>
      </c:catAx>
      <c:valAx>
        <c:axId val="99332096"/>
        <c:scaling>
          <c:orientation val="minMax"/>
        </c:scaling>
        <c:delete val="0"/>
        <c:axPos val="l"/>
        <c:majorGridlines/>
        <c:title>
          <c:tx>
            <c:rich>
              <a:bodyPr rot="-5400000" vert="horz"/>
              <a:lstStyle/>
              <a:p>
                <a:pPr>
                  <a:defRPr/>
                </a:pPr>
                <a:r>
                  <a:rPr lang="ru-RU" sz="1100">
                    <a:latin typeface="Times New Roman" pitchFamily="18" charset="0"/>
                    <a:cs typeface="Times New Roman" pitchFamily="18" charset="0"/>
                  </a:rPr>
                  <a:t>Відсотки</a:t>
                </a:r>
                <a:r>
                  <a:rPr lang="ru-RU" sz="1100" baseline="0">
                    <a:latin typeface="Times New Roman" pitchFamily="18" charset="0"/>
                    <a:cs typeface="Times New Roman" pitchFamily="18" charset="0"/>
                  </a:rPr>
                  <a:t> %</a:t>
                </a:r>
                <a:endParaRPr lang="ru-RU" sz="1100">
                  <a:latin typeface="Times New Roman" pitchFamily="18" charset="0"/>
                  <a:cs typeface="Times New Roman" pitchFamily="18" charset="0"/>
                </a:endParaRPr>
              </a:p>
            </c:rich>
          </c:tx>
          <c:overlay val="0"/>
        </c:title>
        <c:numFmt formatCode="General" sourceLinked="1"/>
        <c:majorTickMark val="out"/>
        <c:minorTickMark val="none"/>
        <c:tickLblPos val="nextTo"/>
        <c:crossAx val="99330304"/>
        <c:crosses val="autoZero"/>
        <c:crossBetween val="between"/>
      </c:valAx>
    </c:plotArea>
    <c:legend>
      <c:legendPos val="r"/>
      <c:layout>
        <c:manualLayout>
          <c:xMode val="edge"/>
          <c:yMode val="edge"/>
          <c:x val="0.84623581335143494"/>
          <c:y val="0.26762968439337059"/>
          <c:w val="0.15168085703953732"/>
          <c:h val="0.35625100885838806"/>
        </c:manualLayout>
      </c:layout>
      <c:overlay val="0"/>
      <c:txPr>
        <a:bodyPr/>
        <a:lstStyle/>
        <a:p>
          <a:pPr>
            <a:defRPr sz="1100">
              <a:latin typeface="Times New Roman" pitchFamily="18" charset="0"/>
              <a:cs typeface="Times New Roman" pitchFamily="18" charset="0"/>
            </a:defRPr>
          </a:pPr>
          <a:endParaRPr lang="ru-RU"/>
        </a:p>
      </c:txPr>
    </c:legend>
    <c:plotVisOnly val="1"/>
    <c:dispBlanksAs val="gap"/>
    <c:showDLblsOverMax val="0"/>
  </c:chart>
  <c:spPr>
    <a:ln cmpd="dbl"/>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8232267314024971E-2"/>
          <c:y val="3.3073898473016186E-2"/>
          <c:w val="0.68754625912727774"/>
          <c:h val="0.7821380773701514"/>
        </c:manualLayout>
      </c:layout>
      <c:barChart>
        <c:barDir val="col"/>
        <c:grouping val="clustered"/>
        <c:varyColors val="0"/>
        <c:ser>
          <c:idx val="0"/>
          <c:order val="0"/>
          <c:tx>
            <c:strRef>
              <c:f>Лист1!$B$1</c:f>
              <c:strCache>
                <c:ptCount val="1"/>
                <c:pt idx="0">
                  <c:v>Дуже високий рівень</c:v>
                </c:pt>
              </c:strCache>
            </c:strRef>
          </c:tx>
          <c:invertIfNegative val="0"/>
          <c:cat>
            <c:strRef>
              <c:f>Лист1!$A$2:$A$3</c:f>
              <c:strCache>
                <c:ptCount val="2"/>
                <c:pt idx="0">
                  <c:v>Рівень домагань</c:v>
                </c:pt>
                <c:pt idx="1">
                  <c:v>Рівень самооцінки</c:v>
                </c:pt>
              </c:strCache>
            </c:strRef>
          </c:cat>
          <c:val>
            <c:numRef>
              <c:f>Лист1!$B$2:$B$3</c:f>
              <c:numCache>
                <c:formatCode>General</c:formatCode>
                <c:ptCount val="2"/>
                <c:pt idx="0">
                  <c:v>12</c:v>
                </c:pt>
                <c:pt idx="1">
                  <c:v>17</c:v>
                </c:pt>
              </c:numCache>
            </c:numRef>
          </c:val>
          <c:extLst xmlns:c16r2="http://schemas.microsoft.com/office/drawing/2015/06/chart">
            <c:ext xmlns:c16="http://schemas.microsoft.com/office/drawing/2014/chart" uri="{C3380CC4-5D6E-409C-BE32-E72D297353CC}">
              <c16:uniqueId val="{00000000-4C25-4571-83DF-6C44B983625E}"/>
            </c:ext>
          </c:extLst>
        </c:ser>
        <c:ser>
          <c:idx val="1"/>
          <c:order val="1"/>
          <c:tx>
            <c:strRef>
              <c:f>Лист1!$C$1</c:f>
              <c:strCache>
                <c:ptCount val="1"/>
                <c:pt idx="0">
                  <c:v>Високий рівень</c:v>
                </c:pt>
              </c:strCache>
            </c:strRef>
          </c:tx>
          <c:invertIfNegative val="0"/>
          <c:cat>
            <c:strRef>
              <c:f>Лист1!$A$2:$A$3</c:f>
              <c:strCache>
                <c:ptCount val="2"/>
                <c:pt idx="0">
                  <c:v>Рівень домагань</c:v>
                </c:pt>
                <c:pt idx="1">
                  <c:v>Рівень самооцінки</c:v>
                </c:pt>
              </c:strCache>
            </c:strRef>
          </c:cat>
          <c:val>
            <c:numRef>
              <c:f>Лист1!$C$2:$C$3</c:f>
              <c:numCache>
                <c:formatCode>General</c:formatCode>
                <c:ptCount val="2"/>
                <c:pt idx="0">
                  <c:v>40</c:v>
                </c:pt>
                <c:pt idx="1">
                  <c:v>30</c:v>
                </c:pt>
              </c:numCache>
            </c:numRef>
          </c:val>
          <c:extLst xmlns:c16r2="http://schemas.microsoft.com/office/drawing/2015/06/chart">
            <c:ext xmlns:c16="http://schemas.microsoft.com/office/drawing/2014/chart" uri="{C3380CC4-5D6E-409C-BE32-E72D297353CC}">
              <c16:uniqueId val="{00000001-4C25-4571-83DF-6C44B983625E}"/>
            </c:ext>
          </c:extLst>
        </c:ser>
        <c:ser>
          <c:idx val="2"/>
          <c:order val="2"/>
          <c:tx>
            <c:strRef>
              <c:f>Лист1!$D$1</c:f>
              <c:strCache>
                <c:ptCount val="1"/>
                <c:pt idx="0">
                  <c:v>Середній рівень</c:v>
                </c:pt>
              </c:strCache>
            </c:strRef>
          </c:tx>
          <c:invertIfNegative val="0"/>
          <c:cat>
            <c:strRef>
              <c:f>Лист1!$A$2:$A$3</c:f>
              <c:strCache>
                <c:ptCount val="2"/>
                <c:pt idx="0">
                  <c:v>Рівень домагань</c:v>
                </c:pt>
                <c:pt idx="1">
                  <c:v>Рівень самооцінки</c:v>
                </c:pt>
              </c:strCache>
            </c:strRef>
          </c:cat>
          <c:val>
            <c:numRef>
              <c:f>Лист1!$D$2:$D$3</c:f>
              <c:numCache>
                <c:formatCode>General</c:formatCode>
                <c:ptCount val="2"/>
                <c:pt idx="0">
                  <c:v>38</c:v>
                </c:pt>
                <c:pt idx="1">
                  <c:v>42</c:v>
                </c:pt>
              </c:numCache>
            </c:numRef>
          </c:val>
          <c:extLst xmlns:c16r2="http://schemas.microsoft.com/office/drawing/2015/06/chart">
            <c:ext xmlns:c16="http://schemas.microsoft.com/office/drawing/2014/chart" uri="{C3380CC4-5D6E-409C-BE32-E72D297353CC}">
              <c16:uniqueId val="{00000002-4C25-4571-83DF-6C44B983625E}"/>
            </c:ext>
          </c:extLst>
        </c:ser>
        <c:ser>
          <c:idx val="3"/>
          <c:order val="3"/>
          <c:tx>
            <c:strRef>
              <c:f>Лист1!$E$1</c:f>
              <c:strCache>
                <c:ptCount val="1"/>
                <c:pt idx="0">
                  <c:v>Низький рівень</c:v>
                </c:pt>
              </c:strCache>
            </c:strRef>
          </c:tx>
          <c:invertIfNegative val="0"/>
          <c:cat>
            <c:strRef>
              <c:f>Лист1!$A$2:$A$3</c:f>
              <c:strCache>
                <c:ptCount val="2"/>
                <c:pt idx="0">
                  <c:v>Рівень домагань</c:v>
                </c:pt>
                <c:pt idx="1">
                  <c:v>Рівень самооцінки</c:v>
                </c:pt>
              </c:strCache>
            </c:strRef>
          </c:cat>
          <c:val>
            <c:numRef>
              <c:f>Лист1!$E$2:$E$3</c:f>
              <c:numCache>
                <c:formatCode>General</c:formatCode>
                <c:ptCount val="2"/>
                <c:pt idx="0">
                  <c:v>10</c:v>
                </c:pt>
                <c:pt idx="1">
                  <c:v>12</c:v>
                </c:pt>
              </c:numCache>
            </c:numRef>
          </c:val>
          <c:extLst xmlns:c16r2="http://schemas.microsoft.com/office/drawing/2015/06/chart">
            <c:ext xmlns:c16="http://schemas.microsoft.com/office/drawing/2014/chart" uri="{C3380CC4-5D6E-409C-BE32-E72D297353CC}">
              <c16:uniqueId val="{00000003-4C25-4571-83DF-6C44B983625E}"/>
            </c:ext>
          </c:extLst>
        </c:ser>
        <c:dLbls>
          <c:showLegendKey val="0"/>
          <c:showVal val="0"/>
          <c:showCatName val="0"/>
          <c:showSerName val="0"/>
          <c:showPercent val="0"/>
          <c:showBubbleSize val="0"/>
        </c:dLbls>
        <c:gapWidth val="150"/>
        <c:axId val="99392896"/>
        <c:axId val="99398784"/>
      </c:barChart>
      <c:catAx>
        <c:axId val="99392896"/>
        <c:scaling>
          <c:orientation val="minMax"/>
        </c:scaling>
        <c:delete val="0"/>
        <c:axPos val="b"/>
        <c:numFmt formatCode="General" sourceLinked="0"/>
        <c:majorTickMark val="out"/>
        <c:minorTickMark val="none"/>
        <c:tickLblPos val="nextTo"/>
        <c:txPr>
          <a:bodyPr/>
          <a:lstStyle/>
          <a:p>
            <a:pPr>
              <a:defRPr sz="1100">
                <a:latin typeface="Times New Roman" pitchFamily="18" charset="0"/>
                <a:cs typeface="Times New Roman" pitchFamily="18" charset="0"/>
              </a:defRPr>
            </a:pPr>
            <a:endParaRPr lang="ru-RU"/>
          </a:p>
        </c:txPr>
        <c:crossAx val="99398784"/>
        <c:crosses val="autoZero"/>
        <c:auto val="1"/>
        <c:lblAlgn val="ctr"/>
        <c:lblOffset val="100"/>
        <c:noMultiLvlLbl val="0"/>
      </c:catAx>
      <c:valAx>
        <c:axId val="99398784"/>
        <c:scaling>
          <c:orientation val="minMax"/>
        </c:scaling>
        <c:delete val="0"/>
        <c:axPos val="l"/>
        <c:majorGridlines/>
        <c:title>
          <c:tx>
            <c:rich>
              <a:bodyPr rot="-5400000" vert="horz"/>
              <a:lstStyle/>
              <a:p>
                <a:pPr>
                  <a:defRPr/>
                </a:pPr>
                <a:r>
                  <a:rPr lang="ru-RU" sz="1100">
                    <a:latin typeface="Times New Roman" pitchFamily="18" charset="0"/>
                    <a:cs typeface="Times New Roman" pitchFamily="18" charset="0"/>
                  </a:rPr>
                  <a:t>Відсотки</a:t>
                </a:r>
                <a:r>
                  <a:rPr lang="ru-RU" sz="1100" baseline="0">
                    <a:latin typeface="Times New Roman" pitchFamily="18" charset="0"/>
                    <a:cs typeface="Times New Roman" pitchFamily="18" charset="0"/>
                  </a:rPr>
                  <a:t> %</a:t>
                </a:r>
                <a:endParaRPr lang="ru-RU" sz="1100">
                  <a:latin typeface="Times New Roman" pitchFamily="18" charset="0"/>
                  <a:cs typeface="Times New Roman" pitchFamily="18" charset="0"/>
                </a:endParaRPr>
              </a:p>
            </c:rich>
          </c:tx>
          <c:overlay val="0"/>
        </c:title>
        <c:numFmt formatCode="General" sourceLinked="1"/>
        <c:majorTickMark val="out"/>
        <c:minorTickMark val="none"/>
        <c:tickLblPos val="nextTo"/>
        <c:crossAx val="99392896"/>
        <c:crosses val="autoZero"/>
        <c:crossBetween val="between"/>
      </c:valAx>
    </c:plotArea>
    <c:legend>
      <c:legendPos val="r"/>
      <c:layout>
        <c:manualLayout>
          <c:xMode val="edge"/>
          <c:yMode val="edge"/>
          <c:x val="0.80245602417974538"/>
          <c:y val="0.26441561853777662"/>
          <c:w val="0.19754397582025465"/>
          <c:h val="0.47154961406962287"/>
        </c:manualLayout>
      </c:layout>
      <c:overlay val="0"/>
      <c:txPr>
        <a:bodyPr/>
        <a:lstStyle/>
        <a:p>
          <a:pPr>
            <a:defRPr sz="1100">
              <a:latin typeface="Times New Roman" pitchFamily="18" charset="0"/>
              <a:cs typeface="Times New Roman" pitchFamily="18" charset="0"/>
            </a:defRPr>
          </a:pPr>
          <a:endParaRPr lang="ru-RU"/>
        </a:p>
      </c:txPr>
    </c:legend>
    <c:plotVisOnly val="1"/>
    <c:dispBlanksAs val="gap"/>
    <c:showDLblsOverMax val="0"/>
  </c:chart>
  <c:spPr>
    <a:ln cmpd="dbl"/>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solidFill>
                  <a:sysClr val="windowText" lastClr="000000"/>
                </a:solidFill>
              </a:defRPr>
            </a:pPr>
            <a:r>
              <a:rPr lang="ru-RU">
                <a:solidFill>
                  <a:sysClr val="windowText" lastClr="000000"/>
                </a:solidFill>
              </a:rPr>
              <a:t>Успішність у навчанні</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Успішність у навчанні</c:v>
                </c:pt>
              </c:strCache>
            </c:strRef>
          </c:tx>
          <c:dLbls>
            <c:dLbl>
              <c:idx val="0"/>
              <c:tx>
                <c:rich>
                  <a:bodyPr/>
                  <a:lstStyle/>
                  <a:p>
                    <a:r>
                      <a:rPr lang="en-US"/>
                      <a:t>36</a:t>
                    </a:r>
                    <a:r>
                      <a:rPr lang="uk-UA"/>
                      <a:t>%</a:t>
                    </a:r>
                    <a:endParaRPr lang="en-US"/>
                  </a:p>
                </c:rich>
              </c:tx>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C39-4B3F-B586-9F852EDB6269}"/>
                </c:ext>
              </c:extLst>
            </c:dLbl>
            <c:dLbl>
              <c:idx val="1"/>
              <c:tx>
                <c:rich>
                  <a:bodyPr/>
                  <a:lstStyle/>
                  <a:p>
                    <a:r>
                      <a:rPr lang="en-US"/>
                      <a:t>47</a:t>
                    </a:r>
                    <a:r>
                      <a:rPr lang="uk-UA"/>
                      <a:t>%</a:t>
                    </a:r>
                    <a:endParaRPr lang="en-US"/>
                  </a:p>
                </c:rich>
              </c:tx>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C39-4B3F-B586-9F852EDB6269}"/>
                </c:ext>
              </c:extLst>
            </c:dLbl>
            <c:dLbl>
              <c:idx val="2"/>
              <c:tx>
                <c:rich>
                  <a:bodyPr/>
                  <a:lstStyle/>
                  <a:p>
                    <a:r>
                      <a:rPr lang="en-US"/>
                      <a:t>17</a:t>
                    </a:r>
                    <a:r>
                      <a:rPr lang="uk-UA"/>
                      <a:t>%</a:t>
                    </a:r>
                    <a:endParaRPr lang="en-US"/>
                  </a:p>
                </c:rich>
              </c:tx>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C39-4B3F-B586-9F852EDB6269}"/>
                </c:ext>
              </c:extLst>
            </c:dLbl>
            <c:spPr>
              <a:noFill/>
              <a:ln>
                <a:noFill/>
              </a:ln>
              <a:effectLst/>
            </c:spPr>
            <c:dLblPos val="ct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36</c:v>
                </c:pt>
                <c:pt idx="1">
                  <c:v>47</c:v>
                </c:pt>
                <c:pt idx="2">
                  <c:v>17</c:v>
                </c:pt>
              </c:numCache>
            </c:numRef>
          </c:val>
          <c:extLst xmlns:c16r2="http://schemas.microsoft.com/office/drawing/2015/06/chart">
            <c:ext xmlns:c16="http://schemas.microsoft.com/office/drawing/2014/chart" uri="{C3380CC4-5D6E-409C-BE32-E72D297353CC}">
              <c16:uniqueId val="{00000003-9C39-4B3F-B586-9F852EDB6269}"/>
            </c:ext>
          </c:extLst>
        </c:ser>
        <c:dLbls>
          <c:dLblPos val="ctr"/>
          <c:showLegendKey val="0"/>
          <c:showVal val="1"/>
          <c:showCatName val="0"/>
          <c:showSerName val="0"/>
          <c:showPercent val="0"/>
          <c:showBubbleSize val="0"/>
          <c:showLeaderLines val="1"/>
        </c:dLbls>
      </c:pie3DChart>
    </c:plotArea>
    <c:legend>
      <c:legendPos val="r"/>
      <c:overlay val="0"/>
      <c:txPr>
        <a:bodyPr/>
        <a:lstStyle/>
        <a:p>
          <a:pPr>
            <a:defRPr>
              <a:solidFill>
                <a:sysClr val="windowText" lastClr="000000"/>
              </a:solidFill>
            </a:defRPr>
          </a:pPr>
          <a:endParaRPr lang="ru-RU"/>
        </a:p>
      </c:txPr>
    </c:legend>
    <c:plotVisOnly val="1"/>
    <c:dispBlanksAs val="gap"/>
    <c:showDLblsOverMax val="0"/>
  </c:chart>
  <c:txPr>
    <a:bodyPr/>
    <a:lstStyle/>
    <a:p>
      <a:pPr>
        <a:defRPr sz="1400">
          <a:solidFill>
            <a:schemeClr val="bg1"/>
          </a:solidFill>
          <a:latin typeface="Times New Roman" pitchFamily="18" charset="0"/>
          <a:cs typeface="Times New Roman" pitchFamily="18" charset="0"/>
        </a:defRPr>
      </a:pPr>
      <a:endParaRPr lang="ru-RU"/>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67</Pages>
  <Words>16297</Words>
  <Characters>92897</Characters>
  <Application>Microsoft Office Word</Application>
  <DocSecurity>0</DocSecurity>
  <Lines>774</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108977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2023-09-26T10:32:00Z</dcterms:created>
  <dcterms:modified xsi:type="dcterms:W3CDTF">2023-09-26T10:32:00Z</dcterms:modified>
</cp:coreProperties>
</file>