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6028" w:rsidRPr="002C6028" w:rsidRDefault="002C6028" w:rsidP="002C6028">
      <w:pPr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 xml:space="preserve">ОДЕСЬКИЙ НАЦІОНАЛЬНИЙ </w:t>
      </w:r>
      <w:proofErr w:type="spellStart"/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>УНІВЕРСИТЕТімені</w:t>
      </w:r>
      <w:proofErr w:type="spellEnd"/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 xml:space="preserve"> І. І. МЕЧНИКОВА</w:t>
      </w:r>
    </w:p>
    <w:p w:rsidR="002C6028" w:rsidRPr="002C6028" w:rsidRDefault="002C6028" w:rsidP="002C6028">
      <w:pPr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>Біологічний факультет</w:t>
      </w:r>
    </w:p>
    <w:p w:rsidR="002C6028" w:rsidRPr="002C6028" w:rsidRDefault="002C6028" w:rsidP="002C6028">
      <w:pPr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>Кафедра біохімії</w:t>
      </w:r>
    </w:p>
    <w:p w:rsidR="002C6028" w:rsidRPr="002C6028" w:rsidRDefault="002C6028" w:rsidP="002C6028">
      <w:pPr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kern w:val="3"/>
          <w:sz w:val="36"/>
          <w:szCs w:val="36"/>
          <w:lang w:eastAsia="ar-SA"/>
        </w:rPr>
      </w:pPr>
    </w:p>
    <w:p w:rsidR="002C6028" w:rsidRPr="002C6028" w:rsidRDefault="002C6028" w:rsidP="002C6028">
      <w:pPr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kern w:val="3"/>
          <w:sz w:val="36"/>
          <w:szCs w:val="36"/>
          <w:lang w:eastAsia="ar-SA"/>
        </w:rPr>
      </w:pPr>
      <w:r w:rsidRPr="002C6028">
        <w:rPr>
          <w:rFonts w:ascii="Times New Roman" w:eastAsia="Times New Roman" w:hAnsi="Times New Roman" w:cs="Times New Roman"/>
          <w:b/>
          <w:color w:val="000000"/>
          <w:kern w:val="3"/>
          <w:sz w:val="36"/>
          <w:szCs w:val="36"/>
          <w:lang w:eastAsia="ar-SA"/>
        </w:rPr>
        <w:t>Дипломна робота</w:t>
      </w:r>
    </w:p>
    <w:p w:rsidR="002C6028" w:rsidRPr="002C6028" w:rsidRDefault="002C6028" w:rsidP="002C6028">
      <w:pPr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b/>
          <w:color w:val="000000"/>
          <w:kern w:val="3"/>
          <w:sz w:val="28"/>
          <w:szCs w:val="28"/>
          <w:lang w:eastAsia="ar-SA"/>
        </w:rPr>
        <w:t>бакалавра</w:t>
      </w:r>
    </w:p>
    <w:p w:rsidR="002C6028" w:rsidRPr="002C6028" w:rsidRDefault="002C6028" w:rsidP="002C6028">
      <w:pPr>
        <w:suppressAutoHyphens/>
        <w:autoSpaceDN w:val="0"/>
        <w:spacing w:after="0" w:line="360" w:lineRule="auto"/>
        <w:ind w:firstLine="708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</w:pPr>
    </w:p>
    <w:p w:rsidR="002C6028" w:rsidRPr="002C6028" w:rsidRDefault="002C6028" w:rsidP="002C6028">
      <w:pPr>
        <w:suppressAutoHyphens/>
        <w:autoSpaceDN w:val="0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>на тему</w:t>
      </w:r>
      <w:r w:rsidRPr="002C6028">
        <w:rPr>
          <w:rFonts w:ascii="Times New Roman" w:eastAsia="Times New Roman" w:hAnsi="Times New Roman" w:cs="Times New Roman"/>
          <w:b/>
          <w:color w:val="000000"/>
          <w:kern w:val="3"/>
          <w:sz w:val="28"/>
          <w:szCs w:val="28"/>
          <w:lang w:eastAsia="ar-SA"/>
        </w:rPr>
        <w:t xml:space="preserve">: «Вплив рибофлавіну та </w:t>
      </w:r>
      <w:proofErr w:type="spellStart"/>
      <w:r w:rsidRPr="002C6028">
        <w:rPr>
          <w:rFonts w:ascii="Times New Roman" w:eastAsia="Times New Roman" w:hAnsi="Times New Roman" w:cs="Times New Roman"/>
          <w:b/>
          <w:color w:val="000000"/>
          <w:kern w:val="3"/>
          <w:sz w:val="28"/>
          <w:szCs w:val="28"/>
          <w:lang w:eastAsia="ar-SA"/>
        </w:rPr>
        <w:t>люміхрому</w:t>
      </w:r>
      <w:proofErr w:type="spellEnd"/>
      <w:r w:rsidRPr="002C6028">
        <w:rPr>
          <w:rFonts w:ascii="Times New Roman" w:eastAsia="Times New Roman" w:hAnsi="Times New Roman" w:cs="Times New Roman"/>
          <w:b/>
          <w:color w:val="000000"/>
          <w:kern w:val="3"/>
          <w:sz w:val="28"/>
          <w:szCs w:val="28"/>
          <w:lang w:eastAsia="ar-SA"/>
        </w:rPr>
        <w:t xml:space="preserve"> на активність </w:t>
      </w:r>
      <w:proofErr w:type="spellStart"/>
      <w:r w:rsidRPr="002C6028">
        <w:rPr>
          <w:rFonts w:ascii="Times New Roman" w:eastAsia="Times New Roman" w:hAnsi="Times New Roman" w:cs="Times New Roman"/>
          <w:b/>
          <w:color w:val="000000"/>
          <w:kern w:val="3"/>
          <w:sz w:val="28"/>
          <w:szCs w:val="28"/>
          <w:lang w:eastAsia="ar-SA"/>
        </w:rPr>
        <w:t>піруватдегідрогеназного</w:t>
      </w:r>
      <w:proofErr w:type="spellEnd"/>
      <w:r w:rsidRPr="002C6028">
        <w:rPr>
          <w:rFonts w:ascii="Times New Roman" w:eastAsia="Times New Roman" w:hAnsi="Times New Roman" w:cs="Times New Roman"/>
          <w:b/>
          <w:color w:val="000000"/>
          <w:kern w:val="3"/>
          <w:sz w:val="28"/>
          <w:szCs w:val="28"/>
          <w:lang w:eastAsia="ar-SA"/>
        </w:rPr>
        <w:t xml:space="preserve"> комплексу в органах щурів різного віку»</w:t>
      </w:r>
    </w:p>
    <w:p w:rsidR="002C6028" w:rsidRPr="002C6028" w:rsidRDefault="002C6028" w:rsidP="002C6028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kern w:val="3"/>
          <w:sz w:val="28"/>
          <w:szCs w:val="28"/>
          <w:lang w:eastAsia="ar-SA"/>
        </w:rPr>
      </w:pPr>
    </w:p>
    <w:p w:rsidR="002C6028" w:rsidRPr="002C6028" w:rsidRDefault="002C6028" w:rsidP="002C6028">
      <w:pPr>
        <w:suppressAutoHyphens/>
        <w:autoSpaceDN w:val="0"/>
        <w:spacing w:after="0" w:line="360" w:lineRule="auto"/>
        <w:jc w:val="center"/>
        <w:rPr>
          <w:rFonts w:ascii="Calibri" w:eastAsia="Times New Roman" w:hAnsi="Calibri" w:cs="Times New Roman"/>
          <w:kern w:val="3"/>
          <w:sz w:val="24"/>
          <w:szCs w:val="24"/>
          <w:lang w:eastAsia="ar-SA"/>
        </w:rPr>
      </w:pPr>
      <w:r w:rsidRPr="002C6028">
        <w:rPr>
          <w:rFonts w:ascii="Times New Roman" w:eastAsia="Times New Roman" w:hAnsi="Times New Roman" w:cs="Times New Roman"/>
          <w:b/>
          <w:color w:val="000000"/>
          <w:kern w:val="3"/>
          <w:sz w:val="24"/>
          <w:szCs w:val="24"/>
          <w:lang w:eastAsia="ar-SA"/>
        </w:rPr>
        <w:t>«</w:t>
      </w:r>
      <w:r w:rsidRPr="002C6028">
        <w:rPr>
          <w:rFonts w:ascii="Times New Roman" w:eastAsia="Times New Roman" w:hAnsi="Times New Roman" w:cs="Times New Roman"/>
          <w:b/>
          <w:color w:val="000000"/>
          <w:kern w:val="3"/>
          <w:sz w:val="24"/>
          <w:szCs w:val="24"/>
          <w:lang w:val="en-US" w:eastAsia="ar-SA"/>
        </w:rPr>
        <w:t xml:space="preserve">Effect of riboflavin and </w:t>
      </w:r>
      <w:proofErr w:type="spellStart"/>
      <w:r w:rsidRPr="002C6028">
        <w:rPr>
          <w:rFonts w:ascii="Times New Roman" w:eastAsia="Times New Roman" w:hAnsi="Times New Roman" w:cs="Times New Roman"/>
          <w:b/>
          <w:color w:val="000000"/>
          <w:kern w:val="3"/>
          <w:sz w:val="24"/>
          <w:szCs w:val="24"/>
          <w:lang w:val="en-US" w:eastAsia="ar-SA"/>
        </w:rPr>
        <w:t>lumichrome</w:t>
      </w:r>
      <w:proofErr w:type="spellEnd"/>
      <w:r w:rsidRPr="002C6028">
        <w:rPr>
          <w:rFonts w:ascii="Times New Roman" w:eastAsia="Times New Roman" w:hAnsi="Times New Roman" w:cs="Times New Roman"/>
          <w:b/>
          <w:color w:val="000000"/>
          <w:kern w:val="3"/>
          <w:sz w:val="24"/>
          <w:szCs w:val="24"/>
          <w:lang w:val="en-US" w:eastAsia="ar-SA"/>
        </w:rPr>
        <w:t xml:space="preserve"> on pyruvate dehydrogenase complex activity in internal organs of rats of varying age</w:t>
      </w:r>
      <w:r w:rsidRPr="002C6028">
        <w:rPr>
          <w:rFonts w:ascii="Times New Roman" w:eastAsia="Times New Roman" w:hAnsi="Times New Roman" w:cs="Times New Roman"/>
          <w:b/>
          <w:color w:val="000000"/>
          <w:kern w:val="3"/>
          <w:sz w:val="24"/>
          <w:szCs w:val="24"/>
          <w:lang w:eastAsia="ar-SA"/>
        </w:rPr>
        <w:t>»</w:t>
      </w:r>
    </w:p>
    <w:p w:rsidR="002C6028" w:rsidRPr="002C6028" w:rsidRDefault="002C6028" w:rsidP="002C6028">
      <w:pPr>
        <w:suppressAutoHyphens/>
        <w:autoSpaceDN w:val="0"/>
        <w:spacing w:after="0" w:line="360" w:lineRule="auto"/>
        <w:ind w:firstLine="4536"/>
        <w:rPr>
          <w:rFonts w:ascii="Times New Roman" w:eastAsia="Times New Roman" w:hAnsi="Times New Roman" w:cs="Times New Roman"/>
          <w:color w:val="000000"/>
          <w:kern w:val="3"/>
          <w:sz w:val="24"/>
          <w:szCs w:val="24"/>
          <w:lang w:eastAsia="ar-SA"/>
        </w:rPr>
      </w:pPr>
    </w:p>
    <w:p w:rsidR="002C6028" w:rsidRPr="002C6028" w:rsidRDefault="002C6028" w:rsidP="002C6028">
      <w:pPr>
        <w:suppressAutoHyphens/>
        <w:autoSpaceDN w:val="0"/>
        <w:spacing w:after="0" w:line="360" w:lineRule="auto"/>
        <w:ind w:firstLine="4395"/>
        <w:jc w:val="both"/>
        <w:rPr>
          <w:rFonts w:ascii="Times New Roman" w:eastAsia="Times New Roman" w:hAnsi="Times New Roman" w:cs="Times New Roman"/>
          <w:color w:val="000000"/>
          <w:spacing w:val="-2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color w:val="000000"/>
          <w:spacing w:val="-20"/>
          <w:kern w:val="3"/>
          <w:sz w:val="28"/>
          <w:szCs w:val="28"/>
          <w:lang w:eastAsia="ar-SA"/>
        </w:rPr>
        <w:t>Виконала: студентка денної форми навчання</w:t>
      </w:r>
    </w:p>
    <w:p w:rsidR="002C6028" w:rsidRPr="002C6028" w:rsidRDefault="002C6028" w:rsidP="002C6028">
      <w:pPr>
        <w:suppressAutoHyphens/>
        <w:autoSpaceDN w:val="0"/>
        <w:spacing w:after="0" w:line="360" w:lineRule="auto"/>
        <w:ind w:firstLine="4395"/>
        <w:jc w:val="both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>напряму підготовки 6.040102  Біологія</w:t>
      </w:r>
    </w:p>
    <w:p w:rsidR="002C6028" w:rsidRPr="002C6028" w:rsidRDefault="002C6028" w:rsidP="002C6028">
      <w:pPr>
        <w:suppressAutoHyphens/>
        <w:autoSpaceDN w:val="0"/>
        <w:spacing w:after="0" w:line="360" w:lineRule="auto"/>
        <w:ind w:firstLine="4395"/>
        <w:jc w:val="both"/>
        <w:rPr>
          <w:rFonts w:ascii="Times New Roman" w:eastAsia="Times New Roman" w:hAnsi="Times New Roman" w:cs="Times New Roman"/>
          <w:b/>
          <w:color w:val="00000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b/>
          <w:color w:val="000000"/>
          <w:kern w:val="3"/>
          <w:sz w:val="28"/>
          <w:szCs w:val="28"/>
          <w:lang w:eastAsia="ar-SA"/>
        </w:rPr>
        <w:t>Морозова Діана Володимирівна</w:t>
      </w:r>
    </w:p>
    <w:p w:rsidR="002C6028" w:rsidRPr="002C6028" w:rsidRDefault="002C6028" w:rsidP="002C6028">
      <w:pPr>
        <w:suppressAutoHyphens/>
        <w:autoSpaceDN w:val="0"/>
        <w:spacing w:after="0" w:line="360" w:lineRule="auto"/>
        <w:ind w:firstLine="4395"/>
        <w:jc w:val="both"/>
        <w:rPr>
          <w:rFonts w:ascii="Times New Roman" w:eastAsia="Times New Roman" w:hAnsi="Times New Roman" w:cs="Times New Roman"/>
          <w:b/>
          <w:color w:val="000000"/>
          <w:kern w:val="3"/>
          <w:sz w:val="28"/>
          <w:szCs w:val="28"/>
          <w:lang w:eastAsia="ar-SA"/>
        </w:rPr>
      </w:pPr>
    </w:p>
    <w:p w:rsidR="002C6028" w:rsidRPr="002C6028" w:rsidRDefault="002C6028" w:rsidP="002C6028">
      <w:pPr>
        <w:suppressAutoHyphens/>
        <w:autoSpaceDN w:val="0"/>
        <w:spacing w:after="0" w:line="360" w:lineRule="auto"/>
        <w:ind w:firstLine="4395"/>
        <w:jc w:val="both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b/>
          <w:color w:val="000000"/>
          <w:kern w:val="3"/>
          <w:sz w:val="28"/>
          <w:szCs w:val="28"/>
          <w:lang w:eastAsia="ar-SA"/>
        </w:rPr>
        <w:t>Науковий керівник</w:t>
      </w:r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 xml:space="preserve">: </w:t>
      </w:r>
    </w:p>
    <w:p w:rsidR="002C6028" w:rsidRPr="002C6028" w:rsidRDefault="002C6028" w:rsidP="002C6028">
      <w:pPr>
        <w:suppressAutoHyphens/>
        <w:autoSpaceDN w:val="0"/>
        <w:spacing w:after="0" w:line="360" w:lineRule="auto"/>
        <w:ind w:firstLine="4395"/>
        <w:jc w:val="both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ru-RU" w:eastAsia="ar-SA"/>
        </w:rPr>
      </w:pPr>
      <w:r w:rsidRPr="002C6028">
        <w:rPr>
          <w:rFonts w:ascii="Times New Roman" w:eastAsia="Times New Roman" w:hAnsi="Times New Roman" w:cs="Times New Roman"/>
          <w:kern w:val="28"/>
          <w:sz w:val="28"/>
          <w:szCs w:val="28"/>
          <w:lang w:eastAsia="ar-SA"/>
        </w:rPr>
        <w:t>кандидат біологічних наук, доцент</w:t>
      </w:r>
    </w:p>
    <w:p w:rsidR="002C6028" w:rsidRPr="002C6028" w:rsidRDefault="002C6028" w:rsidP="002C6028">
      <w:pPr>
        <w:suppressAutoHyphens/>
        <w:autoSpaceDN w:val="0"/>
        <w:spacing w:after="0" w:line="360" w:lineRule="auto"/>
        <w:ind w:firstLine="4395"/>
        <w:jc w:val="both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>Федорко Наталія Леонідівна</w:t>
      </w:r>
    </w:p>
    <w:p w:rsidR="002C6028" w:rsidRPr="002C6028" w:rsidRDefault="002C6028" w:rsidP="002C6028">
      <w:pPr>
        <w:suppressAutoHyphens/>
        <w:autoSpaceDN w:val="0"/>
        <w:spacing w:after="0" w:line="360" w:lineRule="auto"/>
        <w:ind w:firstLine="4395"/>
        <w:jc w:val="both"/>
        <w:rPr>
          <w:rFonts w:ascii="Times New Roman" w:eastAsia="Times New Roman" w:hAnsi="Times New Roman" w:cs="Times New Roman"/>
          <w:b/>
          <w:color w:val="000000"/>
          <w:kern w:val="3"/>
          <w:sz w:val="28"/>
          <w:szCs w:val="28"/>
          <w:lang w:eastAsia="ar-SA"/>
        </w:rPr>
      </w:pPr>
    </w:p>
    <w:p w:rsidR="002C6028" w:rsidRPr="002C6028" w:rsidRDefault="002C6028" w:rsidP="002C6028">
      <w:pPr>
        <w:suppressAutoHyphens/>
        <w:autoSpaceDN w:val="0"/>
        <w:spacing w:after="0" w:line="360" w:lineRule="auto"/>
        <w:ind w:firstLine="4395"/>
        <w:jc w:val="both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b/>
          <w:color w:val="000000"/>
          <w:kern w:val="3"/>
          <w:sz w:val="28"/>
          <w:szCs w:val="28"/>
          <w:lang w:eastAsia="ar-SA"/>
        </w:rPr>
        <w:t>Рецензент</w:t>
      </w:r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 xml:space="preserve">: </w:t>
      </w:r>
    </w:p>
    <w:p w:rsidR="002C6028" w:rsidRPr="002C6028" w:rsidRDefault="002C6028" w:rsidP="002C6028">
      <w:pPr>
        <w:suppressAutoHyphens/>
        <w:autoSpaceDN w:val="0"/>
        <w:spacing w:after="0" w:line="360" w:lineRule="auto"/>
        <w:ind w:firstLine="4395"/>
        <w:jc w:val="both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val="ru-RU" w:eastAsia="ar-SA"/>
        </w:rPr>
      </w:pPr>
      <w:r w:rsidRPr="002C6028">
        <w:rPr>
          <w:rFonts w:ascii="Times New Roman" w:eastAsia="Times New Roman" w:hAnsi="Times New Roman" w:cs="Times New Roman"/>
          <w:kern w:val="28"/>
          <w:sz w:val="28"/>
          <w:szCs w:val="28"/>
          <w:lang w:eastAsia="ar-SA"/>
        </w:rPr>
        <w:t>кандидат біологічних наук, доцент</w:t>
      </w:r>
    </w:p>
    <w:p w:rsidR="002C6028" w:rsidRPr="002C6028" w:rsidRDefault="002C6028" w:rsidP="002C6028">
      <w:pPr>
        <w:suppressAutoHyphens/>
        <w:autoSpaceDN w:val="0"/>
        <w:spacing w:after="0" w:line="360" w:lineRule="auto"/>
        <w:ind w:firstLine="4395"/>
        <w:jc w:val="both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>Ружицька Ольга Миколаївна</w:t>
      </w:r>
    </w:p>
    <w:p w:rsidR="002C6028" w:rsidRPr="002C6028" w:rsidRDefault="002C6028" w:rsidP="002C6028">
      <w:pPr>
        <w:tabs>
          <w:tab w:val="left" w:pos="4536"/>
        </w:tabs>
        <w:suppressAutoHyphens/>
        <w:autoSpaceDN w:val="0"/>
        <w:spacing w:after="0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</w:pPr>
    </w:p>
    <w:p w:rsidR="002C6028" w:rsidRPr="002C6028" w:rsidRDefault="002C6028" w:rsidP="002C602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tLeast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>Рекомендовано до захисту:</w:t>
      </w:r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ab/>
        <w:t>Захищено на засіданні ЕК № 2</w:t>
      </w:r>
    </w:p>
    <w:p w:rsidR="002C6028" w:rsidRPr="002C6028" w:rsidRDefault="002C6028" w:rsidP="002C602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tLeast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>Протокол засідання кафедри</w:t>
      </w:r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ab/>
        <w:t>Протокол №_____від «___» _______р.</w:t>
      </w:r>
    </w:p>
    <w:p w:rsidR="002C6028" w:rsidRPr="002C6028" w:rsidRDefault="002C6028" w:rsidP="002C602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tLeast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>№_____від «___» _______р.</w:t>
      </w:r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ab/>
        <w:t>Оцінка   _____/ ________/  __________</w:t>
      </w:r>
    </w:p>
    <w:p w:rsidR="002C6028" w:rsidRPr="002C6028" w:rsidRDefault="002C6028" w:rsidP="002C602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tLeast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ab/>
        <w:t xml:space="preserve">             </w:t>
      </w:r>
      <w:r w:rsidRPr="002C6028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 xml:space="preserve">(за національною шкалою, шкалою </w:t>
      </w:r>
      <w:proofErr w:type="spellStart"/>
      <w:r w:rsidRPr="002C6028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>ЕСТS,бал</w:t>
      </w:r>
      <w:proofErr w:type="spellEnd"/>
      <w:r w:rsidRPr="002C6028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>)</w:t>
      </w:r>
    </w:p>
    <w:p w:rsidR="002C6028" w:rsidRPr="002C6028" w:rsidRDefault="002C6028" w:rsidP="002C602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tLeast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>Завідувач кафедри</w:t>
      </w:r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ab/>
        <w:t>Голова ЕК</w:t>
      </w:r>
    </w:p>
    <w:p w:rsidR="002C6028" w:rsidRPr="002C6028" w:rsidRDefault="002C6028" w:rsidP="002C602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tLeast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>_______          Петров С. А.</w:t>
      </w:r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ab/>
        <w:t xml:space="preserve">_______                </w:t>
      </w:r>
      <w:proofErr w:type="spellStart"/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>Чеботар</w:t>
      </w:r>
      <w:proofErr w:type="spellEnd"/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С. В.</w:t>
      </w:r>
    </w:p>
    <w:p w:rsidR="002C6028" w:rsidRPr="002C6028" w:rsidRDefault="002C6028" w:rsidP="002C6028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Times New Roman"/>
          <w:kern w:val="28"/>
          <w:sz w:val="28"/>
          <w:szCs w:val="28"/>
          <w:vertAlign w:val="superscript"/>
        </w:rPr>
      </w:pPr>
      <w:r w:rsidRPr="002C6028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 xml:space="preserve">    (підпис)                        </w:t>
      </w:r>
      <w:r w:rsidRPr="002C6028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ab/>
      </w:r>
      <w:r w:rsidRPr="002C6028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ab/>
      </w:r>
      <w:r w:rsidRPr="002C6028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ab/>
      </w:r>
      <w:r w:rsidRPr="002C6028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ab/>
        <w:t xml:space="preserve">             (підпис)                  </w:t>
      </w:r>
      <w:r w:rsidRPr="002C6028">
        <w:rPr>
          <w:rFonts w:ascii="Calibri" w:eastAsia="Calibri" w:hAnsi="Calibri" w:cs="Times New Roman"/>
          <w:kern w:val="28"/>
          <w:sz w:val="28"/>
          <w:szCs w:val="28"/>
          <w:vertAlign w:val="superscript"/>
        </w:rPr>
        <w:t xml:space="preserve">     </w:t>
      </w:r>
    </w:p>
    <w:p w:rsidR="002C6028" w:rsidRPr="002C6028" w:rsidRDefault="002C6028" w:rsidP="002C6028">
      <w:pPr>
        <w:spacing w:after="0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sectPr w:rsidR="002C6028" w:rsidRPr="002C6028">
          <w:pgSz w:w="11907" w:h="16834"/>
          <w:pgMar w:top="1134" w:right="851" w:bottom="1134" w:left="1701" w:header="709" w:footer="709" w:gutter="0"/>
          <w:pgNumType w:start="0"/>
          <w:cols w:space="720"/>
        </w:sectPr>
      </w:pPr>
    </w:p>
    <w:p w:rsidR="002C6028" w:rsidRPr="002C6028" w:rsidRDefault="002C6028" w:rsidP="002C6028">
      <w:pPr>
        <w:jc w:val="center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2C6028">
        <w:rPr>
          <w:rFonts w:ascii="Times New Roman" w:eastAsia="Calibri" w:hAnsi="Times New Roman" w:cs="Times New Roman"/>
          <w:sz w:val="28"/>
          <w:szCs w:val="28"/>
          <w:lang w:eastAsia="ar-SA"/>
        </w:rPr>
        <w:t xml:space="preserve">Одеса </w:t>
      </w:r>
      <w:r w:rsidRPr="002C6028">
        <w:rPr>
          <w:rFonts w:ascii="Calibri" w:eastAsia="Calibri" w:hAnsi="Calibri" w:cs="Times New Roman"/>
          <w:kern w:val="28"/>
          <w:sz w:val="28"/>
          <w:szCs w:val="28"/>
        </w:rPr>
        <w:t xml:space="preserve">– </w:t>
      </w:r>
      <w:r w:rsidRPr="002C6028">
        <w:rPr>
          <w:rFonts w:ascii="Times New Roman" w:eastAsia="Calibri" w:hAnsi="Times New Roman" w:cs="Times New Roman"/>
          <w:sz w:val="28"/>
          <w:szCs w:val="28"/>
          <w:lang w:eastAsia="ar-SA"/>
        </w:rPr>
        <w:t>2018</w:t>
      </w:r>
    </w:p>
    <w:p w:rsidR="002C6028" w:rsidRPr="002C6028" w:rsidRDefault="002C6028" w:rsidP="002C6028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2C6028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АНОТАЦІЯ</w:t>
      </w:r>
    </w:p>
    <w:p w:rsidR="002C6028" w:rsidRPr="002C6028" w:rsidRDefault="002C6028" w:rsidP="002C6028">
      <w:pPr>
        <w:spacing w:after="0" w:line="360" w:lineRule="auto"/>
        <w:ind w:firstLine="709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2C6028" w:rsidRPr="002C6028" w:rsidRDefault="002C6028" w:rsidP="002C6028">
      <w:pPr>
        <w:spacing w:after="0" w:line="360" w:lineRule="auto"/>
        <w:ind w:firstLine="709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C6028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Проведено дослідження впливу рибофлавіну, </w:t>
      </w:r>
      <w:proofErr w:type="spellStart"/>
      <w:r w:rsidRPr="002C6028">
        <w:rPr>
          <w:rFonts w:ascii="Times New Roman" w:eastAsia="Calibri" w:hAnsi="Times New Roman" w:cs="Times New Roman"/>
          <w:color w:val="000000"/>
          <w:sz w:val="28"/>
          <w:szCs w:val="28"/>
        </w:rPr>
        <w:t>люміхрому</w:t>
      </w:r>
      <w:proofErr w:type="spellEnd"/>
      <w:r w:rsidRPr="002C6028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та суміші усіх компонентів – </w:t>
      </w:r>
      <w:proofErr w:type="spellStart"/>
      <w:r w:rsidRPr="002C6028">
        <w:rPr>
          <w:rFonts w:ascii="Times New Roman" w:eastAsia="Calibri" w:hAnsi="Times New Roman" w:cs="Times New Roman"/>
          <w:color w:val="000000"/>
          <w:sz w:val="28"/>
          <w:szCs w:val="28"/>
        </w:rPr>
        <w:t>вітаболону</w:t>
      </w:r>
      <w:proofErr w:type="spellEnd"/>
      <w:r w:rsidRPr="002C6028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 активність </w:t>
      </w:r>
      <w:proofErr w:type="spellStart"/>
      <w:r w:rsidRPr="002C6028">
        <w:rPr>
          <w:rFonts w:ascii="Times New Roman" w:eastAsia="Calibri" w:hAnsi="Times New Roman" w:cs="Times New Roman"/>
          <w:color w:val="000000"/>
          <w:sz w:val="28"/>
          <w:szCs w:val="28"/>
        </w:rPr>
        <w:t>піруратдегідрогеназного</w:t>
      </w:r>
      <w:proofErr w:type="spellEnd"/>
      <w:r w:rsidRPr="002C6028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комплексу в органах (мозок, печінка, нирка, серце) щурів трьох вікових категорій (молоді, статевозрілі, старі).</w:t>
      </w:r>
    </w:p>
    <w:p w:rsidR="002C6028" w:rsidRPr="002C6028" w:rsidRDefault="002C6028" w:rsidP="002C60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Визначено, що при додаванні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люміхрому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, рибофлавіну та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вітаболону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in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vitro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до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гомогенатів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органів порівняно з контролем, активність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піруватдегідрогеназного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комплексу зменшилась в досліджених органах  у всіх вікових групах, а порівнюючи активність цих компонентів один відносно одного активність зросла з віком.</w:t>
      </w:r>
    </w:p>
    <w:p w:rsidR="002C6028" w:rsidRPr="002C6028" w:rsidRDefault="002C6028" w:rsidP="002C602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C6028">
        <w:rPr>
          <w:rFonts w:ascii="Times New Roman" w:eastAsia="Calibri" w:hAnsi="Times New Roman" w:cs="Times New Roman"/>
          <w:color w:val="000000"/>
          <w:sz w:val="28"/>
          <w:szCs w:val="28"/>
        </w:rPr>
        <w:t>Роботу викладено на 3</w:t>
      </w:r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8</w:t>
      </w:r>
      <w:r w:rsidRPr="002C6028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сторінках, вона містить 6 рисунків. Наведено посилання на 3</w:t>
      </w:r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8 </w:t>
      </w:r>
      <w:r w:rsidRPr="002C6028">
        <w:rPr>
          <w:rFonts w:ascii="Times New Roman" w:eastAsia="Calibri" w:hAnsi="Times New Roman" w:cs="Times New Roman"/>
          <w:color w:val="000000"/>
          <w:sz w:val="28"/>
          <w:szCs w:val="28"/>
        </w:rPr>
        <w:t>джерел літератури (</w:t>
      </w:r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16</w:t>
      </w:r>
      <w:r w:rsidRPr="002C6028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кирилицею та </w:t>
      </w:r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22</w:t>
      </w:r>
      <w:r w:rsidRPr="002C6028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латиницею).</w:t>
      </w:r>
    </w:p>
    <w:p w:rsidR="002C6028" w:rsidRPr="002C6028" w:rsidRDefault="002C6028" w:rsidP="002C6028">
      <w:pPr>
        <w:suppressAutoHyphens/>
        <w:autoSpaceDN w:val="0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kern w:val="3"/>
          <w:sz w:val="28"/>
          <w:szCs w:val="28"/>
          <w:lang w:eastAsia="ar-SA"/>
        </w:rPr>
      </w:pPr>
    </w:p>
    <w:p w:rsidR="002C6028" w:rsidRPr="002C6028" w:rsidRDefault="002C6028" w:rsidP="002C6028">
      <w:pPr>
        <w:suppressAutoHyphens/>
        <w:autoSpaceDN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/>
          <w:color w:val="00000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b/>
          <w:bCs/>
          <w:color w:val="000000"/>
          <w:kern w:val="3"/>
          <w:sz w:val="28"/>
          <w:szCs w:val="28"/>
          <w:lang w:eastAsia="ar-SA"/>
        </w:rPr>
        <w:t xml:space="preserve">Ключові слова: </w:t>
      </w:r>
      <w:proofErr w:type="spellStart"/>
      <w:r w:rsidRPr="002C6028">
        <w:rPr>
          <w:rFonts w:ascii="Times New Roman" w:eastAsia="Times New Roman" w:hAnsi="Times New Roman" w:cs="Times New Roman"/>
          <w:bCs/>
          <w:i/>
          <w:color w:val="000000"/>
          <w:kern w:val="3"/>
          <w:sz w:val="28"/>
          <w:szCs w:val="28"/>
          <w:lang w:eastAsia="ar-SA"/>
        </w:rPr>
        <w:t>Піруватдегідрогеназний</w:t>
      </w:r>
      <w:proofErr w:type="spellEnd"/>
      <w:r w:rsidRPr="002C6028">
        <w:rPr>
          <w:rFonts w:ascii="Times New Roman" w:eastAsia="Times New Roman" w:hAnsi="Times New Roman" w:cs="Times New Roman"/>
          <w:bCs/>
          <w:i/>
          <w:color w:val="000000"/>
          <w:kern w:val="3"/>
          <w:sz w:val="28"/>
          <w:szCs w:val="28"/>
          <w:lang w:eastAsia="ar-SA"/>
        </w:rPr>
        <w:t xml:space="preserve"> комплекс, рибофлавін, </w:t>
      </w:r>
      <w:proofErr w:type="spellStart"/>
      <w:r w:rsidRPr="002C6028">
        <w:rPr>
          <w:rFonts w:ascii="Times New Roman" w:eastAsia="Times New Roman" w:hAnsi="Times New Roman" w:cs="Times New Roman"/>
          <w:bCs/>
          <w:i/>
          <w:color w:val="000000"/>
          <w:kern w:val="3"/>
          <w:sz w:val="28"/>
          <w:szCs w:val="28"/>
          <w:lang w:eastAsia="ar-SA"/>
        </w:rPr>
        <w:t>люміхром</w:t>
      </w:r>
      <w:proofErr w:type="spellEnd"/>
      <w:r w:rsidRPr="002C6028">
        <w:rPr>
          <w:rFonts w:ascii="Times New Roman" w:eastAsia="Times New Roman" w:hAnsi="Times New Roman" w:cs="Times New Roman"/>
          <w:bCs/>
          <w:i/>
          <w:color w:val="000000"/>
          <w:kern w:val="3"/>
          <w:sz w:val="28"/>
          <w:szCs w:val="28"/>
          <w:lang w:eastAsia="ar-SA"/>
        </w:rPr>
        <w:t xml:space="preserve">, </w:t>
      </w:r>
      <w:proofErr w:type="spellStart"/>
      <w:r w:rsidRPr="002C6028">
        <w:rPr>
          <w:rFonts w:ascii="Times New Roman" w:eastAsia="Times New Roman" w:hAnsi="Times New Roman" w:cs="Times New Roman"/>
          <w:bCs/>
          <w:i/>
          <w:color w:val="222222"/>
          <w:kern w:val="3"/>
          <w:sz w:val="28"/>
          <w:szCs w:val="28"/>
          <w:shd w:val="clear" w:color="auto" w:fill="FFFFFF"/>
          <w:lang w:eastAsia="ar-SA"/>
        </w:rPr>
        <w:t>флавінаденіндинуклеотид</w:t>
      </w:r>
      <w:proofErr w:type="spellEnd"/>
      <w:r w:rsidRPr="002C6028">
        <w:rPr>
          <w:rFonts w:ascii="Times New Roman" w:eastAsia="Times New Roman" w:hAnsi="Times New Roman" w:cs="Times New Roman"/>
          <w:i/>
          <w:color w:val="000000"/>
          <w:kern w:val="3"/>
          <w:sz w:val="28"/>
          <w:szCs w:val="28"/>
          <w:lang w:eastAsia="ar-SA"/>
        </w:rPr>
        <w:t xml:space="preserve">, </w:t>
      </w:r>
      <w:proofErr w:type="spellStart"/>
      <w:r w:rsidRPr="002C6028">
        <w:rPr>
          <w:rFonts w:ascii="Times New Roman" w:eastAsia="Times New Roman" w:hAnsi="Times New Roman" w:cs="Times New Roman"/>
          <w:i/>
          <w:color w:val="000000"/>
          <w:kern w:val="3"/>
          <w:sz w:val="28"/>
          <w:szCs w:val="28"/>
          <w:shd w:val="clear" w:color="auto" w:fill="FFFFFF"/>
          <w:lang w:eastAsia="ar-SA"/>
        </w:rPr>
        <w:t>флавінмононуклеотид</w:t>
      </w:r>
      <w:proofErr w:type="spellEnd"/>
    </w:p>
    <w:p w:rsidR="002C6028" w:rsidRPr="002C6028" w:rsidRDefault="002C6028" w:rsidP="002C602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2C6028" w:rsidRPr="002C6028" w:rsidRDefault="002C6028" w:rsidP="002C602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N w:val="0"/>
        <w:spacing w:after="0" w:line="360" w:lineRule="auto"/>
        <w:rPr>
          <w:rFonts w:ascii="inherit" w:eastAsia="Times New Roman" w:hAnsi="inherit" w:cs="Courier New"/>
          <w:color w:val="212121"/>
          <w:sz w:val="20"/>
          <w:szCs w:val="20"/>
          <w:lang w:val="en-US" w:eastAsia="ru-RU"/>
        </w:rPr>
      </w:pPr>
      <w:r w:rsidRPr="002C6028">
        <w:rPr>
          <w:rFonts w:ascii="Times New Roman" w:eastAsia="Times New Roman" w:hAnsi="Times New Roman" w:cs="Courier New"/>
          <w:color w:val="212121"/>
          <w:kern w:val="3"/>
          <w:sz w:val="28"/>
          <w:szCs w:val="28"/>
          <w:lang w:eastAsia="ru-RU"/>
        </w:rPr>
        <w:tab/>
      </w:r>
      <w:r w:rsidRPr="002C6028">
        <w:rPr>
          <w:rFonts w:ascii="Times New Roman" w:eastAsia="Times New Roman" w:hAnsi="Times New Roman" w:cs="Courier New"/>
          <w:color w:val="212121"/>
          <w:kern w:val="3"/>
          <w:sz w:val="28"/>
          <w:szCs w:val="28"/>
          <w:lang w:val="en-US" w:eastAsia="ru-RU"/>
        </w:rPr>
        <w:t xml:space="preserve">The study of the effect of riboflavin, </w:t>
      </w:r>
      <w:proofErr w:type="spellStart"/>
      <w:r w:rsidRPr="002C6028">
        <w:rPr>
          <w:rFonts w:ascii="Times New Roman" w:eastAsia="Times New Roman" w:hAnsi="Times New Roman" w:cs="Courier New"/>
          <w:color w:val="212121"/>
          <w:kern w:val="3"/>
          <w:sz w:val="28"/>
          <w:szCs w:val="28"/>
          <w:lang w:val="en-US" w:eastAsia="ru-RU"/>
        </w:rPr>
        <w:t>lumiichrome</w:t>
      </w:r>
      <w:proofErr w:type="spellEnd"/>
      <w:r w:rsidRPr="002C6028">
        <w:rPr>
          <w:rFonts w:ascii="Times New Roman" w:eastAsia="Times New Roman" w:hAnsi="Times New Roman" w:cs="Courier New"/>
          <w:color w:val="212121"/>
          <w:kern w:val="3"/>
          <w:sz w:val="28"/>
          <w:szCs w:val="28"/>
          <w:lang w:val="en-US" w:eastAsia="ru-RU"/>
        </w:rPr>
        <w:t xml:space="preserve"> and a mixture of all components - </w:t>
      </w:r>
      <w:proofErr w:type="spellStart"/>
      <w:r w:rsidRPr="002C6028">
        <w:rPr>
          <w:rFonts w:ascii="Times New Roman" w:eastAsia="Times New Roman" w:hAnsi="Times New Roman" w:cs="Courier New"/>
          <w:color w:val="212121"/>
          <w:kern w:val="3"/>
          <w:sz w:val="28"/>
          <w:szCs w:val="28"/>
          <w:lang w:val="en-US" w:eastAsia="ru-RU"/>
        </w:rPr>
        <w:t>vitabolone</w:t>
      </w:r>
      <w:proofErr w:type="spellEnd"/>
      <w:r w:rsidRPr="002C6028">
        <w:rPr>
          <w:rFonts w:ascii="Times New Roman" w:eastAsia="Times New Roman" w:hAnsi="Times New Roman" w:cs="Courier New"/>
          <w:color w:val="212121"/>
          <w:kern w:val="3"/>
          <w:sz w:val="28"/>
          <w:szCs w:val="28"/>
          <w:lang w:val="en-US" w:eastAsia="ru-RU"/>
        </w:rPr>
        <w:t xml:space="preserve"> on the activity of the pyruvate dehydrogenase complex in organs (brain, liver, kidney, heart) in three age rats (young, </w:t>
      </w:r>
      <w:r w:rsidRPr="002C6028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mature</w:t>
      </w:r>
      <w:r w:rsidRPr="002C6028">
        <w:rPr>
          <w:rFonts w:ascii="Times New Roman" w:eastAsia="Times New Roman" w:hAnsi="Times New Roman" w:cs="Courier New"/>
          <w:color w:val="212121"/>
          <w:kern w:val="3"/>
          <w:sz w:val="28"/>
          <w:szCs w:val="28"/>
          <w:lang w:val="en-US" w:eastAsia="ru-RU"/>
        </w:rPr>
        <w:t>, old).</w:t>
      </w:r>
    </w:p>
    <w:p w:rsidR="002C6028" w:rsidRPr="002C6028" w:rsidRDefault="002C6028" w:rsidP="002C602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</w:pPr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ab/>
      </w:r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val="en-US" w:eastAsia="ru-RU"/>
        </w:rPr>
        <w:t xml:space="preserve">It was found that when </w:t>
      </w:r>
      <w:proofErr w:type="spellStart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val="en-US" w:eastAsia="ru-RU"/>
        </w:rPr>
        <w:t>lumicroma</w:t>
      </w:r>
      <w:proofErr w:type="spellEnd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val="en-US" w:eastAsia="ru-RU"/>
        </w:rPr>
        <w:t xml:space="preserve">, riboflavin and </w:t>
      </w:r>
      <w:proofErr w:type="spellStart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val="en-US" w:eastAsia="ru-RU"/>
        </w:rPr>
        <w:t>vitabolone</w:t>
      </w:r>
      <w:proofErr w:type="spellEnd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val="en-US" w:eastAsia="ru-RU"/>
        </w:rPr>
        <w:t xml:space="preserve"> were added in comparison with control, the activity of the pyruvate dehydrogenase complex decreased in all age categories, while comparing the activity of these components, one relative activity increased.</w:t>
      </w:r>
    </w:p>
    <w:p w:rsidR="002C6028" w:rsidRPr="002C6028" w:rsidRDefault="002C6028" w:rsidP="002C602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ab/>
      </w:r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Diploma thesis is expounded on </w:t>
      </w:r>
      <w:r w:rsidRPr="002C6028">
        <w:rPr>
          <w:rFonts w:ascii="Times New Roman" w:eastAsia="Calibri" w:hAnsi="Times New Roman" w:cs="Times New Roman"/>
          <w:color w:val="000000"/>
          <w:sz w:val="28"/>
          <w:szCs w:val="28"/>
        </w:rPr>
        <w:t>3</w:t>
      </w:r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8 pages, it contains </w:t>
      </w:r>
      <w:r w:rsidRPr="002C6028">
        <w:rPr>
          <w:rFonts w:ascii="Times New Roman" w:eastAsia="Calibri" w:hAnsi="Times New Roman" w:cs="Times New Roman"/>
          <w:color w:val="000000"/>
          <w:sz w:val="28"/>
          <w:szCs w:val="28"/>
        </w:rPr>
        <w:t>6</w:t>
      </w:r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figures. It provides links to </w:t>
      </w:r>
      <w:r w:rsidRPr="002C6028">
        <w:rPr>
          <w:rFonts w:ascii="Times New Roman" w:eastAsia="Calibri" w:hAnsi="Times New Roman" w:cs="Times New Roman"/>
          <w:color w:val="000000"/>
          <w:sz w:val="28"/>
          <w:szCs w:val="28"/>
        </w:rPr>
        <w:t>3</w:t>
      </w:r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8 references (16 </w:t>
      </w:r>
      <w:proofErr w:type="spellStart"/>
      <w:proofErr w:type="gramStart"/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cyrillic</w:t>
      </w:r>
      <w:proofErr w:type="spellEnd"/>
      <w:proofErr w:type="gramEnd"/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and 22 </w:t>
      </w:r>
      <w:proofErr w:type="spellStart"/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latinic</w:t>
      </w:r>
      <w:proofErr w:type="spellEnd"/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).</w:t>
      </w:r>
    </w:p>
    <w:p w:rsidR="002C6028" w:rsidRPr="002C6028" w:rsidRDefault="002C6028" w:rsidP="002C602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</w:p>
    <w:p w:rsidR="002C6028" w:rsidRPr="002C6028" w:rsidRDefault="002C6028" w:rsidP="002C602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ru-RU"/>
        </w:rPr>
      </w:pPr>
      <w:r w:rsidRPr="002C6028">
        <w:rPr>
          <w:rFonts w:ascii="Times New Roman" w:eastAsia="Times New Roman" w:hAnsi="Times New Roman" w:cs="Times New Roman"/>
          <w:b/>
          <w:bCs/>
          <w:color w:val="000000"/>
          <w:kern w:val="3"/>
          <w:sz w:val="28"/>
          <w:szCs w:val="28"/>
          <w:lang w:val="en-US" w:eastAsia="ru-RU"/>
        </w:rPr>
        <w:t>Key words</w:t>
      </w:r>
      <w:r w:rsidRPr="002C6028">
        <w:rPr>
          <w:rFonts w:ascii="Times New Roman" w:eastAsia="Times New Roman" w:hAnsi="Times New Roman" w:cs="Times New Roman"/>
          <w:b/>
          <w:bCs/>
          <w:color w:val="000000"/>
          <w:kern w:val="3"/>
          <w:sz w:val="28"/>
          <w:szCs w:val="28"/>
          <w:lang w:eastAsia="ru-RU"/>
        </w:rPr>
        <w:t xml:space="preserve">: </w:t>
      </w:r>
      <w:r w:rsidRPr="002C6028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ru-RU"/>
        </w:rPr>
        <w:t xml:space="preserve">Pyruvate dehydrogenase complex, riboflavin, </w:t>
      </w:r>
      <w:proofErr w:type="spellStart"/>
      <w:r w:rsidRPr="002C6028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ru-RU"/>
        </w:rPr>
        <w:t>lumiichrome</w:t>
      </w:r>
      <w:proofErr w:type="spellEnd"/>
      <w:r w:rsidRPr="002C6028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ru-RU"/>
        </w:rPr>
        <w:t xml:space="preserve">, </w:t>
      </w:r>
      <w:proofErr w:type="spellStart"/>
      <w:r w:rsidRPr="002C6028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ru-RU"/>
        </w:rPr>
        <w:t>flavinidine</w:t>
      </w:r>
      <w:proofErr w:type="spellEnd"/>
      <w:r w:rsidRPr="002C6028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ru-RU"/>
        </w:rPr>
        <w:t xml:space="preserve"> dinucleotide, </w:t>
      </w:r>
      <w:proofErr w:type="spellStart"/>
      <w:r w:rsidRPr="002C6028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ru-RU"/>
        </w:rPr>
        <w:t>flavin</w:t>
      </w:r>
      <w:proofErr w:type="spellEnd"/>
      <w:r w:rsidRPr="002C6028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ru-RU"/>
        </w:rPr>
        <w:t xml:space="preserve"> mononucleotide</w:t>
      </w:r>
    </w:p>
    <w:p w:rsidR="002C6028" w:rsidRPr="002C6028" w:rsidRDefault="002C6028" w:rsidP="002C602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i/>
          <w:color w:val="000000"/>
          <w:sz w:val="28"/>
          <w:szCs w:val="28"/>
          <w:lang w:val="en-US"/>
        </w:rPr>
      </w:pPr>
    </w:p>
    <w:p w:rsidR="002C6028" w:rsidRPr="002C6028" w:rsidRDefault="002C6028" w:rsidP="002C6028">
      <w:pPr>
        <w:spacing w:after="0" w:line="312" w:lineRule="auto"/>
        <w:rPr>
          <w:rFonts w:ascii="Times New Roman" w:eastAsia="Calibri" w:hAnsi="Times New Roman" w:cs="Times New Roman"/>
          <w:color w:val="000000"/>
          <w:sz w:val="28"/>
          <w:szCs w:val="28"/>
        </w:rPr>
        <w:sectPr w:rsidR="002C6028" w:rsidRPr="002C6028">
          <w:type w:val="continuous"/>
          <w:pgSz w:w="11907" w:h="16834"/>
          <w:pgMar w:top="1134" w:right="851" w:bottom="1134" w:left="1701" w:header="709" w:footer="709" w:gutter="0"/>
          <w:pgNumType w:start="1"/>
          <w:cols w:space="720"/>
        </w:sectPr>
      </w:pPr>
    </w:p>
    <w:p w:rsidR="002C6028" w:rsidRPr="002C6028" w:rsidRDefault="002C6028" w:rsidP="002C6028">
      <w:pPr>
        <w:pageBreakBefore/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kern w:val="3"/>
          <w:sz w:val="28"/>
          <w:szCs w:val="28"/>
          <w:lang w:eastAsia="ar-SA"/>
        </w:rPr>
      </w:pPr>
      <w:r w:rsidRPr="002C6028">
        <w:rPr>
          <w:rFonts w:ascii="Calibri" w:eastAsia="Times New Roman" w:hAnsi="Calibri" w:cs="Times New Roman"/>
          <w:noProof/>
          <w:kern w:val="3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A1A190" wp14:editId="5FC0163C">
                <wp:simplePos x="0" y="0"/>
                <wp:positionH relativeFrom="column">
                  <wp:posOffset>5737225</wp:posOffset>
                </wp:positionH>
                <wp:positionV relativeFrom="paragraph">
                  <wp:posOffset>-488315</wp:posOffset>
                </wp:positionV>
                <wp:extent cx="440055" cy="440055"/>
                <wp:effectExtent l="12700" t="6985" r="13970" b="10160"/>
                <wp:wrapNone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0055" cy="44005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6028" w:rsidRDefault="002C6028" w:rsidP="002C602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451.75pt;margin-top:-38.45pt;width:34.65pt;height:34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" strokecolor="white">
                <v:textbox>
                  <w:txbxContent>
                    <w:p w:rsidR="002C6028" w:rsidRDefault="002C6028" w:rsidP="002C6028"/>
                  </w:txbxContent>
                </v:textbox>
              </v:shape>
            </w:pict>
          </mc:Fallback>
        </mc:AlternateContent>
      </w:r>
      <w:r w:rsidRPr="002C6028">
        <w:rPr>
          <w:rFonts w:ascii="Times New Roman" w:eastAsia="Times New Roman" w:hAnsi="Times New Roman" w:cs="Times New Roman"/>
          <w:b/>
          <w:color w:val="000000"/>
          <w:kern w:val="3"/>
          <w:sz w:val="28"/>
          <w:szCs w:val="28"/>
          <w:lang w:eastAsia="ar-SA"/>
        </w:rPr>
        <w:t>ЗМІСТ</w:t>
      </w:r>
    </w:p>
    <w:p w:rsidR="002C6028" w:rsidRPr="002C6028" w:rsidRDefault="002C6028" w:rsidP="002C6028">
      <w:pPr>
        <w:tabs>
          <w:tab w:val="left" w:leader="dot" w:pos="9072"/>
        </w:tabs>
        <w:suppressAutoHyphens/>
        <w:autoSpaceDN w:val="0"/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</w:pPr>
    </w:p>
    <w:p w:rsidR="002C6028" w:rsidRPr="002C6028" w:rsidRDefault="002C6028" w:rsidP="002C6028">
      <w:pPr>
        <w:tabs>
          <w:tab w:val="left" w:leader="dot" w:pos="9072"/>
        </w:tabs>
        <w:suppressAutoHyphens/>
        <w:autoSpaceDN w:val="0"/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>ВСТУП……………………………………………………………………………5</w:t>
      </w:r>
    </w:p>
    <w:p w:rsidR="002C6028" w:rsidRPr="002C6028" w:rsidRDefault="002C6028" w:rsidP="002C6028">
      <w:pPr>
        <w:tabs>
          <w:tab w:val="center" w:leader="dot" w:pos="9072"/>
        </w:tabs>
        <w:suppressAutoHyphens/>
        <w:autoSpaceDN w:val="0"/>
        <w:spacing w:after="0" w:line="360" w:lineRule="auto"/>
        <w:ind w:right="141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>1. ОГЛЯД ЛІТЕРАТУРИ………………………………………………………....7</w:t>
      </w:r>
    </w:p>
    <w:p w:rsidR="002C6028" w:rsidRPr="002C6028" w:rsidRDefault="002C6028" w:rsidP="002C6028">
      <w:pPr>
        <w:tabs>
          <w:tab w:val="center" w:leader="dot" w:pos="9072"/>
          <w:tab w:val="left" w:pos="9214"/>
        </w:tabs>
        <w:suppressAutoHyphens/>
        <w:autoSpaceDN w:val="0"/>
        <w:spacing w:after="0" w:line="360" w:lineRule="auto"/>
        <w:ind w:firstLine="567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 xml:space="preserve">1.1. Структура і біохімічна роль </w:t>
      </w:r>
      <w:proofErr w:type="spellStart"/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>піруватдегідрогеназного</w:t>
      </w:r>
      <w:proofErr w:type="spellEnd"/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 xml:space="preserve"> комплексу....7</w:t>
      </w:r>
    </w:p>
    <w:p w:rsidR="002C6028" w:rsidRPr="002C6028" w:rsidRDefault="002C6028" w:rsidP="002C6028">
      <w:pPr>
        <w:tabs>
          <w:tab w:val="center" w:leader="dot" w:pos="9072"/>
        </w:tabs>
        <w:suppressAutoHyphens/>
        <w:autoSpaceDN w:val="0"/>
        <w:spacing w:after="0" w:line="360" w:lineRule="auto"/>
        <w:ind w:firstLine="567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 xml:space="preserve">1.2. Регуляція активності </w:t>
      </w:r>
      <w:proofErr w:type="spellStart"/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>піруватдегідрогеназного</w:t>
      </w:r>
      <w:proofErr w:type="spellEnd"/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 xml:space="preserve"> комплексу………....9</w:t>
      </w:r>
    </w:p>
    <w:p w:rsidR="002C6028" w:rsidRPr="002C6028" w:rsidRDefault="002C6028" w:rsidP="002C6028">
      <w:pPr>
        <w:tabs>
          <w:tab w:val="center" w:leader="dot" w:pos="9072"/>
        </w:tabs>
        <w:suppressAutoHyphens/>
        <w:autoSpaceDN w:val="0"/>
        <w:spacing w:after="0" w:line="360" w:lineRule="auto"/>
        <w:ind w:right="141" w:firstLine="567"/>
        <w:rPr>
          <w:rFonts w:ascii="Calibri" w:eastAsia="Times New Roman" w:hAnsi="Calibri" w:cs="Times New Roman"/>
          <w:kern w:val="3"/>
          <w:lang w:eastAsia="ar-SA"/>
        </w:rPr>
      </w:pPr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>1.3.</w:t>
      </w:r>
      <w:r w:rsidRPr="002C6028">
        <w:rPr>
          <w:rFonts w:ascii="Times New Roman" w:eastAsia="Times New Roman" w:hAnsi="Times New Roman" w:cs="Times New Roman"/>
          <w:color w:val="212121"/>
          <w:kern w:val="3"/>
          <w:sz w:val="28"/>
          <w:szCs w:val="28"/>
          <w:lang w:eastAsia="ar-SA"/>
        </w:rPr>
        <w:t xml:space="preserve"> Вітамінна забезпеченість організму в </w:t>
      </w:r>
      <w:proofErr w:type="spellStart"/>
      <w:r w:rsidRPr="002C6028">
        <w:rPr>
          <w:rFonts w:ascii="Times New Roman" w:eastAsia="Times New Roman" w:hAnsi="Times New Roman" w:cs="Times New Roman"/>
          <w:color w:val="212121"/>
          <w:kern w:val="3"/>
          <w:sz w:val="28"/>
          <w:szCs w:val="28"/>
          <w:lang w:eastAsia="ar-SA"/>
        </w:rPr>
        <w:t>геронтогенезі</w:t>
      </w:r>
      <w:proofErr w:type="spellEnd"/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>…...………….12</w:t>
      </w:r>
    </w:p>
    <w:p w:rsidR="002C6028" w:rsidRPr="002C6028" w:rsidRDefault="002C6028" w:rsidP="002C6028">
      <w:pPr>
        <w:tabs>
          <w:tab w:val="center" w:leader="dot" w:pos="9072"/>
        </w:tabs>
        <w:suppressAutoHyphens/>
        <w:autoSpaceDN w:val="0"/>
        <w:spacing w:after="0" w:line="360" w:lineRule="auto"/>
        <w:ind w:right="141" w:firstLine="567"/>
        <w:rPr>
          <w:rFonts w:ascii="Times New Roman" w:eastAsia="Times New Roman" w:hAnsi="Times New Roman" w:cs="Times New Roman"/>
          <w:bCs/>
          <w:color w:val="00000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bCs/>
          <w:color w:val="000000"/>
          <w:kern w:val="3"/>
          <w:sz w:val="28"/>
          <w:szCs w:val="28"/>
          <w:lang w:eastAsia="ar-SA"/>
        </w:rPr>
        <w:t>1.4. Рибофлавін. Структура та біохімічна роль вітаміну В</w:t>
      </w:r>
      <w:r w:rsidRPr="002C6028">
        <w:rPr>
          <w:rFonts w:ascii="Times New Roman" w:eastAsia="Times New Roman" w:hAnsi="Times New Roman" w:cs="Times New Roman"/>
          <w:bCs/>
          <w:color w:val="000000"/>
          <w:kern w:val="3"/>
          <w:sz w:val="24"/>
          <w:szCs w:val="28"/>
          <w:lang w:eastAsia="ar-SA"/>
        </w:rPr>
        <w:t>2</w:t>
      </w:r>
      <w:r w:rsidRPr="002C6028">
        <w:rPr>
          <w:rFonts w:ascii="Times New Roman" w:eastAsia="Times New Roman" w:hAnsi="Times New Roman" w:cs="Times New Roman"/>
          <w:bCs/>
          <w:color w:val="000000"/>
          <w:kern w:val="3"/>
          <w:sz w:val="28"/>
          <w:szCs w:val="28"/>
          <w:lang w:eastAsia="ar-SA"/>
        </w:rPr>
        <w:t xml:space="preserve"> …...………14</w:t>
      </w:r>
    </w:p>
    <w:p w:rsidR="002C6028" w:rsidRPr="002C6028" w:rsidRDefault="002C6028" w:rsidP="002C6028">
      <w:pPr>
        <w:tabs>
          <w:tab w:val="center" w:leader="dot" w:pos="9072"/>
        </w:tabs>
        <w:suppressAutoHyphens/>
        <w:autoSpaceDN w:val="0"/>
        <w:spacing w:after="0" w:line="360" w:lineRule="auto"/>
        <w:ind w:right="141" w:firstLine="567"/>
        <w:rPr>
          <w:rFonts w:ascii="Calibri" w:eastAsia="Times New Roman" w:hAnsi="Calibri" w:cs="Times New Roman"/>
          <w:b/>
          <w:kern w:val="3"/>
          <w:lang w:eastAsia="ar-SA"/>
        </w:rPr>
      </w:pPr>
      <w:r w:rsidRPr="002C6028">
        <w:rPr>
          <w:rFonts w:ascii="Times New Roman" w:eastAsia="Times New Roman" w:hAnsi="Times New Roman" w:cs="Times New Roman"/>
          <w:bCs/>
          <w:color w:val="000000"/>
          <w:kern w:val="3"/>
          <w:sz w:val="28"/>
          <w:szCs w:val="28"/>
          <w:lang w:eastAsia="ar-SA"/>
        </w:rPr>
        <w:t>1.5. Біохімічна роль рибофлавіну</w:t>
      </w:r>
      <w:r w:rsidRPr="002C6028">
        <w:rPr>
          <w:rFonts w:ascii="Times New Roman" w:eastAsia="Times New Roman" w:hAnsi="Times New Roman" w:cs="Times New Roman"/>
          <w:bCs/>
          <w:color w:val="000000"/>
          <w:kern w:val="3"/>
          <w:sz w:val="28"/>
          <w:szCs w:val="28"/>
          <w:lang w:val="ru-RU" w:eastAsia="ar-SA"/>
        </w:rPr>
        <w:t xml:space="preserve"> </w:t>
      </w:r>
      <w:r w:rsidRPr="002C6028">
        <w:rPr>
          <w:rFonts w:ascii="Times New Roman" w:eastAsia="Times New Roman" w:hAnsi="Times New Roman" w:cs="Times New Roman"/>
          <w:bCs/>
          <w:color w:val="000000"/>
          <w:kern w:val="3"/>
          <w:sz w:val="28"/>
          <w:szCs w:val="28"/>
          <w:lang w:eastAsia="ar-SA"/>
        </w:rPr>
        <w:t>та його метаболітів в метаболізмі…………………...…………………………………………………16</w:t>
      </w:r>
    </w:p>
    <w:p w:rsidR="002C6028" w:rsidRPr="002C6028" w:rsidRDefault="002C6028" w:rsidP="002C6028">
      <w:pPr>
        <w:tabs>
          <w:tab w:val="center" w:leader="dot" w:pos="9072"/>
        </w:tabs>
        <w:spacing w:after="0" w:line="360" w:lineRule="auto"/>
        <w:ind w:right="141"/>
        <w:rPr>
          <w:rFonts w:ascii="Times New Roman" w:eastAsia="Times New Roman" w:hAnsi="Times New Roman" w:cs="Times New Roman"/>
          <w:sz w:val="28"/>
          <w:szCs w:val="28"/>
        </w:rPr>
      </w:pPr>
      <w:r w:rsidRPr="002C6028">
        <w:rPr>
          <w:rFonts w:ascii="Times New Roman" w:eastAsia="Times New Roman" w:hAnsi="Times New Roman" w:cs="Times New Roman"/>
          <w:sz w:val="28"/>
          <w:szCs w:val="28"/>
        </w:rPr>
        <w:t>2. МАТЕРІАЛ ТА МЕТОДИ ДОСЛІДЖЕННЯ…………...………………….19</w:t>
      </w:r>
    </w:p>
    <w:p w:rsidR="002C6028" w:rsidRPr="002C6028" w:rsidRDefault="002C6028" w:rsidP="002C6028">
      <w:pPr>
        <w:tabs>
          <w:tab w:val="center" w:leader="dot" w:pos="9072"/>
        </w:tabs>
        <w:suppressAutoHyphens/>
        <w:autoSpaceDN w:val="0"/>
        <w:spacing w:after="0" w:line="360" w:lineRule="auto"/>
        <w:ind w:left="567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>2.1.Місце і матеріали дослідження………………………………………19</w:t>
      </w:r>
    </w:p>
    <w:p w:rsidR="002C6028" w:rsidRPr="002C6028" w:rsidRDefault="002C6028" w:rsidP="002C6028">
      <w:pPr>
        <w:suppressAutoHyphens/>
        <w:autoSpaceDN w:val="0"/>
        <w:spacing w:after="0" w:line="360" w:lineRule="auto"/>
        <w:ind w:right="141" w:firstLine="567"/>
        <w:jc w:val="both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>2.2.</w:t>
      </w:r>
      <w:r w:rsidRPr="002C6028">
        <w:rPr>
          <w:rFonts w:ascii="Times New Roman" w:eastAsia="Times New Roman" w:hAnsi="Times New Roman" w:cs="Times New Roman"/>
          <w:b/>
          <w:color w:val="000000"/>
          <w:kern w:val="3"/>
          <w:sz w:val="28"/>
          <w:szCs w:val="28"/>
          <w:lang w:eastAsia="ar-SA"/>
        </w:rPr>
        <w:t xml:space="preserve"> </w:t>
      </w:r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>Методи дослідження…………………………………………………19</w:t>
      </w:r>
    </w:p>
    <w:p w:rsidR="002C6028" w:rsidRPr="002C6028" w:rsidRDefault="002C6028" w:rsidP="002C602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5955"/>
          <w:tab w:val="left" w:pos="6412"/>
          <w:tab w:val="left" w:pos="7328"/>
          <w:tab w:val="left" w:pos="8244"/>
          <w:tab w:val="center" w:leader="dot" w:pos="9072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N w:val="0"/>
        <w:spacing w:after="0" w:line="360" w:lineRule="auto"/>
        <w:ind w:left="567" w:right="141"/>
        <w:rPr>
          <w:rFonts w:ascii="Times New Roman" w:eastAsia="Times New Roman" w:hAnsi="Times New Roman" w:cs="Times New Roman"/>
          <w:b/>
          <w:color w:val="00000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>2.2.1. Метод визначення загального білка……………………………….19</w:t>
      </w:r>
    </w:p>
    <w:p w:rsidR="002C6028" w:rsidRPr="002C6028" w:rsidRDefault="002C6028" w:rsidP="002C6028">
      <w:pPr>
        <w:tabs>
          <w:tab w:val="center" w:leader="dot" w:pos="9072"/>
        </w:tabs>
        <w:suppressAutoHyphens/>
        <w:autoSpaceDN w:val="0"/>
        <w:spacing w:after="0" w:line="360" w:lineRule="auto"/>
        <w:ind w:left="567" w:right="141"/>
        <w:rPr>
          <w:rFonts w:ascii="Times New Roman" w:eastAsia="Times New Roman" w:hAnsi="Times New Roman" w:cs="Times New Roman"/>
          <w:color w:val="212121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 xml:space="preserve">2.2.2. </w:t>
      </w:r>
      <w:proofErr w:type="spellStart"/>
      <w:r w:rsidRPr="002C6028">
        <w:rPr>
          <w:rFonts w:ascii="Times New Roman" w:eastAsia="Times New Roman" w:hAnsi="Times New Roman" w:cs="Times New Roman"/>
          <w:color w:val="212121"/>
          <w:kern w:val="3"/>
          <w:sz w:val="28"/>
          <w:szCs w:val="28"/>
          <w:lang w:eastAsia="ar-SA"/>
        </w:rPr>
        <w:t>Фериціанідній</w:t>
      </w:r>
      <w:proofErr w:type="spellEnd"/>
      <w:r w:rsidRPr="002C6028">
        <w:rPr>
          <w:rFonts w:ascii="Times New Roman" w:eastAsia="Times New Roman" w:hAnsi="Times New Roman" w:cs="Times New Roman"/>
          <w:color w:val="212121"/>
          <w:kern w:val="3"/>
          <w:sz w:val="28"/>
          <w:szCs w:val="28"/>
          <w:lang w:eastAsia="ar-SA"/>
        </w:rPr>
        <w:t xml:space="preserve"> метод визначення скорості окислення</w:t>
      </w:r>
    </w:p>
    <w:p w:rsidR="002C6028" w:rsidRPr="002C6028" w:rsidRDefault="002C6028" w:rsidP="002C6028">
      <w:pPr>
        <w:tabs>
          <w:tab w:val="center" w:leader="dot" w:pos="9072"/>
        </w:tabs>
        <w:suppressAutoHyphens/>
        <w:autoSpaceDN w:val="0"/>
        <w:spacing w:after="0" w:line="360" w:lineRule="auto"/>
        <w:ind w:left="567" w:right="141"/>
        <w:rPr>
          <w:rFonts w:ascii="Calibri" w:eastAsia="Times New Roman" w:hAnsi="Calibri" w:cs="Times New Roman"/>
          <w:kern w:val="3"/>
          <w:lang w:val="ru-RU" w:eastAsia="ar-SA"/>
        </w:rPr>
      </w:pPr>
      <w:proofErr w:type="spellStart"/>
      <w:r w:rsidRPr="002C6028">
        <w:rPr>
          <w:rFonts w:ascii="Times New Roman" w:eastAsia="Times New Roman" w:hAnsi="Times New Roman" w:cs="Times New Roman"/>
          <w:color w:val="212121"/>
          <w:kern w:val="3"/>
          <w:sz w:val="28"/>
          <w:szCs w:val="28"/>
          <w:lang w:eastAsia="ar-SA"/>
        </w:rPr>
        <w:t>пірувата</w:t>
      </w:r>
      <w:proofErr w:type="spellEnd"/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>…………………………………………………………………….21</w:t>
      </w:r>
    </w:p>
    <w:p w:rsidR="002C6028" w:rsidRPr="002C6028" w:rsidRDefault="002C6028" w:rsidP="002C6028">
      <w:pPr>
        <w:tabs>
          <w:tab w:val="center" w:leader="dot" w:pos="9072"/>
        </w:tabs>
        <w:suppressAutoHyphens/>
        <w:autoSpaceDN w:val="0"/>
        <w:spacing w:after="0" w:line="360" w:lineRule="auto"/>
        <w:ind w:right="141" w:firstLine="567"/>
        <w:jc w:val="both"/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color w:val="212121"/>
          <w:kern w:val="3"/>
          <w:sz w:val="28"/>
          <w:szCs w:val="28"/>
          <w:lang w:eastAsia="ar-SA"/>
        </w:rPr>
        <w:t>2.2.3.</w:t>
      </w:r>
      <w:r w:rsidRPr="002C6028">
        <w:rPr>
          <w:rFonts w:ascii="Times New Roman" w:eastAsia="Times New Roman" w:hAnsi="Times New Roman" w:cs="Times New Roman"/>
          <w:b/>
          <w:kern w:val="3"/>
          <w:sz w:val="28"/>
          <w:szCs w:val="28"/>
          <w:lang w:val="ru-RU" w:eastAsia="ar-SA"/>
        </w:rPr>
        <w:t xml:space="preserve"> </w:t>
      </w:r>
      <w:r w:rsidRPr="002C6028"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ar-SA"/>
        </w:rPr>
        <w:t xml:space="preserve"> </w:t>
      </w:r>
      <w:proofErr w:type="spellStart"/>
      <w:r w:rsidRPr="002C6028">
        <w:rPr>
          <w:rFonts w:ascii="Times New Roman" w:eastAsia="Times New Roman" w:hAnsi="Times New Roman" w:cs="Times New Roman"/>
          <w:kern w:val="3"/>
          <w:sz w:val="28"/>
          <w:szCs w:val="28"/>
          <w:lang w:val="ru-RU" w:eastAsia="ar-SA"/>
        </w:rPr>
        <w:t>Статистична</w:t>
      </w:r>
      <w:proofErr w:type="spellEnd"/>
      <w:r w:rsidRPr="002C6028">
        <w:rPr>
          <w:rFonts w:ascii="Times New Roman" w:eastAsia="Times New Roman" w:hAnsi="Times New Roman" w:cs="Times New Roman"/>
          <w:kern w:val="3"/>
          <w:sz w:val="28"/>
          <w:szCs w:val="28"/>
          <w:lang w:val="ru-RU" w:eastAsia="ar-SA"/>
        </w:rPr>
        <w:t xml:space="preserve"> </w:t>
      </w:r>
      <w:proofErr w:type="spellStart"/>
      <w:r w:rsidRPr="002C6028">
        <w:rPr>
          <w:rFonts w:ascii="Times New Roman" w:eastAsia="Times New Roman" w:hAnsi="Times New Roman" w:cs="Times New Roman"/>
          <w:kern w:val="3"/>
          <w:sz w:val="28"/>
          <w:szCs w:val="28"/>
          <w:lang w:val="ru-RU" w:eastAsia="ar-SA"/>
        </w:rPr>
        <w:t>обробка</w:t>
      </w:r>
      <w:proofErr w:type="spellEnd"/>
      <w:r w:rsidRPr="002C6028">
        <w:rPr>
          <w:rFonts w:ascii="Times New Roman" w:eastAsia="Times New Roman" w:hAnsi="Times New Roman" w:cs="Times New Roman"/>
          <w:kern w:val="3"/>
          <w:sz w:val="28"/>
          <w:szCs w:val="28"/>
          <w:lang w:val="ru-RU" w:eastAsia="ar-SA"/>
        </w:rPr>
        <w:t xml:space="preserve"> </w:t>
      </w:r>
      <w:proofErr w:type="spellStart"/>
      <w:r w:rsidRPr="002C6028">
        <w:rPr>
          <w:rFonts w:ascii="Times New Roman" w:eastAsia="Times New Roman" w:hAnsi="Times New Roman" w:cs="Times New Roman"/>
          <w:kern w:val="3"/>
          <w:sz w:val="28"/>
          <w:szCs w:val="28"/>
          <w:lang w:val="ru-RU" w:eastAsia="ar-SA"/>
        </w:rPr>
        <w:t>результатів</w:t>
      </w:r>
      <w:proofErr w:type="spellEnd"/>
      <w:r w:rsidRPr="002C6028">
        <w:rPr>
          <w:rFonts w:ascii="Times New Roman" w:eastAsia="Times New Roman" w:hAnsi="Times New Roman" w:cs="Times New Roman"/>
          <w:bCs/>
          <w:color w:val="000000"/>
          <w:kern w:val="3"/>
          <w:sz w:val="28"/>
          <w:szCs w:val="28"/>
          <w:lang w:eastAsia="ar-SA"/>
        </w:rPr>
        <w:t>…………………………………22</w:t>
      </w:r>
    </w:p>
    <w:p w:rsidR="002C6028" w:rsidRPr="002C6028" w:rsidRDefault="002C6028" w:rsidP="002C6028">
      <w:pPr>
        <w:tabs>
          <w:tab w:val="center" w:leader="dot" w:pos="8931"/>
        </w:tabs>
        <w:suppressAutoHyphens/>
        <w:autoSpaceDN w:val="0"/>
        <w:spacing w:after="0" w:line="360" w:lineRule="auto"/>
        <w:ind w:right="141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>3. РЕЗУЛЬТАТИ ДОСЛІДЖЕННЯ ТА ЇХ ОБГОВОРЕННЯ…………………24</w:t>
      </w:r>
    </w:p>
    <w:p w:rsidR="002C6028" w:rsidRPr="002C6028" w:rsidRDefault="002C6028" w:rsidP="002C6028">
      <w:pPr>
        <w:tabs>
          <w:tab w:val="center" w:leader="dot" w:pos="9072"/>
        </w:tabs>
        <w:suppressAutoHyphens/>
        <w:autoSpaceDN w:val="0"/>
        <w:spacing w:after="0" w:line="360" w:lineRule="auto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>ВИСНОВКИ…………………………………………………………………….36</w:t>
      </w:r>
    </w:p>
    <w:p w:rsidR="002C6028" w:rsidRPr="002C6028" w:rsidRDefault="002C6028" w:rsidP="002C6028">
      <w:pPr>
        <w:tabs>
          <w:tab w:val="center" w:leader="dot" w:pos="9072"/>
        </w:tabs>
        <w:suppressAutoHyphens/>
        <w:autoSpaceDN w:val="0"/>
        <w:spacing w:after="0" w:line="360" w:lineRule="auto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</w:pPr>
      <w:r w:rsidRPr="002C6028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eastAsia="ar-SA"/>
        </w:rPr>
        <w:t>СПИСОК ЛІТЕРАТУРИ………………………………………………………..37</w:t>
      </w:r>
    </w:p>
    <w:p w:rsidR="002C6028" w:rsidRPr="002C6028" w:rsidRDefault="002C6028" w:rsidP="002C6028">
      <w:pPr>
        <w:rPr>
          <w:rFonts w:ascii="Calibri" w:eastAsia="Calibri" w:hAnsi="Calibri" w:cs="Times New Roman"/>
        </w:rPr>
      </w:pPr>
    </w:p>
    <w:p w:rsidR="002F6C1C" w:rsidRDefault="002F6C1C">
      <w:pPr>
        <w:rPr>
          <w:lang w:val="ru-RU"/>
        </w:rPr>
      </w:pPr>
    </w:p>
    <w:p w:rsidR="002C6028" w:rsidRDefault="002C6028">
      <w:pPr>
        <w:rPr>
          <w:lang w:val="ru-RU"/>
        </w:rPr>
      </w:pPr>
    </w:p>
    <w:p w:rsidR="002C6028" w:rsidRDefault="002C6028">
      <w:pPr>
        <w:rPr>
          <w:lang w:val="ru-RU"/>
        </w:rPr>
      </w:pPr>
    </w:p>
    <w:p w:rsidR="002C6028" w:rsidRDefault="002C6028">
      <w:pPr>
        <w:rPr>
          <w:lang w:val="ru-RU"/>
        </w:rPr>
      </w:pPr>
    </w:p>
    <w:p w:rsidR="002C6028" w:rsidRDefault="002C6028">
      <w:pPr>
        <w:rPr>
          <w:lang w:val="ru-RU"/>
        </w:rPr>
      </w:pPr>
    </w:p>
    <w:p w:rsidR="002C6028" w:rsidRDefault="002C6028">
      <w:pPr>
        <w:rPr>
          <w:lang w:val="ru-RU"/>
        </w:rPr>
      </w:pPr>
    </w:p>
    <w:p w:rsidR="002C6028" w:rsidRDefault="002C6028">
      <w:pPr>
        <w:rPr>
          <w:lang w:val="ru-RU"/>
        </w:rPr>
      </w:pPr>
    </w:p>
    <w:p w:rsidR="002C6028" w:rsidRDefault="002C6028">
      <w:pPr>
        <w:rPr>
          <w:lang w:val="ru-RU"/>
        </w:rPr>
      </w:pPr>
    </w:p>
    <w:p w:rsidR="002C6028" w:rsidRDefault="002C6028">
      <w:pPr>
        <w:rPr>
          <w:lang w:val="ru-RU"/>
        </w:rPr>
      </w:pPr>
    </w:p>
    <w:p w:rsidR="002C6028" w:rsidRDefault="002C6028">
      <w:pPr>
        <w:rPr>
          <w:lang w:val="ru-RU"/>
        </w:rPr>
      </w:pPr>
    </w:p>
    <w:p w:rsidR="002C6028" w:rsidRPr="002C6028" w:rsidRDefault="002C6028" w:rsidP="002C6028">
      <w:pPr>
        <w:pageBreakBefore/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kern w:val="3"/>
          <w:sz w:val="28"/>
          <w:szCs w:val="28"/>
          <w:lang w:eastAsia="ar-SA"/>
        </w:rPr>
      </w:pPr>
      <w:r w:rsidRPr="002C6028">
        <w:rPr>
          <w:rFonts w:ascii="Calibri" w:eastAsia="Times New Roman" w:hAnsi="Calibri" w:cs="Times New Roman"/>
          <w:noProof/>
          <w:kern w:val="3"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810C85" wp14:editId="38CA4546">
                <wp:simplePos x="0" y="0"/>
                <wp:positionH relativeFrom="column">
                  <wp:posOffset>5741035</wp:posOffset>
                </wp:positionH>
                <wp:positionV relativeFrom="paragraph">
                  <wp:posOffset>-386080</wp:posOffset>
                </wp:positionV>
                <wp:extent cx="440055" cy="440055"/>
                <wp:effectExtent l="6985" t="13970" r="10160" b="1270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0055" cy="44005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6028" w:rsidRDefault="002C6028" w:rsidP="002C602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452.05pt;margin-top:-30.4pt;width:34.65pt;height:34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" strokecolor="white">
                <v:textbox>
                  <w:txbxContent>
                    <w:p w:rsidR="002C6028" w:rsidRDefault="002C6028" w:rsidP="002C6028"/>
                  </w:txbxContent>
                </v:textbox>
              </v:shape>
            </w:pict>
          </mc:Fallback>
        </mc:AlternateContent>
      </w:r>
      <w:r w:rsidRPr="002C6028">
        <w:rPr>
          <w:rFonts w:ascii="Times New Roman" w:eastAsia="Times New Roman" w:hAnsi="Times New Roman" w:cs="Times New Roman"/>
          <w:b/>
          <w:color w:val="000000"/>
          <w:kern w:val="3"/>
          <w:sz w:val="28"/>
          <w:szCs w:val="28"/>
          <w:lang w:eastAsia="ar-SA"/>
        </w:rPr>
        <w:t>ВСТУП</w:t>
      </w:r>
    </w:p>
    <w:p w:rsidR="002C6028" w:rsidRPr="002C6028" w:rsidRDefault="002C6028" w:rsidP="002C602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</w:pPr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ab/>
      </w:r>
    </w:p>
    <w:p w:rsidR="002C6028" w:rsidRPr="002C6028" w:rsidRDefault="002C6028" w:rsidP="002C602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</w:pPr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ab/>
      </w:r>
      <w:proofErr w:type="spellStart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>Піруватдегідрогеназна</w:t>
      </w:r>
      <w:proofErr w:type="spellEnd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 xml:space="preserve">  реакція – це центральна </w:t>
      </w:r>
      <w:proofErr w:type="spellStart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>амфіболічна</w:t>
      </w:r>
      <w:proofErr w:type="spellEnd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 xml:space="preserve"> точка організму, що зв'язує обмін вуглеводів, жирів і білків. Функціонування ПДК забезпечує зв'язок гліколізу з циклом Кребса, поставку ацетил </w:t>
      </w:r>
      <w:proofErr w:type="spellStart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>КоА</w:t>
      </w:r>
      <w:proofErr w:type="spellEnd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 xml:space="preserve"> для синтезу жирних кислот і стероїдних молекул, а також інтеграцію відновлювальних еквівалентів у формі НАДН для біоенергетичних цілей .</w:t>
      </w:r>
    </w:p>
    <w:p w:rsidR="002C6028" w:rsidRPr="002C6028" w:rsidRDefault="002C6028" w:rsidP="002C602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</w:pPr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ab/>
      </w:r>
      <w:r w:rsidRPr="002C6028">
        <w:rPr>
          <w:rFonts w:ascii="Times New Roman" w:eastAsia="Calibri" w:hAnsi="Times New Roman" w:cs="Times New Roman"/>
          <w:color w:val="212121"/>
          <w:sz w:val="28"/>
          <w:szCs w:val="28"/>
        </w:rPr>
        <w:t>Роль  ПДК визначається в основному широкою участю субстратів і продуктів реакції в енергетичному метаболізмі мітохондрій. При фізіологічному старінні супутні порушення метаболізму призводять в першу чергу саме до порушення енергетичного обміну.</w:t>
      </w:r>
    </w:p>
    <w:p w:rsidR="002C6028" w:rsidRPr="002C6028" w:rsidRDefault="002C6028" w:rsidP="002C602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</w:pPr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val="ru-RU" w:eastAsia="ru-RU"/>
        </w:rPr>
        <w:tab/>
      </w:r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>Кінцевий продукт аеробного окислення глюкози - ацетил-</w:t>
      </w:r>
      <w:proofErr w:type="spellStart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>КоА</w:t>
      </w:r>
      <w:proofErr w:type="spellEnd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 xml:space="preserve">, що утворюється в результаті </w:t>
      </w:r>
      <w:proofErr w:type="spellStart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>піруватдегідрогеназної</w:t>
      </w:r>
      <w:proofErr w:type="spellEnd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 xml:space="preserve">  реакції, окислюється в циклі Кребса або використовується на побудову кетонових тіл, стеринів, жирних кислот, фосфоліпідів та інших з'єднань. Фактично, на рівні </w:t>
      </w:r>
      <w:proofErr w:type="spellStart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>піруватдегідрогеназної</w:t>
      </w:r>
      <w:proofErr w:type="spellEnd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 xml:space="preserve"> реакції здійснюється регуляція розподілу потоку вуглеводів від гліколізу до </w:t>
      </w:r>
      <w:proofErr w:type="spellStart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>ліполізу</w:t>
      </w:r>
      <w:proofErr w:type="spellEnd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 xml:space="preserve">, </w:t>
      </w:r>
      <w:proofErr w:type="spellStart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>кетогенезу</w:t>
      </w:r>
      <w:proofErr w:type="spellEnd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 xml:space="preserve"> і циклу </w:t>
      </w:r>
      <w:proofErr w:type="spellStart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>трикарбонових</w:t>
      </w:r>
      <w:proofErr w:type="spellEnd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 xml:space="preserve"> кислот (ЦТК).</w:t>
      </w:r>
    </w:p>
    <w:p w:rsidR="002C6028" w:rsidRPr="002C6028" w:rsidRDefault="002C6028" w:rsidP="002C602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</w:pPr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ab/>
        <w:t xml:space="preserve">У </w:t>
      </w:r>
      <w:proofErr w:type="spellStart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>геронтогенезі</w:t>
      </w:r>
      <w:proofErr w:type="spellEnd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 xml:space="preserve"> відбувається перерозподіл в субстратах, які використовуються на енергетичні потреби клітини. При старінні знижується інтенсивність споживання кисню багатьма тканинами. Вікове зниження рівня енергетичного обміну призводить до зменшення ефективності енергозабезпечення гомеостазу, що є основою для неспецифічних старечих змін. Змінюється сам характер формування внутрішньоклітинного гомеостазу, що може супроводжуватися дезінтеграцією метаболізму і зниженням адаптивної можливості організму.</w:t>
      </w:r>
    </w:p>
    <w:p w:rsidR="002C6028" w:rsidRPr="002C6028" w:rsidRDefault="002C6028" w:rsidP="002C602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2C6028">
        <w:rPr>
          <w:rFonts w:ascii="Times New Roman" w:eastAsia="Times New Roman" w:hAnsi="Times New Roman" w:cs="Times New Roman"/>
          <w:color w:val="212121"/>
          <w:kern w:val="3"/>
          <w:sz w:val="28"/>
          <w:szCs w:val="28"/>
          <w:lang w:eastAsia="ru-RU"/>
        </w:rPr>
        <w:tab/>
      </w:r>
      <w:r w:rsidRPr="002C6028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Для розуміння особливостей розвитку процесів старіння організму вивчення швидкості окислення ПДК представляє особливий інтерес, тому що дозволяє оцінити можливості пристосування до наступаючої в старості гіпоксії шляхом переходу від аеробного до анаеробного дихання [7].</w:t>
      </w:r>
    </w:p>
    <w:p w:rsidR="002C6028" w:rsidRPr="002C6028" w:rsidRDefault="002C6028" w:rsidP="002C6028">
      <w:pPr>
        <w:spacing w:after="0" w:line="360" w:lineRule="auto"/>
        <w:rPr>
          <w:rFonts w:ascii="Calibri" w:eastAsia="Calibri" w:hAnsi="Calibri" w:cs="Times New Roman"/>
        </w:rPr>
      </w:pPr>
    </w:p>
    <w:p w:rsidR="002C6028" w:rsidRPr="002C6028" w:rsidRDefault="002C6028" w:rsidP="002C602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</w:pPr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ab/>
        <w:t xml:space="preserve">У зв'язку з вищевикладеним вивчення функціонування ПДК в </w:t>
      </w:r>
      <w:proofErr w:type="spellStart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>геронтогенезі</w:t>
      </w:r>
      <w:proofErr w:type="spellEnd"/>
      <w:r w:rsidRPr="002C6028">
        <w:rPr>
          <w:rFonts w:ascii="Times New Roman" w:eastAsia="Calibri" w:hAnsi="Times New Roman" w:cs="Times New Roman"/>
          <w:color w:val="212121"/>
          <w:sz w:val="28"/>
          <w:szCs w:val="28"/>
          <w:lang w:eastAsia="ru-RU"/>
        </w:rPr>
        <w:t xml:space="preserve"> становить інтерес і особливо регуляторні аспекти з метою корекції порушень метаболізму при старінні.</w:t>
      </w:r>
    </w:p>
    <w:p w:rsidR="002C6028" w:rsidRPr="002C6028" w:rsidRDefault="002C6028" w:rsidP="002C602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ab/>
        <w:t xml:space="preserve">Тому, метою роботи було визначити активність ПДК в органах щурів різного віку з додаванням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люміхрому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, рибофлавіну та суміші метаболітів рибофлавіну: ФАД ФМН і ЛХ сумісно з рибофлавіном –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вітаболону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C6028" w:rsidRPr="002C6028" w:rsidRDefault="002C6028" w:rsidP="002C6028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>Нами вирішувались наступні завдання:</w:t>
      </w:r>
    </w:p>
    <w:p w:rsidR="002C6028" w:rsidRPr="002C6028" w:rsidRDefault="002C6028" w:rsidP="002C6028">
      <w:pPr>
        <w:numPr>
          <w:ilvl w:val="0"/>
          <w:numId w:val="1"/>
        </w:numPr>
        <w:spacing w:after="0" w:line="360" w:lineRule="auto"/>
        <w:ind w:left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C6028">
        <w:rPr>
          <w:rFonts w:ascii="Times New Roman" w:eastAsia="Times New Roman" w:hAnsi="Times New Roman" w:cs="Times New Roman"/>
          <w:sz w:val="28"/>
          <w:szCs w:val="28"/>
        </w:rPr>
        <w:t xml:space="preserve">Визначити активність </w:t>
      </w:r>
      <w:proofErr w:type="spellStart"/>
      <w:r w:rsidRPr="002C6028">
        <w:rPr>
          <w:rFonts w:ascii="Times New Roman" w:eastAsia="Times New Roman" w:hAnsi="Times New Roman" w:cs="Times New Roman"/>
          <w:sz w:val="28"/>
          <w:szCs w:val="28"/>
        </w:rPr>
        <w:t>піруватдегідрогеназного</w:t>
      </w:r>
      <w:proofErr w:type="spellEnd"/>
      <w:r w:rsidRPr="002C6028">
        <w:rPr>
          <w:rFonts w:ascii="Times New Roman" w:eastAsia="Times New Roman" w:hAnsi="Times New Roman" w:cs="Times New Roman"/>
          <w:sz w:val="28"/>
          <w:szCs w:val="28"/>
        </w:rPr>
        <w:t xml:space="preserve"> комплексу в органах інтактних молодих щурів та з додаванням </w:t>
      </w:r>
      <w:r w:rsidRPr="002C602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in</w:t>
      </w:r>
      <w:r w:rsidRPr="002C60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C6028">
        <w:rPr>
          <w:rFonts w:ascii="Times New Roman" w:eastAsia="Times New Roman" w:hAnsi="Times New Roman" w:cs="Times New Roman"/>
          <w:sz w:val="28"/>
          <w:szCs w:val="28"/>
          <w:lang w:val="en-US"/>
        </w:rPr>
        <w:t>vitro</w:t>
      </w:r>
      <w:r w:rsidRPr="002C6028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2C6028">
        <w:rPr>
          <w:rFonts w:ascii="Times New Roman" w:eastAsia="Times New Roman" w:hAnsi="Times New Roman" w:cs="Times New Roman"/>
          <w:sz w:val="28"/>
          <w:szCs w:val="28"/>
        </w:rPr>
        <w:t>гомогенати</w:t>
      </w:r>
      <w:proofErr w:type="spellEnd"/>
      <w:r w:rsidRPr="002C6028">
        <w:rPr>
          <w:rFonts w:ascii="Times New Roman" w:eastAsia="Times New Roman" w:hAnsi="Times New Roman" w:cs="Times New Roman"/>
          <w:sz w:val="28"/>
          <w:szCs w:val="28"/>
        </w:rPr>
        <w:t xml:space="preserve"> органів </w:t>
      </w:r>
      <w:proofErr w:type="spellStart"/>
      <w:r w:rsidRPr="002C6028">
        <w:rPr>
          <w:rFonts w:ascii="Times New Roman" w:eastAsia="Times New Roman" w:hAnsi="Times New Roman" w:cs="Times New Roman"/>
          <w:sz w:val="28"/>
          <w:szCs w:val="28"/>
        </w:rPr>
        <w:t>люміхрому</w:t>
      </w:r>
      <w:proofErr w:type="spellEnd"/>
      <w:r w:rsidRPr="002C6028">
        <w:rPr>
          <w:rFonts w:ascii="Times New Roman" w:eastAsia="Times New Roman" w:hAnsi="Times New Roman" w:cs="Times New Roman"/>
          <w:sz w:val="28"/>
          <w:szCs w:val="28"/>
        </w:rPr>
        <w:t xml:space="preserve">, рибофлавіну та </w:t>
      </w:r>
      <w:proofErr w:type="spellStart"/>
      <w:r w:rsidRPr="002C6028">
        <w:rPr>
          <w:rFonts w:ascii="Times New Roman" w:eastAsia="Times New Roman" w:hAnsi="Times New Roman" w:cs="Times New Roman"/>
          <w:sz w:val="28"/>
          <w:szCs w:val="28"/>
        </w:rPr>
        <w:t>вітаболону</w:t>
      </w:r>
      <w:proofErr w:type="spellEnd"/>
      <w:r w:rsidRPr="002C6028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C6028" w:rsidRPr="002C6028" w:rsidRDefault="002C6028" w:rsidP="002C6028">
      <w:pPr>
        <w:numPr>
          <w:ilvl w:val="0"/>
          <w:numId w:val="1"/>
        </w:numPr>
        <w:spacing w:after="0" w:line="360" w:lineRule="auto"/>
        <w:ind w:left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C6028">
        <w:rPr>
          <w:rFonts w:ascii="Times New Roman" w:eastAsia="Times New Roman" w:hAnsi="Times New Roman" w:cs="Times New Roman"/>
          <w:sz w:val="28"/>
          <w:szCs w:val="28"/>
        </w:rPr>
        <w:t xml:space="preserve">Визначити активність </w:t>
      </w:r>
      <w:proofErr w:type="spellStart"/>
      <w:r w:rsidRPr="002C6028">
        <w:rPr>
          <w:rFonts w:ascii="Times New Roman" w:eastAsia="Times New Roman" w:hAnsi="Times New Roman" w:cs="Times New Roman"/>
          <w:sz w:val="28"/>
          <w:szCs w:val="28"/>
        </w:rPr>
        <w:t>піруватдегідрогеназного</w:t>
      </w:r>
      <w:proofErr w:type="spellEnd"/>
      <w:r w:rsidRPr="002C6028">
        <w:rPr>
          <w:rFonts w:ascii="Times New Roman" w:eastAsia="Times New Roman" w:hAnsi="Times New Roman" w:cs="Times New Roman"/>
          <w:sz w:val="28"/>
          <w:szCs w:val="28"/>
        </w:rPr>
        <w:t xml:space="preserve"> комплексу в органах інтактних статевозрілих щурів та з додаванням </w:t>
      </w:r>
      <w:r w:rsidRPr="002C602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in</w:t>
      </w:r>
      <w:r w:rsidRPr="002C6028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2C602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vitro</w:t>
      </w:r>
      <w:r w:rsidRPr="002C6028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2C6028">
        <w:rPr>
          <w:rFonts w:ascii="Times New Roman" w:eastAsia="Times New Roman" w:hAnsi="Times New Roman" w:cs="Times New Roman"/>
          <w:sz w:val="28"/>
          <w:szCs w:val="28"/>
        </w:rPr>
        <w:t>гомогенати</w:t>
      </w:r>
      <w:proofErr w:type="spellEnd"/>
      <w:r w:rsidRPr="002C6028">
        <w:rPr>
          <w:rFonts w:ascii="Times New Roman" w:eastAsia="Times New Roman" w:hAnsi="Times New Roman" w:cs="Times New Roman"/>
          <w:sz w:val="28"/>
          <w:szCs w:val="28"/>
        </w:rPr>
        <w:t xml:space="preserve"> органів </w:t>
      </w:r>
      <w:proofErr w:type="spellStart"/>
      <w:r w:rsidRPr="002C6028">
        <w:rPr>
          <w:rFonts w:ascii="Times New Roman" w:eastAsia="Times New Roman" w:hAnsi="Times New Roman" w:cs="Times New Roman"/>
          <w:sz w:val="28"/>
          <w:szCs w:val="28"/>
        </w:rPr>
        <w:t>люміхрому</w:t>
      </w:r>
      <w:proofErr w:type="spellEnd"/>
      <w:r w:rsidRPr="002C6028">
        <w:rPr>
          <w:rFonts w:ascii="Times New Roman" w:eastAsia="Times New Roman" w:hAnsi="Times New Roman" w:cs="Times New Roman"/>
          <w:sz w:val="28"/>
          <w:szCs w:val="28"/>
        </w:rPr>
        <w:t xml:space="preserve">, рибофлавіну та </w:t>
      </w:r>
      <w:proofErr w:type="spellStart"/>
      <w:r w:rsidRPr="002C6028">
        <w:rPr>
          <w:rFonts w:ascii="Times New Roman" w:eastAsia="Times New Roman" w:hAnsi="Times New Roman" w:cs="Times New Roman"/>
          <w:sz w:val="28"/>
          <w:szCs w:val="28"/>
        </w:rPr>
        <w:t>вітаболону</w:t>
      </w:r>
      <w:proofErr w:type="spellEnd"/>
      <w:r w:rsidRPr="002C6028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C6028" w:rsidRPr="002C6028" w:rsidRDefault="002C6028" w:rsidP="002C6028">
      <w:pPr>
        <w:numPr>
          <w:ilvl w:val="0"/>
          <w:numId w:val="1"/>
        </w:numPr>
        <w:spacing w:after="0" w:line="360" w:lineRule="auto"/>
        <w:ind w:left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C6028">
        <w:rPr>
          <w:rFonts w:ascii="Times New Roman" w:eastAsia="Times New Roman" w:hAnsi="Times New Roman" w:cs="Times New Roman"/>
          <w:sz w:val="28"/>
          <w:szCs w:val="28"/>
        </w:rPr>
        <w:t xml:space="preserve">Визначити активність </w:t>
      </w:r>
      <w:proofErr w:type="spellStart"/>
      <w:r w:rsidRPr="002C6028">
        <w:rPr>
          <w:rFonts w:ascii="Times New Roman" w:eastAsia="Times New Roman" w:hAnsi="Times New Roman" w:cs="Times New Roman"/>
          <w:sz w:val="28"/>
          <w:szCs w:val="28"/>
        </w:rPr>
        <w:t>піруватдегідрогеназного</w:t>
      </w:r>
      <w:proofErr w:type="spellEnd"/>
      <w:r w:rsidRPr="002C6028">
        <w:rPr>
          <w:rFonts w:ascii="Times New Roman" w:eastAsia="Times New Roman" w:hAnsi="Times New Roman" w:cs="Times New Roman"/>
          <w:sz w:val="28"/>
          <w:szCs w:val="28"/>
        </w:rPr>
        <w:t xml:space="preserve"> комплексу в органах інтактних старих щурів та з додаванням </w:t>
      </w:r>
      <w:r w:rsidRPr="002C602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in</w:t>
      </w:r>
      <w:r w:rsidRPr="002C602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2C602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vitro</w:t>
      </w:r>
      <w:r w:rsidRPr="002C602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2C6028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proofErr w:type="spellStart"/>
      <w:r w:rsidRPr="002C6028">
        <w:rPr>
          <w:rFonts w:ascii="Times New Roman" w:eastAsia="Times New Roman" w:hAnsi="Times New Roman" w:cs="Times New Roman"/>
          <w:sz w:val="28"/>
          <w:szCs w:val="28"/>
        </w:rPr>
        <w:t>гомогенати</w:t>
      </w:r>
      <w:proofErr w:type="spellEnd"/>
      <w:r w:rsidRPr="002C6028">
        <w:rPr>
          <w:rFonts w:ascii="Times New Roman" w:eastAsia="Times New Roman" w:hAnsi="Times New Roman" w:cs="Times New Roman"/>
          <w:sz w:val="28"/>
          <w:szCs w:val="28"/>
        </w:rPr>
        <w:t xml:space="preserve"> органів </w:t>
      </w:r>
    </w:p>
    <w:p w:rsidR="002C6028" w:rsidRPr="002C6028" w:rsidRDefault="002C6028" w:rsidP="002C60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2C6028">
        <w:rPr>
          <w:rFonts w:ascii="Times New Roman" w:eastAsia="Calibri" w:hAnsi="Times New Roman" w:cs="Times New Roman"/>
          <w:b/>
          <w:kern w:val="28"/>
          <w:sz w:val="28"/>
          <w:szCs w:val="28"/>
        </w:rPr>
        <w:t>Об’єкт дослідження:</w:t>
      </w:r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функціонування </w:t>
      </w:r>
      <w:proofErr w:type="spellStart"/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>піруватдегідрогеназного</w:t>
      </w:r>
      <w:proofErr w:type="spellEnd"/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комплексу в </w:t>
      </w:r>
      <w:proofErr w:type="spellStart"/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>организмі</w:t>
      </w:r>
      <w:proofErr w:type="spellEnd"/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щурів.</w:t>
      </w:r>
    </w:p>
    <w:p w:rsidR="002C6028" w:rsidRPr="002C6028" w:rsidRDefault="002C6028" w:rsidP="002C6028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2C6028">
        <w:rPr>
          <w:rFonts w:ascii="Times New Roman" w:eastAsia="Calibri" w:hAnsi="Times New Roman" w:cs="Times New Roman"/>
          <w:b/>
          <w:kern w:val="28"/>
          <w:sz w:val="28"/>
          <w:szCs w:val="28"/>
        </w:rPr>
        <w:t>Предмет дослідження:</w:t>
      </w:r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дія </w:t>
      </w:r>
      <w:proofErr w:type="spellStart"/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>люміхрому</w:t>
      </w:r>
      <w:proofErr w:type="spellEnd"/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 xml:space="preserve">, рибофлавіну та </w:t>
      </w:r>
      <w:proofErr w:type="spellStart"/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>вітаболону</w:t>
      </w:r>
      <w:proofErr w:type="spellEnd"/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на активність </w:t>
      </w:r>
      <w:proofErr w:type="spellStart"/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>піруватдегідрогеназного</w:t>
      </w:r>
      <w:proofErr w:type="spellEnd"/>
      <w:r w:rsidRPr="002C6028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комплексу в органах щурів різного віку.</w:t>
      </w:r>
    </w:p>
    <w:p w:rsidR="002C6028" w:rsidRPr="002C6028" w:rsidRDefault="002C6028" w:rsidP="002C6028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2C6028" w:rsidRDefault="002C6028">
      <w:pPr>
        <w:rPr>
          <w:lang w:val="ru-RU"/>
        </w:rPr>
      </w:pPr>
    </w:p>
    <w:p w:rsidR="002C6028" w:rsidRDefault="002C6028">
      <w:pPr>
        <w:rPr>
          <w:lang w:val="ru-RU"/>
        </w:rPr>
      </w:pPr>
    </w:p>
    <w:p w:rsidR="002C6028" w:rsidRDefault="002C6028">
      <w:pPr>
        <w:rPr>
          <w:lang w:val="ru-RU"/>
        </w:rPr>
      </w:pPr>
    </w:p>
    <w:p w:rsidR="002C6028" w:rsidRDefault="002C6028">
      <w:pPr>
        <w:rPr>
          <w:lang w:val="ru-RU"/>
        </w:rPr>
      </w:pPr>
    </w:p>
    <w:p w:rsidR="002C6028" w:rsidRDefault="002C6028">
      <w:pPr>
        <w:rPr>
          <w:lang w:val="ru-RU"/>
        </w:rPr>
      </w:pPr>
    </w:p>
    <w:p w:rsidR="002C6028" w:rsidRDefault="002C6028">
      <w:pPr>
        <w:rPr>
          <w:lang w:val="ru-RU"/>
        </w:rPr>
      </w:pPr>
    </w:p>
    <w:p w:rsidR="002C6028" w:rsidRDefault="002C6028">
      <w:pPr>
        <w:rPr>
          <w:lang w:val="ru-RU"/>
        </w:rPr>
      </w:pPr>
    </w:p>
    <w:p w:rsidR="002C6028" w:rsidRDefault="002C6028">
      <w:pPr>
        <w:rPr>
          <w:lang w:val="ru-RU"/>
        </w:rPr>
      </w:pPr>
      <w:bookmarkStart w:id="0" w:name="_GoBack"/>
      <w:bookmarkEnd w:id="0"/>
    </w:p>
    <w:p w:rsidR="002C6028" w:rsidRDefault="002C6028">
      <w:pPr>
        <w:rPr>
          <w:lang w:val="ru-RU"/>
        </w:rPr>
      </w:pPr>
    </w:p>
    <w:p w:rsidR="002C6028" w:rsidRPr="002C6028" w:rsidRDefault="002C6028" w:rsidP="002C6028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r w:rsidRPr="002C6028">
        <w:rPr>
          <w:rFonts w:ascii="Times New Roman" w:eastAsia="Calibri" w:hAnsi="Times New Roman" w:cs="Times New Roman"/>
          <w:b/>
          <w:kern w:val="28"/>
          <w:sz w:val="28"/>
          <w:szCs w:val="28"/>
        </w:rPr>
        <w:t>ВИСНОВКИ</w:t>
      </w:r>
    </w:p>
    <w:p w:rsidR="002C6028" w:rsidRPr="002C6028" w:rsidRDefault="002C6028" w:rsidP="002C6028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2C6028" w:rsidRPr="002C6028" w:rsidRDefault="002C6028" w:rsidP="002C6028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1. Найбільша активність ПДК у молодих інтактних щурів відзначена у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гомогенатах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печінки та нирок, як і у статевозрілих і старих щурів. У молодих щурів активність ПДК в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досліджуванних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органах достовірно змінилась тільки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післ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додавання рибофлавіну.</w:t>
      </w:r>
    </w:p>
    <w:p w:rsidR="002C6028" w:rsidRPr="002C6028" w:rsidRDefault="002C6028" w:rsidP="002C60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2. При додаванні рибофлавіну та ЛХ до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гомогенатів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органів статевозрілих щурів  активність ПДК знизилась практично однаково у мозку та нирках відповідно на 23 – 20% у порівняні з контролем.</w:t>
      </w:r>
    </w:p>
    <w:p w:rsidR="002C6028" w:rsidRPr="002C6028" w:rsidRDefault="002C6028" w:rsidP="002C6028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C6028">
        <w:rPr>
          <w:rFonts w:ascii="Times New Roman" w:eastAsia="Times New Roman" w:hAnsi="Times New Roman" w:cs="Times New Roman"/>
          <w:sz w:val="28"/>
          <w:szCs w:val="28"/>
        </w:rPr>
        <w:t>3. Активність ПДК була помітно знижена у печінці старих щурів тільки при</w:t>
      </w:r>
      <w:r w:rsidRPr="002C6028">
        <w:rPr>
          <w:rFonts w:ascii="Times New Roman" w:eastAsia="Times New Roman" w:hAnsi="Times New Roman" w:cs="Times New Roman"/>
          <w:sz w:val="28"/>
          <w:szCs w:val="28"/>
        </w:rPr>
        <w:tab/>
        <w:t>додаванні</w:t>
      </w:r>
      <w:r w:rsidRPr="002C6028">
        <w:rPr>
          <w:rFonts w:ascii="Times New Roman" w:eastAsia="Times New Roman" w:hAnsi="Times New Roman" w:cs="Times New Roman"/>
          <w:sz w:val="28"/>
          <w:szCs w:val="28"/>
        </w:rPr>
        <w:tab/>
        <w:t>рибофлавіну.</w:t>
      </w:r>
    </w:p>
    <w:p w:rsidR="002C6028" w:rsidRPr="002C6028" w:rsidRDefault="002C6028" w:rsidP="002C602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  <w:sectPr w:rsidR="002C6028" w:rsidRPr="002C6028">
          <w:pgSz w:w="11906" w:h="16838"/>
          <w:pgMar w:top="1134" w:right="850" w:bottom="1134" w:left="1701" w:header="708" w:footer="708" w:gutter="0"/>
          <w:cols w:space="720"/>
        </w:sectPr>
      </w:pPr>
    </w:p>
    <w:p w:rsidR="002C6028" w:rsidRPr="002C6028" w:rsidRDefault="002C6028" w:rsidP="002C6028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2C6028">
        <w:rPr>
          <w:rFonts w:ascii="Times New Roman" w:eastAsia="Calibri" w:hAnsi="Times New Roman" w:cs="Times New Roman"/>
          <w:b/>
          <w:caps/>
          <w:kern w:val="28"/>
          <w:sz w:val="28"/>
          <w:szCs w:val="28"/>
        </w:rPr>
        <w:t>Список літератури</w:t>
      </w:r>
    </w:p>
    <w:p w:rsidR="002C6028" w:rsidRPr="002C6028" w:rsidRDefault="002C6028" w:rsidP="002C602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2C6028" w:rsidRPr="002C6028" w:rsidRDefault="002C6028" w:rsidP="002C6028">
      <w:pPr>
        <w:spacing w:after="0" w:line="360" w:lineRule="auto"/>
        <w:ind w:hanging="284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>1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Абдулла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Саммак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Ахмед, Карпов Л.М.,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>Федорко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Н.Л., Васильева Т.В.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Возрастные особенности протекторного действия комплекса витаминов при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аллоксановом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диабете крыс. // В</w:t>
      </w:r>
      <w:r w:rsidRPr="002C6028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стник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деського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національного університету імені І. І. Мечникова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. – 2002. – Т. 7, в</w:t>
      </w:r>
      <w:r w:rsidRPr="002C6028">
        <w:rPr>
          <w:rFonts w:ascii="Times New Roman" w:eastAsia="Calibri" w:hAnsi="Times New Roman" w:cs="Times New Roman"/>
          <w:sz w:val="28"/>
          <w:szCs w:val="28"/>
        </w:rPr>
        <w:t>и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п. 1. – С. 207-211.</w:t>
      </w:r>
    </w:p>
    <w:p w:rsidR="002C6028" w:rsidRPr="002C6028" w:rsidRDefault="002C6028" w:rsidP="002C6028">
      <w:pPr>
        <w:spacing w:after="0" w:line="360" w:lineRule="auto"/>
        <w:ind w:hanging="284"/>
        <w:contextualSpacing/>
        <w:jc w:val="both"/>
        <w:rPr>
          <w:rFonts w:ascii="Calibri" w:eastAsia="Calibri" w:hAnsi="Calibri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2.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Березов Т. Т.,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Коровкин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Б. Ф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. Биологическая химия – М.: Медицина, 1998.–704</w:t>
      </w:r>
      <w:r w:rsidRPr="002C6028">
        <w:rPr>
          <w:rFonts w:ascii="Calibri" w:eastAsia="Calibri" w:hAnsi="Calibri" w:cs="Times New Roman"/>
          <w:sz w:val="28"/>
          <w:szCs w:val="28"/>
          <w:lang w:val="ru-RU"/>
        </w:rPr>
        <w:t xml:space="preserve"> с.</w:t>
      </w:r>
    </w:p>
    <w:p w:rsidR="002C6028" w:rsidRPr="002C6028" w:rsidRDefault="002C6028" w:rsidP="002C6028">
      <w:pPr>
        <w:spacing w:after="0" w:line="360" w:lineRule="auto"/>
        <w:ind w:hanging="284"/>
        <w:jc w:val="both"/>
        <w:rPr>
          <w:rFonts w:ascii="Calibri" w:eastAsia="Calibri" w:hAnsi="Calibri" w:cs="Times New Roman"/>
          <w:sz w:val="28"/>
          <w:szCs w:val="28"/>
        </w:rPr>
      </w:pPr>
      <w:r w:rsidRPr="002C6028">
        <w:rPr>
          <w:rFonts w:ascii="Calibri" w:eastAsia="Calibri" w:hAnsi="Calibri" w:cs="Times New Roman"/>
          <w:sz w:val="28"/>
          <w:szCs w:val="28"/>
        </w:rPr>
        <w:t xml:space="preserve">3. </w:t>
      </w:r>
      <w:proofErr w:type="spellStart"/>
      <w:r w:rsidRPr="002C6028">
        <w:rPr>
          <w:rFonts w:ascii="Calibri" w:eastAsia="Calibri" w:hAnsi="Calibri" w:cs="Times New Roman"/>
          <w:i/>
          <w:sz w:val="28"/>
          <w:szCs w:val="28"/>
          <w:lang w:val="ru-RU"/>
        </w:rPr>
        <w:t>Гланц</w:t>
      </w:r>
      <w:proofErr w:type="spellEnd"/>
      <w:r w:rsidRPr="002C6028">
        <w:rPr>
          <w:rFonts w:ascii="Calibri" w:eastAsia="Calibri" w:hAnsi="Calibri" w:cs="Times New Roman"/>
          <w:sz w:val="28"/>
          <w:szCs w:val="28"/>
          <w:lang w:val="ru-RU"/>
        </w:rPr>
        <w:t xml:space="preserve"> </w:t>
      </w:r>
      <w:r w:rsidRPr="002C6028">
        <w:rPr>
          <w:rFonts w:ascii="Calibri" w:eastAsia="Calibri" w:hAnsi="Calibri" w:cs="Times New Roman"/>
          <w:i/>
          <w:sz w:val="28"/>
          <w:szCs w:val="28"/>
          <w:lang w:val="ru-RU"/>
        </w:rPr>
        <w:t>С</w:t>
      </w:r>
      <w:r w:rsidRPr="002C6028">
        <w:rPr>
          <w:rFonts w:ascii="Calibri" w:eastAsia="Calibri" w:hAnsi="Calibri" w:cs="Times New Roman"/>
          <w:sz w:val="28"/>
          <w:szCs w:val="28"/>
          <w:lang w:val="ru-RU"/>
        </w:rPr>
        <w:t>. Медико-биологическая статистика. Пер. с англ. – М</w:t>
      </w:r>
      <w:r w:rsidRPr="002C6028">
        <w:rPr>
          <w:rFonts w:ascii="Calibri" w:eastAsia="Calibri" w:hAnsi="Calibri" w:cs="Times New Roman"/>
          <w:sz w:val="28"/>
          <w:szCs w:val="28"/>
        </w:rPr>
        <w:t xml:space="preserve">: </w:t>
      </w:r>
      <w:r w:rsidRPr="002C6028">
        <w:rPr>
          <w:rFonts w:ascii="Calibri" w:eastAsia="Calibri" w:hAnsi="Calibri" w:cs="Times New Roman"/>
          <w:sz w:val="28"/>
          <w:szCs w:val="28"/>
          <w:lang w:val="ru-RU"/>
        </w:rPr>
        <w:t>Практика, 1998. – 459 с.</w:t>
      </w:r>
    </w:p>
    <w:p w:rsidR="002C6028" w:rsidRPr="002C6028" w:rsidRDefault="002C6028" w:rsidP="002C6028">
      <w:pPr>
        <w:spacing w:after="0" w:line="360" w:lineRule="auto"/>
        <w:ind w:hanging="284"/>
        <w:jc w:val="both"/>
        <w:rPr>
          <w:rFonts w:ascii="Calibri" w:eastAsia="Calibri" w:hAnsi="Calibri" w:cs="Times New Roman"/>
          <w:sz w:val="28"/>
          <w:szCs w:val="28"/>
        </w:rPr>
      </w:pPr>
      <w:r w:rsidRPr="002C6028">
        <w:rPr>
          <w:rFonts w:ascii="Calibri" w:eastAsia="Calibri" w:hAnsi="Calibri" w:cs="Times New Roman"/>
          <w:sz w:val="28"/>
          <w:szCs w:val="28"/>
        </w:rPr>
        <w:t xml:space="preserve">4. </w:t>
      </w:r>
      <w:proofErr w:type="spellStart"/>
      <w:r w:rsidRPr="002C6028">
        <w:rPr>
          <w:rFonts w:ascii="Calibri" w:eastAsia="Calibri" w:hAnsi="Calibri" w:cs="Times New Roman"/>
          <w:i/>
          <w:sz w:val="28"/>
          <w:szCs w:val="28"/>
          <w:lang w:val="ru-RU"/>
        </w:rPr>
        <w:t>Горячковский</w:t>
      </w:r>
      <w:proofErr w:type="spellEnd"/>
      <w:r w:rsidRPr="002C6028">
        <w:rPr>
          <w:rFonts w:ascii="Calibri" w:eastAsia="Calibri" w:hAnsi="Calibri" w:cs="Times New Roman"/>
          <w:i/>
          <w:sz w:val="28"/>
          <w:szCs w:val="28"/>
        </w:rPr>
        <w:t xml:space="preserve"> </w:t>
      </w:r>
      <w:r w:rsidRPr="002C6028">
        <w:rPr>
          <w:rFonts w:ascii="Calibri" w:eastAsia="Calibri" w:hAnsi="Calibri" w:cs="Times New Roman"/>
          <w:i/>
          <w:sz w:val="28"/>
          <w:szCs w:val="28"/>
          <w:lang w:val="ru-RU"/>
        </w:rPr>
        <w:t>А. М.</w:t>
      </w:r>
      <w:r w:rsidRPr="002C6028">
        <w:rPr>
          <w:rFonts w:ascii="Calibri" w:eastAsia="Calibri" w:hAnsi="Calibri" w:cs="Times New Roman"/>
          <w:sz w:val="28"/>
          <w:szCs w:val="28"/>
          <w:lang w:val="ru-RU"/>
        </w:rPr>
        <w:t xml:space="preserve"> Клиническая биохимия в лабораторной диагностике. - Одесса</w:t>
      </w:r>
      <w:proofErr w:type="gramStart"/>
      <w:r w:rsidRPr="002C6028">
        <w:rPr>
          <w:rFonts w:ascii="Calibri" w:eastAsia="Calibri" w:hAnsi="Calibri" w:cs="Times New Roman"/>
          <w:sz w:val="28"/>
          <w:szCs w:val="28"/>
          <w:lang w:val="ru-RU"/>
        </w:rPr>
        <w:t xml:space="preserve">.: </w:t>
      </w:r>
      <w:proofErr w:type="gramEnd"/>
      <w:r w:rsidRPr="002C6028">
        <w:rPr>
          <w:rFonts w:ascii="Calibri" w:eastAsia="Calibri" w:hAnsi="Calibri" w:cs="Times New Roman"/>
          <w:sz w:val="28"/>
          <w:szCs w:val="28"/>
          <w:lang w:val="ru-RU"/>
        </w:rPr>
        <w:t xml:space="preserve">Экология, 2005. - 616 с.  </w:t>
      </w:r>
    </w:p>
    <w:p w:rsidR="002C6028" w:rsidRPr="002C6028" w:rsidRDefault="002C6028" w:rsidP="002C6028">
      <w:pPr>
        <w:spacing w:after="0" w:line="360" w:lineRule="auto"/>
        <w:ind w:hanging="284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5.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Иваненко Е. Ф. 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Биохимия витаминов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– М.: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Вища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школа, 1970 – 212</w:t>
      </w:r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с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>.</w:t>
      </w:r>
    </w:p>
    <w:p w:rsidR="002C6028" w:rsidRPr="002C6028" w:rsidRDefault="002C6028" w:rsidP="002C6028">
      <w:pPr>
        <w:spacing w:after="0" w:line="360" w:lineRule="auto"/>
        <w:ind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Calibri" w:eastAsia="Calibri" w:hAnsi="Calibri" w:cs="Times New Roman"/>
          <w:sz w:val="28"/>
          <w:szCs w:val="28"/>
        </w:rPr>
        <w:t xml:space="preserve">6.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Карпов Л.М.,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Полеся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Т.П.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Действие функционально связанных витаминов и их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коферментных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форм на активность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дегидрогеназ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2-оксокислот в органах мышей //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Укр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бі</w:t>
      </w:r>
      <w:proofErr w:type="gramStart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ох</w:t>
      </w:r>
      <w:proofErr w:type="gramEnd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ім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. журн. – 1989. – Т.61, №4. – С. 82–87.</w:t>
      </w:r>
    </w:p>
    <w:p w:rsidR="002C6028" w:rsidRPr="002C6028" w:rsidRDefault="002C6028" w:rsidP="002C6028">
      <w:pPr>
        <w:spacing w:after="0" w:line="360" w:lineRule="auto"/>
        <w:ind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7. </w:t>
      </w:r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  <w:lang w:val="ru-RU"/>
        </w:rPr>
        <w:t>Карпов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Л.М.,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Савлучинская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Л.Г.,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>Федорко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Н.Л. и др.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Коферментзависимые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ферменты и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старенне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>.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Биологические механизмы старения: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Междунар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симп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. – Х., 2002. – 32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с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2C6028" w:rsidRPr="002C6028" w:rsidRDefault="002C6028" w:rsidP="002C6028">
      <w:pPr>
        <w:spacing w:after="0" w:line="360" w:lineRule="auto"/>
        <w:ind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8.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Кольман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Я.,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>Рём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К.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Наглядная биохимия – М.: Мир, 2004. – 469 с.</w:t>
      </w:r>
    </w:p>
    <w:p w:rsidR="002C6028" w:rsidRPr="002C6028" w:rsidRDefault="002C6028" w:rsidP="002C6028">
      <w:pPr>
        <w:spacing w:after="0" w:line="360" w:lineRule="auto"/>
        <w:ind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>9.</w:t>
      </w:r>
      <w:r w:rsidRPr="002C6028">
        <w:rPr>
          <w:rFonts w:ascii="Times New Roman" w:eastAsia="Calibri" w:hAnsi="Times New Roman" w:cs="Times New Roman"/>
          <w:sz w:val="28"/>
          <w:szCs w:val="28"/>
        </w:rPr>
        <w:tab/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Лабораторные животные.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Разведение, содержание, использование в эксперименте: [учебное пособие] / И. П.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Западнюк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В. И.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Западнюк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Е. А.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Захария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Б. В.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Западнюк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К.: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Вища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школа, 1983. – 383 с.</w:t>
      </w:r>
    </w:p>
    <w:p w:rsidR="002C6028" w:rsidRPr="002C6028" w:rsidRDefault="002C6028" w:rsidP="002C6028">
      <w:pPr>
        <w:spacing w:after="0" w:line="360" w:lineRule="auto"/>
        <w:ind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>10</w:t>
      </w:r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Марри Р.,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Греннер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Д.,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Мейес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П., и др.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Биохимия человека, том 2 – М.: Мир, 1993. – 415 с.</w:t>
      </w:r>
    </w:p>
    <w:p w:rsidR="002C6028" w:rsidRPr="002C6028" w:rsidRDefault="002C6028" w:rsidP="002C6028">
      <w:pPr>
        <w:spacing w:after="0" w:line="360" w:lineRule="auto"/>
        <w:ind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11.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Прокопчук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Т.Г.,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>Федорко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>Н.Л.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Активность ПДК и </w:t>
      </w:r>
      <w:r w:rsidRPr="002C6028">
        <w:rPr>
          <w:rFonts w:ascii="Times New Roman" w:eastAsia="Calibri" w:hAnsi="Times New Roman" w:cs="Times New Roman"/>
          <w:sz w:val="24"/>
          <w:szCs w:val="24"/>
          <w:lang w:val="ru-RU"/>
        </w:rPr>
        <w:t>2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-ОГДК из печени крыс разного возраста. // Тр.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конф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. молодых ученых “Актуальные проблемы естествознания – 2003. – Симферополь: Крымский национальный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университет, 2003. –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73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с.</w:t>
      </w:r>
    </w:p>
    <w:p w:rsidR="002C6028" w:rsidRPr="002C6028" w:rsidRDefault="002C6028" w:rsidP="002C6028">
      <w:pPr>
        <w:spacing w:after="0" w:line="360" w:lineRule="auto"/>
        <w:ind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12. </w:t>
      </w:r>
      <w:r w:rsidRPr="002C6028">
        <w:rPr>
          <w:rFonts w:ascii="Times New Roman" w:eastAsia="Calibri" w:hAnsi="Times New Roman" w:cs="Times New Roman"/>
          <w:i/>
          <w:color w:val="333333"/>
          <w:sz w:val="28"/>
          <w:szCs w:val="28"/>
          <w:shd w:val="clear" w:color="auto" w:fill="FFFFFF"/>
          <w:lang w:val="ru-RU"/>
        </w:rPr>
        <w:t>Резников</w:t>
      </w:r>
      <w:r w:rsidRPr="002C6028">
        <w:rPr>
          <w:rFonts w:ascii="Times New Roman" w:eastAsia="Calibri" w:hAnsi="Times New Roman" w:cs="Times New Roman"/>
          <w:i/>
          <w:color w:val="333333"/>
          <w:sz w:val="28"/>
          <w:szCs w:val="28"/>
          <w:shd w:val="clear" w:color="auto" w:fill="FFFFFF"/>
        </w:rPr>
        <w:t xml:space="preserve"> </w:t>
      </w:r>
      <w:r w:rsidRPr="002C6028">
        <w:rPr>
          <w:rFonts w:ascii="Times New Roman" w:eastAsia="Calibri" w:hAnsi="Times New Roman" w:cs="Times New Roman"/>
          <w:i/>
          <w:color w:val="333333"/>
          <w:sz w:val="28"/>
          <w:szCs w:val="28"/>
          <w:shd w:val="clear" w:color="auto" w:fill="FFFFFF"/>
          <w:lang w:val="ru-RU"/>
        </w:rPr>
        <w:t>А.</w:t>
      </w:r>
      <w:r w:rsidRPr="002C6028">
        <w:rPr>
          <w:rFonts w:ascii="Times New Roman" w:eastAsia="Calibri" w:hAnsi="Times New Roman" w:cs="Times New Roman"/>
          <w:i/>
          <w:color w:val="333333"/>
          <w:sz w:val="28"/>
          <w:szCs w:val="28"/>
          <w:shd w:val="clear" w:color="auto" w:fill="FFFFFF"/>
        </w:rPr>
        <w:t>Г.</w:t>
      </w:r>
      <w:r w:rsidRPr="002C6028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 Проблемы этики при проведении экспериментальных медицинских и биологических исследований на животных в Украине/под ред. Ю.И. Кундиева//Антология биоэтики. – Львов: </w:t>
      </w:r>
      <w:proofErr w:type="spellStart"/>
      <w:r w:rsidRPr="002C6028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ru-RU"/>
        </w:rPr>
        <w:t>БаК</w:t>
      </w:r>
      <w:proofErr w:type="spellEnd"/>
      <w:r w:rsidRPr="002C6028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ru-RU"/>
        </w:rPr>
        <w:t>, 2003 – С. 395-399</w:t>
      </w:r>
    </w:p>
    <w:p w:rsidR="002C6028" w:rsidRPr="002C6028" w:rsidRDefault="002C6028" w:rsidP="002C6028">
      <w:pPr>
        <w:widowControl w:val="0"/>
        <w:autoSpaceDE w:val="0"/>
        <w:autoSpaceDN w:val="0"/>
        <w:spacing w:after="0" w:line="360" w:lineRule="auto"/>
        <w:ind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pacing w:val="-20"/>
          <w:sz w:val="28"/>
          <w:szCs w:val="28"/>
        </w:rPr>
        <w:t>13.</w:t>
      </w:r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z w:val="28"/>
          <w:szCs w:val="28"/>
        </w:rPr>
        <w:t>Розанов А.Я., Федорко Н.Л., Кравченко Н.О., Карпов Л.М.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Активність 2-оксоглутаратдегідрогенази та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піруватдегідрогенази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у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цитозолі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, рибосомах та мітохондріях печінки щурів як показник можливої міграції їх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субодиниць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у клітини. // Мат. </w:t>
      </w:r>
      <w:proofErr w:type="gramStart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V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Укр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біохім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з’їзду. – Київ: Інститут біохімії АН УССР, 1987. – Ч. 2. – 184 с.</w:t>
      </w:r>
    </w:p>
    <w:p w:rsidR="002C6028" w:rsidRPr="002C6028" w:rsidRDefault="002C6028" w:rsidP="002C6028">
      <w:pPr>
        <w:widowControl w:val="0"/>
        <w:autoSpaceDE w:val="0"/>
        <w:autoSpaceDN w:val="0"/>
        <w:spacing w:after="0" w:line="360" w:lineRule="auto"/>
        <w:ind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14. </w:t>
      </w:r>
      <w:proofErr w:type="spellStart"/>
      <w:r w:rsidRPr="002C602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Рокицкий</w:t>
      </w:r>
      <w:proofErr w:type="spellEnd"/>
      <w:r w:rsidRPr="002C602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П.Ф.</w:t>
      </w:r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Биологическая статистика. - Минск: </w:t>
      </w:r>
      <w:proofErr w:type="spellStart"/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Вышейшая</w:t>
      </w:r>
      <w:proofErr w:type="spellEnd"/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школа, 1973. - 320 с.</w:t>
      </w:r>
    </w:p>
    <w:p w:rsidR="002C6028" w:rsidRPr="002C6028" w:rsidRDefault="002C6028" w:rsidP="002C6028">
      <w:pPr>
        <w:widowControl w:val="0"/>
        <w:autoSpaceDE w:val="0"/>
        <w:autoSpaceDN w:val="0"/>
        <w:spacing w:after="0" w:line="360" w:lineRule="auto"/>
        <w:ind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15.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Северин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С.Е.,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Соловьева Г.А.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Практикум по биохимии. Л.: Изд-во МГУ, 1989.</w:t>
      </w:r>
    </w:p>
    <w:p w:rsidR="002C6028" w:rsidRPr="002C6028" w:rsidRDefault="002C6028" w:rsidP="002C6028">
      <w:pPr>
        <w:widowControl w:val="0"/>
        <w:autoSpaceDE w:val="0"/>
        <w:autoSpaceDN w:val="0"/>
        <w:spacing w:after="0" w:line="360" w:lineRule="auto"/>
        <w:ind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pacing w:val="-20"/>
          <w:sz w:val="28"/>
          <w:szCs w:val="28"/>
          <w:lang w:val="ru-RU"/>
        </w:rPr>
        <w:t>1</w:t>
      </w:r>
      <w:r w:rsidRPr="002C6028">
        <w:rPr>
          <w:rFonts w:ascii="Times New Roman" w:eastAsia="Calibri" w:hAnsi="Times New Roman" w:cs="Times New Roman"/>
          <w:spacing w:val="-20"/>
          <w:sz w:val="28"/>
          <w:szCs w:val="28"/>
        </w:rPr>
        <w:t>6.</w:t>
      </w:r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</w:rPr>
        <w:t xml:space="preserve"> Федорко Н.Л</w:t>
      </w:r>
      <w:r w:rsidRPr="002C6028">
        <w:rPr>
          <w:rFonts w:ascii="Times New Roman" w:eastAsia="Calibri" w:hAnsi="Times New Roman" w:cs="Times New Roman"/>
          <w:spacing w:val="-20"/>
          <w:sz w:val="28"/>
          <w:szCs w:val="28"/>
        </w:rPr>
        <w:t>. Вітамінно-</w:t>
      </w:r>
      <w:proofErr w:type="spellStart"/>
      <w:r w:rsidRPr="002C6028">
        <w:rPr>
          <w:rFonts w:ascii="Times New Roman" w:eastAsia="Calibri" w:hAnsi="Times New Roman" w:cs="Times New Roman"/>
          <w:spacing w:val="-20"/>
          <w:sz w:val="28"/>
          <w:szCs w:val="28"/>
        </w:rPr>
        <w:t>коферментна</w:t>
      </w:r>
      <w:proofErr w:type="spellEnd"/>
      <w:r w:rsidRPr="002C6028">
        <w:rPr>
          <w:rFonts w:ascii="Times New Roman" w:eastAsia="Calibri" w:hAnsi="Times New Roman" w:cs="Times New Roman"/>
          <w:spacing w:val="-20"/>
          <w:sz w:val="28"/>
          <w:szCs w:val="28"/>
        </w:rPr>
        <w:t xml:space="preserve"> корекція активності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піруватдегідрогеназного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комплексу в органах щурів в онтогенезі. // Вісник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деського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національного університету імені І. І. Мечникова. – 2003. – Т. 8,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. 1. – С. 28-33. </w:t>
      </w:r>
    </w:p>
    <w:p w:rsidR="002C6028" w:rsidRPr="002C6028" w:rsidRDefault="002C6028" w:rsidP="002C6028">
      <w:pPr>
        <w:spacing w:after="0" w:line="360" w:lineRule="auto"/>
        <w:ind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pacing w:val="-20"/>
          <w:sz w:val="28"/>
          <w:szCs w:val="28"/>
        </w:rPr>
        <w:t>17.</w:t>
      </w:r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</w:rPr>
        <w:t xml:space="preserve">  </w:t>
      </w:r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  <w:lang w:val="en-US"/>
        </w:rPr>
        <w:t>Brown</w:t>
      </w:r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  <w:lang w:val="en-US"/>
        </w:rPr>
        <w:t>R.M., Head</w:t>
      </w:r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  <w:lang w:val="en-US"/>
        </w:rPr>
        <w:t>R.A., Morris</w:t>
      </w:r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  <w:lang w:val="en-US"/>
        </w:rPr>
        <w:t xml:space="preserve">A.A.M., </w:t>
      </w:r>
      <w:proofErr w:type="spellStart"/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  <w:lang w:val="en-US"/>
        </w:rPr>
        <w:t>Raiman</w:t>
      </w:r>
      <w:proofErr w:type="spellEnd"/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  <w:lang w:val="en-US"/>
        </w:rPr>
        <w:t>J.A.J., Walter</w:t>
      </w:r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  <w:lang w:val="en-US"/>
        </w:rPr>
        <w:t>J.H.,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Whitehouse</w:t>
      </w:r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W.P., Brown</w:t>
      </w:r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G.K.,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Pyruvate dehydrogenase E3 binding protein (protein X) de-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ficiency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Dev. Med. Child Neurol. 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2006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. – Р. 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756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760.</w:t>
      </w:r>
    </w:p>
    <w:p w:rsidR="002C6028" w:rsidRPr="002C6028" w:rsidRDefault="002C6028" w:rsidP="002C6028">
      <w:pPr>
        <w:spacing w:after="0" w:line="360" w:lineRule="auto"/>
        <w:ind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>18</w:t>
      </w:r>
      <w:r w:rsidRPr="002C6028">
        <w:rPr>
          <w:rFonts w:ascii="Times New Roman" w:eastAsia="Calibri" w:hAnsi="Times New Roman" w:cs="Times New Roman"/>
          <w:i/>
          <w:sz w:val="28"/>
          <w:szCs w:val="28"/>
        </w:rPr>
        <w:t>.Bunik V. I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. 2-Oxo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acid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dehydrogenase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complexes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redox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regulation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/ V. I.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Bunik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Eur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. J.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Biochem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. – 2003. –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. 270, N 6. – P. 1036-1042. </w:t>
      </w:r>
    </w:p>
    <w:p w:rsidR="002C6028" w:rsidRPr="002C6028" w:rsidRDefault="002C6028" w:rsidP="002C6028">
      <w:pPr>
        <w:spacing w:after="0" w:line="360" w:lineRule="auto"/>
        <w:ind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19.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Caballero B. J., Paul M.F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Encyclopedia of food sciences and nutrition – Academic Press, 2003. – 6406 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2C6028" w:rsidRPr="002C6028" w:rsidRDefault="002C6028" w:rsidP="002C6028">
      <w:pPr>
        <w:spacing w:after="0" w:line="360" w:lineRule="auto"/>
        <w:ind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20.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Caballero B. J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.,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Paul M. F.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Encyclopedia of food and health – Elsevier, 2016. – 4013 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2C6028" w:rsidRPr="002C6028" w:rsidRDefault="002C6028" w:rsidP="002C6028">
      <w:pPr>
        <w:spacing w:after="0" w:line="360" w:lineRule="auto"/>
        <w:ind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>21.</w:t>
      </w:r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gramStart"/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Combs G. F.</w:t>
      </w:r>
      <w:proofErr w:type="gramEnd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The vitamins.</w:t>
      </w:r>
      <w:proofErr w:type="gramEnd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Fundamental aspects in nutrition and health – Elsevier</w:t>
      </w:r>
      <w:r w:rsidRPr="002C6028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- 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2012. – 599 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2C6028" w:rsidRPr="002C6028" w:rsidRDefault="002C6028" w:rsidP="002C6028">
      <w:pPr>
        <w:spacing w:after="0" w:line="360" w:lineRule="auto"/>
        <w:ind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>22</w:t>
      </w:r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DeBrosse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S.D.,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Okajima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K.,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Schmotzer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C.L.,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Frohnapfel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M.B., Kerr</w:t>
      </w:r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D.S.,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Spectrum of Clinical Outcomes in Pyruvate Dehydrogenase Deficiency, United Mitochondrial Disease Foundation Annual Symposium June 15–19, 2011, Chicago, IL.</w:t>
      </w:r>
    </w:p>
    <w:p w:rsidR="002C6028" w:rsidRPr="002C6028" w:rsidRDefault="002C6028" w:rsidP="002C6028">
      <w:pPr>
        <w:spacing w:after="0" w:line="360" w:lineRule="auto"/>
        <w:ind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>23.</w:t>
      </w:r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Encyclopedia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of biological chemistry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Lennarz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W. J., Lane D. M. - Edited by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Lennarz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W. J. - Second edition // Elsevier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. - 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2013 – 3015 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2C6028" w:rsidRPr="002C6028" w:rsidRDefault="002C6028" w:rsidP="002C6028">
      <w:pPr>
        <w:spacing w:after="0" w:line="360" w:lineRule="auto"/>
        <w:ind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pacing w:val="-20"/>
          <w:sz w:val="28"/>
          <w:szCs w:val="28"/>
        </w:rPr>
        <w:t>24.</w:t>
      </w:r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  <w:lang w:val="en-US"/>
        </w:rPr>
        <w:t>European</w:t>
      </w:r>
      <w:r w:rsidRPr="002C6028">
        <w:rPr>
          <w:rFonts w:ascii="Times New Roman" w:eastAsia="Calibri" w:hAnsi="Times New Roman" w:cs="Times New Roman"/>
          <w:spacing w:val="-20"/>
          <w:sz w:val="28"/>
          <w:szCs w:val="28"/>
          <w:lang w:val="en-US"/>
        </w:rPr>
        <w:t xml:space="preserve"> </w:t>
      </w:r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  <w:lang w:val="en-US"/>
        </w:rPr>
        <w:t xml:space="preserve">convention </w:t>
      </w:r>
      <w:r w:rsidRPr="002C6028">
        <w:rPr>
          <w:rFonts w:ascii="Times New Roman" w:eastAsia="Calibri" w:hAnsi="Times New Roman" w:cs="Times New Roman"/>
          <w:spacing w:val="-20"/>
          <w:sz w:val="28"/>
          <w:szCs w:val="28"/>
          <w:lang w:val="en-US"/>
        </w:rPr>
        <w:t>for the protection of vertebrate animals used for experimental and other scientific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purpose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: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Council of Europe //Strasbourg, 1986. – 52 p. </w:t>
      </w:r>
    </w:p>
    <w:p w:rsidR="002C6028" w:rsidRPr="002C6028" w:rsidRDefault="002C6028" w:rsidP="002C6028">
      <w:pPr>
        <w:spacing w:after="0" w:line="360" w:lineRule="auto"/>
        <w:ind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pacing w:val="-20"/>
          <w:sz w:val="28"/>
          <w:szCs w:val="28"/>
        </w:rPr>
        <w:t xml:space="preserve">25. </w:t>
      </w:r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  <w:lang w:val="en-US"/>
        </w:rPr>
        <w:t xml:space="preserve">Fagan R. L., </w:t>
      </w:r>
      <w:proofErr w:type="spellStart"/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  <w:lang w:val="en-US"/>
        </w:rPr>
        <w:t>Palfey</w:t>
      </w:r>
      <w:proofErr w:type="spellEnd"/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  <w:lang w:val="en-US"/>
        </w:rPr>
        <w:t xml:space="preserve"> B. A.</w:t>
      </w:r>
      <w:r w:rsidRPr="002C6028">
        <w:rPr>
          <w:rFonts w:ascii="Times New Roman" w:eastAsia="Calibri" w:hAnsi="Times New Roman" w:cs="Times New Roman"/>
          <w:spacing w:val="-20"/>
          <w:sz w:val="28"/>
          <w:szCs w:val="28"/>
          <w:lang w:val="en-US"/>
        </w:rPr>
        <w:t xml:space="preserve"> Flavin-Dependent Enzymes // Un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iversity of Michigan Medical School, Ann Arbor, MI, USA. – Elsevier, 2010. </w:t>
      </w:r>
      <w:proofErr w:type="gramStart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2C6028">
        <w:rPr>
          <w:rFonts w:ascii="Times New Roman" w:eastAsia="Calibri" w:hAnsi="Times New Roman" w:cs="Times New Roman"/>
          <w:sz w:val="28"/>
          <w:szCs w:val="28"/>
        </w:rPr>
        <w:t>Р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. 37 -113.</w:t>
      </w:r>
      <w:proofErr w:type="gramEnd"/>
    </w:p>
    <w:p w:rsidR="002C6028" w:rsidRPr="002C6028" w:rsidRDefault="002C6028" w:rsidP="002C6028">
      <w:pPr>
        <w:spacing w:after="0" w:line="360" w:lineRule="auto"/>
        <w:ind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26. </w:t>
      </w:r>
      <w:proofErr w:type="gramStart"/>
      <w:r w:rsidRPr="002C6028">
        <w:rPr>
          <w:rFonts w:ascii="Times New Roman" w:eastAsia="Calibri" w:hAnsi="Times New Roman" w:cs="Times New Roman"/>
          <w:i/>
          <w:sz w:val="28"/>
          <w:szCs w:val="28"/>
          <w:lang w:val="ru-RU"/>
        </w:rPr>
        <w:t>Н</w:t>
      </w:r>
      <w:proofErr w:type="spellStart"/>
      <w:proofErr w:type="gramEnd"/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andbook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of vitamins 4th ed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/ J.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Zempleni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R. B. Rucker, D. B. McCormick, J. W.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Suttie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NY: CRC Press, 2007. – 594 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2C6028" w:rsidRPr="002C6028" w:rsidRDefault="002C6028" w:rsidP="002C6028">
      <w:pPr>
        <w:spacing w:after="0" w:line="360" w:lineRule="auto"/>
        <w:ind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>27.</w:t>
      </w:r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</w:rPr>
        <w:t>Holness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</w:rPr>
        <w:t>, M.J.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Regulation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pyruvate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dehydrogenase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complex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by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reversible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phosphorylation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M.J.Holness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M.C.Sugden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Biochem.Soc.Trans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>.- 2003.- Vol.31.- P. 1143-1151</w:t>
      </w:r>
    </w:p>
    <w:p w:rsidR="002C6028" w:rsidRPr="002C6028" w:rsidRDefault="002C6028" w:rsidP="002C6028">
      <w:pPr>
        <w:spacing w:after="0" w:line="360" w:lineRule="auto"/>
        <w:ind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>28.</w:t>
      </w:r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Kerr D.S.,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Schmotzer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C.,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Variability of human pyruvate dehydrogenase complex deficiency, in: M.S. Patel, F. Jordan (Eds.), Thiamine: Catalytic Mechanisms and Role in Normal and Disease States, Marcel Dekker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Inc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New York, 2004, </w:t>
      </w:r>
      <w:r w:rsidRPr="002C6028">
        <w:rPr>
          <w:rFonts w:ascii="Times New Roman" w:eastAsia="Calibri" w:hAnsi="Times New Roman" w:cs="Times New Roman"/>
          <w:sz w:val="28"/>
          <w:szCs w:val="28"/>
        </w:rPr>
        <w:t>Р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. 471–483.</w:t>
      </w:r>
    </w:p>
    <w:p w:rsidR="002C6028" w:rsidRPr="002C6028" w:rsidRDefault="002C6028" w:rsidP="002C6028">
      <w:pPr>
        <w:spacing w:after="0" w:line="360" w:lineRule="auto"/>
        <w:ind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>29.</w:t>
      </w:r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</w:rPr>
        <w:t>Klyuyeva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</w:rPr>
        <w:t>, A.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Allosteric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coupling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pyruvate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dehydrogenase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kinase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2 /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A.Klyuyeva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A.Tuganova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K.M.Popov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Biochemistry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>.- 2008.- Vol.32.- P.8358-8366</w:t>
      </w:r>
    </w:p>
    <w:p w:rsidR="002C6028" w:rsidRPr="002C6028" w:rsidRDefault="002C6028" w:rsidP="002C6028">
      <w:pPr>
        <w:spacing w:after="0" w:line="360" w:lineRule="auto"/>
        <w:ind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30. </w:t>
      </w:r>
      <w:proofErr w:type="spellStart"/>
      <w:r w:rsidRPr="002C6028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Kiessling</w:t>
      </w:r>
      <w:proofErr w:type="spellEnd"/>
      <w:r w:rsidRPr="002C6028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K</w:t>
      </w:r>
      <w:proofErr w:type="gramStart"/>
      <w:r w:rsidRPr="002C6028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.-</w:t>
      </w:r>
      <w:proofErr w:type="gramEnd"/>
      <w:r w:rsidRPr="002C6028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H.,</w:t>
      </w:r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Lunquist</w:t>
      </w:r>
      <w:proofErr w:type="spellEnd"/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C.G. Thiamin diphosphate in </w:t>
      </w:r>
      <w:proofErr w:type="spellStart"/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growind</w:t>
      </w:r>
      <w:proofErr w:type="spellEnd"/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fissues</w:t>
      </w:r>
      <w:proofErr w:type="spellEnd"/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III. Pyruvate oxidation in liver mitochondria from young and from thiamine diphosphate deficient adult rats //</w:t>
      </w:r>
      <w:proofErr w:type="spellStart"/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Experim</w:t>
      </w:r>
      <w:proofErr w:type="spellEnd"/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</w:t>
      </w:r>
      <w:proofErr w:type="gramStart"/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Cell.</w:t>
      </w:r>
      <w:proofErr w:type="gramEnd"/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Kes</w:t>
      </w:r>
      <w:proofErr w:type="spellEnd"/>
      <w:proofErr w:type="gramStart"/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.-</w:t>
      </w:r>
      <w:proofErr w:type="gramEnd"/>
      <w:r w:rsidRPr="002C6028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1962.- V. 26.- № 1.-P.189-</w:t>
      </w:r>
      <w:r w:rsidRPr="002C6028">
        <w:rPr>
          <w:rFonts w:ascii="Calibri" w:eastAsia="Calibri" w:hAnsi="Calibri" w:cs="Times New Roman"/>
          <w:color w:val="000000"/>
          <w:sz w:val="28"/>
          <w:szCs w:val="28"/>
          <w:lang w:val="en-US"/>
        </w:rPr>
        <w:t xml:space="preserve">197.  </w:t>
      </w:r>
    </w:p>
    <w:p w:rsidR="002C6028" w:rsidRPr="002C6028" w:rsidRDefault="002C6028" w:rsidP="002C6028">
      <w:pPr>
        <w:spacing w:after="0" w:line="360" w:lineRule="auto"/>
        <w:ind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>31.</w:t>
      </w:r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Koolman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J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Roehm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K. H.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Color atlas of biochemistry – NY: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Tieme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             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2006. – 476 p.</w:t>
      </w:r>
    </w:p>
    <w:p w:rsidR="002C6028" w:rsidRPr="002C6028" w:rsidRDefault="002C6028" w:rsidP="002C6028">
      <w:pPr>
        <w:spacing w:after="0" w:line="360" w:lineRule="auto"/>
        <w:ind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>32.</w:t>
      </w:r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Lissens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W., De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Meirleir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L., Seneca</w:t>
      </w:r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S.,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Liebaers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I., et al.,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Mutations in the X-linked pyruvate dehydrogenase (E1) alpha subunit gene (PDHA1) in patients with a pyruvate dehydrogenase complex deficiency, Hum. </w:t>
      </w:r>
      <w:proofErr w:type="spellStart"/>
      <w:proofErr w:type="gramStart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Mutat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2000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2C6028">
        <w:rPr>
          <w:rFonts w:ascii="Times New Roman" w:eastAsia="Calibri" w:hAnsi="Times New Roman" w:cs="Times New Roman"/>
          <w:sz w:val="28"/>
          <w:szCs w:val="28"/>
        </w:rPr>
        <w:t>-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209–219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р.</w:t>
      </w:r>
    </w:p>
    <w:p w:rsidR="002C6028" w:rsidRPr="002C6028" w:rsidRDefault="002C6028" w:rsidP="002C6028">
      <w:pPr>
        <w:spacing w:after="0" w:line="360" w:lineRule="auto"/>
        <w:ind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>33.</w:t>
      </w:r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McWilliam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C.A.,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Ridout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C.K., Brown R.M.,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McWilliam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R.C., Tolmie</w:t>
      </w:r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J., Brown</w:t>
      </w:r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G.K.,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Pyruvate dehydrogenase E2 deficiency: a potentially treatable cause of episodic dystonia, Eur. J.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Paediatr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Neurol. 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2010</w:t>
      </w:r>
      <w:r w:rsidRPr="002C6028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-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349–353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р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2C6028" w:rsidRPr="002C6028" w:rsidRDefault="002C6028" w:rsidP="002C6028">
      <w:pPr>
        <w:spacing w:after="0" w:line="360" w:lineRule="auto"/>
        <w:ind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pacing w:val="-20"/>
          <w:sz w:val="28"/>
          <w:szCs w:val="28"/>
        </w:rPr>
        <w:t>34.</w:t>
      </w:r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</w:rPr>
        <w:t>Perham</w:t>
      </w:r>
      <w:proofErr w:type="spellEnd"/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</w:rPr>
        <w:t>, R.N.</w:t>
      </w:r>
      <w:r w:rsidRPr="002C6028">
        <w:rPr>
          <w:rFonts w:ascii="Times New Roman" w:eastAsia="Calibri" w:hAnsi="Times New Roman" w:cs="Times New Roman"/>
          <w:spacing w:val="-20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pacing w:val="-20"/>
          <w:sz w:val="28"/>
          <w:szCs w:val="28"/>
        </w:rPr>
        <w:t>Swinging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arms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swinging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domains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multifunctional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enzymes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catalytic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machines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multistep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reactions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R.N.Perham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Annu.Rev.Biochem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>.- 2000.- Vol.69.- P. 961-1004</w:t>
      </w:r>
    </w:p>
    <w:p w:rsidR="002C6028" w:rsidRPr="002C6028" w:rsidRDefault="002C6028" w:rsidP="002C6028">
      <w:pPr>
        <w:spacing w:after="0" w:line="360" w:lineRule="auto"/>
        <w:ind w:hanging="284"/>
        <w:jc w:val="both"/>
        <w:rPr>
          <w:rFonts w:ascii="Times New Roman" w:eastAsia="Calibri" w:hAnsi="Times New Roman" w:cs="Times New Roman"/>
          <w:spacing w:val="-20"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35. 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Powers H. J. 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Riboflavin (vitamin B-2) and health / Am J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Clin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Nutr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2003, № 77</w:t>
      </w:r>
      <w:proofErr w:type="gramStart"/>
      <w:r w:rsidRPr="002C6028">
        <w:rPr>
          <w:rFonts w:ascii="Times New Roman" w:eastAsia="Calibri" w:hAnsi="Times New Roman" w:cs="Times New Roman"/>
          <w:sz w:val="28"/>
          <w:szCs w:val="28"/>
        </w:rPr>
        <w:t>.-</w:t>
      </w:r>
      <w:proofErr w:type="gram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1352 – 1360 </w:t>
      </w:r>
      <w:r w:rsidRPr="002C6028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2C6028" w:rsidRPr="002C6028" w:rsidRDefault="002C6028" w:rsidP="002C6028">
      <w:pPr>
        <w:spacing w:after="0" w:line="360" w:lineRule="auto"/>
        <w:ind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>36.</w:t>
      </w:r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i/>
          <w:sz w:val="28"/>
          <w:szCs w:val="28"/>
        </w:rPr>
        <w:t>Reed</w:t>
      </w:r>
      <w:proofErr w:type="spellEnd"/>
      <w:r w:rsidRPr="002C6028">
        <w:rPr>
          <w:rFonts w:ascii="Times New Roman" w:eastAsia="Calibri" w:hAnsi="Times New Roman" w:cs="Times New Roman"/>
          <w:i/>
          <w:sz w:val="28"/>
          <w:szCs w:val="28"/>
        </w:rPr>
        <w:t>, L.J.</w:t>
      </w: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trail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research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from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lipoic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acis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α-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keto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acid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dehydrogenase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complexes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L.J.Reed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</w:rPr>
        <w:t>J.Biol.Chem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</w:rPr>
        <w:t>.- 2001.- Vol.276.- P. 38329-38336.</w:t>
      </w:r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</w:p>
    <w:p w:rsidR="002C6028" w:rsidRPr="002C6028" w:rsidRDefault="002C6028" w:rsidP="002C6028">
      <w:pPr>
        <w:spacing w:after="0" w:line="360" w:lineRule="auto"/>
        <w:ind w:hanging="284"/>
        <w:jc w:val="both"/>
        <w:rPr>
          <w:rFonts w:ascii="Times New Roman" w:eastAsia="Calibri" w:hAnsi="Times New Roman" w:cs="Times New Roman"/>
          <w:spacing w:val="-20"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>37.</w:t>
      </w:r>
      <w:r w:rsidRPr="002C602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  <w:lang w:val="en-US"/>
        </w:rPr>
        <w:t xml:space="preserve">Roche T.E., </w:t>
      </w:r>
      <w:proofErr w:type="spellStart"/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  <w:lang w:val="en-US"/>
        </w:rPr>
        <w:t>HiromasaY</w:t>
      </w:r>
      <w:proofErr w:type="spellEnd"/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  <w:lang w:val="en-US"/>
        </w:rPr>
        <w:t>.</w:t>
      </w:r>
      <w:proofErr w:type="gramStart"/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</w:rPr>
        <w:t>,</w:t>
      </w:r>
      <w:r w:rsidRPr="002C6028">
        <w:rPr>
          <w:rFonts w:ascii="Times New Roman" w:eastAsia="Calibri" w:hAnsi="Times New Roman" w:cs="Times New Roman"/>
          <w:i/>
          <w:spacing w:val="-20"/>
          <w:sz w:val="28"/>
          <w:szCs w:val="28"/>
          <w:lang w:val="en-US"/>
        </w:rPr>
        <w:t xml:space="preserve"> </w:t>
      </w:r>
      <w:r w:rsidRPr="002C6028">
        <w:rPr>
          <w:rFonts w:ascii="Times New Roman" w:eastAsia="Calibri" w:hAnsi="Times New Roman" w:cs="Times New Roman"/>
          <w:spacing w:val="-20"/>
          <w:sz w:val="28"/>
          <w:szCs w:val="28"/>
          <w:lang w:val="en-US"/>
        </w:rPr>
        <w:t xml:space="preserve"> Pyruvate</w:t>
      </w:r>
      <w:proofErr w:type="gramEnd"/>
      <w:r w:rsidRPr="002C6028">
        <w:rPr>
          <w:rFonts w:ascii="Times New Roman" w:eastAsia="Calibri" w:hAnsi="Times New Roman" w:cs="Times New Roman"/>
          <w:spacing w:val="-20"/>
          <w:sz w:val="28"/>
          <w:szCs w:val="28"/>
          <w:lang w:val="en-US"/>
        </w:rPr>
        <w:t xml:space="preserve"> dehydrogenase kinase regulatory mechanisms and inhibition in treating diabetes, heart ischemia, and cancer, Cell. Mol. Life Sci. </w:t>
      </w:r>
      <w:r w:rsidRPr="002C6028">
        <w:rPr>
          <w:rFonts w:ascii="Times New Roman" w:eastAsia="Calibri" w:hAnsi="Times New Roman" w:cs="Times New Roman"/>
          <w:spacing w:val="-20"/>
          <w:sz w:val="28"/>
          <w:szCs w:val="28"/>
        </w:rPr>
        <w:t>-</w:t>
      </w:r>
      <w:r w:rsidRPr="002C6028">
        <w:rPr>
          <w:rFonts w:ascii="Times New Roman" w:eastAsia="Calibri" w:hAnsi="Times New Roman" w:cs="Times New Roman"/>
          <w:spacing w:val="-20"/>
          <w:sz w:val="28"/>
          <w:szCs w:val="28"/>
          <w:lang w:val="en-US"/>
        </w:rPr>
        <w:t>2007</w:t>
      </w:r>
      <w:proofErr w:type="gramStart"/>
      <w:r w:rsidRPr="002C6028">
        <w:rPr>
          <w:rFonts w:ascii="Times New Roman" w:eastAsia="Calibri" w:hAnsi="Times New Roman" w:cs="Times New Roman"/>
          <w:spacing w:val="-20"/>
          <w:sz w:val="28"/>
          <w:szCs w:val="28"/>
        </w:rPr>
        <w:t>.-</w:t>
      </w:r>
      <w:proofErr w:type="gramEnd"/>
      <w:r w:rsidRPr="002C6028">
        <w:rPr>
          <w:rFonts w:ascii="Times New Roman" w:eastAsia="Calibri" w:hAnsi="Times New Roman" w:cs="Times New Roman"/>
          <w:spacing w:val="-20"/>
          <w:sz w:val="28"/>
          <w:szCs w:val="28"/>
        </w:rPr>
        <w:t xml:space="preserve"> </w:t>
      </w:r>
      <w:r w:rsidRPr="002C6028">
        <w:rPr>
          <w:rFonts w:ascii="Times New Roman" w:eastAsia="Calibri" w:hAnsi="Times New Roman" w:cs="Times New Roman"/>
          <w:spacing w:val="-20"/>
          <w:sz w:val="28"/>
          <w:szCs w:val="28"/>
          <w:lang w:val="en-US"/>
        </w:rPr>
        <w:t xml:space="preserve"> </w:t>
      </w:r>
      <w:r w:rsidRPr="002C6028">
        <w:rPr>
          <w:rFonts w:ascii="Times New Roman" w:eastAsia="Calibri" w:hAnsi="Times New Roman" w:cs="Times New Roman"/>
          <w:spacing w:val="-20"/>
          <w:sz w:val="28"/>
          <w:szCs w:val="28"/>
        </w:rPr>
        <w:t xml:space="preserve">Р. </w:t>
      </w:r>
      <w:r w:rsidRPr="002C6028">
        <w:rPr>
          <w:rFonts w:ascii="Times New Roman" w:eastAsia="Calibri" w:hAnsi="Times New Roman" w:cs="Times New Roman"/>
          <w:spacing w:val="-20"/>
          <w:sz w:val="28"/>
          <w:szCs w:val="28"/>
          <w:lang w:val="en-US"/>
        </w:rPr>
        <w:t>830–849</w:t>
      </w:r>
      <w:r w:rsidRPr="002C6028">
        <w:rPr>
          <w:rFonts w:ascii="Times New Roman" w:eastAsia="Calibri" w:hAnsi="Times New Roman" w:cs="Times New Roman"/>
          <w:spacing w:val="-20"/>
          <w:sz w:val="28"/>
          <w:szCs w:val="28"/>
        </w:rPr>
        <w:t>.</w:t>
      </w:r>
    </w:p>
    <w:p w:rsidR="002C6028" w:rsidRPr="002C6028" w:rsidRDefault="002C6028" w:rsidP="002C6028">
      <w:pPr>
        <w:spacing w:after="0" w:line="360" w:lineRule="auto"/>
        <w:ind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6028">
        <w:rPr>
          <w:rFonts w:ascii="Times New Roman" w:eastAsia="Calibri" w:hAnsi="Times New Roman" w:cs="Times New Roman"/>
          <w:sz w:val="28"/>
          <w:szCs w:val="28"/>
        </w:rPr>
        <w:t xml:space="preserve">38. </w:t>
      </w:r>
      <w:proofErr w:type="gramStart"/>
      <w:r w:rsidRPr="002C6028">
        <w:rPr>
          <w:rFonts w:ascii="Times New Roman" w:eastAsia="Calibri" w:hAnsi="Times New Roman" w:cs="Times New Roman"/>
          <w:i/>
          <w:sz w:val="28"/>
          <w:szCs w:val="28"/>
          <w:lang w:val="en-US"/>
        </w:rPr>
        <w:t>Riboflavin,</w:t>
      </w:r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modern nutrition in health and disease, 8th ed. / D. B. McCormick, M. E.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Shils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J. A. Olson, M.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Shike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Philadelphia: Lea and </w:t>
      </w:r>
      <w:proofErr w:type="spellStart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>Febiger</w:t>
      </w:r>
      <w:proofErr w:type="spellEnd"/>
      <w:r w:rsidRPr="002C602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1994. – 366 p. 27. </w:t>
      </w:r>
    </w:p>
    <w:p w:rsidR="002C6028" w:rsidRPr="002C6028" w:rsidRDefault="002C6028"/>
    <w:sectPr w:rsidR="002C6028" w:rsidRPr="002C602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1E30BB"/>
    <w:multiLevelType w:val="hybridMultilevel"/>
    <w:tmpl w:val="73F872D4"/>
    <w:lvl w:ilvl="0" w:tplc="39B4FA1A">
      <w:start w:val="1"/>
      <w:numFmt w:val="decimal"/>
      <w:lvlText w:val="%1."/>
      <w:lvlJc w:val="left"/>
      <w:pPr>
        <w:ind w:left="1211" w:hanging="360"/>
      </w:pPr>
    </w:lvl>
    <w:lvl w:ilvl="1" w:tplc="04190019">
      <w:start w:val="1"/>
      <w:numFmt w:val="lowerLetter"/>
      <w:lvlText w:val="%2."/>
      <w:lvlJc w:val="left"/>
      <w:pPr>
        <w:ind w:left="1931" w:hanging="360"/>
      </w:pPr>
    </w:lvl>
    <w:lvl w:ilvl="2" w:tplc="0419001B">
      <w:start w:val="1"/>
      <w:numFmt w:val="lowerRoman"/>
      <w:lvlText w:val="%3."/>
      <w:lvlJc w:val="right"/>
      <w:pPr>
        <w:ind w:left="2651" w:hanging="180"/>
      </w:pPr>
    </w:lvl>
    <w:lvl w:ilvl="3" w:tplc="0419000F">
      <w:start w:val="1"/>
      <w:numFmt w:val="decimal"/>
      <w:lvlText w:val="%4."/>
      <w:lvlJc w:val="left"/>
      <w:pPr>
        <w:ind w:left="3371" w:hanging="360"/>
      </w:pPr>
    </w:lvl>
    <w:lvl w:ilvl="4" w:tplc="04190019">
      <w:start w:val="1"/>
      <w:numFmt w:val="lowerLetter"/>
      <w:lvlText w:val="%5."/>
      <w:lvlJc w:val="left"/>
      <w:pPr>
        <w:ind w:left="4091" w:hanging="360"/>
      </w:pPr>
    </w:lvl>
    <w:lvl w:ilvl="5" w:tplc="0419001B">
      <w:start w:val="1"/>
      <w:numFmt w:val="lowerRoman"/>
      <w:lvlText w:val="%6."/>
      <w:lvlJc w:val="right"/>
      <w:pPr>
        <w:ind w:left="4811" w:hanging="180"/>
      </w:pPr>
    </w:lvl>
    <w:lvl w:ilvl="6" w:tplc="0419000F">
      <w:start w:val="1"/>
      <w:numFmt w:val="decimal"/>
      <w:lvlText w:val="%7."/>
      <w:lvlJc w:val="left"/>
      <w:pPr>
        <w:ind w:left="5531" w:hanging="360"/>
      </w:pPr>
    </w:lvl>
    <w:lvl w:ilvl="7" w:tplc="04190019">
      <w:start w:val="1"/>
      <w:numFmt w:val="lowerLetter"/>
      <w:lvlText w:val="%8."/>
      <w:lvlJc w:val="left"/>
      <w:pPr>
        <w:ind w:left="6251" w:hanging="360"/>
      </w:pPr>
    </w:lvl>
    <w:lvl w:ilvl="8" w:tplc="0419001B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A7D"/>
    <w:rsid w:val="002C6028"/>
    <w:rsid w:val="002F6C1C"/>
    <w:rsid w:val="00325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524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2F76CC-C8FE-4934-9F3B-68324186D2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8425</Words>
  <Characters>4803</Characters>
  <Application>Microsoft Office Word</Application>
  <DocSecurity>0</DocSecurity>
  <Lines>40</Lines>
  <Paragraphs>26</Paragraphs>
  <ScaleCrop>false</ScaleCrop>
  <Company/>
  <LinksUpToDate>false</LinksUpToDate>
  <CharactersWithSpaces>13202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2018-11-29T10:45:00Z</dcterms:created>
  <dcterms:modified xsi:type="dcterms:W3CDTF">2018-11-29T10:48:00Z</dcterms:modified>
</cp:coreProperties>
</file>