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rFonts w:ascii="Times New Roman" w:cs="Times New Roman" w:hAnsi="Times New Roman" w:eastAsia="Times New Roman"/>
          <w:b w:val="1"/>
          <w:bCs w:val="1"/>
          <w:i w:val="1"/>
          <w:i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Одеський національний університет імені 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Мечникова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Факультет міжнародних відносин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політології та соціології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Кафедра світового господарства і міжнародних економічних відносин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rFonts w:ascii="Times New Roman" w:cs="Times New Roman" w:hAnsi="Times New Roman" w:eastAsia="Times New Roman"/>
          <w:sz w:val="28"/>
          <w:szCs w:val="28"/>
          <w:u w:val="single" w:color="000000"/>
        </w:rPr>
      </w:pP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val="single" w:color="000000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</w:rPr>
        <w:t>ДИПЛОМНА РОБОТА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на здобуття ступеня вищої освіти «бакалавр»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</w:rPr>
        <w:t>на тему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</w:rPr>
        <w:t xml:space="preserve">«Вплив міжнародних потоків капіталу на економічний розвиток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ind w:right="681"/>
        <w:jc w:val="center"/>
        <w:rPr>
          <w:rFonts w:ascii="Times New Roman" w:cs="Times New Roman" w:hAnsi="Times New Roman" w:eastAsia="Times New Roman"/>
          <w:b w:val="1"/>
          <w:bCs w:val="1"/>
          <w:sz w:val="32"/>
          <w:szCs w:val="32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Індії та Китаю</w:t>
      </w:r>
      <w:r>
        <w:rPr>
          <w:rFonts w:ascii="Times New Roman" w:hAnsi="Times New Roman" w:hint="default"/>
          <w:b w:val="1"/>
          <w:bCs w:val="1"/>
          <w:sz w:val="32"/>
          <w:szCs w:val="32"/>
          <w:rtl w:val="0"/>
          <w:lang w:val="it-IT"/>
        </w:rPr>
        <w:t>»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fr-FR"/>
        </w:rPr>
        <w:t>«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The Impact of International Capital Flows on the Economic Development of India and China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it-IT"/>
        </w:rPr>
        <w:t>»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right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                                           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left="2832" w:firstLine="0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 Викона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ла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студентка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денної форми навчання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                                         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спеціальності 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292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«Міжнародні економічні відносини»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                                          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Донець Алевтина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Сергіївна 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2977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Науковий керівник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е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н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доц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Родіонова Т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А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_________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240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                                        Рецензент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е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н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проф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Грінченко Ю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Л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              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</w:rPr>
        <w:t xml:space="preserve">                                                                                                                                       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Рекомендовано до захисту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:               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Захищено на засіданні ЕК №</w:t>
      </w: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Протокол засідання кафедри               протокол №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___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від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___06.2022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р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№ 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9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від 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25.05.2022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р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                         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Оцінка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____________/______/______                         </w:t>
      </w: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</w:rPr>
        <w:t>Завідувач кафедри                                 Голова ЕК</w:t>
      </w: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_________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Якубовський 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.              __________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Якубовський С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О</w:t>
      </w:r>
      <w:r>
        <w:rPr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Одеса – </w:t>
      </w:r>
      <w:r>
        <w:rPr>
          <w:rFonts w:ascii="Times New Roman" w:hAnsi="Times New Roman"/>
          <w:sz w:val="28"/>
          <w:szCs w:val="28"/>
          <w:u w:color="000000"/>
          <w:rtl w:val="0"/>
        </w:rPr>
        <w:t>2022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ind w:right="681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rtl w:val="0"/>
        </w:rPr>
        <w:t>ЗМІСТ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ind w:right="681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ВСТУП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………………………………………………………………………………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3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ТЕОРЕТИЧНІ ОСНОВИ АНАЛІЗУ ВПЛИВУ ІНОЗЕМНИХ ІНВЕСТИЦІЙ НА ЕКОНОМІЧНИЙ РОЗВИТОК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6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АНАЛІЗ ВПЛИВУ МІЖНАРОДНИХ ПОТОКІВ КАПІТАЛУ НА ЕКОНОМІЧНИЙ РОЗВИТОК ІНДІЇ ТА КИТАЮ………………………………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18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2.1.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Сучасний стан економічного розвитку 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………………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18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2.2.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та структура інвестицій в країни……………………………………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2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7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2.3.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Моделювання впливу іноземних інвестицій на економіки країн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..3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2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ОСОБЛИВОСТІ ЗОВНІШНЬОЕКОНОМІЧНИХ ОПЕРАЦІЙ ІНДІЇ ТА КИТАЮ З УКРАЇНОЮ………………………………………………………………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3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9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ВИСНОВКИ……………………………………………………………………………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..45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СПИСОК ВИКОРИСТАНИХ ДЖЕРЕЛ………………………………………………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.48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ДОДАТКИ…………………………………………………………………………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…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52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ВСТУП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та Індія є країнами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сусідами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мають двосторонні дипломатичні відносини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є членами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BRICS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– організації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яка об’єднує зусилля прогресивних країн у питаннях зміцнення економічної інтегрованості та розвитку господарської діяльності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займає друге місце у світі за ВВП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експортує найбільше товарів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має найбільший світовий валютний резерв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знаходиться на п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’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ятому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місці по ВВП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має недорогий інтелектуальний і величезний людський ресурс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Актуальн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ість даної роботи полягає у тому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</w:t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на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разі міжнародні потоки капіталу до країн – є одними з ключових умов їх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нього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активного та успішного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Саме дослідженню цього питання буде присвячена дипломна робота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Процес лібералізації ринку Китаю та Індії може сприяти збільшенню притоків іноземних інвестицій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– єдина світова держава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чия економіка виросла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країна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– яка на думку багатьох дослідників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може стати найпотужнішою у майбутньому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завдяки своєму інтенсивному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Дослідження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будуть проведені у даній роботі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допоможуть порівняти дві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рівень розвитку яких на поточному етапі значно відрізняється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 їх територіальна близькість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активний розвиток дипломатичних та економічних відносин може все змінити у перспективі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Центр економічних і ділових досліджень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 xml:space="preserve">(CEBR),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базується у Великобританії стверджує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Китай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 раніше передбачуваного терміну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пережене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США і стане провідною економікою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Цьому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думку аналітиків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сприяють ефективні дії китайської влади щодо боротьби з пандемією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Вони також зазначають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після періоду рецесії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спричиненої коронавірусом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Індія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2030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за економічними показниками вийде на третє місце у світі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Метою дипломної роботи є аналіз впливу міжнародних потоків капіталу на економічний розвиток 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567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 до мети були визначені наступні завдання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:</w:t>
      </w:r>
    </w:p>
    <w:p>
      <w:pPr>
        <w:pStyle w:val="Основной текст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ru-RU"/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провести дослідження теоретичних основ впливу іноземних інвестицій на економічний розвиток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Основной текст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ru-RU"/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провести порівняльний аналіз щодо впливу міжнародних потоків капіталу на економічний розвиток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проаналізувати сучасний стан економік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потік інвестицій до них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;</w:t>
      </w:r>
    </w:p>
    <w:p>
      <w:pPr>
        <w:pStyle w:val="Основной текст"/>
        <w:numPr>
          <w:ilvl w:val="0"/>
          <w:numId w:val="2"/>
        </w:numPr>
        <w:bidi w:val="0"/>
        <w:spacing w:line="360" w:lineRule="auto"/>
        <w:ind w:right="0"/>
        <w:jc w:val="both"/>
        <w:rPr>
          <w:sz w:val="28"/>
          <w:szCs w:val="28"/>
          <w:rtl w:val="0"/>
          <w:lang w:val="ru-RU"/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виділити особливості зовнішньоекономічних операцій країн з Україною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567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'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єктом дослідження є міжнародні потоки капіталу до Китаю та Індії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567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Предметом дослідження виступають фактори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впливають на міжнародні потоки капіталу до Китаю та Індії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567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Дипломна робота складається з вступу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трьох розділів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висновків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списку використаних джерел та додатків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Основними джерелами статистичної інформації є офіційні сайти Всесвітнього Банку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Міжнародного валютного фонду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Національних банків Китаю та Індії та </w:t>
      </w:r>
      <w:bookmarkStart w:name="_Hlk32852572" w:id="0"/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Організації економічного співробітництва та розвитку</w:t>
      </w:r>
      <w:bookmarkEnd w:id="0"/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3450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uppressAutoHyphens w:val="1"/>
        <w:spacing w:line="360" w:lineRule="auto"/>
        <w:ind w:firstLine="709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першому розділі будуть розглянуті статті іноземних та вітчизняних дослідників щодо іноземних інвестицій до Індії та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їх впливу на економічний розвиток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Другий розділ присвячений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аналізу сучасного стану економік Індії та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динаміки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структури інвестицій у країни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цьому ро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зділі буде проведений регресійний аналіз щодо впливу іноземних інвестицій на економіки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третьому розділі будуть виділені особливості зовнішньоекономічних операцій Індії та Китаю з Україною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1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Теоретичною та методологічною основою дослідження є положення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сформульовані у працях вітчизняних і закордонних вчених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присвячених дослідженню потоків інвестицій до аналізованих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періодичні видання та статистичні дані з офіційних сайтів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 написанні роботи були використані порівняльний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статистичний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графічний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аналітичний методи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метод кореляційно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регресійного аналізу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Основной текст"/>
        <w:tabs>
          <w:tab w:val="left" w:pos="3450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Дипломна робота апробована у матеріалах міжнародної науково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практичної конференції «Соціально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економічний та політичний розвиток країн в сучасних умовах»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яка пройшла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27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травня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2022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року в Одеському національному університеті імені І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Мечникова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була організована у межах проектів ЕРАЗМУС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de-D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+ 611599-EPP-1-2019-1-UA-EPPJMO-MODULE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«Соціальне та економічне включення біженців та мігрантів до Європейського Союзу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виклики для України» та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de-D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ERASMUS-JMO2021-HEI-TCH-RSCH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«Успіхи і недоліки монетарної політики Європейського союзу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наслідки для України»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які фінансуються з боку Європейського Союзу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>1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 ТЕОРЕТИЧНІ ОСНОВИ АНАЛІЗУ ВПЛИВУ ІНОЗЕМНИХ ІНВЕСТИЦІЙ НА ЕКОНОМІЧНИЙ РОЗВИТОК ІНДІЇ ТА КИТАЮ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Рух капіталу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у межах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світового господарства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його масштаби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основні напрями й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ц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постійно відстежують провідні міжнародні організації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економічні та політичні спостерігачі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Ці фінансові переміщення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їх кількісні показники та напрями – свідчення не тільки стану світового господарства загалом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й важлива форма взаємодії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комплексі вони визначають ступінь довіри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особливо до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претендують на отримання позикових коштів як міжнародних фінансових організацій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 і від провідних країн світового господарства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Особливу проблему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важко піддається вивченню та кількісним оцінкам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становлять тіньові переміщення капіталу між країнами у світовому господарстві загалом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Їхні конкретні величини невідомі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загальновизнані високі чисельні показники цього паралельного процесу руху капіталів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труднощі його виявлення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особливо – точного відстеження маршрутів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[1]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Залучення іноземного капіталу грає особливу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роль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економічному становленні та підйомі більшості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 першу чергу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ця закономірність належить до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знаходяться на різних етапах побудови сучасної економічної системи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Дан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ий розділ присвячений дослідженню та аналізу статей іноземних та вітчизняних дослідників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щодо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впливу іноземних інвестицій на економічний розвиток 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обсяг прямих іноземних інвестицій в Китаї досягли рекордного рівня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коли світова економіка продовжувала зазнавати руйнівного впливу пандемії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світові інвестори продемонстрували впевнене прагнення інвестувати в Китай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виявилося у рекордному припливі ПІІ у країну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Згідно з оприлюдненими сьогодні даними Міністерства комерції КНР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фактично використані ПІІ в материкову частину Китаю 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зросли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14,9%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річному обчисленні до рекордної позначки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1,15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трлн юанів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перерахунку на долари США приплив інвестицій зріс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20,2%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річному вираженні та склав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173,48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високотехнологічних галузях приплив ПІІ збільшився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nl-NL"/>
        </w:rPr>
        <w:t>17,1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порівнянні з попереднім роком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Приплив іноземних інвестицій у сектори високотехнологічного виробництва та високотехнологічних послуг Китаю зріс відповідно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10,7%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19,2%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річному обчисленні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Стійке зростання є довгостроковою та надійною основою для економічного розвитку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безперервне покращення ділового середовища дозволяє зберігати привабливість для іноземного капіталу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202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1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ро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ці сумарний приплив ПІІ у сферу послуг збільшився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16,7%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річному обчисленні та склав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906,49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юанів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Інвестиції в материкову частину Китаю з країн вздовж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Поясу та шляху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"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 Асоціації держав Південно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Східної Азії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АСЕАН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зросли відповідно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29,4%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29%,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випливає з даних міністерства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Цього року Китай продовжить розширювати відкритість високого рівня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покращувати обслуговування компаній та проєктів за участю іноземного капіталу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докладати зусиль для оптимізації ділового середовища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Наприкінці грудня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влада Китаю оприлюднила два скорочені негативні списки для іноземних інвестицій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які набули чинності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січня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в рамках зусиль країни щодо розширення відкритості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Ц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ього року міністерство докладе всіх зусиль для реалізації негативних списків та залучення більшого обсягу іноземних інвестицій у нові галузі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включаючи передову обробну промисловість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сучасні послуги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високі технології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енергозаощадження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захист довкілля та цифрову економіку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Попри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Китай першим потрапив під удар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Covid-19,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епідемію там вдалося взяти під контроль завдяки швидким та жорстким заходам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тому китайцям не знадобилися додаткові локдауни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паралізували Європу та завдали тяжкого удару по її економіці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 результаті Китай уникнув економічного спаду і навіть зафіксував зростання 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2%.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цьому фоні американська економіка зазнала значно більших потрясінь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епідеміологічні показники там виявилися одними з найгірших у світі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П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ередбачає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після різкого пожвавлення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у зв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язку із закінченням пандемії американська економіка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2022-24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роках зростатиме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1,9%,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потім зростання уповільниться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1,6%.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ось економіка Китаю покаже щорічне зростання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5,7%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аж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року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лише після цього трохи сповільниться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4,5% 2026-2030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Частка Китаю у світовій економіці вже підскочила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3,6%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2000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17,8%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2020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якщо вірити авторам звіту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Китай потрапить до розряду економік з високим доходом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Втім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середній китаєць у фінансовому відношенні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і раніше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буде набагато біднішим за середнього американця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якщо врахувати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населення країни 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рази більше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ніж у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[3]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«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Іноземні інвестиції в Китай прискорюються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незважаючи на глобальну економічну напругу та обмеження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пише у сво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їй статті Ніколас 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Ларді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липень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2021).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Відокремлення глобальної економіки від Китаю або ще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називають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решорінг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 відбувається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Попри економічну та фінансову напруженість і безліч іноземних обмежень на передачу технологій до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країна продовжує залучати рекордні обсяги як прямих іноземних інвестицій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 і припливу портфельних інвестицій у біржові китайські акції та китайські державні облігації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Незважаючи на дії іноземних урядів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деяких критичних вимірах інтеграція Китаю в глобальну економіку продовжує поглиблюватися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Оскільки Китай продовжує очолювати глобальне відновлення після несприятливих економічних наслідків пандемії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 xml:space="preserve">COVID-19,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бізнес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середовище для іноземних компаній у Китаї продовжує покращуватися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іноземні транснаціональні компанії подвоюють свої інвестиції в Китаї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створюючи тисячі нових компаній і розширюючи свою діяльність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глобальні потоки прямих іноземних інвестицій скоротилися майже на дві п’ятих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прямі вхідні інвестиції Китаю зросли більш ніж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досягли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212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результаті частка Китаю в глобальних прямих іноземних інвестиціях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досягла рекордного рівня в одну чверть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майже вдвічі більше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ніж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Цей широкий показник притоку прямих іноземних інвестицій включає нові нефінансові інвестиції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реінвестований прибуток наявних нефінансових іноземних філій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іноземні інвестиції та реінвестиції у фінансові установи в Китаї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Останні типи притоку прямих іноземних інвестицій швидко зростають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оскільки Китай лібералізував фінансове регулювання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щоб дозволити більшість або одноосібне іноземне володіння цінними паперами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управління активами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страхування та інші види фінансових компаній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Приплив прямих іноземних інвестицій продовжує прискорюватися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досягнувши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98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 в першому кварталі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майже втричі перевищує приплив у першому кварталі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Таким чином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загальний приплив прямих іноземних інвестицій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2021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року досягне нового рекордного максимуму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його частка у світових прямих іноземних інвестиціях буде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ще зрост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Приплив портфельних інвестицій до Китаю також зростає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інвестори придбали близько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у китайських акціях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onshore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акції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торгуються на материковій Шанхайській або Шеньчженській фондових біржах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вище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ніж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Іноземні купівлі китайських державних облігацій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ще більше –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75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але також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вище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ніж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[4]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Володимир Буньковський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та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Ліна Чжоу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статті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«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Вплив пандемії на інвестиційну привабливість Китаю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вересень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2021)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визнач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ають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ключові фактори підвищення інвестиційної привабливості Китаю для прямих іноземних інвестицій в умовах пандемії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величезний ринок та локалізація на ньому повних та ефективних виробничих ланцюгів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макроекономічна стабільність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стабільна монетарна політика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значні валютні резерви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постійне покращення бізнес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середовища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державна підтримка зовнішньої торгівлі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запровадження закону про іноземні інвестиції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вищий рівень доданої вартості обробної промисловості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розвинена інфраструктура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більша кількість високотехнологічної робочої сили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Основними напрямками для прямих іноземних інвестицій у Китай у майбутньому 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fr-FR"/>
        </w:rPr>
        <w:t>«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для Китаю»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посилення захисту прав інтелектуальної власності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розвиток зеленої промисловості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розвиток медицини та охорони здоров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’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  <w:lang w:val="ru-RU"/>
        </w:rPr>
        <w:tab/>
        <w:t>Автор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и дійшли висновку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існує чотири основні напрямки залучення іноземних інвестицій у Китай у майбутньому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1.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«У Китай для Китаю»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Китаї найбільша група споживачів у світі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в останні роки Китай також надає великого значення розвитку внутрішнього споживчого ринку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загальний обсяг роздрібного продажу споживчих товарів збільшився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8%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порівнянні з аналогічним періодом минулого 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частка витрат на кінцеве споживання у ВВП становила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57,8%.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Неухильне зростання споживання відіграло роль баласту і зробило важливий внесок у підтримання базової стабільності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Посилення захисту прав інтелектуальної власності сприяє залученню більшої кількості інвестицій у високотехнологічні галузі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Щоб створити сприятливе середовище для іноземних інвестицій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значно посилив захист прав інтелектуальної власності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Правова система Китаю в галузі інтелектуальної власності включає понад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законів та постанов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таких як закон про товарні знаки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патентне право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закон про авторське право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закон про боротьбу з недобросовісною конкуренцією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положення про митний захист інтелектуальної власності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Розвиток зеленої промисловості має величезний потенціал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 більш ніж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 реформ та відкритості економіка Китаю досягла значних успіхів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водночас вона заплатила значні ресурси та екологічні витрати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Такий швидкий розвиток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показує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галузь захисту навколишнього середовища Китаю має великий потенціал для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Згідно з прогнозом «Аналітичного звіту з галузі охорони навколишнього середовища Китаю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(2019)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it-IT"/>
        </w:rPr>
        <w:t>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9,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загальний операційний дохід галузі охорони навколишнього середовища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перевищить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2,1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трлн юанів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індустрія медицини та охорони здоров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я розвиватиметься швидше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Після епідемії деякі транснаціональні компанії можуть розглянути такі фактори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диверсифікація ризиків ланцюжка постачання та зниження впливу місцевих надзвичайних ситуацій на постачання фармацевтичних продуктів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потім вивчити розумнішу схему розподіленого ланцюжка постачання для забезпечення постачання фармацевтичних продуктів та обладнання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Більше уваги приділятиметься фармацевтичній галузі та галузі охорони здоров’я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останні роки обмеження на доступ іноземного бізнесу у сфері медицини та охорони здоров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 поступово послаблюються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особливо у сфері охорони здоров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язаної з людьми похилого віку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[5]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У статті «Вплив глобальної пандемії на прямі іноземні інвестиції на китайську Організацію міжнародного співробітництва Шовковий шлях у регіоні Асоціації держав Південно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Східної Азії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АСЕАН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)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it-IT"/>
        </w:rPr>
        <w:t xml:space="preserve">» автори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Нам Фу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Ху Ху Лін та Рухул Салім 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вересень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2021)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досліджують потенційний економічний вплив кризи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 xml:space="preserve">COVID-19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 прямі іноземні інвестиції Китаю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особливо на китайські державні підприємства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країнах «Одного поясу й одного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шляху»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Дослідження також має на меті зрозуміти ставлення відповідних зацікавлених сторін до діяльності цих державних підприємств у регіоні АСЕАН у зв’язку з глобальною кризою охорони здоров’я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Застосовуючи щорічну регресію панельних даних за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2005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автори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зна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йшли статистично значущі результати для бізнес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середовища з точки зору китайських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започаткованих у країнах АСЕАН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Перші емпіричні результати показують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глобальна пандемія охорони здоров’я може зашкодити китайським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Однак сильне щорічне зростання та зв’язок між Китаєм та АСЕАН можуть усунути ризики кризи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вплива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ють на китайські ПІІ в регіоні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Підтримка ініціативи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 xml:space="preserve">OBOR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«Один пояс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один шлях» або «Пояс і шлях»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ініціатива КНР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глобальна стратегія розвитку інфраструктури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прийнята урядом КНР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для інвестування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70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 та міжнародних організацій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залишається незмінною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оскільки більшість інвестиційних проєктів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таких як енергетика та інфраструктура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залишаються важливими для країн АСЕАН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  <w:tab/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Стратегія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 xml:space="preserve">OBOR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національна стратегія уряду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спрямована на сприяння міжнародній економічній інтеграції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реалізується через модель державного капіталізму в умовах авторитарного режиму уряду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Ця ініціатива має величезне географічне охоплення та економічну широту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Країни АСЕАН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є частиною нової групи «Один пояс і шлях»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безумовно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можуть отримати вигоду від такого важливого нового розвитку в найближчі роки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цьому дослідженні використовуються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505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проєктів для проведення емпіричного аналізу з використанням моделі панельної регресії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Результати демонструють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глобальні проблеми охорони здоров’я мають значний вплив на китайські ПІІ щодо програми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OBOR.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Дослідження показують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китайські проєкти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 xml:space="preserve">OBOR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енергетиці та інфраструктурі є статистично значущими та сильно постраждали від глобальної кризи охорони здоров’я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Однак довга історія культурних зв’язків і спільних кордонів між Китаєм та регіоном АСЕАН може усунути ці бар’єри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[6]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Сандра Марко Коліно та її дослідження «Інтернаціоналізація китайського законодавства про прямі іноземні інвестиції»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жовтень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2021).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цій статті розглядаються звичайні припущення щодо відкритості ринків Китаю для іноземних інвесторів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критично оцінюються переваги нової правової бази для прямих іноземних інвестицій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робиться шляхом аналізу трьох напрямків правової системи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впливають на потік іноземного капіталу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контроль за злиттями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міжнародні інвестиційні угоди та національне регулювання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Намагаючись створити приємну для інвесторів атмосферу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новий Закон про іноземні інвестиції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(FIL)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упорядкував національну законодавчу базу щодо ПІІ та усунув життєво важливі перешкоди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Лібералізація приваблює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заохочуючи транснаціональні компанії замінювати експорт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особливо в тих секторах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яких транснаціональні компанії мають більшу участь у глобальному ланцюжку створення вартості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(GVC)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де Китай має більшу виявлену порівняльну перевагу у споживанні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Китай стратегічно прискорив реформу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спрямовану на лібералізацію ПІІ до того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загострилася торговельна напруга між США та Китаєм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Автор документує причинно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наслідковий вплив лібералізації інвестицій на залучення ПІІ до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навіть на тлі зростання торговельної напруги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Вплив лібералізації на ПІІ є особливо сильним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коли торговельна напруга США та Китаю досягає свого піка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свідчить про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стратегічні дії Китаю ефективні в подоланні ризику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пов’язаного з торговельною війною та невизначеністю торгової політики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Подальший аналіз показує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лібералізація китайських інвестицій приваблює найбільше ПІІ з основних експортних партнерів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таких як Німеччина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Японія та Південна Корея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Виявлено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вихідні ринки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інвестували більше в Китай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отже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формують сильніші мережі для ефективнішого поширення інформації та бізнес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можливостей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більш чутливі до лібералізації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Автор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вияв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ила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більша пряма участь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 xml:space="preserve">GVC,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яка зазвичай пов’язана з вищою продуктивністю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більш високий і низхідний напрямок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показує більшу складність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 xml:space="preserve">GVC,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обидва посилюють вплив лібералізації Китаю на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Підсумовуючи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напруженість у торгівлі США та Китаю прискорила лібералізацію інвестицій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ефективно залучає ПІІ до Китаю через мережі торгівлі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інвестицій 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 xml:space="preserve">GVC,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використовуючи великий споживчий ринок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Дослідження вказує на можливість використання інструментів політики для збільшення інвестицій на тлі зростання торговельної напруги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 огляду на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торговельні зв’язки 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GVC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споживанні сприяють посиленню впливу лібералізації інвестицій на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наші висновки свідчать про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лібералізація інвестицій проклала шлях Китаю до підвищення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 xml:space="preserve">GVC,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збільшення внутрішнього попиту та підвищення продуктивності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[7]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У статті «Відтік прямих іноземних інвестицій з Китаю та Індії»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автор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Алісія Гарсія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Ерреро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жовтень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2021) 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досліджує детермінанти відтоку ПІІ з 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 три набори результатів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китайські інвестиції приваблюють більш корумповані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тоді як Індію приваблюють країни з кращим верховенством права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Подальший аналіз показує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результат інвестування Китаю в більш корумповані напрямки здебільшого обумовлений китайськими інвестиціями у підвибірку африканських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Хоча не проводиться аналіз економічного добробуту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кілька досліджень у літературі повідомляють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інвестиції Китаю в Африку сприяли збільшенню торгівлі між Азією та Африкою та звуженню дефіциту інфраструктури в країнах Африки на південь від Сахари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друге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китайські ПІІ спрямовуються в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є більшими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біднішими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Індійські ПІІ спрямовуються до менших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багатших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Нарешті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Індія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Китай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схоже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інвестують в економіку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щоб шукати паливо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 також деякі докази того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вони інвестують у придбання технологій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Валютні курси не відіграють великої ролі у впливі на індійські чи китайські інвестиції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[8]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У статті «Вплив галузевих інвестицій на прямі іноземні інвестиції в Індії» Доктор 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Ч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Мерті Чодисетті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липень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2021)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охоплює декілька аспектів ПІІ в країні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починаючи від моделей та стимулів до відносин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зростання та експорту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беручи до уваги декілька факторів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таких як формування необроблених акцій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макроекономічна стабільність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інституційний та людський капітал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 останні роки ПІІ зросли настільки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перевищили всі інші показники економічних операцій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Країни претендують на найвищий рівень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оскільки це найдешевше іноземне фінансування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Рівень ПІІ до розвинених країн за останні два десятиліття зріс у порівнянні з попередньою тенденцією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сферах навчання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бухгалтерського обліку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інфраструктури та телекомунікацій генерується більшість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Самозайняті підприємства дозволяють державні інвестиції в хімічну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металургійну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автомобільну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фармацевтичну та туристичну галузі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Попри відсутність обмежень на приплив ПІІ в металургійну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хімічну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автомобільну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фармацевтичну та туристичну галузь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зростання ПІІ в цих секторах було набагато нижчим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ніж на ринках ПІІ для комунальних послуг і телекомунікацій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Емпіричний аналіз на галузевому рівні виконується шляхом перевірки описової статистики для визначення нормальності розподілу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потім перевіряю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ться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фіксовані характеристики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Дані є нерухомими та коінтегрованими на першому рівні різниці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Потім аналізуються дані регресії та причинно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наслідкових тестів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Загалом ПІІ викликають і впливають на зростання економіки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валове нагромадження основного капіталу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макроекономічна стабільність та інституційна якість є основними змінними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впливають на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дослідженні зазначається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високий приплив ПІІ у секторі послуг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телекомунікацій та автомобільної промисловості відповідає швидкому зростанню економіки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Металургійна промисловість продовжує інтенсивно розвиватися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з низьким припливом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Приплив ПІІ також є високим у порівнянні зі зростанням у хімічній та фармацевтичній промисловості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Експорт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людський капітал та якість інституцій також впливають на зростання ПІІ та індійського сектору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випливає емпіричного аналізу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 можна зробити висновок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експорт впливає на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людський капітал та інституційну якість сектору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Крім того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повинна передбачити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ПІІ витрачаються на створення внутрішньої інфраструктури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логістики або агропереробних підрозділів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ослідження показує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процес економічної лібералізації необхідно посилити та збільшити кількість секторів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відкритих для внутрішнього притоку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[9]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Брагіна 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своїй статті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вересень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2021)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досліджує чи змінилися обсяги іноземних інвестицій до Індії за умов пандемії 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>OVID-19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Приплив іноземних інвестицій залишається важливим чинником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стимулює відновлення економічного зростання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2019-2020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років Індія залучила понад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74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інвестицій у свою економі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Приплив іноземного капіталу до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у світовому господарстві становлять значну за чисельністю групу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став об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єктивною необхідністю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основою побудови сучасної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Надходження ззовні інвестицій на етапі формування елементів нової господарської системи дозволяє прискорити модернізацію якщо не всієї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 найбільш перспективних галузей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результаті масового поширення 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 xml:space="preserve">OVID-19,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потреба Індії у залученні іноземного капіталу загострилася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Ця політика стала необхідністю для захисту національної економіки від тиску пандемії та спроб відновлення господарського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 значення Індії як держави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активного учасника світогосподарських зв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язків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свідчить зростання іноземних інвестицій в країну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Цей політичний показник збільшився в Індії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 перші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місяців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2020/21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фінансового року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завершився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31.03.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результаті зовнішні валютні надходження досягли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51,47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Для порівняння – за такий же інтервал у попередньому фінансовому році приплив склав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36,77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Цей показник сформувався на фоні зниження основних світових зовнішньоекономічних процесів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У переведенні фінансових коштів до Індії участь взяли деякі малі європейські країни з відносно невеликими показниками інвестицій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стало виявом солідарності у важкий для всієї світової спільноти час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Попри вкрай тяжку внутрішню ситуацію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викликану поширенням 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 xml:space="preserve">OVID-19,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уряд країни намагаються розпочати заходи щодо відновлення національної економіки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[10]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Метою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статт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«Тенденції прямих іноземних інвестицій та їх вплив на дохід на душу населення в Індії»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січень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2022),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автором якої є Паван Кумар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 дослідження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вплив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прямих іноземних інвестицій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дохід на душу населення індійської робочої сили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 приносять вдосконалені технології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величезний приплив капіталу та прискорюють податкові надходження для уряду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сприяють працевлаштуванню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тому відіграють значну роль в економічному розвитку економік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Країни з ринковою економікою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 пропонують відносно низькі ставки заробітної плати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велику кількість робочих навичок і сприятливу податкову політику для залучення ПІІ з решти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Припускається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ПІІ мають позитивний вплив на дохід на душу населення та інші макроекономічні змінні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Індія в категорії країн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G-20,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не є членами ОЕСР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продемонструвала близько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річного зростання ПІІ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Індекс регулятивної стійкості ОЕСР вимірює законодавчі обмеження на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Індія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0,21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бала потрапляє в топ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-5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 з максимальними обмеженнями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Зокрема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політики повинні зняти обмеження на приплив інвестицій в акціонерний капітал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Індія займає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63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місце за індексом простоти виконання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останнім часом він постійно покращується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 можуть служити каталізатором швидшого економічного розвитку в країнах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всьому світі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повинна прагнути до зміцнення інфраструктури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комунікації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підвищення рівня трудових навичок і повинна дати культуру роботи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орієнтовану на результат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для підвищення продуктивності та хороших прибутків інвесторам ПІІ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Політична стабільність та політика оподаткування є іншими екзогенними факторами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можуть сприяти створенню сприятливої ​​атмосфери для залучення ПІІ з інших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 також ставлять перед завданням збереження рівного розподілу доходів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спочатку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шляхом збільшення доходу ПІІ окремих секторів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згодом через каскадний ефект доходи охоплюють усі сектори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ПІІ позитивно впливають на створення більшої кількості робочих місць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кращу якість життя та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зрештою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вищий дохід на душу населення в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Заслуги ПІІ є цікавими для економічного зростання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інший аспект ПІІ повинен мати на увазі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вони вичерпують природні ресурси країни перебування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Забруднення довкілля та втрата природної рослинності та дикої природи є іншими негативними зовнішніми факторами або альтернативною вартістю розвитку зі швидкими темпами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[11]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Кішан Егурла та Уша Кіран Вадітхала та їхня стаття «Дослідження про зростання та вплив іноземних портфельних інвестицій в Індії в період після економічних реформ»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березень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2022).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Іноземні портфельні інвестиції складаються з цінних паперів та інших надходжень капіталу в активи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можливо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належать іншим іноземним країнам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Іноземні портфельні інвестиції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(FPI)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надають інвестору непряме володіння фінансовими активами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дослідження ма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ло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за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мет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проаналізувати зростання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FPI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 Індії та дослідити вплив економіки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FPI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Вплив ВВП та індексу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Nifty 50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еталонний індекс індійського фондового ринку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який представляє середньозважене значення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найбільших індійських компаній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котируваних на Національній фондовій біржі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один з двох основних фондових індексів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використовуються в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FPI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було проаналізовано авторами статті за допомогою регресійного аналізу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кореляції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програмного забезпечення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SPSS.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цьому дослідженні було зроблено висновок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існує помірна кореляція між інвестиціями в акціонерний та борговий капітал іноземних портфельних інвесторів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зроблено висновок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існує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48%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вплив ВВП та ринкової капіталізації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Nifty 50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FPI.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Іноземні портфельні інвестиції дуже нестабільні з точки зору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дослідження привело до висновку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FPI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 Індії в основному впливають ВВП і капіталізація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Nifty 50.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Чисті інвестиції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FII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 індійські акції та боргові зобов’язання досягли рекордних показників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201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9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20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фінансовому 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підкріплені очікуваннями відновлення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зниженням процентних ставок та покращенням прогнозу прибутків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Уряд Індії планує працювати над збільшенням ваги Індії в індексі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MSCI Emerging Markets,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щоб збільшити приплив іноземних портфельних інвесторів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(FPI)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економіку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Рада з цінних паперів та бірж Індії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(SEBI)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послабила норми для зареєстрованих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FPI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дозволяє їм працювати через Міжнародний центр фінансових послуг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(IFSC)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без будь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якої додаткової документації або процесу попереднього схвалення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Інвестори розглядають Індію як потенційну можливість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економіка може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надзвичайно рости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Завдяки потужній підтримці уряду інвестиції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FII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були сильними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продовжить покращуватися в майбутньому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[12]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продовжує пропонувати потенціал зростання ринку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має кваліфікований кадровий резерв та інфраструктуру та інвестує у свої можливості як виробничу базу для галузей майбутнього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залишається однією з найбільш швидкозростаючих економік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завдяки чому є привабливою та перспективною для інвесторів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хоча обидві країни зазнали неприємних наслідків через пандемію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вони активно працюють над відновленням своїх економік та демонстрацією гарних економічних результатів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>2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АНАЛІЗ ВПЛИВУ МІЖНАРОДНИХ ПОТОКІВ КАПІТАЛУ НА </w:t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ЕКОНОМІЧНИЙ РОЗВИТОК ІНДІЇ ТА КИТАЮ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  <w:rtl w:val="0"/>
        </w:rPr>
        <w:tab/>
        <w:t xml:space="preserve">2.1. </w:t>
      </w: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Сучасний стан економічного розвитку Індії та Китаю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Наразі Китай є країною з рівнем доходу вище середнього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Активний розвиток Китаю на основі експорту та низькооплачуваної робочої сили значною мірою досяг меж і призвів до економічного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соціального та екологічного дисбалансу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Зменшення цих дисбалансів вимагає зрушень у структурі економіки від виробництва до високоцінних послуг та від інвестицій до споживання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має великий вплив на інші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через торгівлю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інвестиції та ідеї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Багато складних проблем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 якими стикається Китай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мають відношення до інших країн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включаючи перехід до нової моделі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швидке старіння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побудову економічно ефективної системи охорони здоров’я та просування енергетичного шляху з низьким вмістом вуглецю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Враховуючи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площу своєї території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займає центральне місце у важливих регіональних і глобальних питаннях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є найбільшим емітером парникових газів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тому глобальні екологічні проблеми неможливо вирішити без його участі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Економіка Китаю є важливим джерелом глобального попиту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його економічний баланс може створити нові можливості для експортерів обробної промисловості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але може зменшити попит на товари в середньостроковій перспективі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[13]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Індія стає однією з найбільш швидкозростаючих економік у світі та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вона увійде в трійку найбільших економічних держав у світі протягом наступних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10-15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завдяки її міцній демократії та партнерству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Просторово диверсифікована економіка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яка не залежить від кількох продуктів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товарів або природних ресурсів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ще більше додає їй сили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співпрацює з різними торговими партнерами по всьому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Таким чином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сповільнення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обмежене однією частиною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 матиме великого впливу на Індію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Індія є найбільш густонаселеною стабільною демократією у світі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Різноманітна економіка Індії охоплює традиційне сільське господарство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промислове сільське господарство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ремесла та широкий спектр сучасних галузей промисловості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Використовуючи своє добре освічене англомовне населення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стала великим експортером послуг інформаційних технологій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послуг аутсорсингу та працівників програмного забезпечення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[14]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Далі для аналізу стану економічного розвитку Китаю та Індії будуть проаналізовані статистичні дані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кра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їн 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саме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рівень ВВП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валютний курс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обсяг грошової маси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зовнішній борг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показники зовнішньої торгівлі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обсяги експорту та імпорту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 рахунок поточних операцій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Таблиця з макроекономічними показниками Китаю та Індії наведена в Додатку 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Додаток 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.1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 Додаток 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.2)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 дипломної роботи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Першою буде розглянута динаміка ВВП Китаю та Індії 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років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 2.1).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2336" behindDoc="0" locked="0" layoutInCell="1" allowOverlap="1">
            <wp:simplePos x="0" y="0"/>
            <wp:positionH relativeFrom="margin">
              <wp:posOffset>1094999</wp:posOffset>
            </wp:positionH>
            <wp:positionV relativeFrom="line">
              <wp:posOffset>502066</wp:posOffset>
            </wp:positionV>
            <wp:extent cx="4952993" cy="2363748"/>
            <wp:effectExtent l="0" t="0" r="0" b="0"/>
            <wp:wrapTopAndBottom distT="0" distB="0"/>
            <wp:docPr id="1073741825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4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ВВП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15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Китай демонструє непереривний та впевнений ріст значень протягом досліджуваного періоду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Навіть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у період спалаху пандемії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Китаю вдалося зберегти свої позиції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ріст цього року був невеликим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 він був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завдяки політиці стимулювання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ріст ВВП склав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12%.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Порівнюючи з Китаєм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пережила пандемічну кризу важче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році спостерігався спад ВВП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 країна активно працювала над відновленням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результат якого бачимо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ріст склав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10%,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порівнюючи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Наступний показник для аналізу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номінальний валютний курс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наведена динаміка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USD/CNY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долар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/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китайськ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ий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юань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USD/INR 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долар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/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індійська рупія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Китай демонстрував підвищення курсу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тобто знецінення валюти у відношенні до долара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Проте останні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роки спостерігається зміцнення курсу національної валюти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протягом усього досліджуваного періоду демонструє знецінення валютного курсу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якщо порівнювати рівень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курс знецінився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12%.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Індії потрібно запроваджувати активну політику для стримання знецінення валюти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5408" behindDoc="0" locked="0" layoutInCell="1" allowOverlap="1">
            <wp:simplePos x="0" y="0"/>
            <wp:positionH relativeFrom="margin">
              <wp:posOffset>1180398</wp:posOffset>
            </wp:positionH>
            <wp:positionV relativeFrom="line">
              <wp:posOffset>418122</wp:posOffset>
            </wp:positionV>
            <wp:extent cx="4492296" cy="2545474"/>
            <wp:effectExtent l="0" t="0" r="0" b="0"/>
            <wp:wrapTopAndBottom distT="0" distB="0"/>
            <wp:docPr id="1073741826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5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валютного курсу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USD/CNY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, USD/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INR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15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Розглянемо зовнішній борг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спостерігається зростаюча динаміка протягом усього досліджуваного періоду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2.3).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Співвідношення державного боргу Китаю до його ВВП складає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115%-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через що Китай посідає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місце у світі за рівнем зовнішнього боргу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поступаючись лише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Зовнішній борг Індії до ВВП складає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23%. 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4384" behindDoc="0" locked="0" layoutInCell="1" allowOverlap="1">
            <wp:simplePos x="0" y="0"/>
            <wp:positionH relativeFrom="margin">
              <wp:posOffset>1218493</wp:posOffset>
            </wp:positionH>
            <wp:positionV relativeFrom="page">
              <wp:posOffset>720090</wp:posOffset>
            </wp:positionV>
            <wp:extent cx="4800595" cy="2545474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6"/>
              </a:graphicData>
            </a:graphic>
          </wp:anchor>
        </w:drawing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зовнішнього боргу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16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Наступною буде розглянута динаміка грошової маси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країн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рис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2.4).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Грошова маса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сума готівки в обігу та безготівкових коштів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Тобто це усі банкноти та монети в обігу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безвідсоткові </w:t>
      </w:r>
      <w:r>
        <w:drawing xmlns:a="http://schemas.openxmlformats.org/drawingml/2006/main">
          <wp:anchor distT="0" distB="0" distL="0" distR="0" simplePos="0" relativeHeight="251663360" behindDoc="0" locked="0" layoutInCell="1" allowOverlap="1">
            <wp:simplePos x="0" y="0"/>
            <wp:positionH relativeFrom="page">
              <wp:posOffset>1244603</wp:posOffset>
            </wp:positionH>
            <wp:positionV relativeFrom="page">
              <wp:posOffset>5626839</wp:posOffset>
            </wp:positionV>
            <wp:extent cx="4876793" cy="2545474"/>
            <wp:effectExtent l="0" t="0" r="0" b="0"/>
            <wp:wrapTopAndBottom distT="0" distB="0"/>
            <wp:docPr id="1073741828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7"/>
              </a:graphicData>
            </a:graphic>
          </wp:anchor>
        </w:drawing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банківські депозити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депозити будівельних товариств та рахунки Системи національних заощаджень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[17]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грошової маси 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18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Протягом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2017-2021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років обидві країни демонструють непереривний зріст показників грошової маси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Збільшення обсягу грошової маси знижує вартість національних валют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проте збільшує кількість грошей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банки можуть видати у вигляді кредитів населенню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Коли у країні спостерігається уповільнення економіки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уряд збільшує грошову масу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щоб підштовхнути населення до здійснення більшої кількості покупок і цим поліпшити економічну ситуацію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  <w:lang w:val="ru-RU"/>
        </w:rPr>
        <w:tab/>
        <w:t>Розглянемо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показн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ики зовнішньої торгівлі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саме динаміку та статті їх експорту та імпорту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наведені обсяги експорту Китаю та Індії 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6432" behindDoc="0" locked="0" layoutInCell="1" allowOverlap="1">
            <wp:simplePos x="0" y="0"/>
            <wp:positionH relativeFrom="margin">
              <wp:posOffset>1218498</wp:posOffset>
            </wp:positionH>
            <wp:positionV relativeFrom="line">
              <wp:posOffset>421379</wp:posOffset>
            </wp:positionV>
            <wp:extent cx="4800595" cy="2363748"/>
            <wp:effectExtent l="0" t="0" r="0" b="0"/>
            <wp:wrapTopAndBottom distT="0" distB="0"/>
            <wp:docPr id="1073741829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8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експорту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19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Китай нарощує обсяги свого експорту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хоча навіть з невеликими рецесіями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якщо порівнювати обсяги експорту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роках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різниця складає близько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13%,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є гарним результатом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Найпопулярнішими товарами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експорт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Китаю є мовленнєве обладнання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передавально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приймальні апарати для радіо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телебачення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телевізійні камери тощо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)(223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комп’ютери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інтегральні схеми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деталі офісних машин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(86,8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інші вироби з тканини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(60,7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кспорту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 Китай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переважно до США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(438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B),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Гонконгу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(262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Японії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Німеччини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(112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Південної Кореї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(110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Китай був найбільшим у світі експортером обладнання для мовлення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(223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комп’ютерів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запчастин для офісних машин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(86,8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інших предметів з тканини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(60,7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телефонів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(51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мільярд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[20]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Щодо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є дуже мінливою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спостерігається значний спад значень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17%,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порівнюючи з попереднім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Проте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спостерігається прогресивна динаміка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 прогнозами дослідників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повинна тільки продовжуватися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Найбільшим експортом Індії є очищена нафта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(25,3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упаковані ліки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(17,8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діаманти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рис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(8,21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ювелірні вироби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(7,57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які експортуються переважно до США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(49,7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Китаю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(18,5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ОАЕ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(18,1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Гонконг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(9,18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Німеччини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(8,8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Індія була найбільшим у світі експортером діамантів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рису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(8,21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ракоподібних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(3,95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не роздрібної чистої бавовняної пряжі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(2,61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перцю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(1,16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)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[21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Щодо імпорту країн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2.6), 2018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був роком зльоту для Китаю та Індії за обсягом імпорту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проте надалі динаміка є регресивною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країни зменшують інтерес до іноземних товарів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своєю чергою може підвищувати популярність та попит національних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7456" behindDoc="0" locked="0" layoutInCell="1" allowOverlap="1">
            <wp:simplePos x="0" y="0"/>
            <wp:positionH relativeFrom="margin">
              <wp:posOffset>1275021</wp:posOffset>
            </wp:positionH>
            <wp:positionV relativeFrom="line">
              <wp:posOffset>373346</wp:posOffset>
            </wp:positionV>
            <wp:extent cx="4800595" cy="2363748"/>
            <wp:effectExtent l="0" t="0" r="0" b="0"/>
            <wp:wrapTopAndBottom distT="0" distB="0"/>
            <wp:docPr id="1073741830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9"/>
              </a:graphicData>
            </a:graphic>
          </wp:anchor>
        </w:drawing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імпорту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[1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Найбільш популярні товари для імпорту Китаю – це сира нафта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інтегральні схеми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(144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залізна руда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(99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автомобілі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(42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соєві боби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(37,4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які імпортуються переважно з Японії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(133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Південна Корея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(131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США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Німеччина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(106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Китайський Тайбей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(104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Китай був найбільшим у світі імпортером сирої нафти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залізної руди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(99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соєвих бобів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(37,4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нафтового газу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(36,6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мідної руди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(33,9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[20]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Найбільший імпорт Індії – це сира нафта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(59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золото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(21,9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вугільні брикети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(20,9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діаманти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нафтовий газ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(13,8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які імпортуються переважно з Китаю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(64,2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США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(26,6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ОАЕ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(22,1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Саудівської Аравії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(16,8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Іраку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(14,4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Індія була найбільшим у світі імпортером вугільних брикетів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(20,9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діамантів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(15,8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пальмової олії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(5,04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соєвої олії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(3,02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та азотних добрив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(2,64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США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2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1]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Досл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ідження балансу поточного рахунку країни може дати гарне уявлення про її економічну діяльність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включає діяльність в галузі промисловості 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ринку капіталу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послуг і гроші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надходять в країну від інших урядів або через грошові перекази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 поточному рахунку фіксуються операції країни з рештою світу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зокрема її чиста торгівля товарами та послугами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її чисті прибутки від транскордонних інвестицій та її чисті трансфертні платежі протягом певного періоду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[22]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Розглянемо рахунок поточних операцій Китаю та Індії 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років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2.7).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демонструє додатні значення протягом усього досліджуваного періоду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тобто країна активно експортувала товари та послуги за кордон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компенсувало дефіцит інших статей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економить більше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ніж інвестує та використовує переважно власні ресурси для задоволення внутрішніх потреб у споживанні та інвестиціях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8480" behindDoc="0" locked="0" layoutInCell="1" allowOverlap="1">
            <wp:simplePos x="0" y="0"/>
            <wp:positionH relativeFrom="margin">
              <wp:posOffset>1095004</wp:posOffset>
            </wp:positionH>
            <wp:positionV relativeFrom="page">
              <wp:posOffset>720090</wp:posOffset>
            </wp:positionV>
            <wp:extent cx="4660843" cy="2545474"/>
            <wp:effectExtent l="0" t="0" r="0" b="0"/>
            <wp:wrapTopAndBottom distT="0" distB="0"/>
            <wp:docPr id="1073741831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0"/>
              </a:graphicData>
            </a:graphic>
          </wp:anchor>
        </w:drawing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2.7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Рахунок поточних операцій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[1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Індія протягом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2017-2019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років демонструє від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en-US"/>
        </w:rPr>
        <w:t>’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ємні значення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однією з причин цього є її від’ємний торговий баланс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країна поки що є більшою мірою імпортоорієнтованою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Протягом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2020-2021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років спостерігаються додатні показники рахунку поточних операцій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цьому випадку завдяки додатним значенням вторинних доходів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компенсувало дефіцит інших статей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Швидке економічне зростання Китаю перевищило темпи інституційного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 існують важливі інституційні та реформаційні прогалини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Китаю необхідно усунути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щоб забезпечити високоякісний та стійкий шлях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Роль держави має розвиватися та зосереджуватися на забезпеченні стабільних ринкових очікувань та чіткого та справедливого бізнес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середовища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на зміцненні системи регулювання та верховенства права для подальшої підтримки ринкової системи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Ризики погіршення економічної перспективи Китаю зросли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Через поновлення спалахів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da-DK"/>
        </w:rPr>
        <w:t xml:space="preserve">COVID-19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країні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включаючи новий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fr-FR"/>
        </w:rPr>
        <w:t>штам «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fr-FR"/>
        </w:rPr>
        <w:t>Omicron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it-IT"/>
        </w:rPr>
        <w:t>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можуть призвести до більших збоїв в економічній діяльності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Тривалий спад у секторі нерухомості з високим рівнем левериджу створює ще один негативний ризик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який може мати значні наслідки для всієї економіки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За прогнозами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економіка Китаю сповільниться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Після сильного відновлення в першій половині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року економічна активність Китаю стрімко відкотилася у другій половині цього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ж 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Аналітики прогнозують зменшення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реального ВВП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5,1%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після зростання до рівня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8,0%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Уповільнення зображає менш сприятливі базові ефекти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зменшення підтримки з боку експорту та постійні зусилля уряду щодо зменшення заборгованості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Хоча прогнозується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зростання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сповільниться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темпи будуть відновлюватися завдяки більш сприятливій фіскальній позиції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[23]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У короткостроковій перспективі країні слід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докладат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и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зусил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ь для подолання надмірних важелів впливу в корпоративному секторі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Влада повинна бути готова пом’якшити політику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якщо внутрішній попит залишиться слабким на тлі тривалої пандемії та поточного коригування в секторі нерухомості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не припиняючи своїх зусиль щодо стримування подальшого зростання ризиків фінансового сектора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середньостроковій перспективі Китай стикається з важкою зміною балансу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оскільки він прагне перейти до високоякісного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Пандемія та подальше відновлення погіршили внутрішні та зовнішні економічні дисбаланси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Виділяються три особливі проблеми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перше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відновлення балансу від зовнішнього до внутрішнього попиту та від інвестицій і зростання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керованого промисловістю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 більшої залежності від споживання та послуг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друге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переміщення від значної важливості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приділяється керівництву та регулюванню держави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 більшої ролі ринків і приватного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сектор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третє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перехід від високовуглецевої економіки до низьковуглецевої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тобто концентрування «зеленим» переходом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[24]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Дослідники прогнозують зростання ВВП Індії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9,5%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хоча попередній прогноз був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7%.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Такі зміни дослідники пояснюють сильнішим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ніж очікувалося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відновленням економіки після локдауну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року та другу хвилю пандемії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Covid-19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середині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2021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[25]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Індія наразі зосереджена на відновлюваних джерелах для виробництва енергії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2030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індійські компанії планують отримати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40%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енергії з не викопних джерел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що наразі становлять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30%,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планують збільшити потужність відновлюваної енергії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175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гігаватів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ГВт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Відповідно до цього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травні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Індія разом із Великобританією спільно запустили «Дорожню карту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2030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» для співпраці та боротьби зі зміною клімату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2030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Згідно зі звітом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Boston Consulting Group (BCG),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очікується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стане третьою за величиною економікою споживачів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оскільки її споживання може збільшитися до рівня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4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трлн доларів США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року через зміну поведінки споживачів і структури витрат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Згідно зі звітом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PricewaterhouseCoopers,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вона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 оцінками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перевершить США і стане другою за величиною економікою за паритетом купівельної спроможності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ППС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2040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[26]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та Індія докладають значних зусиль для розвитку своїх економік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запровадженню нових ідей та їх реалізації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І хоча макроекономічні показники не завжди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демонструють покращення сво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єї динаміки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 не зупиняє країни рухатися далі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Основний макроекономічний показник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саме ВВП Китаю та Індії зростає та буде зростати й надалі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за прогнозами аналітиків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це означає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країни на шляху активного розвитку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 xml:space="preserve">2.2. </w:t>
      </w: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Динаміка та структура інвестицій до Індії та Китаю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У даному підрозділі будуть розглянуті складові фінансового рахунку платіжного балансу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саме обсяги прямих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портфельних та інших інвестицій до Китаю та Індії протягом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У Китаї спостерігається регресивна динаміка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обсяг прямих інвестицій до країни зменшувався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спостерігається ріст значень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в обох країнах після регресивного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року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 2.8).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9504" behindDoc="0" locked="0" layoutInCell="1" allowOverlap="1">
            <wp:simplePos x="0" y="0"/>
            <wp:positionH relativeFrom="margin">
              <wp:posOffset>1218500</wp:posOffset>
            </wp:positionH>
            <wp:positionV relativeFrom="line">
              <wp:posOffset>476471</wp:posOffset>
            </wp:positionV>
            <wp:extent cx="4644693" cy="2545474"/>
            <wp:effectExtent l="0" t="0" r="0" b="0"/>
            <wp:wrapTopAndBottom distT="0" distB="0"/>
            <wp:docPr id="1073741832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1"/>
              </a:graphicData>
            </a:graphic>
          </wp:anchor>
        </w:drawing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Надходження прямих інвестицій до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[1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Залучення ПІІ є основою політики Китаю щодо підвищення його відкритості для світової економіки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 це призвело до того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Китай став найбільшим реципієнтом ПІІ серед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розвиваються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Зменшення бар’єрів для ПІІ та політика покращення інвестиційного середовища відіграли ключову роль у залученні ПІІ до Китаю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 початку процесу реформ китайська влада вважала залучення ПІІ важливою метою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розраховуючи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це запровадить нові технології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ноу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хау та капітал і допоможе розвинути експортний сектор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Потоки ПІІ до Китаю сприяють збільшенню нагромадження капіталу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створюють висококонкурентний і динамічний виробничий сектор для експорту та нові можливості для працевлаштування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Найбільша частка ПІІ призначається на виробництво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яке становить майже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60%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 загального обсягу ПІІ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далі йде нерухомість 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24%,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далі розподіл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транспорт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оптова та роздрібна торгівля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6%.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Серед галузей обробної промисловості близько половини ПІІ було спрямовано на трудомісткі продукти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такі як текстиль і одяг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харчова промисловість та меблі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Технологічне виробництво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наприклад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медичні та фармацевтичні вироби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електричні машини та обладнання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електроніка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фізичне капіталомістке виробництво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наприклад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нафтопереробка та хімічні матеріали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частки майже порівну в решті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говорить про те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 важливою мотивацією для іноземних компаній було скористатися перевагами низької вартості робочої сили Китаю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[27]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Китай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ймовірно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міг би залучити ще більше ПІІ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якби покращилося управління та якби правова система Китаю стала більш ефективною у забезпеченні виконання контрактів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Лібералізація ПІІ в деяких секторах Індії призвела до збільшення припливу ПІІ в акціонерний капітал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168%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рік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однак інвестиції з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мають сухопутний кордон з Індією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підлягають подальшому розгляду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Уряд Індії ввів обмеження на інвестиції з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мають сухопутний кордон з Індією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щоб запобігти опортуністичним поглинанням або придбанням індійських компаній під час пандемії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Covid-19.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Інвестиції з цих країн тепер вимагають від іноземного інвестора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 попередньої умови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подати інвестиційну пропозицію до компетентного органу та пройти ретельний контроль у процесі затвердження урядом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Сінгапур був джерелом найвищого припливу прямих іноземних інвестицій до Індії у розмірі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3,31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ним йдуть Маврикій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(3,29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США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(1,95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Кайманові острови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(1,32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Нідерланди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(1,09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Японія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(539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мільйонів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Великобританія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(345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мільйонів доларів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).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Частка автомобільної промисловості в загальному притоку ПІІ власного капіталу становила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27%,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нею йдуть сектор комп’ютерного програмного та апаратного забезпечення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(17%)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 сфери послуг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(11%)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відповідно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Індія також додатково лібералізувала ПІІ в секторах страхування та оборони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а граничний обсяг ПІІ за автоматичним маршрутом для обох цих секторів було збільшено 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49%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74%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28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Окрім економічного середовища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політична прихильність є важливою складовою залучення ПІІ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Наприклад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Індія поділяє з Китаєм багато структурних факторів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були важливими детермінантами ПІІ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великий ринок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велика кількість робочої сили та велика діаспора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немає причин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чому Індія не могла б стати привабливим напрямком для ПІІ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Існують важливі відмінності в тому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 обидві країни робили політичний вибір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Китаї політичне керівництво нав’язало бачення шляху зростання і розвитку країни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Однак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цим лідерам довелося подолати перешкоди на шляху прямих іноземних інвестицій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ґрунтуються на історії та ідеології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Вони зробили це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спочатку обмеживши відкриття кількома населеними пунктами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але навіть тоді населеним пунктам було надано велику автономію у прийнятті економічних рішень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дозволило ринковій економіці розвиватися разом із системою централізованого планування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Хоча ця децентралізація створила деякі проблеми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вона також дала місцевій владі потужні стимули для зростання та розвитку економіки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Успіх початкових експериментів створив сильні демонстраційні ефекти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які викликали широку підтримку подальших реформ і відкриття економіки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створило гідний цикл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міру того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 реформи принесли економічні плоди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підтримка реформ ставала все ширшою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дозволило впроваджувати більше реформ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Розглянемо обсяги надходження портфельних інвестицій до Китаю та Індії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рис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2.9).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u w:color="000000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Рис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2.9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Надходження портфельних інвестицій до Китаю та Індії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млрд доларів</w:t>
      </w:r>
      <w:r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  <w:drawing xmlns:a="http://schemas.openxmlformats.org/drawingml/2006/main">
          <wp:anchor distT="0" distB="0" distL="0" distR="0" simplePos="0" relativeHeight="251670528" behindDoc="0" locked="0" layoutInCell="1" allowOverlap="1">
            <wp:simplePos x="0" y="0"/>
            <wp:positionH relativeFrom="margin">
              <wp:posOffset>1131347</wp:posOffset>
            </wp:positionH>
            <wp:positionV relativeFrom="page">
              <wp:posOffset>604888</wp:posOffset>
            </wp:positionV>
            <wp:extent cx="4860597" cy="2545474"/>
            <wp:effectExtent l="0" t="0" r="0" b="0"/>
            <wp:wrapTopAndBottom distT="0" distB="0"/>
            <wp:docPr id="1073741833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2"/>
              </a:graphicData>
            </a:graphic>
          </wp:anchor>
        </w:drawing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[1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Обсяги портфельних інвестицій до Китаю демонструють динаміку до зростання з кожним роком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не можна сказати про Індію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тут спостерігається регресивна динаміка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потоки портфельних інвестиці</w:t>
      </w:r>
      <w:r>
        <w:drawing xmlns:a="http://schemas.openxmlformats.org/drawingml/2006/main">
          <wp:anchor distT="0" distB="0" distL="0" distR="0" simplePos="0" relativeHeight="251671552" behindDoc="0" locked="0" layoutInCell="1" allowOverlap="1">
            <wp:simplePos x="0" y="0"/>
            <wp:positionH relativeFrom="page">
              <wp:posOffset>1347951</wp:posOffset>
            </wp:positionH>
            <wp:positionV relativeFrom="page">
              <wp:posOffset>6293231</wp:posOffset>
            </wp:positionV>
            <wp:extent cx="4860597" cy="2545474"/>
            <wp:effectExtent l="0" t="0" r="0" b="0"/>
            <wp:wrapTopAndBottom distT="0" distB="0"/>
            <wp:docPr id="1073741834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3"/>
              </a:graphicData>
            </a:graphic>
          </wp:anchor>
        </w:drawing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й до країни знижуються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До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року в обох країнах спостерігалася мінлива динаміка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надалі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року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спостерігається збільшення обсягів інших інвестицій до Китаю та Індії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рис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2.10).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2.10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Надходження інших інвестицій до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млрд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[1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9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потоки іноземних інвестицій до Китаю зростають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однією з причин цього є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Китай продовжує лібералізувати своє середовище для іноземних компаній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Уряд послідовно скорочує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так званий негативний список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обмежує іноземні інвестиції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 наслідок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все менше і менше секторів є недоступними для іноземних фірм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Уряд також розширить перелік галузей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заохочують іноземні інвестиції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використовуючи пільгову політику щодо землі та оподаткування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щоб залучити більше іноземного капіталу в передове виробництво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сучасні послуги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високотехнологічні сектори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низьковуглецеву та зелену промисловість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цифрову економіку та в центральні та західні регіони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Найбільш помітно здатність іноземних фінансових компаній отримувати контрольні акції в чинних спільних підприємствах або відкривати нові фірми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повністю перебувають в іноземній власності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призвела до стабільного зростання вхідних інвестиційних потоків у фінансовий сектор Китаю з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nl-NL"/>
        </w:rPr>
        <w:t xml:space="preserve">17,6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2018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до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23,5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млрд доларів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році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[29]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До секторів з високим потенціалом Індії належать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аеропортові послуги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наземне обслуговування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комп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'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ютери та пристрої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освітні послуги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електроенергія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передавальне обладнання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харчова промисловість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верстати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медичне обладнання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обладнання для видобутку корисних копалин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обладнання для нафтових і газових родовищ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обладнання для контролю забруднення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охорона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телекомунікаційне обладнання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текстильне обладнання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вода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відновлювані джерела енергії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міська інфраструктура та послуги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доступ до води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очищення відходів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),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електроенергія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косметика та предмети розкоші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[30]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Перевагами Індії щодо залучення іноземних інвестицій є те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країна має глибоко вкорінений і високоефективний демократичний режим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який забезпечує спокійне та стабільне політичне середовище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обре розвинен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адміністрація та незалежна судова система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а також широка географія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робить країну сховищем ресурсів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;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освічену та кваліфіковану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робочу силу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 тощо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Індія має споживчу базу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постійно зростає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робить її одним із найбільших у світі ринків промислових товарів і послуг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Близькість до ключових виробничих майданчиків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ключових постачальників і низькі витрати на розробку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роблять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країну ефективною базою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 якої багатонаціональні компанії можуть експортувати на інші швидкозростаючі ринки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 xml:space="preserve">2.3. </w:t>
      </w: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Моделювання впливу іноземних інвестицій на економіки Індії та Китаю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У даному підрозділі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за допомогою побудування регресійної моделі у програмі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Gretl,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буде досліджуватися вплив показників іноземних інвестицій Китаю та Індії на стан їх економіки та буде з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’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ясовано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які саме показники найбільше впливають на зміни в економіці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Проміжок часу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для досл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ідження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- 2007-2021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Незалежні змінні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вплив яких буде розглянутий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обрані наступні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обсяг надходжень у країни прямих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FDI)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(PI)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 інших інвестицій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(OCI).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якості залежних змінних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ВВП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GDP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обсяг грошової маси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MS)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та валютного курсу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(ER)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Тобто буде побудовано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регресійних моделі для кожної країни для почергового аналізу впливу іноземних інвестицій на рівень ВВП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грошової маси та валютного курсу та виявлено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який саме з макроекономічних показників зазнає найбільшого впливу від потоків іноземних інвестицій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Таким чином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моделі для обох країн будуть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мати наступний вигляд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: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GDP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 xml:space="preserve"> =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1*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FDI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+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 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2*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PI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 xml:space="preserve"> +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3*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OCI;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MS =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1*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FDI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+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 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2*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PI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 xml:space="preserve"> +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3*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OCI;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ER =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1*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FDI 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+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 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2*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PI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 xml:space="preserve"> + </w:t>
      </w:r>
      <w:r>
        <w:rPr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de-DE"/>
        </w:rPr>
        <w:t>β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de-DE"/>
        </w:rPr>
        <w:t>3*</w:t>
      </w:r>
      <w:r>
        <w:rPr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OCI.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2.1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наведена модель першого регресійного аналізу Китаю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2.1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обсяг ВВП Китаю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GDP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1170.25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3760.89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3.214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0.0083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10.2198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37.3008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3.650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0.0038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9.25557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32.6713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3.530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0.0047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4.36183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6.89966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1.582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0.1420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GDP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Бета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коефіцієнти визначають які чинники мають вплив на залежну змінну та якою мірою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P-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значимість показує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чи є вплив незалежних змінних на залежну та наскільки цей вплив є значущим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таблиці бачимо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прямий вплив має коефіцієнт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FDI-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надходження прямих іноземних інвестицій до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означає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якщо рівень прямих інвестицій до країни збільшиться на один мільярд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рівень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також збільшиться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37,3008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бсяг надходжень інших інвестицій до Китаю не чинить впливу на обсяг ВВП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є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не знач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ущим показником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після інтерпретації всіх результатів ми отримуємо наступну емпіричну модель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GDP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=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37,3008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*FDI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+   32,6713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*PI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+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6,89966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 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(3,65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(3,53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(1,582)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двома коефіцієнтами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1% (***)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одним не значимим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цей коефіцієнт статистично не відрізняються від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0,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тому є не суттєвим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0,881 (88%)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обсяг надходжень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Китаю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ВВП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88%.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 = 27,377.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Наступна регресійна модель щодо впливу іноземних інвестицій на грошову масу Китаю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2.2).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2.2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обсяг грошової маси 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Китаю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MS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2532.46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4468.60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1.765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pt-PT"/>
              </w:rPr>
              <w:t>0.1054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22.1159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78.2423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3.538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0.0047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20.0293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88.4987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4.418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0.0010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9.43914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14.6536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1.552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0.1488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MS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 money supply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 таблиці можемо зробити висновок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що прямий вплив чинить коефіцієнт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PI-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надходження портфельних інвестицій до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якщо рівень портфельних до країни збільшиться на один мільярд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рівень грошової маси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також збільшиться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88,4987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Так само як і у попередній моделі з аналізу впливу на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бсяг надходжень інших інвестицій до Китаю не чинить впливу на обсяг грошової маси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після інтерпретації всіх результатів ми отримуємо наступну емпіричну модель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MS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=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78,2423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*FDI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+   88,4987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*PI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+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14,6536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(3,538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(4,418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(1,5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5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двома коефіцієнтами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1% (***)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одним не значимим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 0,902 (90%)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обсяг надходжень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Китаю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грошову масу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90%.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 = 34,0366.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Завершальна регресійна модель Китаю щодо впливу іноземних інвестицій на валютний курс країни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2.3).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2.3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валютний курс Китаю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ER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0.26191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2532.46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27.84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0.0001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0.00228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-0.00509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-2.227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0.0478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0.00207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0.00422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2.038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0.0478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0.00097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-0.00206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-2.115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pt-PT"/>
              </w:rPr>
              <w:t>0.0581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de-D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ER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exchange rate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Значимість усіх незалежних коефіцієнтів на рівень валютного курсу Китаю є приблизно однаковою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рівень прямих інвестицій до країни збільшиться на один мільярд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то рівень валютного курсу також зменшиться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-0,00509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інтерпретації всіх результатів отримуємо наступну емпіричну модель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shd w:val="nil" w:color="auto" w:fill="auto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ER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= - </w:t>
      </w:r>
      <w:r>
        <w:rPr>
          <w:rFonts w:ascii="Times New Roman" w:hAnsi="Times New Roman"/>
          <w:sz w:val="28"/>
          <w:szCs w:val="28"/>
          <w:shd w:val="nil" w:color="auto" w:fill="auto"/>
          <w:rtl w:val="0"/>
        </w:rPr>
        <w:t>0,00509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FDI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 +   0,00422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PI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 -   0,00206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OCI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(-2,227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(2,038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(-2,115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6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одним коефіцієнтом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5% (**)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двома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10%(*).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 0,392 (39%)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обсяг надходжень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Китаю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валютний курс лише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39%.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 трьох регресивних моделей Китаю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це найнижчий показник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 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іноземні інвестиції не зазнають суттєвого впливу на рівень валютного курсу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 =  2,3734.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Перейдемо до моделей Індії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 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2.4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наведено регресійна модель щодо впливу іноземних інвестицій на ВВП Індії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2.4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обсяг ВВП Індії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GDP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332.256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768.063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2.312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0.0412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19.9868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40.3361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2.018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0.0686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83.5488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66.7980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0.7995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0.4409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3.22401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20.8896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6.479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0.0001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de-D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GDP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Згідно з таблицею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прямий вплив на залежну змінну ВВП має коефіцієнт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надходження інших інвестицій до Індії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означає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якщо рівень інших інвестицій до країни збільшиться на один мільярд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рівень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(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)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також збільшиться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20,8896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отримуємо наступну емпіричну модель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GDP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=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40,3361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*FDI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+   66,798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*PI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+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20,8896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   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(2,018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(0,7995)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(6,479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7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одним коефіцієнтом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1% (***),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одним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10%(*)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ще одним не значимим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цей коефіцієнт статистично не відрізняються від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0,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тому є не суттєвим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 0,8301 (83%)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обсяг надходжень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Індії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ВВП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83%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 = 17,924.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Наступна регресійна модель щодо впливу іноземних інвестицій на грошову масу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Індії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2.5).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2.5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обсяг грошової маси 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Індії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MS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97.3827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94.2963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0.9683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0.3537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5.85804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10.3838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1.773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0.1040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24.4878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27.3697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1.118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0.2875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0.944943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4.25984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4.508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0.0009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MS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 money supply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line="360" w:lineRule="auto"/>
        <w:ind w:firstLine="709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бачимо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знову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прямий вплив чинить коефіцієнт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надходження інших інвестицій до Індії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якщо їх рівень збільшиться на один мільярд відхилення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рівень грошової маси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збільшиться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4,25984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Впливу прямих та портфельних інвестицій на зміну грошової маси не спостерігається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Після інтерпретації результатів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отримуємо наступну емпіричну модель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ind w:firstLine="709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MS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=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10,3838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*FDI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+   27,3697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*PI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+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4,25984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(1,773)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(1,118)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(4,508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8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одним коефіцієнтами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1% (***)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двома не значимими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 0,708 (70%)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надходження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Індії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грошову масу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70%.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F = 8,8960.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Кінцева модель у даному підрозділі щодо впливу іноземних інвестицій на валютний курс Індії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табл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 2.6).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right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Таблиця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2.6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center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Регресійна модель впливу іноземних інвестицій на валютний курс Індії</w:t>
      </w:r>
    </w:p>
    <w:tbl>
      <w:tblPr>
        <w:tblW w:w="10164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032"/>
        <w:gridCol w:w="2033"/>
        <w:gridCol w:w="2033"/>
        <w:gridCol w:w="2033"/>
        <w:gridCol w:w="2033"/>
      </w:tblGrid>
      <w:tr>
        <w:tblPrEx>
          <w:shd w:val="clear" w:color="auto" w:fill="cadfff"/>
        </w:tblPrEx>
        <w:trPr>
          <w:trHeight w:val="63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Модель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Стандартна похибка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Бета к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о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еф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іцієнт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t-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статистика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p-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значимість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16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const ER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6.01826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37.6561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6.257</w:t>
            </w:r>
          </w:p>
        </w:tc>
        <w:tc>
          <w:tcPr>
            <w:tcW w:type="dxa" w:w="2033"/>
            <w:tcBorders>
              <w:top w:val="single" w:color="000000" w:sz="16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0.0001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de-DE"/>
              </w:rPr>
              <w:t>FDI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0.362027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0.427880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1.182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0.2622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PI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1.51335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0.813901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0.5378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0.6014</w:t>
            </w:r>
          </w:p>
        </w:tc>
      </w:tr>
      <w:tr>
        <w:tblPrEx>
          <w:shd w:val="clear" w:color="auto" w:fill="cadfff"/>
        </w:tblPrEx>
        <w:trPr>
          <w:trHeight w:val="320" w:hRule="atLeast"/>
        </w:trPr>
        <w:tc>
          <w:tcPr>
            <w:tcW w:type="dxa" w:w="2032"/>
            <w:tcBorders>
              <w:top w:val="single" w:color="000000" w:sz="8" w:space="0" w:shadow="0" w:frame="0"/>
              <w:left w:val="single" w:color="000000" w:sz="16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s-ES_tradnl"/>
              </w:rPr>
              <w:t>OCI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pt-PT"/>
              </w:rPr>
              <w:t>0.0583975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0.402020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8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6.884</w:t>
            </w:r>
          </w:p>
        </w:tc>
        <w:tc>
          <w:tcPr>
            <w:tcW w:type="dxa" w:w="2033"/>
            <w:tcBorders>
              <w:top w:val="single" w:color="000000" w:sz="8" w:space="0" w:shadow="0" w:frame="0"/>
              <w:left w:val="single" w:color="000000" w:sz="8" w:space="0" w:shadow="0" w:frame="0"/>
              <w:bottom w:val="single" w:color="000000" w:sz="16" w:space="0" w:shadow="0" w:frame="0"/>
              <w:right w:val="single" w:color="000000" w:sz="1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0.0001</w:t>
            </w:r>
          </w:p>
        </w:tc>
      </w:tr>
    </w:tbl>
    <w:p>
      <w:pPr>
        <w:pStyle w:val="Основной текст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08" w:hanging="108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0"/>
          <w:szCs w:val="20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</w:p>
    <w:p>
      <w:pPr>
        <w:pStyle w:val="По умолчанию"/>
        <w:spacing w:before="0" w:line="240" w:lineRule="auto"/>
        <w:rPr>
          <w:rFonts w:ascii="Times New Roman" w:cs="Times New Roman" w:hAnsi="Times New Roman" w:eastAsia="Times New Roman"/>
        </w:rPr>
      </w:pP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Залежна змінна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de-D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ER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-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exchange rate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Джерело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складено автором на основі даних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3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5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6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], [1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9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].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Отже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коефіцієнт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OCI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надходження інших інвестицій до Індії має прямий вплив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Це означає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якщо їх рівень збільшиться на один мільярд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 валютний курс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також збільшиться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0,40202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млрд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дол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Впливу прямих та порфельних інвестицій на зміну грошової маси не спостерігається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вони є не значимими показниками у даному моделюванні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Отримуємо наступну емпіричну модель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: 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shd w:val="nil" w:color="auto" w:fill="auto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ER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=  </w:t>
      </w:r>
      <w:r>
        <w:rPr>
          <w:rFonts w:ascii="Times New Roman" w:hAnsi="Times New Roman"/>
          <w:sz w:val="28"/>
          <w:szCs w:val="28"/>
          <w:shd w:val="nil" w:color="auto" w:fill="auto"/>
          <w:rtl w:val="0"/>
        </w:rPr>
        <w:t>0,42788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FDI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 +   0,813901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PI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 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+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 0,40202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OCI</w:t>
      </w:r>
      <w:r>
        <w:rPr>
          <w:rFonts w:ascii="Times New Roman" w:hAnsi="Times New Roman"/>
          <w:sz w:val="28"/>
          <w:szCs w:val="28"/>
          <w:shd w:val="nil" w:color="auto" w:fill="auto"/>
          <w:rtl w:val="0"/>
          <w:lang w:val="ru-RU"/>
        </w:rPr>
        <w:t xml:space="preserve">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     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(1,182)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(0,5378)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   (6,884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en-US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***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)   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Адекватність моделі показана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</w:p>
    <w:p>
      <w:pPr>
        <w:pStyle w:val="По умолчанию"/>
        <w:numPr>
          <w:ilvl w:val="0"/>
          <w:numId w:val="9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  <w:lang w:val="ru-RU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одним коефіцієнтом зі значимістю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1% (**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*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)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двома не значимими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R</w:t>
      </w:r>
      <w:r>
        <w:rPr>
          <w:rFonts w:ascii="Times New Roman" w:hAnsi="Times New Roman"/>
          <w:sz w:val="28"/>
          <w:szCs w:val="28"/>
          <w:u w:color="000000"/>
          <w:vertAlign w:val="superscript"/>
          <w:rtl w:val="0"/>
          <w:lang w:val="ru-RU"/>
        </w:rPr>
        <w:t>2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=  0,8601 (86%)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це означає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обсяг надходжень прямих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портфельних та інших інвестицій до Індії пояснюють залежну змінну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валютний курс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86%. </w:t>
      </w:r>
    </w:p>
    <w:p>
      <w:pPr>
        <w:pStyle w:val="По умолчанию"/>
        <w:numPr>
          <w:ilvl w:val="0"/>
          <w:numId w:val="4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ru-RU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F = 22,5437. 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Зробимо підсумки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для економіки Китаю впливовими показниками є прямі та портфельні інвестиції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обсяги їх надходження до країни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Динаміка грошової маси та ВВП залежать від іноземних інвестицій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90%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88%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відповідно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Рівень валютного курсу пояснюється лише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39%.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Щодо Індії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надходження інших інвестицій до країни має прямий вплив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Прямі та портфельні інвестиції майже зовсім не впливають на залежні змінні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Іноземні інвестиції пояснюють динаміку ВВП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83%,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грошової маси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70%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 валютного курсу на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86%.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моделювання впливу іноземних інвестицій на економіки Китаю та Індії вийшли вдалими та показали гарну кореляцію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Усі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регресійні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моделі побудовані на підставі річних статистичних даних Китаю та Індії за період 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2007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року по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2021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Джерелами даних були офіційні сайти Міжнародного валютного фонду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Світового банку та бази даних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en-US"/>
        </w:rPr>
        <w:t>ОЕСР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spacing w:before="0" w:line="360" w:lineRule="auto"/>
        <w:ind w:firstLine="709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 xml:space="preserve">РОЗДІЛ </w:t>
      </w:r>
      <w:r>
        <w:rPr>
          <w:rFonts w:ascii="Times New Roman" w:hAnsi="Times New Roman"/>
          <w:b w:val="1"/>
          <w:bCs w:val="1"/>
          <w:sz w:val="28"/>
          <w:szCs w:val="28"/>
          <w:shd w:val="clear" w:color="auto" w:fill="ffffff"/>
          <w:rtl w:val="0"/>
        </w:rPr>
        <w:t>3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ОСОБЛИВОСТІ ЗОВНІШНЬОЕКОНОМІЧНИХ ОПЕРАЦІЙ ІНДІЇ ТА КИТАЮ З УКРАЇНОЮ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 xml:space="preserve">Економічні та дипломатичні відносини між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Кита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єм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Індією та Україною було встановлено ще 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1991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році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 період початку незалежності України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  <w:tab/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«Один пояс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один шлях»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-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один з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 найбільши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х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 проєктів КНР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який охоплює без перебільшення весь світ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Україна потребує інвестицій в інфраструктуру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насамперед автомобільну та залізничну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у порти та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енергетику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Україна офіційно увійшла до переліку країн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через території яких проходить сухопутна частина оновленого Шовкового шляху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дає змогу отримувати інвестиції на пільгових умовах для реалізації великих проєктів на своїй території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Українська сторона розглядає Китай як успішний зразок економічного та соціального розвитку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вважає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співпраця з КНР є одним із визначальних факторів у успішній реалізації економічної модернізації в Україні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 xml:space="preserve">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2019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році вперше за всю історію української незалежності головним торговим партнером країни став Китай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обійшовши усі європейські 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Це стосується як експорту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так і імпорту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Зростанню продажів українських товарів до Китаю сприяла нова аграрно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-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сировинна модель української економіки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завдяки чому збільшується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експорт зернових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кукурудзи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соняшникової олії та залізорудної сировини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При цьому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2020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році через пандемію коронавірусу та початку карантину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промислове виробництво в Китаї значно просіло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призвело до того багаторазового занепаду попиту на сировинні товари для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включаючи руду та метали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Українська сторона розглядає Китай як успішний зразок економічного та соціального розвитку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вважає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співпраця з КНР є одним із визначальних факторів у успішній реалізації економічної модернізації в Україні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>Найбільша частка продукції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що експортується з України до Китаю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(53,3%)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припадає на продукцію сільського господарства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(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зерно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'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ясо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масла тощо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). 40,8% -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це корисні копалини та продукти мінерального походження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серед яких руда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чорні метали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сіль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сірка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мінеральне паливо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Основні позиції імпорту з Китаю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-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це побутова техніка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електроніка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фототехніка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реактори та котли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наземний транспорт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іграшки та спортивний інвентар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меблі та інші предмети інтер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'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єру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вироби з чорних металів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одяг і взуття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en-US"/>
          <w14:textFill>
            <w14:solidFill>
              <w14:srgbClr w14:val="1D1D1B"/>
            </w14:solidFill>
          </w14:textFill>
        </w:rPr>
        <w:t>[31]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>Перспективи співпраці між Україною та Індією можливі у машинобудуванні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суднобудуванні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легкій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гірничій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можливі спільні проєкти у металургії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сталеливарній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побудові колій та залізниць на території Індії тощо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Також Україна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-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відомий виробник газових турбін світового класу для тепло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de-DE"/>
          <w14:textFill>
            <w14:solidFill>
              <w14:srgbClr w14:val="1D1D1B"/>
            </w14:solidFill>
          </w14:textFill>
        </w:rPr>
        <w:t xml:space="preserve">-,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гідро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-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та атомних електростанцій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компресорів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трансформаторів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помп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електродвигунів змінного та постійного струму для ліній електропередач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Україна готова розглянути нові можливості для спільних розробок проєктів в Індії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>Індія входить до Топ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-5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торгових партнерів України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тому цей ринок для України є важливим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Основними товарами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експортуються з України в Індію є  продукція хімічної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добрива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чорні метали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обладнання для електростанцій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,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сталь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алюміній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залізничне обладнання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медичне обладнання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рослинні олії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продукцію паперової промисловості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електричні машини та обладнання тощо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Основні товари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імпортуються з Індії в Україну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включають фармацевтичну продукцію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тютюн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каву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чай та спеції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косметику та парф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умерію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натуральну гуму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яловичину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харчові сільськогосподарські культури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готовий одяг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машини та інструменти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шкіру та вироби з неї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бавовняну пряжу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тканини та інші текстильну продукцію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сільськогосподарську продукцію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пластмаси та лінолеум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запаковані харчові продукти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тощо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>Більшість індійських компаній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представлені в Україні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займаються торгівлею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Фармацевтика є її основним сектором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на який припадає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30%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експорту з Індії до України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Індія є основним експортером фармацевтичної продукції до України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за вартістю експорту поступаючись тільки Німеччині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en-US"/>
          <w14:textFill>
            <w14:solidFill>
              <w14:srgbClr w14:val="1D1D1B"/>
            </w14:solidFill>
          </w14:textFill>
        </w:rPr>
        <w:t xml:space="preserve"> [32]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  <w:tab/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Дал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і будуть розглянуті статистичні дані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 зовн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ішньоекономічних відносин між Китаєм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Індією та Україною протягом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2017-2021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років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Повна таблиця показників зовнішньоекономічних операцій між Китаєм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Індією та Україною наведена в Додатку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 (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Додаток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.1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та Додаток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>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.2)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до дипломної роботи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 xml:space="preserve">Динаміка українського експорту до Китаю є стабільно зростаючою протягом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2017-2021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років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(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див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рис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3.1),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навіть у період пандемії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яка створювала перешкоди для вільного руху товарів та послуг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Проте Індії не може похизуватися тим самим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пандемія зазнала впливу на обсяги її експорту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знизивши його об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en-US"/>
          <w14:textFill>
            <w14:solidFill>
              <w14:srgbClr w14:val="1D1D1B"/>
            </w14:solidFill>
          </w14:textFill>
        </w:rPr>
        <w:t>’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єми 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2020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році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ru-RU"/>
          <w14:textFill>
            <w14:solidFill>
              <w14:srgbClr w14:val="1D1D1B"/>
            </w14:solidFill>
          </w14:textFill>
        </w:rPr>
        <w:t xml:space="preserve">Однак 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en-US"/>
          <w14:textFill>
            <w14:solidFill>
              <w14:srgbClr w14:val="1D1D1B"/>
            </w14:solidFill>
          </w14:textFill>
        </w:rPr>
        <w:t xml:space="preserve">2021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розі динаміка демонструє гарний результат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випередивши навіть допандемічні показники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Порівнюючи потоки експорту для обох країн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Китай отримає більші обсяги товарів та послуг з України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ніж Індія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близько 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4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рази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.</w:t>
      </w: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  <w:drawing xmlns:a="http://schemas.openxmlformats.org/drawingml/2006/main">
          <wp:anchor distT="0" distB="0" distL="0" distR="0" simplePos="0" relativeHeight="251659264" behindDoc="0" locked="0" layoutInCell="1" allowOverlap="1">
            <wp:simplePos x="0" y="0"/>
            <wp:positionH relativeFrom="margin">
              <wp:posOffset>1218499</wp:posOffset>
            </wp:positionH>
            <wp:positionV relativeFrom="line">
              <wp:posOffset>536341</wp:posOffset>
            </wp:positionV>
            <wp:extent cx="4876793" cy="2545474"/>
            <wp:effectExtent l="0" t="0" r="0" b="0"/>
            <wp:wrapTopAndBottom distT="0" distB="0"/>
            <wp:docPr id="1073741835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4"/>
              </a:graphicData>
            </a:graphic>
          </wp:anchor>
        </w:drawing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sz w:val="22"/>
          <w:szCs w:val="22"/>
          <w:u w:color="000000"/>
        </w:rPr>
      </w:pPr>
      <w:r>
        <w:rPr>
          <w:sz w:val="22"/>
          <w:szCs w:val="22"/>
          <w:u w:color="000000"/>
          <w:lang w:val="ru-RU"/>
        </w:rPr>
        <w:tab/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Рис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3.1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Динаміка експорту товарів до Китаю та Індії</w:t>
      </w:r>
      <w:r>
        <w:rPr>
          <w:sz w:val="22"/>
          <w:szCs w:val="22"/>
          <w:u w:color="000000"/>
          <w:rtl w:val="0"/>
          <w:lang w:val="ru-RU"/>
        </w:rPr>
        <w:t>,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 млн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], 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  <w:r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ab/>
        <w:t xml:space="preserve">Далі буде розглянуто імпорт товарів та послуг з Китаю та Індії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(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див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рис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3.2).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Динаміка країн протягом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2017-2021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років є дещо подібною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: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до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2019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року спостерігається зростання обсягів імпорту Китаєм та Індією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далі спад 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2020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через пандемію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У 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:lang w:val="en-US"/>
          <w14:textFill>
            <w14:solidFill>
              <w14:srgbClr w14:val="1D1D1B"/>
            </w14:solidFill>
          </w14:textFill>
        </w:rPr>
        <w:t xml:space="preserve">2021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році обидві країни знову демонструють зростаючу динаміку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що говорить про адаптацію до нових реалів на всесвітній арені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, </w:t>
      </w:r>
      <w:r>
        <w:rPr>
          <w:rFonts w:ascii="Times New Roman" w:hAnsi="Times New Roman" w:hint="default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>до яких потрібно пристосовуватися</w:t>
      </w:r>
      <w:r>
        <w:rPr>
          <w:rFonts w:ascii="Times New Roman" w:hAnsi="Times New Roman"/>
          <w:outline w:val="0"/>
          <w:color w:val="1d1d1b"/>
          <w:sz w:val="28"/>
          <w:szCs w:val="28"/>
          <w:u w:color="1d1d1b"/>
          <w:shd w:val="clear" w:color="auto" w:fill="ffffff"/>
          <w:rtl w:val="0"/>
          <w14:textFill>
            <w14:solidFill>
              <w14:srgbClr w14:val="1D1D1B"/>
            </w14:solidFill>
          </w14:textFill>
        </w:rPr>
        <w:t xml:space="preserve">.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b w:val="1"/>
          <w:bCs w:val="1"/>
          <w:sz w:val="22"/>
          <w:szCs w:val="22"/>
          <w:u w:color="000000"/>
          <w:lang w:val="ru-RU"/>
        </w:rPr>
        <w:tab/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Порівнюючи обсяги імпорту в Україну з обох аналізованих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Китай випереджує Індію приблизно 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разів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outline w:val="0"/>
          <w:color w:val="1d1d1b"/>
          <w:sz w:val="28"/>
          <w:szCs w:val="28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both"/>
        <w:rPr>
          <w:rFonts w:ascii="Times Roman" w:cs="Times Roman" w:hAnsi="Times Roman" w:eastAsia="Times Roman"/>
          <w:outline w:val="0"/>
          <w:color w:val="1d1d1b"/>
          <w:sz w:val="36"/>
          <w:szCs w:val="36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center"/>
        <w:rPr>
          <w:rFonts w:ascii="Times Roman" w:cs="Times Roman" w:hAnsi="Times Roman" w:eastAsia="Times Roman"/>
          <w:outline w:val="0"/>
          <w:color w:val="1d1d1b"/>
          <w:u w:color="1d1d1b"/>
          <w:shd w:val="clear" w:color="auto" w:fill="ffffff"/>
          <w14:textFill>
            <w14:solidFill>
              <w14:srgbClr w14:val="1D1D1B"/>
            </w14:solidFill>
          </w14:textFill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3.2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імпорту товарів з Китаю та Індії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млн доларів США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0288" behindDoc="0" locked="0" layoutInCell="1" allowOverlap="1">
            <wp:simplePos x="0" y="0"/>
            <wp:positionH relativeFrom="margin">
              <wp:posOffset>1275021</wp:posOffset>
            </wp:positionH>
            <wp:positionV relativeFrom="page">
              <wp:posOffset>720090</wp:posOffset>
            </wp:positionV>
            <wp:extent cx="4952993" cy="2545474"/>
            <wp:effectExtent l="0" t="0" r="0" b="0"/>
            <wp:wrapTopAndBottom distT="0" distB="0"/>
            <wp:docPr id="1073741836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5"/>
              </a:graphicData>
            </a:graphic>
          </wp:anchor>
        </w:drawing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 xml:space="preserve">  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], 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Розглянемо питання інвестування до України з Китаю та Індії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За період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2016-2021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рр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обсяг інвестицій в економіку України з Китаю зріс з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$50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млн до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$260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Попри незначну частку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(0,5%)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китайських інвестицій в Україну від загального обсягу припливу прямих іноземних інвестицій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темпи їх приросту значно випереджають зростання прямих іноземних інвестицій в економіку України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Загалом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в Україні зареєстровано понад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1100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підприємств із китайським капіталом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Серед успішних проєктів китайських інвесторів в Україні можна виділити компанію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COFCO Agri Resources Ukraine 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дочірня структура китайської національної корпорації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COFCO,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що спеціалізується на експорті зернових та олійних культур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 це є найбільшим виробником харчової продукції в Китаї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Серед інших великих компаній із китайськими інвестиціями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виробник 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'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яса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Агро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Інвест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",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китайсько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-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українська аграрна компанія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Фанда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" 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вирощує зернові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компанія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"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АГСОЛКО Україна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" 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продаж техніки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[35]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 xml:space="preserve">У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2019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році обсяг інвестицій з Індії до України склав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18,5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млн доларів США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Головними секторами в Україні для індійських інвестицій є оборона та авіація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сільське господарство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інфраструктура та залізничний транспорт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порти та перевезення товарів морем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видобуток корисних копалин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туризм та готельний бізнес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З Індії до України надходить фарм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 хімпродукція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насіння й плоди олійних рослин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чорні метали та вироби з них тощо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Україна експортує Індії багато соняшникової олії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органічних продуктів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фруктів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овочів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Індійські підприємці розглядають можливість збільшення капіталовкладень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Також Індія очікує на співробітництво у секторі альтернативної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відновлювальної енергетики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Багато індійських компаній зацікавлені в такій співпраці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кілька з них вже працюють в Дніпропетровській області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будівництво сонячних електростанцій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вітряків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виробництво гідрогену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рівень інвестицій становить майже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$20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млн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.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Фармацевтична галузь – є однією з основних у співробітництві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Наразі є багато індійських компаній на ринку України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Індія активно постачає в Україну у великих обсягах медичні засоби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від туберкульозу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діабету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онкологічних захворювань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ВІЛ тощо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також надає медичні девайси для моніторингу здоров’я пацієнта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(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механічні серця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клапани тощо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).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Також Індія продовжує постачання вакцини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Covishield 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[36]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 xml:space="preserve">Розглянемо динаміку прямих іноземних інвестицій до України з Китаю та Індії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 3.3).</w:t>
      </w: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  <w:drawing xmlns:a="http://schemas.openxmlformats.org/drawingml/2006/main">
          <wp:anchor distT="0" distB="0" distL="0" distR="0" simplePos="0" relativeHeight="251661312" behindDoc="0" locked="0" layoutInCell="1" allowOverlap="1">
            <wp:simplePos x="0" y="0"/>
            <wp:positionH relativeFrom="margin">
              <wp:posOffset>1275023</wp:posOffset>
            </wp:positionH>
            <wp:positionV relativeFrom="line">
              <wp:posOffset>429227</wp:posOffset>
            </wp:positionV>
            <wp:extent cx="4568496" cy="2545474"/>
            <wp:effectExtent l="0" t="0" r="0" b="0"/>
            <wp:wrapTopAndBottom distT="0" distB="0"/>
            <wp:docPr id="1073741837" name="officeArt object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r:id="rId16"/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Рис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3.2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Динаміка прямих іноземних інвестицій до України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млн доларів США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 </w:t>
        <w:tab/>
        <w:t>Джерело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3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], [3</w:t>
      </w:r>
      <w:r>
        <w:rPr>
          <w:rFonts w:ascii="Times New Roman" w:hAnsi="Times New Roman"/>
          <w:sz w:val="28"/>
          <w:szCs w:val="28"/>
          <w:u w:color="000000"/>
          <w:rtl w:val="0"/>
          <w:lang w:val="en-US"/>
        </w:rPr>
        <w:t>4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  <w:tab/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Згідно з графіком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пік значень припадає на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2019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рік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саме цього року до України з Китаю та Індії надійшов рекордний обсяг прямих інвестицій за останні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5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років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2020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рік характеризується спадом значень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цей рік був у багатому переломним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проте у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2021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році спостерігається прогресивна динаміка знову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яка у перспективі повинна тільки зростати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 та Індія бачать перспективв в Україні як в інвестиційному суб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’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єкті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тому можна зробити припущення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що обсяг інвестицій буде тільки зростати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</w:p>
    <w:p>
      <w:pPr>
        <w:pStyle w:val="По умолчанию"/>
        <w:spacing w:before="0" w:line="360" w:lineRule="auto"/>
        <w:ind w:firstLine="567"/>
        <w:jc w:val="both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hAnsi="Times New Roman" w:hint="default"/>
          <w:sz w:val="28"/>
          <w:szCs w:val="28"/>
          <w:rtl w:val="0"/>
        </w:rPr>
        <w:t>Отже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проаналізувавши зовнішньоекономічні операції Китаю та Індії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можна зробити висновок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що країни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мають </w:t>
      </w:r>
      <w:r>
        <w:rPr>
          <w:rFonts w:ascii="Times New Roman" w:hAnsi="Times New Roman" w:hint="default"/>
          <w:sz w:val="28"/>
          <w:szCs w:val="28"/>
          <w:rtl w:val="0"/>
        </w:rPr>
        <w:t>гарні економічні відносини з Україною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які з кожним роком мають прогресивну тенденцію</w:t>
      </w:r>
      <w:r>
        <w:rPr>
          <w:rFonts w:ascii="Times New Roman" w:hAnsi="Times New Roman"/>
          <w:sz w:val="28"/>
          <w:szCs w:val="28"/>
          <w:rtl w:val="0"/>
        </w:rPr>
        <w:t>.</w:t>
      </w:r>
      <w:r>
        <w:rPr>
          <w:rFonts w:ascii="Times New Roman" w:hAnsi="Times New Roman"/>
          <w:sz w:val="28"/>
          <w:szCs w:val="28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rtl w:val="0"/>
        </w:rPr>
        <w:t>Всередині країн українські товари мають попит та популярність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підтверджує активно зростаюча динаміка експорту з України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Також Китай та Індія мають багато довгострокових планів та проєктів щодо співробітництва з Україною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які у перспективі можуть принести відмінні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 результат</w:t>
      </w:r>
      <w:r>
        <w:rPr>
          <w:rFonts w:ascii="Times New Roman" w:hAnsi="Times New Roman" w:hint="default"/>
          <w:sz w:val="28"/>
          <w:szCs w:val="28"/>
          <w:rtl w:val="0"/>
        </w:rPr>
        <w:t>и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ВИСНОВКИ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Основной текст A"/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rtl w:val="0"/>
        </w:rPr>
        <w:tab/>
        <w:t>Отже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д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ипломна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робота була присвячена дослідженню впливу міжнародних потоків капіталу на економічний розвиток Індії та Китаю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Саме м</w:t>
      </w:r>
      <w:r>
        <w:rPr>
          <w:rFonts w:ascii="Times New Roman" w:hAnsi="Times New Roman" w:hint="default"/>
          <w:sz w:val="28"/>
          <w:szCs w:val="28"/>
          <w:rtl w:val="0"/>
        </w:rPr>
        <w:t>іжнародні потоки капіталу до країн є важливою умовою успішного та безперервного розвитку країн</w:t>
      </w:r>
      <w:r>
        <w:rPr>
          <w:rFonts w:ascii="Times New Roman" w:hAnsi="Times New Roman"/>
          <w:sz w:val="28"/>
          <w:szCs w:val="28"/>
          <w:rtl w:val="0"/>
        </w:rPr>
        <w:t xml:space="preserve">. 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Перед Китаєм та Індією відкриваються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великі економічні можливості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 xml:space="preserve">У найближчі десятиліття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кра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їни будуть серед провідних економік світу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Вони характеризуються активним залученням іноземних інвестицій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високою роллю підприємств з іноземною участю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прагненням до технічного прогресу та впровадженням інновацій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</w:p>
    <w:p>
      <w:pPr>
        <w:pStyle w:val="Основной текст A"/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</w:rPr>
        <w:tab/>
      </w:r>
      <w:r>
        <w:rPr>
          <w:rFonts w:ascii="Times New Roman" w:hAnsi="Times New Roman" w:hint="default"/>
          <w:sz w:val="28"/>
          <w:szCs w:val="28"/>
          <w:rtl w:val="0"/>
        </w:rPr>
        <w:t>Китай займає дуже важливе місце у питаннях регіонального та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 глобальн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ого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розвитку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Економіка Китаю є важливим джерелом для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 глобального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експорту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Ця країна має можливості стати провідною у світі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 у </w:t>
      </w:r>
      <w:r>
        <w:rPr>
          <w:rFonts w:ascii="Times New Roman" w:hAnsi="Times New Roman" w:hint="default"/>
          <w:sz w:val="28"/>
          <w:szCs w:val="28"/>
          <w:rtl w:val="0"/>
        </w:rPr>
        <w:t>перспективі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завдяки своєму активному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 xml:space="preserve"> розвитку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Китай є одним з найбільших реципієнтів прямих іноземних інвестицій серед країн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розвиваються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чому сприяє висококонкурентний і динамічний виробничий сектор для експорту та нові можливості для реалізації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Країна також продовжує роботу над зменшенням бар’єрів для вільного та легкого залучення потоків капіталу з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за кордону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Індія має усі шанси наздогнати або хоча б наблизитися до рівня розвитку Китаю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завдяки своїм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швидк</w:t>
      </w:r>
      <w:r>
        <w:rPr>
          <w:rFonts w:ascii="Times New Roman" w:hAnsi="Times New Roman" w:hint="default"/>
          <w:sz w:val="28"/>
          <w:szCs w:val="28"/>
          <w:rtl w:val="0"/>
        </w:rPr>
        <w:t>им темпам зростання та широкому вибору перспективних для розвитку галузей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Країна має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великий ринок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велику кількість робочої сили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вкорінений демократичний режим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який гарантує стабільне політичне середовище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широку географію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робить країну сховищем ресурсів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Основной текст A"/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rtl w:val="0"/>
        </w:rPr>
        <w:tab/>
        <w:t xml:space="preserve">Завдяки проведеним </w:t>
      </w:r>
      <w:r>
        <w:rPr>
          <w:rFonts w:ascii="Times New Roman" w:hAnsi="Times New Roman" w:hint="default"/>
          <w:sz w:val="28"/>
          <w:szCs w:val="28"/>
          <w:rtl w:val="0"/>
          <w:lang w:val="ru-RU"/>
        </w:rPr>
        <w:t>у робот</w:t>
      </w:r>
      <w:r>
        <w:rPr>
          <w:rFonts w:ascii="Times New Roman" w:hAnsi="Times New Roman" w:hint="default"/>
          <w:sz w:val="28"/>
          <w:szCs w:val="28"/>
          <w:rtl w:val="0"/>
        </w:rPr>
        <w:t>і дослідженням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було також порівняно статистичні показники країн між собою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Рівень їх розвитку на поточному етапі відрізняється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що підтверджують зовсім різні обсяги макроекономічних показників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проте географія країн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їх сусідство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спільна робота над розвитком дипломатичних та економічних відносин може мати вигідні перспективи та принести результат для обох країн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Основной текст A"/>
        <w:spacing w:line="360" w:lineRule="auto"/>
        <w:jc w:val="both"/>
        <w:rPr>
          <w:rFonts w:ascii="Times New Roman" w:cs="Times New Roman" w:hAnsi="Times New Roman" w:eastAsia="Times New Roman"/>
          <w:sz w:val="28"/>
          <w:szCs w:val="28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</w:rPr>
        <w:tab/>
        <w:t>Відповідно до теми були поставленні завдання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кожному з яких присвячений розділ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</w:rPr>
        <w:t>для глибокого дослідження питання з різних сторін</w:t>
      </w:r>
      <w:r>
        <w:rPr>
          <w:rFonts w:ascii="Times New Roman" w:hAnsi="Times New Roman"/>
          <w:sz w:val="28"/>
          <w:szCs w:val="28"/>
          <w:u w:color="000000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 xml:space="preserve">Дипломна робота складається з </w:t>
      </w:r>
      <w:r>
        <w:rPr>
          <w:rFonts w:ascii="Times New Roman" w:hAnsi="Times New Roman"/>
          <w:sz w:val="28"/>
          <w:szCs w:val="28"/>
          <w:rtl w:val="0"/>
        </w:rPr>
        <w:t xml:space="preserve">3 </w:t>
      </w:r>
      <w:r>
        <w:rPr>
          <w:rFonts w:ascii="Times New Roman" w:hAnsi="Times New Roman" w:hint="default"/>
          <w:sz w:val="28"/>
          <w:szCs w:val="28"/>
          <w:rtl w:val="0"/>
        </w:rPr>
        <w:t>розділів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У першому були розглянуті та проаналізовані статті іноземних та вітчизняних дослідників щодо впливу іноземних інвестицій на розвиток Китаю та Індії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Дослідження статей дало розуміння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які галузі у країнах є популярні та інвестиційно привабливі для залучення капіталу з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за кордону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Китай є країною майбутнього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він демонструє політику активного зростання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як в економічній сфері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так і у розвитку інновацій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Індія також показує гарні результати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є однією з найбільш швидкозростаючих економік світу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Ці фактори є рушійною силою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завдяки якій з кожним роком Індія та Китай підвищують свою популярність як країни</w:t>
      </w:r>
      <w:r>
        <w:rPr>
          <w:rFonts w:ascii="Times New Roman" w:hAnsi="Times New Roman"/>
          <w:sz w:val="28"/>
          <w:szCs w:val="28"/>
          <w:rtl w:val="0"/>
        </w:rPr>
        <w:t>-</w:t>
      </w:r>
      <w:r>
        <w:rPr>
          <w:rFonts w:ascii="Times New Roman" w:hAnsi="Times New Roman" w:hint="default"/>
          <w:sz w:val="28"/>
          <w:szCs w:val="28"/>
          <w:rtl w:val="0"/>
        </w:rPr>
        <w:t>реципієнти іноземних інвестицій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rtl w:val="0"/>
        </w:rPr>
        <w:t>Звісно обидві країни зіткнулися з наслідками коронавірусної кризи</w:t>
      </w:r>
      <w:r>
        <w:rPr>
          <w:rFonts w:ascii="Times New Roman" w:hAnsi="Times New Roman"/>
          <w:sz w:val="28"/>
          <w:szCs w:val="28"/>
          <w:rtl w:val="0"/>
        </w:rPr>
        <w:t xml:space="preserve">, </w:t>
      </w:r>
      <w:r>
        <w:rPr>
          <w:rFonts w:ascii="Times New Roman" w:hAnsi="Times New Roman" w:hint="default"/>
          <w:sz w:val="28"/>
          <w:szCs w:val="28"/>
          <w:rtl w:val="0"/>
        </w:rPr>
        <w:t>проте вони показують непогані показники відновлення</w:t>
      </w:r>
      <w:r>
        <w:rPr>
          <w:rFonts w:ascii="Times New Roman" w:hAnsi="Times New Roman"/>
          <w:sz w:val="28"/>
          <w:szCs w:val="28"/>
          <w:rtl w:val="0"/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Другий розділ присвячений аналізу впливу міжнародних потоків капіталу на економічний розвиток Індії та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 дослідженню статистичних даних та моделюванню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Другий розділ складається з трьох підрозділів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перший з яких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дослідження сучасного стану економічного розвитку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цьому підрозділі були розглянуті та порівняні між собою основні макроекономічні показники Китаю та Індії протягом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2017-2021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валютний курс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зовнішній борг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грошова маса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обсяги експорту та імпорту та рахунок поточних операцій платіжного балансу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Проаналізувавши усі показники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був зроблений висновок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вони демонстрували як періоди регресій динаміки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 і навпаки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є характерною рисою для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розвиваються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Головним макроекономічним показником для оцінки загального стану економіки є обсяг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Протягом останнього року спостерігалося зростання його значень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яке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 оцінками дослідників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продовжить свою тенденцію протягом наступних років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країни на шляху свого поступового та впевненого розвитку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  <w:tab/>
        <w:tab/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У другому підрозділі другого розділу була проаналізована динаміка та структура інвестицій до Індії та Китаю протягом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2017-2021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 обсягів надходжень прямих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портфельних та інших інвестицій до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Обидві країни є привабливими для інвестування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потоки іноземних інвестицій зростають завдяки прагненню країн до розвитку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Китай активно лібералізує своє середовище для іноземних компаній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працює над зменшенням причин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обмежують потоки капіталу до країни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Індія має стабільне політичне середовище та багато перспективних галузей для інвестування та розвитку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У третьому підрозділі було побудовано та проаналізовано моделювання впливу іноземних інвестицій на економіки Індії та Китаю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 результаті дослідження регресійних моделей було виявлено на які макроекономічні показники найбільше впливають притоки іноземних інвестицій до країн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Для аналізу були використанні статистичні дані протягом останніх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15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а саме обсяг ВВП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грошової маси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валютного курсу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залежні змінні та обсяги надходження прямих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портфельних та інших інвестицій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-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 незалежні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економіки Китаю впливовими показниками виявилися обсяги надходжень до країни прямих та портфельних інвестицій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Грошова маса та ВВП залежать від припливу іноземних інвестицій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90%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88%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відповідно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Для Індії надходження інших інвестицій до країни має прямий вплив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Іноземні інвестиції пояснюють динаміку ВВП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83%,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грошової маси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70%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та валютного курсу на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86%.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Отже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притоки іноземних інвестицій до країн впливають на їх економіки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на їх головні макроекономічні показники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Основной текст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line="360" w:lineRule="auto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ab/>
        <w:t>У третьому розділі були розглянуті особливості зовнішньоекономічних операцій Індії та Китаю з Україною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Відношення між країнами мають тенденцію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яка активно розвивається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завдяки спільним проєктам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ідеям та планам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Українські товари мають попитом у Китаї та Індії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підтвердила зростаюча динаміка експорту з України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Також в Україні товари з Індії та Китаю стають все більш потрібними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Інвестування до України має мінливу динаміку протягом останніх кількох років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особливо у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2020,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пояснює пандемія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вона перешкоджала вільному руху товарів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що зобразилося на динаміці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Проте у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2021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році спостерігалася тенденція до зростання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,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>тобто відновлення торгових відносин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8"/>
          <w:szCs w:val="28"/>
          <w:u w:val="none" w:color="000000"/>
          <w:shd w:val="nil" w:color="auto" w:fill="auto"/>
          <w:vertAlign w:val="baseline"/>
          <w:rtl w:val="0"/>
          <w:lang w:val="ru-RU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  <w:t xml:space="preserve">. 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Отже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проведені у даній дипломній роботі дослідження щодо впливу міжнародних потоків капіталу на економічний розвиток Індії та Китаю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дали можливість проаналізувати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оцінити та порівняти економічні стани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їх поточний стан та перспективи розвитку та виявити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якою мірою іноземні інвестиції впливають на економіку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Також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був проведений аналіз зовнішньоекономічної співпраці Китаю та Індії з Україною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а саме досвід останніх років та сучасного стану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, </w:t>
      </w:r>
      <w:r>
        <w:rPr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були наведені перспективи майбутнього розвитку співробітництва країн</w:t>
      </w:r>
      <w:r>
        <w:rPr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. </w:t>
      </w: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СПИСОК ВИКОРИСТАНИХ ДЖЕРЕЛ</w:t>
      </w:r>
    </w:p>
    <w:p>
      <w:pPr>
        <w:pStyle w:val="По умолчанию"/>
        <w:spacing w:before="0" w:line="36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Донець 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Вплив міжнародних потоків капіталу на економічний розвиток Індії та Китаю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Соціально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економічний та політичний розвиток країн у сучасних умовах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Збірник наукових праць міжнародної науково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практичної конференції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Одеса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Одес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ький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 xml:space="preserve"> нац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іональний університет ім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І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Мечникова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2022.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</w:rPr>
        <w:t>– 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. 83-85.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Ministry of commerce of the people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’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s republic of China. 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"http://www.mofcom.gov.cn"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http://www.mofcom.gov.cn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fr-FR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fr-FR"/>
        </w:rPr>
        <w:t>Centre for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 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Economics and Business Research (CEBR).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 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"https://cebr.com/service/macroeconomic-forecasting/"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https://cebr.com/service/macroeconomic-forecasting/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s-ES_tradnl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>Nicholas R. Lardy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Foreign investments into China are accelerating despite global economic tensions and restrictions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(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July, 2021).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"https://www.piie.com/blogs/china-economic-watch/foreign-investments-china-are-accelerating-despite-global-economic"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https://www.piie.com/blogs/china-economic-watch/foreign-investments-china-are-accelerating-despite-global-economic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Vladimir Bunkovsky, Lin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а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Zhou.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Impact of the Pandemic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1"/>
        </w:rPr>
        <w:t>‘п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>on China</w:t>
      </w:r>
      <w:r>
        <w:rPr>
          <w:rStyle w:val="Нет"/>
          <w:rFonts w:ascii="Arial Unicode MS" w:hAnsi="Arial Unicode MS" w:hint="default"/>
          <w:sz w:val="28"/>
          <w:szCs w:val="28"/>
          <w:shd w:val="clear" w:color="auto" w:fill="ffffff"/>
          <w:rtl w:val="1"/>
        </w:rPr>
        <w:t>’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s Investment Attractiveness. (September, 2021).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 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"https://papers.ssrn.com/sol3/papers.cfm?abstract_id=3910472"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https://papers.ssrn.com/sol3/papers.cfm?abstract_id=3910472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Nam Foo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nl-NL"/>
        </w:rPr>
        <w:t>Hooi Hooi Lean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Ruhul Salim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 The Effects of the Global Pandemic on China</w:t>
      </w:r>
      <w:r>
        <w:rPr>
          <w:rStyle w:val="Нет"/>
          <w:rFonts w:ascii="Arial Unicode MS" w:hAnsi="Arial Unicode MS" w:hint="default"/>
          <w:sz w:val="28"/>
          <w:szCs w:val="28"/>
          <w:shd w:val="clear" w:color="auto" w:fill="ffffff"/>
          <w:rtl w:val="1"/>
        </w:rPr>
        <w:t>’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s One Belt, One Road Outward Foreign Direct Investment in the Association Southeast Asian Nations (ASEAN) Region. (September, 2021).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"https://papers.ssrn.com/sol3/papers.cfm?abstract_id=3911199"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https://papers.ssrn.com/sol3/papers.cfm?abstract_id=3911199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it-IT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it-IT"/>
        </w:rPr>
        <w:t>Sandra Marco Colino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The Internationalization of China's Foreign Direct Investment Laws. (July, 2021).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"https://papers.ssrn.com/sol3/papers.cfm?abstract_id=3946254"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https://papers.ssrn.com/sol3/papers.cfm?abstract_id=3946254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s-ES_tradnl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s-ES_tradnl"/>
        </w:rPr>
        <w:t>Alicia Garc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í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>a-Herrero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Foreign Direct Investment Outflows from China and India. (October, 2021).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: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"https://papers.ssrn.com/sol3/papers.cfm?abstract_id=3898271"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https://papers.ssrn.com/sol3/papers.cfm?abstract_id=3898271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Dr. R S Ch Murthy Chodisetty. The Sectoral Investments Impact On Foreign Direct Investment In India. (July, 2021).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Електронний ресурс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 xml:space="preserve">].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– Режим доступу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"https://papers.ssrn.com/sol3/papers.cfm?abstract_id=3882614"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https://papers.ssrn.com/sol3/papers.cfm?abstract_id=3882614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Брагина Е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А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 xml:space="preserve">,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Индия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 xml:space="preserve">: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иностранные инвестиции в условиях пандемии 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da-DK"/>
          <w14:textFill>
            <w14:solidFill>
              <w14:srgbClr w14:val="212529"/>
            </w14:solidFill>
          </w14:textFill>
        </w:rPr>
        <w:t>OVID-19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 xml:space="preserve">. 13.09.2021.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 xml:space="preserve">: </w:t>
      </w:r>
      <w:r>
        <w:rPr>
          <w:rStyle w:val="Hyperlink.1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1"/>
          <w:rFonts w:ascii="Times New Roman" w:cs="Times New Roman" w:hAnsi="Times New Roman" w:eastAsia="Times New Roman"/>
          <w:sz w:val="28"/>
          <w:szCs w:val="28"/>
        </w:rPr>
        <w:instrText xml:space="preserve"> HYPERLINK "https://www.imemo.ru/publications/relevant-comments/text/indiya-inostrannie-investitsii-v-usloviyah-pandemii-sovid-19"</w:instrText>
      </w:r>
      <w:r>
        <w:rPr>
          <w:rStyle w:val="Hyperlink.1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1"/>
          <w:rFonts w:ascii="Times New Roman" w:hAnsi="Times New Roman"/>
          <w:sz w:val="28"/>
          <w:szCs w:val="28"/>
          <w:rtl w:val="0"/>
          <w:lang w:val="it-IT"/>
        </w:rPr>
        <w:t>https://www.imemo.ru/publications/relevant-comments/text/indiya-inostrannie-investitsii-v-usloviyah-pandemii-sovid-19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Pawan Kumar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Foreign Direct Investment Trends and its influence on Per Capita Income in India. (January, 2022).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"https://papers.ssrn.com/sol3/papers.cfm?abstract_id=4010032"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https://papers.ssrn.com/sol3/papers.cfm?abstract_id=4010032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Kishan Egurla, Usha Kiran Vadithala.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A Study on the Growth and Effects of Foreign Portfolio Investments in India During the Post Economic Reforms Period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 (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March, 2022).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"https://papers.ssrn.com/sol3/papers.cfm?abstract_id=3992223"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https://papers.ssrn.com/sol3/papers.cfm?abstract_id=3992223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Wayne M. Morrison.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>China</w:t>
      </w:r>
      <w:r>
        <w:rPr>
          <w:rStyle w:val="Нет"/>
          <w:rFonts w:ascii="Arial Unicode MS" w:hAnsi="Arial Unicode MS" w:hint="default"/>
          <w:sz w:val="28"/>
          <w:szCs w:val="28"/>
          <w:shd w:val="clear" w:color="auto" w:fill="ffffff"/>
          <w:rtl w:val="1"/>
        </w:rPr>
        <w:t>’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s Economic Rise: History, Trends and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nl-NL"/>
        </w:rPr>
        <w:t>Challenges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"https://www.everycrsreport.com/files/20190625_RL33534_088c5467dd11365dd4ab5f72133db289fa10030f.pdf"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https://www.everycrsreport.com/files/20190625_RL33534_088c5467dd11365dd4ab5f72133db289fa10030f.pdf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JSTOR. Economic History and Modern India.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instrText xml:space="preserve"> HYPERLINK "https://www.jstor.org/stable/3216953"</w:instrTex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2"/>
          <w:rFonts w:ascii="Times New Roman" w:hAnsi="Times New Roman"/>
          <w:sz w:val="28"/>
          <w:szCs w:val="28"/>
          <w:rtl w:val="0"/>
        </w:rPr>
        <w:t>https://www.jstor.org/stable/3216953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The World Bank.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de-DE"/>
        </w:rPr>
        <w:t>World Bank Open Data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"https://data.worldbank.org"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https://data.worldbank.org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OECD. Data.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"https://data.oecd.org"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https://data.oecd.org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Investopedia. M2 Definition.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"https://www.investopedia.com/terms/m/m2.asp"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https://www.investopedia.com/terms/m/m2.asp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CEIC.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it-IT"/>
        </w:rPr>
        <w:t>Macro &amp; Micro Economic Data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3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3"/>
          <w:rFonts w:ascii="Times New Roman" w:cs="Times New Roman" w:hAnsi="Times New Roman" w:eastAsia="Times New Roman"/>
          <w:sz w:val="28"/>
          <w:szCs w:val="28"/>
        </w:rPr>
        <w:instrText xml:space="preserve"> HYPERLINK "https://www.ceicdata.com"</w:instrText>
      </w:r>
      <w:r>
        <w:rPr>
          <w:rStyle w:val="Hyperlink.3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3"/>
          <w:rFonts w:ascii="Times New Roman" w:hAnsi="Times New Roman"/>
          <w:sz w:val="28"/>
          <w:szCs w:val="28"/>
          <w:rtl w:val="0"/>
          <w:lang w:val="de-DE"/>
        </w:rPr>
        <w:t>https://www.ceicdata.com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IMF eLibrary Data.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instrText xml:space="preserve"> HYPERLINK "https://data.imf.org/?sk=388dfa60-1d26-4ade-b505-a05a558d9a42"</w:instrTex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2"/>
          <w:rFonts w:ascii="Times New Roman" w:hAnsi="Times New Roman"/>
          <w:sz w:val="28"/>
          <w:szCs w:val="28"/>
          <w:rtl w:val="0"/>
        </w:rPr>
        <w:t>https://data.imf.org/?sk=388dfa60-1d26-4ade-b505-a05a558d9a42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OEC World. China Overview.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"https://oec.world/en/profile/country/chn"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https://oec.world/en/profile/country/chn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OEC World. India Overview.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"https://oec.world/en/profile/country/ind"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https://oec.world/en/profile/country/ind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Investopedia.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Current Account Definition.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"https://www.investopedia.com/terms/c/currentaccount.asp"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https://www.investopedia.com/terms/c/currentaccount.asp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Congressional Research Service. China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’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s Economy: Current Trends and Issues. (April, 2022).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"https://sgp.fas.org/crs/row/IF11667.pdf"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https://sgp.fas.org/crs/row/IF11667.pdf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The World Bank. China Economic Update.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"https://www.worldbank.org/en/country/china/publication/china-economic-update-december-2021"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https://www.worldbank.org/en/country/china/publication/china-economic-update-december-2021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The Economic Times. India may grow at 9.5% in 2022: Moody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en-US"/>
        </w:rPr>
        <w:t>’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s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"https://economictimes.indiatimes.com/news/economy/indicators/india-may-grow-at-9-5-in-2022-moodys/articleshow/89813880.cms?from=mdr"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https://economictimes.indiatimes.com/news/economy/indicators/india-may-grow-at-9-5-in-2022-moodys/articleshow/89813880.cms?from=mdr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SDGS. India plans to produce 175 GW of renewable energy by 2022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ru-RU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"https://sustainabledevelopment.un.org/partnership/?p=34566"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https://sustainabledevelopment.un.org/partnership/?p=34566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IMF eLibrary. 5 Foreign Direct Investment in China: Some Lessons for Other Countries.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"https://www.elibrary.imf.org/view/books/071/01242-9781589061781-en/ch005.xml"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https://www.elibrary.imf.org/view/books/071/01242-9781589061781-en/ch005.xml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Pinsent Masons. Foreign direct investment in India.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"https://www.pinsentmasons.com/out-law/guides/foreign-direct-investment-india"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https://www.pinsentmasons.com/out-law/guides/foreign-direct-investment-india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PIIE. Foreign corporates investing in China surged in 2021.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"https://www.piie.com/blogs/realtime-economic-issues-watch/foreign-corporates-investing-china-surged-2021"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https://www.piie.com/blogs/realtime-economic-issues-watch/foreign-corporates-investing-china-surged-2021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Santander Trade. India: Foreign investments.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"https://santandertrade.com/en/portal/establish-overseas/india/foreign-investment"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https://santandertrade.com/en/portal/establish-overseas/india/foreign-investment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/>
          <w:sz w:val="28"/>
          <w:szCs w:val="28"/>
          <w:rtl w:val="0"/>
          <w:lang w:val="en-US"/>
        </w:rPr>
      </w:pP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Embassy of the people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>’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s republic of China in Ukraine.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"http://ua.china-embassy.org/rus/zwgx/"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http://ua.china-embassy.org/rus/zwgx/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Міністерство економічного розвитку і торгівлі України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  <w:lang w:val="ru-RU"/>
        </w:rPr>
        <w:t>Торговельно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-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економічні відносини між Україною та Індієюю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"http://www.ukrexport.gov.ua/ukr/torg_econ_vidn/ukr/4052.html"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http://www.ukrexport.gov.ua/ukr/torg_econ_vidn/ukr/4052.html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Державна служба статистики України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"http://www.ukrstat.gov.ua"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http://www.ukrstat.gov.ua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Національний банк України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Статистика зовнішнього сектору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4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4"/>
          <w:rFonts w:ascii="Times New Roman" w:cs="Times New Roman" w:hAnsi="Times New Roman" w:eastAsia="Times New Roman"/>
          <w:sz w:val="28"/>
          <w:szCs w:val="28"/>
        </w:rPr>
        <w:instrText xml:space="preserve"> HYPERLINK "https://bank.gov.ua/ua/statistic/sector-external"</w:instrText>
      </w:r>
      <w:r>
        <w:rPr>
          <w:rStyle w:val="Hyperlink.4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4"/>
          <w:rFonts w:ascii="Times New Roman" w:hAnsi="Times New Roman"/>
          <w:sz w:val="28"/>
          <w:szCs w:val="28"/>
          <w:rtl w:val="0"/>
          <w:lang w:val="pt-PT"/>
        </w:rPr>
        <w:t>https://bank.gov.ua/ua/statistic/sector-external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Мінфін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Китайські інвестиції в Україну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instrText xml:space="preserve"> HYPERLINK "https://minfin.com.ua/ua/2021/09/24/72278658/"</w:instrText>
      </w:r>
      <w:r>
        <w:rPr>
          <w:rStyle w:val="Hyperlink.0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0"/>
          <w:rFonts w:ascii="Times New Roman" w:hAnsi="Times New Roman"/>
          <w:sz w:val="28"/>
          <w:szCs w:val="28"/>
          <w:rtl w:val="0"/>
          <w:lang w:val="en-US"/>
        </w:rPr>
        <w:t>https://minfin.com.ua/ua/2021/09/24/72278658/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numPr>
          <w:ilvl w:val="0"/>
          <w:numId w:val="11"/>
        </w:numPr>
        <w:bidi w:val="0"/>
        <w:spacing w:before="0" w:line="360" w:lineRule="auto"/>
        <w:ind w:right="0"/>
        <w:jc w:val="both"/>
        <w:rPr>
          <w:rFonts w:ascii="Times New Roman" w:hAnsi="Times New Roman" w:hint="default"/>
          <w:sz w:val="28"/>
          <w:szCs w:val="28"/>
          <w:rtl w:val="0"/>
        </w:rPr>
      </w:pP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Посол Індії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«Щоб індійський бізнес інвестував в Україну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>тутешні банки мають визнаватися на території нашої країни»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. 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>[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Електронний ресурс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pt-PT"/>
          <w14:textFill>
            <w14:solidFill>
              <w14:srgbClr w14:val="212529"/>
            </w14:solidFill>
          </w14:textFill>
        </w:rPr>
        <w:t xml:space="preserve">]. </w:t>
      </w:r>
      <w:r>
        <w:rPr>
          <w:rStyle w:val="Нет"/>
          <w:rFonts w:ascii="Times New Roman" w:hAnsi="Times New Roman" w:hint="default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ru-RU"/>
          <w14:textFill>
            <w14:solidFill>
              <w14:srgbClr w14:val="212529"/>
            </w14:solidFill>
          </w14:textFill>
        </w:rPr>
        <w:t>– Режим доступу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14:textFill>
            <w14:solidFill>
              <w14:srgbClr w14:val="212529"/>
            </w14:solidFill>
          </w14:textFill>
        </w:rPr>
        <w:t>:</w:t>
      </w:r>
      <w:r>
        <w:rPr>
          <w:rStyle w:val="Нет"/>
          <w:rFonts w:ascii="Times New Roman" w:hAnsi="Times New Roman"/>
          <w:outline w:val="0"/>
          <w:color w:val="212529"/>
          <w:sz w:val="28"/>
          <w:szCs w:val="28"/>
          <w:u w:color="212529"/>
          <w:shd w:val="clear" w:color="auto" w:fill="ffffff"/>
          <w:rtl w:val="0"/>
          <w:lang w:val="en-US"/>
          <w14:textFill>
            <w14:solidFill>
              <w14:srgbClr w14:val="212529"/>
            </w14:solidFill>
          </w14:textFill>
        </w:rPr>
        <w:t xml:space="preserve"> </w: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begin" w:fldLock="0"/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instrText xml:space="preserve"> HYPERLINK "https://mind.ua/publications/20225172-posol-indiyi-shchob-indijskij-biznes-investuvav-v-ukrayinu-tuteshni-banki-mayut-viznavatisya-na-teritor"</w:instrText>
      </w:r>
      <w:r>
        <w:rPr>
          <w:rStyle w:val="Hyperlink.2"/>
          <w:rFonts w:ascii="Times New Roman" w:cs="Times New Roman" w:hAnsi="Times New Roman" w:eastAsia="Times New Roman"/>
          <w:sz w:val="28"/>
          <w:szCs w:val="28"/>
        </w:rPr>
        <w:fldChar w:fldCharType="separate" w:fldLock="0"/>
      </w:r>
      <w:r>
        <w:rPr>
          <w:rStyle w:val="Hyperlink.2"/>
          <w:rFonts w:ascii="Times New Roman" w:hAnsi="Times New Roman"/>
          <w:sz w:val="28"/>
          <w:szCs w:val="28"/>
          <w:rtl w:val="0"/>
        </w:rPr>
        <w:t>https://mind.ua/publications/20225172-posol-indiyi-shchob-indijskij-biznes-investuvav-v-ukrayinu-tuteshni-banki-mayut-viznavatisya-na-teritor</w:t>
      </w:r>
      <w:r>
        <w:rPr>
          <w:rFonts w:ascii="Times New Roman" w:cs="Times New Roman" w:hAnsi="Times New Roman" w:eastAsia="Times New Roman"/>
          <w:sz w:val="28"/>
          <w:szCs w:val="28"/>
        </w:rPr>
        <w:fldChar w:fldCharType="end" w:fldLock="0"/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.</w:t>
      </w: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shd w:val="clear" w:color="auto" w:fill="ffffff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shd w:val="clear" w:color="auto" w:fill="ffffff"/>
          <w:rtl w:val="0"/>
        </w:rPr>
        <w:t>ДОДАТКИ</w:t>
      </w:r>
    </w:p>
    <w:p>
      <w:pPr>
        <w:pStyle w:val="По умолчанию"/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Додаток А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А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.1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Макроекономічні показники Китаю протягом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 xml:space="preserve"> 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2017-2021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рр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.,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sz w:val="22"/>
          <w:szCs w:val="22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 млрд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доларів США            </w:t>
      </w:r>
    </w:p>
    <w:tbl>
      <w:tblPr>
        <w:tblW w:w="1019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698"/>
        <w:gridCol w:w="1551"/>
        <w:gridCol w:w="1526"/>
        <w:gridCol w:w="1505"/>
        <w:gridCol w:w="1507"/>
        <w:gridCol w:w="1410"/>
      </w:tblGrid>
      <w:tr>
        <w:tblPrEx>
          <w:shd w:val="clear" w:color="auto" w:fill="00a2ff"/>
        </w:tblPrEx>
        <w:trPr>
          <w:trHeight w:val="306" w:hRule="atLeast"/>
          <w:tblHeader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2021</w:t>
            </w:r>
          </w:p>
        </w:tc>
      </w:tr>
      <w:tr>
        <w:tblPrEx>
          <w:shd w:val="clear" w:color="auto" w:fill="cadfff"/>
        </w:tblPrEx>
        <w:trPr>
          <w:trHeight w:val="316" w:hRule="atLeast"/>
        </w:trPr>
        <w:tc>
          <w:tcPr>
            <w:tcW w:type="dxa" w:w="2698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ВВП</w:t>
            </w:r>
          </w:p>
        </w:tc>
        <w:tc>
          <w:tcPr>
            <w:tcW w:type="dxa" w:w="1551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12256.33</w:t>
            </w:r>
          </w:p>
        </w:tc>
        <w:tc>
          <w:tcPr>
            <w:tcW w:type="dxa" w:w="152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13841.81</w:t>
            </w:r>
          </w:p>
        </w:tc>
        <w:tc>
          <w:tcPr>
            <w:tcW w:type="dxa" w:w="1505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14340.6</w:t>
            </w:r>
          </w:p>
        </w:tc>
        <w:tc>
          <w:tcPr>
            <w:tcW w:type="dxa" w:w="150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14866.74</w:t>
            </w:r>
          </w:p>
        </w:tc>
        <w:tc>
          <w:tcPr>
            <w:tcW w:type="dxa" w:w="1410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16862.98</w:t>
            </w:r>
          </w:p>
        </w:tc>
      </w:tr>
      <w:tr>
        <w:tblPrEx>
          <w:shd w:val="clear" w:color="auto" w:fill="cadfff"/>
        </w:tblPrEx>
        <w:trPr>
          <w:trHeight w:val="6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Валютний курс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 xml:space="preserve">, LCU </w:t>
            </w: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до дол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 xml:space="preserve">. </w:t>
            </w: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США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6.64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6.86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7.09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7.01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6.48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 xml:space="preserve">Грошова маса 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M2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24548.4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27591.9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28196.8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31682.7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35791.4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Зовнішній борг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1667.98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1854.48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2047.84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2245.54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2678.59</w:t>
            </w:r>
          </w:p>
        </w:tc>
      </w:tr>
      <w:tr>
        <w:tblPrEx>
          <w:shd w:val="clear" w:color="auto" w:fill="cadfff"/>
        </w:tblPrEx>
        <w:trPr>
          <w:trHeight w:val="6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Рахунок поточних операцій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188.676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24.130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102.909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273.980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145.532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Торговий баланс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475.941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380.073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392.993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515.000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549.131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4"/>
                <w:szCs w:val="24"/>
                <w:shd w:val="nil" w:color="auto" w:fill="auto"/>
                <w:rtl w:val="0"/>
                <w:lang w:val="ru-RU"/>
              </w:rPr>
              <w:t>Експорт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2216.213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2417.442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2386.640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2497.156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2544.674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4"/>
                <w:szCs w:val="24"/>
                <w:shd w:val="nil" w:color="auto" w:fill="auto"/>
                <w:rtl w:val="0"/>
              </w:rPr>
              <w:t>Імпорт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1740.272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2037.369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1993.646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1982.155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1995.543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Прямі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138.292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143.026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136.91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109.921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143.79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Портфельні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94.803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53.507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89.418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167.333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180.543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Інші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100.847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141.802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54.886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314.166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364.964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rPr>
          <w:rStyle w:val="Нет"/>
          <w:sz w:val="22"/>
          <w:szCs w:val="22"/>
          <w:u w:color="000000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Джерело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13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], [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15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], [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16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[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19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А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en-US"/>
        </w:rPr>
        <w:t>2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sz w:val="22"/>
          <w:szCs w:val="22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Макроекономічні показники Індії протягом 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2017-2021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рр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.,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млрд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доларів США            </w:t>
      </w:r>
    </w:p>
    <w:tbl>
      <w:tblPr>
        <w:tblW w:w="1019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698"/>
        <w:gridCol w:w="1551"/>
        <w:gridCol w:w="1526"/>
        <w:gridCol w:w="1505"/>
        <w:gridCol w:w="1507"/>
        <w:gridCol w:w="1410"/>
      </w:tblGrid>
      <w:tr>
        <w:tblPrEx>
          <w:shd w:val="clear" w:color="auto" w:fill="00a2ff"/>
        </w:tblPrEx>
        <w:trPr>
          <w:trHeight w:val="4294967136" w:hRule="atLeast"/>
          <w:tblHeader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2021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ВВП</w:t>
            </w:r>
          </w:p>
        </w:tc>
        <w:tc>
          <w:tcPr>
            <w:tcW w:type="dxa" w:w="1551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2651.47</w:t>
            </w:r>
          </w:p>
        </w:tc>
        <w:tc>
          <w:tcPr>
            <w:tcW w:type="dxa" w:w="152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2701.11</w:t>
            </w:r>
          </w:p>
        </w:tc>
        <w:tc>
          <w:tcPr>
            <w:tcW w:type="dxa" w:w="1505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2870.5</w:t>
            </w:r>
          </w:p>
        </w:tc>
        <w:tc>
          <w:tcPr>
            <w:tcW w:type="dxa" w:w="150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2660.24</w:t>
            </w:r>
          </w:p>
        </w:tc>
        <w:tc>
          <w:tcPr>
            <w:tcW w:type="dxa" w:w="1410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2946.06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Валютний курс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 xml:space="preserve">, LCU </w:t>
            </w: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до дол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 xml:space="preserve">. </w:t>
            </w: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США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65.5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68.8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70.4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74.3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74.42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 xml:space="preserve">Грошова маса </w:t>
            </w: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M2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435.87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498.92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537.75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587.44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663.76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Зовнішній борг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483.32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517.39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558.91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563.45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565.49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Рахунок поточних операцій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-38.167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-65.599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-29.762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32.730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24.843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ru-RU"/>
              </w:rPr>
              <w:t>Торговий баланс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-148.134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-186.691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-157.678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-95.449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-108.156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4"/>
                <w:szCs w:val="24"/>
                <w:shd w:val="nil" w:color="auto" w:fill="auto"/>
                <w:rtl w:val="0"/>
                <w:lang w:val="ru-RU"/>
              </w:rPr>
              <w:t>Експорт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304.106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332.086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331.271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281.545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304.249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4"/>
                <w:szCs w:val="24"/>
                <w:shd w:val="nil" w:color="auto" w:fill="auto"/>
                <w:rtl w:val="0"/>
              </w:rPr>
              <w:t>Імпорт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452.241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518.778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488.949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376.995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412.405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Прямі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11.09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11.417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13.14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11.122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14.496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Портфельні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0.281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-1.719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2.179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0.681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1.59</w:t>
            </w:r>
          </w:p>
        </w:tc>
      </w:tr>
      <w:tr>
        <w:tblPrEx>
          <w:shd w:val="clear" w:color="auto" w:fill="cadfff"/>
        </w:tblPrEx>
        <w:trPr>
          <w:trHeight w:val="4294967136" w:hRule="atLeast"/>
        </w:trPr>
        <w:tc>
          <w:tcPr>
            <w:tcW w:type="dxa" w:w="269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</w:rPr>
              <w:t>Інші інвестиції</w:t>
            </w:r>
          </w:p>
        </w:tc>
        <w:tc>
          <w:tcPr>
            <w:tcW w:type="dxa" w:w="1551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60.3</w:t>
            </w:r>
          </w:p>
        </w:tc>
        <w:tc>
          <w:tcPr>
            <w:tcW w:type="dxa" w:w="152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62.79</w:t>
            </w:r>
          </w:p>
        </w:tc>
        <w:tc>
          <w:tcPr>
            <w:tcW w:type="dxa" w:w="150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59.932</w:t>
            </w:r>
          </w:p>
        </w:tc>
        <w:tc>
          <w:tcPr>
            <w:tcW w:type="dxa" w:w="150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61.548</w:t>
            </w:r>
          </w:p>
        </w:tc>
        <w:tc>
          <w:tcPr>
            <w:tcW w:type="dxa" w:w="1410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63.594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rPr>
          <w:rStyle w:val="Нет"/>
          <w:sz w:val="22"/>
          <w:szCs w:val="22"/>
          <w:u w:color="000000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Джерело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13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15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16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 xml:space="preserve">,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19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].</w:t>
      </w: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Додаток Б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Б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.1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Статистичні дані до регресії Китаю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,</w:t>
      </w:r>
      <w:r>
        <w:rPr>
          <w:rStyle w:val="Нет"/>
          <w:b w:val="1"/>
          <w:bCs w:val="1"/>
          <w:sz w:val="22"/>
          <w:szCs w:val="22"/>
          <w:u w:color="000000"/>
          <w:rtl w:val="0"/>
          <w:lang w:val="ru-RU"/>
        </w:rPr>
        <w:t xml:space="preserve">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млрд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доларів США       </w:t>
      </w:r>
    </w:p>
    <w:tbl>
      <w:tblPr>
        <w:tblW w:w="10197" w:type="dxa"/>
        <w:jc w:val="righ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1456"/>
        <w:gridCol w:w="1457"/>
        <w:gridCol w:w="1457"/>
        <w:gridCol w:w="1457"/>
        <w:gridCol w:w="1457"/>
        <w:gridCol w:w="1456"/>
        <w:gridCol w:w="1457"/>
      </w:tblGrid>
      <w:tr>
        <w:tblPrEx>
          <w:shd w:val="clear" w:color="auto" w:fill="00a2ff"/>
        </w:tblPrEx>
        <w:trPr>
          <w:trHeight w:val="727" w:hRule="atLeast"/>
          <w:tblHeader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Рік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Прямі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Портфельні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Інші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ВВП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Грошова маса М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Валютний курс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 xml:space="preserve">, LCU 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до дол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.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США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145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2007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17.154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4.521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154.769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3550.6</w:t>
            </w:r>
          </w:p>
        </w:tc>
        <w:tc>
          <w:tcPr>
            <w:tcW w:type="dxa" w:w="145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4913.5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7.61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56.742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-25.197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97.577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4598.3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5874.7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6.94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43.889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2.525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-18.414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5149.2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7483.7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6.83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57.953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7.642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116.262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6098.6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9286.9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6.77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48.420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-6.247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183.604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7553.5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11745.4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6.46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64.963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6.390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231.680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8535.5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14659.1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6.31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72.970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5.352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141.962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9571.4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17085.8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6.19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123.129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10.814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328.909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10489.9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18859.3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6.143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174.390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73.208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82.465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11067.2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20078.4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6.22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16.424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102.769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pt-PT"/>
              </w:rPr>
              <w:t>349.905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11234.9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21376.2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6.64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138.292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94.803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100.847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12256.33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24548.4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6.75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143.026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53.507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141.802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13841.8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27591.9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6.86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136.910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89.418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54.886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14340.6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28196.8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7.09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109.921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167.333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314.166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14866.7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31682.7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7.01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  <w:lang w:val="en-US"/>
              </w:rPr>
              <w:t>2021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143.79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180.543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364.964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16862.9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35791.4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6.48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Джерело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3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5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6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9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].</w:t>
      </w: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Б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.2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Статистичні дані до регресії Індії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,</w:t>
      </w:r>
      <w:r>
        <w:rPr>
          <w:rStyle w:val="Нет"/>
          <w:b w:val="1"/>
          <w:bCs w:val="1"/>
          <w:sz w:val="22"/>
          <w:szCs w:val="22"/>
          <w:u w:color="000000"/>
          <w:rtl w:val="0"/>
          <w:lang w:val="ru-RU"/>
        </w:rPr>
        <w:t xml:space="preserve">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млрд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доларів США </w:t>
      </w:r>
    </w:p>
    <w:tbl>
      <w:tblPr>
        <w:tblW w:w="10197" w:type="dxa"/>
        <w:jc w:val="righ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1456"/>
        <w:gridCol w:w="1457"/>
        <w:gridCol w:w="1457"/>
        <w:gridCol w:w="1457"/>
        <w:gridCol w:w="1457"/>
        <w:gridCol w:w="1456"/>
        <w:gridCol w:w="1457"/>
      </w:tblGrid>
      <w:tr>
        <w:tblPrEx>
          <w:shd w:val="clear" w:color="auto" w:fill="00a2ff"/>
        </w:tblPrEx>
        <w:trPr>
          <w:trHeight w:val="727" w:hRule="atLeast"/>
          <w:tblHeader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Рік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Прямі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Портфельні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 xml:space="preserve">Інші інвестиції 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(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у країну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)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ВВП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Грошова маса М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Валютний курс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 xml:space="preserve">, LCU 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до дол</w:t>
            </w: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.</w:t>
            </w: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США</w:t>
            </w:r>
          </w:p>
        </w:tc>
      </w:tr>
      <w:tr>
        <w:tblPrEx>
          <w:shd w:val="clear" w:color="auto" w:fill="cadfff"/>
        </w:tblPrEx>
        <w:trPr>
          <w:trHeight w:val="310" w:hRule="atLeast"/>
        </w:trPr>
        <w:tc>
          <w:tcPr>
            <w:tcW w:type="dxa" w:w="145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2007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17.026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-0.153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-13.065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1228.1</w:t>
            </w:r>
          </w:p>
        </w:tc>
        <w:tc>
          <w:tcPr>
            <w:tcW w:type="dxa" w:w="145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208.43</w:t>
            </w:r>
          </w:p>
        </w:tc>
        <w:tc>
          <w:tcPr>
            <w:tcW w:type="dxa" w:w="1457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41.3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19.256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0.044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-1.009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1294.5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267.87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43.5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2009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16.095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0.174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0.727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1347.4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239.78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48.4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15.968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1.110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19.106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1687.2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305.81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45.7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12.607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0.045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17.672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1821.7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357.25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46.6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8.553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0.824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16.802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1836.3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351.43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53.4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1.764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0.169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59.090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1864.8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347.73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58.5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11.686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0.267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64.581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2048.4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341.31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61.1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7.514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-0.279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50.135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2145.1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379.72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64.1</w:t>
            </w:r>
          </w:p>
        </w:tc>
      </w:tr>
      <w:tr>
        <w:tblPrEx>
          <w:shd w:val="clear" w:color="auto" w:fill="cadfff"/>
        </w:tblPrEx>
        <w:trPr>
          <w:trHeight w:val="300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5.047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0.572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69.632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2298.4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406.49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67.1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11.090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0.281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60.300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2651.4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435.87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65.5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11.417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-1.719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62.790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2701.1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498.92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68.8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13.140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2.179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59.932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2870.5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537.75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70.4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11.122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0.681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61.548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2660.2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587.44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74.3</w:t>
            </w:r>
          </w:p>
        </w:tc>
      </w:tr>
      <w:tr>
        <w:tblPrEx>
          <w:shd w:val="clear" w:color="auto" w:fill="cadfff"/>
        </w:tblPrEx>
        <w:trPr>
          <w:trHeight w:val="302" w:hRule="atLeast"/>
        </w:trPr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  <w:lang w:val="en-US"/>
              </w:rPr>
              <w:t>2021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14.496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1.590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4"/>
                <w:szCs w:val="24"/>
                <w:shd w:val="nil" w:color="auto" w:fill="auto"/>
                <w:rtl w:val="0"/>
              </w:rPr>
              <w:t>63.594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2946.1</w:t>
            </w:r>
          </w:p>
        </w:tc>
        <w:tc>
          <w:tcPr>
            <w:tcW w:type="dxa" w:w="145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663.76</w:t>
            </w:r>
          </w:p>
        </w:tc>
        <w:tc>
          <w:tcPr>
            <w:tcW w:type="dxa" w:w="145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cbcbcb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74.42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</w:rPr>
      </w:pPr>
      <w:r>
        <w:rPr>
          <w:rStyle w:val="Нет"/>
          <w:rFonts w:ascii="Times New Roman" w:cs="Times New Roman" w:hAnsi="Times New Roman" w:eastAsia="Times New Roman"/>
          <w:sz w:val="28"/>
          <w:szCs w:val="28"/>
          <w:shd w:val="clear" w:color="auto" w:fill="ffffff"/>
          <w:rtl w:val="0"/>
        </w:rPr>
        <w:tab/>
        <w:t>Джерело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shd w:val="clear" w:color="auto" w:fill="ffffff"/>
          <w:rtl w:val="0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3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5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6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], [1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en-US"/>
        </w:rPr>
        <w:t>9</w:t>
      </w:r>
      <w:r>
        <w:rPr>
          <w:rStyle w:val="Нет"/>
          <w:rFonts w:ascii="Times New Roman" w:hAnsi="Times New Roman"/>
          <w:sz w:val="28"/>
          <w:szCs w:val="28"/>
          <w:shd w:val="clear" w:color="auto" w:fill="ffffff"/>
          <w:rtl w:val="0"/>
          <w:lang w:val="pt-PT"/>
        </w:rPr>
        <w:t>].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Додаток В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Roman" w:cs="Times Roman" w:hAnsi="Times Roman" w:eastAsia="Times Roman"/>
          <w:b w:val="1"/>
          <w:bCs w:val="1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В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.1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Roman" w:hAnsi="Times Roman"/>
          <w:b w:val="1"/>
          <w:bCs w:val="1"/>
          <w:u w:color="000000"/>
          <w:rtl w:val="0"/>
          <w:lang w:val="ru-RU"/>
        </w:rPr>
        <w:t xml:space="preserve"> 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Показники зовнішньоекономічних операцій між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Україною та Китаєм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млн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доларів США</w:t>
      </w:r>
    </w:p>
    <w:tbl>
      <w:tblPr>
        <w:tblW w:w="10197" w:type="dxa"/>
        <w:jc w:val="center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188"/>
        <w:gridCol w:w="1588"/>
        <w:gridCol w:w="1611"/>
        <w:gridCol w:w="1683"/>
        <w:gridCol w:w="1566"/>
        <w:gridCol w:w="1561"/>
      </w:tblGrid>
      <w:tr>
        <w:tblPrEx>
          <w:shd w:val="clear" w:color="auto" w:fill="00a2ff"/>
        </w:tblPrEx>
        <w:trPr>
          <w:trHeight w:val="300" w:hRule="atLeast"/>
          <w:tblHeader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  <w:lang w:val="en-US"/>
              </w:rPr>
              <w:t>2021</w:t>
            </w:r>
          </w:p>
        </w:tc>
      </w:tr>
      <w:tr>
        <w:tblPrEx>
          <w:shd w:val="clear" w:color="auto" w:fill="cadfff"/>
        </w:tblPrEx>
        <w:trPr>
          <w:trHeight w:val="497" w:hRule="atLeast"/>
        </w:trPr>
        <w:tc>
          <w:tcPr>
            <w:tcW w:type="dxa" w:w="2188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u w:val="single"/>
                <w:shd w:val="nil" w:color="auto" w:fill="auto"/>
                <w:rtl w:val="0"/>
              </w:rPr>
              <w:t>Експорт товарів та послуг</w:t>
            </w:r>
          </w:p>
        </w:tc>
        <w:tc>
          <w:tcPr>
            <w:tcW w:type="dxa" w:w="1588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2109.17</w:t>
            </w:r>
          </w:p>
        </w:tc>
        <w:tc>
          <w:tcPr>
            <w:tcW w:type="dxa" w:w="1611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2304.78</w:t>
            </w:r>
          </w:p>
        </w:tc>
        <w:tc>
          <w:tcPr>
            <w:tcW w:type="dxa" w:w="1683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3755.8</w:t>
            </w:r>
          </w:p>
        </w:tc>
        <w:tc>
          <w:tcPr>
            <w:tcW w:type="dxa" w:w="156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7221.34</w:t>
            </w:r>
          </w:p>
        </w:tc>
        <w:tc>
          <w:tcPr>
            <w:tcW w:type="dxa" w:w="1561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8092.17</w:t>
            </w:r>
          </w:p>
        </w:tc>
      </w:tr>
      <w:tr>
        <w:tblPrEx>
          <w:shd w:val="clear" w:color="auto" w:fill="cadfff"/>
        </w:tblPrEx>
        <w:trPr>
          <w:trHeight w:val="483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u w:val="single"/>
                <w:shd w:val="nil" w:color="auto" w:fill="auto"/>
                <w:rtl w:val="0"/>
              </w:rPr>
              <w:t>Імпорт товарів та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5813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7792.02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9427.26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8509.88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11270.81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Експорт товарів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2039.2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2200.14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3593.09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7099.9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8003.59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Імпорт товарів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5648.6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7608.3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9204.8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8318.4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10972.09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Сальдо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-3609.4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-5408.16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-5611.71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-1218.5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-2968.5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Експорт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69.97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104.64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162.71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121.44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88.58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Імпорт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164.4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183.72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222.46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191.48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298.72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Сальдо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-94.43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-79.08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-59.75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-70.04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-210.14</w:t>
            </w:r>
          </w:p>
        </w:tc>
      </w:tr>
      <w:tr>
        <w:tblPrEx>
          <w:shd w:val="clear" w:color="auto" w:fill="cadfff"/>
        </w:tblPrEx>
        <w:trPr>
          <w:trHeight w:val="723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Прямі іноземні інвестиції до України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3.1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-0.37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19.8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15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23.8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lang w:val="ru-RU"/>
        </w:rPr>
      </w:pP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rtl w:val="0"/>
          <w:lang w:val="ru-RU"/>
        </w:rPr>
        <w:tab/>
        <w:t>Джерело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[3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], [3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4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right"/>
        <w:rPr>
          <w:rStyle w:val="Нет"/>
          <w:rFonts w:ascii="Times Roman" w:cs="Times Roman" w:hAnsi="Times Roman" w:eastAsia="Times Roman"/>
          <w:b w:val="1"/>
          <w:bCs w:val="1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Таблиця В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>.2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Roman" w:hAnsi="Times Roman"/>
          <w:b w:val="1"/>
          <w:bCs w:val="1"/>
          <w:u w:color="000000"/>
          <w:rtl w:val="0"/>
          <w:lang w:val="ru-RU"/>
        </w:rPr>
        <w:t xml:space="preserve"> 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 xml:space="preserve">Показники зовнішньоекономічних операцій між 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center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Україною та Індією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,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млн</w:t>
      </w:r>
      <w:r>
        <w:rPr>
          <w:rStyle w:val="Нет"/>
          <w:rFonts w:ascii="Times New Roman" w:hAnsi="Times New Roman"/>
          <w:b w:val="1"/>
          <w:bCs w:val="1"/>
          <w:sz w:val="28"/>
          <w:szCs w:val="28"/>
          <w:u w:color="000000"/>
          <w:rtl w:val="0"/>
          <w:lang w:val="ru-RU"/>
        </w:rPr>
        <w:t xml:space="preserve">. </w:t>
      </w: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  <w:lang w:val="ru-RU"/>
        </w:rPr>
        <w:t>доларів США</w:t>
      </w:r>
    </w:p>
    <w:tbl>
      <w:tblPr>
        <w:tblW w:w="1019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fff"/>
        <w:tblLayout w:type="fixed"/>
      </w:tblPr>
      <w:tblGrid>
        <w:gridCol w:w="2188"/>
        <w:gridCol w:w="1588"/>
        <w:gridCol w:w="1611"/>
        <w:gridCol w:w="1683"/>
        <w:gridCol w:w="1566"/>
        <w:gridCol w:w="1561"/>
      </w:tblGrid>
      <w:tr>
        <w:tblPrEx>
          <w:shd w:val="clear" w:color="auto" w:fill="00a2ff"/>
        </w:tblPrEx>
        <w:trPr>
          <w:trHeight w:val="300" w:hRule="atLeast"/>
          <w:tblHeader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2017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2018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2019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2020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6" w:space="0" w:shadow="0" w:frame="0"/>
              <w:right w:val="single" w:color="000000" w:sz="2" w:space="0" w:shadow="0" w:frame="0"/>
            </w:tcBorders>
            <w:shd w:val="clear" w:color="auto" w:fill="bdc0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  <w:lang w:val="en-US"/>
              </w:rPr>
              <w:t>2021</w:t>
            </w:r>
          </w:p>
        </w:tc>
      </w:tr>
      <w:tr>
        <w:tblPrEx>
          <w:shd w:val="clear" w:color="auto" w:fill="cadfff"/>
        </w:tblPrEx>
        <w:trPr>
          <w:trHeight w:val="497" w:hRule="atLeast"/>
        </w:trPr>
        <w:tc>
          <w:tcPr>
            <w:tcW w:type="dxa" w:w="2188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u w:val="single"/>
                <w:shd w:val="nil" w:color="auto" w:fill="auto"/>
                <w:rtl w:val="0"/>
              </w:rPr>
              <w:t>Експорт товарів та послуг</w:t>
            </w:r>
          </w:p>
        </w:tc>
        <w:tc>
          <w:tcPr>
            <w:tcW w:type="dxa" w:w="1588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2274.83</w:t>
            </w:r>
          </w:p>
        </w:tc>
        <w:tc>
          <w:tcPr>
            <w:tcW w:type="dxa" w:w="1611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2273.71</w:t>
            </w:r>
          </w:p>
        </w:tc>
        <w:tc>
          <w:tcPr>
            <w:tcW w:type="dxa" w:w="1683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2145.03</w:t>
            </w:r>
          </w:p>
        </w:tc>
        <w:tc>
          <w:tcPr>
            <w:tcW w:type="dxa" w:w="1566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2067.62</w:t>
            </w:r>
          </w:p>
        </w:tc>
        <w:tc>
          <w:tcPr>
            <w:tcW w:type="dxa" w:w="1561"/>
            <w:tcBorders>
              <w:top w:val="single" w:color="000000" w:sz="6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2651.71</w:t>
            </w:r>
          </w:p>
        </w:tc>
      </w:tr>
      <w:tr>
        <w:tblPrEx>
          <w:shd w:val="clear" w:color="auto" w:fill="cadfff"/>
        </w:tblPrEx>
        <w:trPr>
          <w:trHeight w:val="483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u w:val="single"/>
                <w:shd w:val="nil" w:color="auto" w:fill="auto"/>
                <w:rtl w:val="0"/>
              </w:rPr>
              <w:t>Імпорт товарів та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579.48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624.91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723.39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730.9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969.68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Експорт товарів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2205.6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2175.9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  <w:lang w:val="en-US"/>
              </w:rPr>
              <w:t>2024.05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1972.09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2494.42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Імпорт товарів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561.27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616.7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714.4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721.86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961.22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Сальдо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1644.33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1559.2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1309.65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1250.23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1533.2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Експорт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69.23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97.81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120.98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95.53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157.29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b w:val="0"/>
                <w:bCs w:val="0"/>
                <w:sz w:val="22"/>
                <w:szCs w:val="22"/>
                <w:shd w:val="nil" w:color="auto" w:fill="auto"/>
                <w:rtl w:val="0"/>
              </w:rPr>
              <w:t>Імпорт послуг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18.21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8.21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8.99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9.04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8.46</w:t>
            </w:r>
          </w:p>
        </w:tc>
      </w:tr>
      <w:tr>
        <w:tblPrEx>
          <w:shd w:val="clear" w:color="auto" w:fill="cadfff"/>
        </w:tblPrEx>
        <w:trPr>
          <w:trHeight w:val="284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  <w:lang w:val="ru-RU"/>
              </w:rPr>
              <w:t>Сальдо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51.02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89.6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111.99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86.49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148.83</w:t>
            </w:r>
          </w:p>
        </w:tc>
      </w:tr>
      <w:tr>
        <w:tblPrEx>
          <w:shd w:val="clear" w:color="auto" w:fill="cadfff"/>
        </w:tblPrEx>
        <w:trPr>
          <w:trHeight w:val="723" w:hRule="atLeast"/>
        </w:trPr>
        <w:tc>
          <w:tcPr>
            <w:tcW w:type="dxa" w:w="2188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6" w:space="0" w:shadow="0" w:frame="0"/>
            </w:tcBorders>
            <w:shd w:val="clear" w:color="auto" w:fill="dcdcd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Стиль таблицы 1"/>
              <w:jc w:val="center"/>
            </w:pPr>
            <w:r>
              <w:rPr>
                <w:rStyle w:val="Нет"/>
                <w:rFonts w:ascii="Times New Roman" w:hAnsi="Times New Roman" w:hint="default"/>
                <w:sz w:val="22"/>
                <w:szCs w:val="22"/>
                <w:shd w:val="nil" w:color="auto" w:fill="auto"/>
                <w:rtl w:val="0"/>
              </w:rPr>
              <w:t>Прямі іноземні інвестиції до України</w:t>
            </w:r>
          </w:p>
        </w:tc>
        <w:tc>
          <w:tcPr>
            <w:tcW w:type="dxa" w:w="1588"/>
            <w:tcBorders>
              <w:top w:val="single" w:color="000000" w:sz="2" w:space="0" w:shadow="0" w:frame="0"/>
              <w:left w:val="single" w:color="000000" w:sz="6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-1.2</w:t>
            </w:r>
          </w:p>
        </w:tc>
        <w:tc>
          <w:tcPr>
            <w:tcW w:type="dxa" w:w="161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3.6</w:t>
            </w:r>
          </w:p>
        </w:tc>
        <w:tc>
          <w:tcPr>
            <w:tcW w:type="dxa" w:w="168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18.5</w:t>
            </w:r>
          </w:p>
        </w:tc>
        <w:tc>
          <w:tcPr>
            <w:tcW w:type="dxa" w:w="1566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5.7</w:t>
            </w:r>
          </w:p>
        </w:tc>
        <w:tc>
          <w:tcPr>
            <w:tcW w:type="dxa" w:w="1561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Стиль таблицы 2"/>
              <w:jc w:val="center"/>
            </w:pPr>
            <w:r>
              <w:rPr>
                <w:rStyle w:val="Нет"/>
                <w:rFonts w:ascii="Times New Roman" w:hAnsi="Times New Roman"/>
                <w:sz w:val="22"/>
                <w:szCs w:val="22"/>
                <w:shd w:val="nil" w:color="auto" w:fill="auto"/>
                <w:rtl w:val="0"/>
              </w:rPr>
              <w:t>5.9</w:t>
            </w:r>
          </w:p>
        </w:tc>
      </w:tr>
    </w:tbl>
    <w:p>
      <w:pPr>
        <w:pStyle w:val="По умолчанию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240" w:lineRule="auto"/>
        <w:ind w:left="108" w:hanging="108"/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cs="Times New Roman" w:hAnsi="Times New Roman" w:eastAsia="Times New Roman"/>
          <w:b w:val="1"/>
          <w:bCs w:val="1"/>
          <w:sz w:val="28"/>
          <w:szCs w:val="28"/>
          <w:u w:color="000000"/>
          <w:lang w:val="ru-RU"/>
        </w:rPr>
        <w:tab/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Джерело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ru-RU"/>
        </w:rPr>
        <w:t xml:space="preserve">складено автором на основі 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[3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], [3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>4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ru-RU"/>
        </w:rPr>
        <w:t>].</w:t>
      </w: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По умолчанию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spacing w:before="0" w:line="360" w:lineRule="auto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lang w:val="ru-RU"/>
        </w:rPr>
      </w:pPr>
    </w:p>
    <w:p>
      <w:pPr>
        <w:pStyle w:val="Основной текст A"/>
        <w:pageBreakBefore w:val="1"/>
        <w:suppressAutoHyphens w:val="1"/>
        <w:spacing w:line="360" w:lineRule="auto"/>
        <w:ind w:firstLine="709"/>
        <w:jc w:val="right"/>
        <w:rPr>
          <w:rStyle w:val="Нет"/>
          <w:rFonts w:ascii="Times New Roman" w:cs="Times New Roman" w:hAnsi="Times New Roman" w:eastAsia="Times New Roman"/>
          <w:sz w:val="24"/>
          <w:szCs w:val="24"/>
          <w:u w:color="000000"/>
        </w:rPr>
      </w:pPr>
      <w:r>
        <w:rPr>
          <w:rStyle w:val="Нет"/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</w:rPr>
        <w:t>ЗАТВЕРДЖЕНО</w:t>
      </w:r>
    </w:p>
    <w:p>
      <w:pPr>
        <w:pStyle w:val="Основной текст A"/>
        <w:suppressAutoHyphens w:val="1"/>
        <w:spacing w:line="360" w:lineRule="auto"/>
        <w:ind w:firstLine="709"/>
        <w:jc w:val="right"/>
        <w:rPr>
          <w:rStyle w:val="Нет"/>
          <w:rFonts w:ascii="Times New Roman" w:cs="Times New Roman" w:hAnsi="Times New Roman" w:eastAsia="Times New Roman"/>
          <w:sz w:val="24"/>
          <w:szCs w:val="24"/>
          <w:u w:color="000000"/>
        </w:rPr>
      </w:pPr>
      <w:r>
        <w:rPr>
          <w:rStyle w:val="Нет"/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</w:rPr>
        <w:t>рішенням Вченої ради ФМВПС</w:t>
      </w:r>
    </w:p>
    <w:p>
      <w:pPr>
        <w:pStyle w:val="Основной текст A"/>
        <w:suppressAutoHyphens w:val="1"/>
        <w:spacing w:line="360" w:lineRule="auto"/>
        <w:ind w:firstLine="709"/>
        <w:jc w:val="right"/>
        <w:rPr>
          <w:rStyle w:val="Нет"/>
          <w:rFonts w:ascii="Times New Roman" w:cs="Times New Roman" w:hAnsi="Times New Roman" w:eastAsia="Times New Roman"/>
          <w:sz w:val="24"/>
          <w:szCs w:val="24"/>
          <w:u w:color="000000"/>
        </w:rPr>
      </w:pPr>
      <w:r>
        <w:rPr>
          <w:rStyle w:val="Нет"/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</w:rPr>
        <w:t>протокол №</w:t>
      </w:r>
      <w:r>
        <w:rPr>
          <w:rStyle w:val="Нет"/>
          <w:rFonts w:ascii="Times New Roman" w:hAnsi="Times New Roman"/>
          <w:i w:val="1"/>
          <w:iCs w:val="1"/>
          <w:sz w:val="24"/>
          <w:szCs w:val="24"/>
          <w:u w:color="000000"/>
          <w:rtl w:val="0"/>
        </w:rPr>
        <w:t xml:space="preserve">3 </w:t>
      </w:r>
      <w:r>
        <w:rPr>
          <w:rStyle w:val="Нет"/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</w:rPr>
        <w:t xml:space="preserve">від </w:t>
      </w:r>
      <w:r>
        <w:rPr>
          <w:rStyle w:val="Нет"/>
          <w:rFonts w:ascii="Times New Roman" w:hAnsi="Times New Roman"/>
          <w:i w:val="1"/>
          <w:iCs w:val="1"/>
          <w:sz w:val="24"/>
          <w:szCs w:val="24"/>
          <w:u w:color="000000"/>
          <w:rtl w:val="0"/>
        </w:rPr>
        <w:t xml:space="preserve">28.11.2018 </w:t>
      </w:r>
      <w:r>
        <w:rPr>
          <w:rStyle w:val="Нет"/>
          <w:rFonts w:ascii="Times New Roman" w:hAnsi="Times New Roman" w:hint="default"/>
          <w:i w:val="1"/>
          <w:iCs w:val="1"/>
          <w:sz w:val="24"/>
          <w:szCs w:val="24"/>
          <w:u w:color="000000"/>
          <w:rtl w:val="0"/>
        </w:rPr>
        <w:t>р</w:t>
      </w:r>
      <w:r>
        <w:rPr>
          <w:rStyle w:val="Нет"/>
          <w:rFonts w:ascii="Times New Roman" w:hAnsi="Times New Roman"/>
          <w:i w:val="1"/>
          <w:iCs w:val="1"/>
          <w:sz w:val="24"/>
          <w:szCs w:val="24"/>
          <w:u w:color="000000"/>
          <w:rtl w:val="0"/>
        </w:rPr>
        <w:t>.</w:t>
      </w:r>
    </w:p>
    <w:p>
      <w:pPr>
        <w:pStyle w:val="Основной текст A"/>
        <w:suppressAutoHyphens w:val="1"/>
        <w:spacing w:line="360" w:lineRule="auto"/>
        <w:ind w:firstLine="709"/>
        <w:jc w:val="right"/>
        <w:rPr>
          <w:rStyle w:val="Нет"/>
          <w:rFonts w:ascii="Times New Roman" w:cs="Times New Roman" w:hAnsi="Times New Roman" w:eastAsia="Times New Roman"/>
          <w:i w:val="1"/>
          <w:iCs w:val="1"/>
          <w:sz w:val="18"/>
          <w:szCs w:val="18"/>
          <w:u w:color="000000"/>
        </w:rPr>
      </w:pPr>
    </w:p>
    <w:p>
      <w:pPr>
        <w:pStyle w:val="Основной текст A"/>
        <w:suppressAutoHyphens w:val="1"/>
        <w:spacing w:line="360" w:lineRule="auto"/>
        <w:ind w:firstLine="709"/>
        <w:jc w:val="center"/>
        <w:rPr>
          <w:rStyle w:val="Нет"/>
          <w:rFonts w:ascii="Times New Roman" w:cs="Times New Roman" w:hAnsi="Times New Roman" w:eastAsia="Times New Roman"/>
          <w:i w:val="1"/>
          <w:iCs w:val="1"/>
          <w:sz w:val="18"/>
          <w:szCs w:val="18"/>
          <w:u w:color="000000"/>
        </w:rPr>
      </w:pPr>
    </w:p>
    <w:p>
      <w:pPr>
        <w:pStyle w:val="Основной текст A"/>
        <w:suppressAutoHyphens w:val="1"/>
        <w:spacing w:line="360" w:lineRule="auto"/>
        <w:ind w:firstLine="709"/>
        <w:jc w:val="center"/>
        <w:rPr>
          <w:rStyle w:val="Нет"/>
          <w:rFonts w:ascii="Times New Roman" w:cs="Times New Roman" w:hAnsi="Times New Roman" w:eastAsia="Times New Roman"/>
          <w:i w:val="1"/>
          <w:iCs w:val="1"/>
          <w:sz w:val="18"/>
          <w:szCs w:val="18"/>
          <w:u w:color="000000"/>
        </w:rPr>
      </w:pPr>
    </w:p>
    <w:p>
      <w:pPr>
        <w:pStyle w:val="Основной текст A"/>
        <w:widowControl w:val="0"/>
        <w:spacing w:line="360" w:lineRule="auto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b w:val="1"/>
          <w:bCs w:val="1"/>
          <w:sz w:val="28"/>
          <w:szCs w:val="28"/>
          <w:u w:color="000000"/>
          <w:rtl w:val="0"/>
        </w:rPr>
        <w:t>РОЗПИСКА</w:t>
      </w:r>
    </w:p>
    <w:p>
      <w:pPr>
        <w:pStyle w:val="Основной текст A"/>
        <w:suppressAutoHyphens w:val="1"/>
        <w:spacing w:line="360" w:lineRule="auto"/>
        <w:ind w:firstLine="709"/>
        <w:jc w:val="center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widowControl w:val="0"/>
        <w:spacing w:line="360" w:lineRule="auto"/>
        <w:ind w:firstLine="720"/>
        <w:jc w:val="both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ru-RU"/>
        </w:rPr>
        <w:t>Я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Донець Алевтина Сергіївна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підтверджую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що моя дипломна робота за темою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: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  <w:lang w:val="fr-FR"/>
        </w:rPr>
        <w:t>«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Вплив міжнародних потоків капіталу на економічний розвиток Індії та Китаю» повністю відповідає всім вимогам академічної доброчесності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не містить в собі плагіату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 xml:space="preserve">а </w:t>
      </w:r>
      <w:bookmarkStart w:name="_DdeLink__277_1652329276" w:id="1"/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електронна версія роботи</w:t>
      </w:r>
      <w:bookmarkEnd w:id="1"/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яка додається на диску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 xml:space="preserve">, </w:t>
      </w:r>
      <w:r>
        <w:rPr>
          <w:rStyle w:val="Нет"/>
          <w:rFonts w:ascii="Times New Roman" w:hAnsi="Times New Roman" w:hint="default"/>
          <w:sz w:val="28"/>
          <w:szCs w:val="28"/>
          <w:u w:color="000000"/>
          <w:rtl w:val="0"/>
        </w:rPr>
        <w:t>є тотожною її паперовому варіанту</w:t>
      </w:r>
      <w:r>
        <w:rPr>
          <w:rStyle w:val="Нет"/>
          <w:rFonts w:ascii="Times New Roman" w:hAnsi="Times New Roman"/>
          <w:sz w:val="28"/>
          <w:szCs w:val="28"/>
          <w:u w:color="000000"/>
          <w:rtl w:val="0"/>
        </w:rPr>
        <w:t>.</w:t>
      </w:r>
    </w:p>
    <w:p>
      <w:pPr>
        <w:pStyle w:val="Основной текст A"/>
        <w:suppressAutoHyphens w:val="1"/>
        <w:spacing w:line="360" w:lineRule="auto"/>
        <w:ind w:firstLine="708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suppressAutoHyphens w:val="1"/>
        <w:spacing w:line="360" w:lineRule="auto"/>
        <w:ind w:firstLine="708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</w:p>
    <w:p>
      <w:pPr>
        <w:pStyle w:val="Основной текст A"/>
        <w:tabs>
          <w:tab w:val="left" w:pos="5820"/>
        </w:tabs>
        <w:suppressAutoHyphens w:val="1"/>
        <w:spacing w:line="360" w:lineRule="auto"/>
        <w:ind w:firstLine="708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hAnsi="Times New Roman"/>
          <w:sz w:val="28"/>
          <w:szCs w:val="28"/>
          <w:u w:color="000000"/>
          <w:rtl w:val="0"/>
          <w:lang w:val="en-US"/>
        </w:rPr>
        <w:t xml:space="preserve">     25.05.2022</w:t>
        <w:tab/>
        <w:t>________________</w:t>
      </w:r>
    </w:p>
    <w:p>
      <w:pPr>
        <w:pStyle w:val="Основной текст A"/>
        <w:tabs>
          <w:tab w:val="left" w:pos="6435"/>
        </w:tabs>
        <w:suppressAutoHyphens w:val="1"/>
        <w:spacing w:line="360" w:lineRule="auto"/>
        <w:ind w:firstLine="708"/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</w:rPr>
      </w:pPr>
      <w:r>
        <w:rPr>
          <w:rStyle w:val="Нет"/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 xml:space="preserve">        (</w:t>
      </w:r>
      <w:r>
        <w:rPr>
          <w:rStyle w:val="Нет"/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дата</w:t>
      </w:r>
      <w:r>
        <w:rPr>
          <w:rStyle w:val="Нет"/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)</w:t>
      </w:r>
      <w:r>
        <w:rPr>
          <w:rStyle w:val="Нет"/>
          <w:rFonts w:ascii="Times New Roman" w:cs="Times New Roman" w:hAnsi="Times New Roman" w:eastAsia="Times New Roman"/>
          <w:sz w:val="28"/>
          <w:szCs w:val="28"/>
          <w:u w:color="000000"/>
          <w:rtl w:val="0"/>
        </w:rPr>
        <w:tab/>
        <w:t xml:space="preserve">     </w:t>
      </w:r>
      <w:r>
        <w:rPr>
          <w:rStyle w:val="Нет"/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(</w:t>
      </w:r>
      <w:r>
        <w:rPr>
          <w:rStyle w:val="Нет"/>
          <w:rFonts w:ascii="Times New Roman" w:hAnsi="Times New Roman" w:hint="default"/>
          <w:i w:val="1"/>
          <w:iCs w:val="1"/>
          <w:sz w:val="28"/>
          <w:szCs w:val="28"/>
          <w:u w:color="000000"/>
          <w:rtl w:val="0"/>
        </w:rPr>
        <w:t>підпис</w:t>
      </w:r>
      <w:r>
        <w:rPr>
          <w:rStyle w:val="Нет"/>
          <w:rFonts w:ascii="Times New Roman" w:hAnsi="Times New Roman"/>
          <w:i w:val="1"/>
          <w:iCs w:val="1"/>
          <w:sz w:val="28"/>
          <w:szCs w:val="28"/>
          <w:u w:color="000000"/>
          <w:rtl w:val="0"/>
        </w:rPr>
        <w:t>)</w:t>
      </w:r>
    </w:p>
    <w:p>
      <w:pPr>
        <w:pStyle w:val="Основной текст A"/>
        <w:suppressAutoHyphens w:val="1"/>
        <w:spacing w:line="360" w:lineRule="auto"/>
        <w:rPr>
          <w:rStyle w:val="Нет"/>
          <w:rFonts w:ascii="Times New Roman" w:cs="Times New Roman" w:hAnsi="Times New Roman" w:eastAsia="Times New Roman"/>
          <w:sz w:val="36"/>
          <w:szCs w:val="36"/>
          <w:u w:color="000000"/>
        </w:rPr>
      </w:pPr>
    </w:p>
    <w:p>
      <w:pPr>
        <w:pStyle w:val="Основной текст A"/>
        <w:suppressAutoHyphens w:val="1"/>
        <w:rPr>
          <w:rStyle w:val="Нет"/>
          <w:rFonts w:ascii="Times New Roman" w:cs="Times New Roman" w:hAnsi="Times New Roman" w:eastAsia="Times New Roman"/>
          <w:sz w:val="36"/>
          <w:szCs w:val="36"/>
          <w:u w:color="000000"/>
        </w:rPr>
      </w:pPr>
    </w:p>
    <w:p>
      <w:pPr>
        <w:pStyle w:val="Основной текст"/>
        <w:suppressAutoHyphens w:val="1"/>
        <w:spacing w:line="360" w:lineRule="auto"/>
      </w:pPr>
      <w:r>
        <w:rPr>
          <w:rStyle w:val="Нет"/>
          <w:b w:val="1"/>
          <w:bCs w:val="1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6"/>
          <w:szCs w:val="36"/>
          <w:u w:val="none" w:color="000000"/>
          <w:shd w:val="nil" w:color="auto" w:fill="auto"/>
          <w:vertAlign w:val="baseline"/>
          <w14:textOutline w14:w="12700" w14:cap="flat">
            <w14:noFill/>
            <w14:miter w14:lim="400000"/>
          </w14:textOutline>
          <w14:textFill>
            <w14:solidFill>
              <w14:srgbClr w14:val="000000"/>
            </w14:solidFill>
          </w14:textFill>
        </w:rPr>
      </w:r>
    </w:p>
    <w:sectPr>
      <w:headerReference w:type="default" r:id="rId17"/>
      <w:headerReference w:type="first" r:id="rId18"/>
      <w:footerReference w:type="default" r:id="rId19"/>
      <w:footerReference w:type="first" r:id="rId20"/>
      <w:pgSz w:w="11900" w:h="16840" w:orient="portrait"/>
      <w:pgMar w:top="1134" w:right="567" w:bottom="1134" w:left="1134" w:header="360" w:footer="850"/>
      <w:titlePg w:val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  <w:tabs>
        <w:tab w:val="center" w:pos="5102"/>
        <w:tab w:val="right" w:pos="10179"/>
        <w:tab w:val="clear" w:pos="9020"/>
      </w:tabs>
    </w:pPr>
    <w:r>
      <w:rPr>
        <w:rFonts w:ascii="Times New Roman" w:hAnsi="Times New Roman"/>
      </w:rPr>
      <w:tab/>
      <w:tab/>
    </w:r>
    <w:r>
      <w:rPr>
        <w:rFonts w:ascii="Times New Roman" w:hAnsi="Times New Roman"/>
      </w:rPr>
      <w:fldChar w:fldCharType="begin" w:fldLock="0"/>
    </w:r>
    <w:r>
      <w:rPr>
        <w:rFonts w:ascii="Times New Roman" w:hAnsi="Times New Roman"/>
      </w:rPr>
      <w:instrText xml:space="preserve"> PAGE </w:instrText>
    </w:r>
    <w:r>
      <w:rPr>
        <w:rFonts w:ascii="Times New Roman" w:hAnsi="Times New Roman"/>
      </w:rPr>
      <w:fldChar w:fldCharType="separate" w:fldLock="0"/>
    </w:r>
    <w:r>
      <w:rPr>
        <w:rFonts w:ascii="Times New Roman" w:hAnsi="Times New Roman"/>
      </w:rPr>
    </w:r>
    <w:r>
      <w:rPr>
        <w:rFonts w:ascii="Times New Roman" w:hAnsi="Times New Roman"/>
      </w:rPr>
      <w:fldChar w:fldCharType="end" w:fldLock="0"/>
    </w:r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ы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Тире"/>
  </w:abstractNum>
  <w:abstractNum w:abstractNumId="1">
    <w:multiLevelType w:val="hybridMultilevel"/>
    <w:styleLink w:val="Тире"/>
    <w:lvl w:ilvl="0">
      <w:start w:val="1"/>
      <w:numFmt w:val="bullet"/>
      <w:suff w:val="tab"/>
      <w:lvlText w:val="-"/>
      <w:lvlJc w:val="left"/>
      <w:pPr>
        <w:tabs>
          <w:tab w:val="num" w:pos="785"/>
          <w:tab w:val="left" w:pos="851"/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21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1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num" w:pos="102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45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2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num" w:pos="126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69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3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num" w:pos="150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93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4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left" w:pos="1416"/>
          <w:tab w:val="num" w:pos="174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17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5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left" w:pos="1416"/>
          <w:tab w:val="num" w:pos="198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41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6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left" w:pos="1416"/>
          <w:tab w:val="num" w:pos="2225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65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7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left" w:pos="1416"/>
          <w:tab w:val="left" w:pos="2124"/>
          <w:tab w:val="num" w:pos="2465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189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8">
      <w:start w:val="1"/>
      <w:numFmt w:val="bullet"/>
      <w:suff w:val="tab"/>
      <w:lvlText w:val="-"/>
      <w:lvlJc w:val="left"/>
      <w:pPr>
        <w:tabs>
          <w:tab w:val="left" w:pos="785"/>
          <w:tab w:val="left" w:pos="851"/>
          <w:tab w:val="left" w:pos="993"/>
          <w:tab w:val="left" w:pos="1416"/>
          <w:tab w:val="left" w:pos="2124"/>
          <w:tab w:val="num" w:pos="2705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9"/>
        </w:tabs>
        <w:ind w:left="2138" w:firstLine="349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</w:abstractNum>
  <w:abstractNum w:abstractNumId="2">
    <w:multiLevelType w:val="hybridMultilevel"/>
    <w:numStyleLink w:val="С буквами"/>
  </w:abstractNum>
  <w:abstractNum w:abstractNumId="3">
    <w:multiLevelType w:val="hybridMultilevel"/>
    <w:styleLink w:val="С буквами"/>
    <w:lvl w:ilvl="0">
      <w:start w:val="1"/>
      <w:numFmt w:val="decimal"/>
      <w:suff w:val="tab"/>
      <w:lvlText w:val="%1)"/>
      <w:lvlJc w:val="left"/>
      <w:pPr>
        <w:tabs>
          <w:tab w:val="left" w:pos="709"/>
          <w:tab w:val="num" w:pos="1167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45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)"/>
      <w:lvlJc w:val="left"/>
      <w:pPr>
        <w:tabs>
          <w:tab w:val="left" w:pos="709"/>
          <w:tab w:val="left" w:pos="1167"/>
          <w:tab w:val="num" w:pos="1527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81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)"/>
      <w:lvlJc w:val="left"/>
      <w:pPr>
        <w:tabs>
          <w:tab w:val="left" w:pos="709"/>
          <w:tab w:val="left" w:pos="1167"/>
          <w:tab w:val="left" w:pos="1418"/>
          <w:tab w:val="num" w:pos="1887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117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)"/>
      <w:lvlJc w:val="left"/>
      <w:pPr>
        <w:tabs>
          <w:tab w:val="left" w:pos="709"/>
          <w:tab w:val="left" w:pos="1167"/>
          <w:tab w:val="left" w:pos="1418"/>
          <w:tab w:val="num" w:pos="224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153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)"/>
      <w:lvlJc w:val="left"/>
      <w:pPr>
        <w:tabs>
          <w:tab w:val="left" w:pos="709"/>
          <w:tab w:val="left" w:pos="1167"/>
          <w:tab w:val="left" w:pos="1418"/>
          <w:tab w:val="left" w:pos="2127"/>
          <w:tab w:val="num" w:pos="260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189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)"/>
      <w:lvlJc w:val="left"/>
      <w:pPr>
        <w:tabs>
          <w:tab w:val="left" w:pos="709"/>
          <w:tab w:val="left" w:pos="1167"/>
          <w:tab w:val="left" w:pos="1418"/>
          <w:tab w:val="left" w:pos="2127"/>
          <w:tab w:val="num" w:pos="296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225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)"/>
      <w:lvlJc w:val="left"/>
      <w:pPr>
        <w:tabs>
          <w:tab w:val="left" w:pos="709"/>
          <w:tab w:val="left" w:pos="1167"/>
          <w:tab w:val="left" w:pos="1418"/>
          <w:tab w:val="left" w:pos="2127"/>
          <w:tab w:val="left" w:pos="2836"/>
          <w:tab w:val="num" w:pos="33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261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)"/>
      <w:lvlJc w:val="left"/>
      <w:pPr>
        <w:tabs>
          <w:tab w:val="left" w:pos="709"/>
          <w:tab w:val="left" w:pos="1167"/>
          <w:tab w:val="left" w:pos="1418"/>
          <w:tab w:val="left" w:pos="2127"/>
          <w:tab w:val="left" w:pos="2836"/>
          <w:tab w:val="num" w:pos="3687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297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)"/>
      <w:lvlJc w:val="left"/>
      <w:pPr>
        <w:tabs>
          <w:tab w:val="left" w:pos="709"/>
          <w:tab w:val="left" w:pos="1167"/>
          <w:tab w:val="left" w:pos="1418"/>
          <w:tab w:val="left" w:pos="2127"/>
          <w:tab w:val="left" w:pos="2836"/>
          <w:tab w:val="left" w:pos="3545"/>
          <w:tab w:val="num" w:pos="4047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699"/>
        </w:tabs>
        <w:ind w:left="3338" w:firstLine="2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С числами"/>
  </w:abstractNum>
  <w:abstractNum w:abstractNumId="5">
    <w:multiLevelType w:val="hybridMultilevel"/>
    <w:styleLink w:val="С числами"/>
    <w:lvl w:ilvl="0">
      <w:start w:val="1"/>
      <w:numFmt w:val="decimal"/>
      <w:suff w:val="tab"/>
      <w:lvlText w:val="%1.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8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11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5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189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225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61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297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3338" w:hanging="4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русский" w:val="‘“(〔[{〈《「『【⦅〘〖«〝︵︷︹︻︽︿﹁﹃﹇﹙﹛﹝｢"/>
  <w:noLineBreaksBefore w:lang="русский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ы">
    <w:name w:val="Колонтитулы"/>
    <w:next w:val="Колонтитулы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Основной текст A">
    <w:name w:val="Основной текст A"/>
    <w:next w:val="Основной текст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По умолчанию">
    <w:name w:val="По умолчанию"/>
    <w:next w:val="По умолчанию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Основной текст">
    <w:name w:val="Основной текст"/>
    <w:next w:val="Основной текст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ru-RU"/>
      <w14:textOutline>
        <w14:noFill/>
      </w14:textOutline>
      <w14:textFill>
        <w14:solidFill>
          <w14:srgbClr w14:val="000000"/>
        </w14:solidFill>
      </w14:textFill>
    </w:rPr>
  </w:style>
  <w:style w:type="numbering" w:styleId="Тире">
    <w:name w:val="Тире"/>
    <w:pPr>
      <w:numPr>
        <w:numId w:val="1"/>
      </w:numPr>
    </w:pPr>
  </w:style>
  <w:style w:type="paragraph" w:styleId="Стиль таблицы 2">
    <w:name w:val="Стиль таблицы 2"/>
    <w:next w:val="Стиль таблицы 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shd w:val="nil" w:color="auto" w:fill="auto"/>
      <w:vertAlign w:val="baseline"/>
      <w:lang w:val="ru-RU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С буквами">
    <w:name w:val="С буквами"/>
    <w:pPr>
      <w:numPr>
        <w:numId w:val="3"/>
      </w:numPr>
    </w:pPr>
  </w:style>
  <w:style w:type="numbering" w:styleId="С числами">
    <w:name w:val="С числами"/>
    <w:pPr>
      <w:numPr>
        <w:numId w:val="10"/>
      </w:numPr>
    </w:pPr>
  </w:style>
  <w:style w:type="character" w:styleId="Нет">
    <w:name w:val="Нет"/>
  </w:style>
  <w:style w:type="character" w:styleId="Hyperlink.0">
    <w:name w:val="Hyperlink.0"/>
    <w:basedOn w:val="Нет"/>
    <w:next w:val="Hyperlink.0"/>
    <w:rPr>
      <w:u w:val="single"/>
      <w:shd w:val="clear" w:color="auto" w:fill="ffffff"/>
      <w:lang w:val="en-US"/>
    </w:rPr>
  </w:style>
  <w:style w:type="character" w:styleId="Hyperlink.1">
    <w:name w:val="Hyperlink.1"/>
    <w:basedOn w:val="Нет"/>
    <w:next w:val="Hyperlink.1"/>
    <w:rPr>
      <w:u w:val="single"/>
      <w:shd w:val="clear" w:color="auto" w:fill="ffffff"/>
      <w:lang w:val="it-IT"/>
    </w:rPr>
  </w:style>
  <w:style w:type="character" w:styleId="Hyperlink.2">
    <w:name w:val="Hyperlink.2"/>
    <w:basedOn w:val="Нет"/>
    <w:next w:val="Hyperlink.2"/>
    <w:rPr>
      <w:u w:val="single"/>
      <w:shd w:val="clear" w:color="auto" w:fill="ffffff"/>
    </w:rPr>
  </w:style>
  <w:style w:type="character" w:styleId="Hyperlink.3">
    <w:name w:val="Hyperlink.3"/>
    <w:basedOn w:val="Нет"/>
    <w:next w:val="Hyperlink.3"/>
    <w:rPr>
      <w:u w:val="single"/>
      <w:shd w:val="clear" w:color="auto" w:fill="ffffff"/>
      <w:lang w:val="de-DE"/>
    </w:rPr>
  </w:style>
  <w:style w:type="character" w:styleId="Hyperlink.4">
    <w:name w:val="Hyperlink.4"/>
    <w:basedOn w:val="Нет"/>
    <w:next w:val="Hyperlink.4"/>
    <w:rPr>
      <w:u w:val="single"/>
      <w:shd w:val="clear" w:color="auto" w:fill="ffffff"/>
      <w:lang w:val="pt-PT"/>
    </w:rPr>
  </w:style>
  <w:style w:type="paragraph" w:styleId="Стиль таблицы 1">
    <w:name w:val="Стиль таблицы 1"/>
    <w:next w:val="Стиль таблицы 1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chart" Target="charts/chart1.xml"/><Relationship Id="rId5" Type="http://schemas.openxmlformats.org/officeDocument/2006/relationships/chart" Target="charts/chart2.xml"/><Relationship Id="rId6" Type="http://schemas.openxmlformats.org/officeDocument/2006/relationships/chart" Target="charts/chart3.xml"/><Relationship Id="rId7" Type="http://schemas.openxmlformats.org/officeDocument/2006/relationships/chart" Target="charts/chart4.xml"/><Relationship Id="rId8" Type="http://schemas.openxmlformats.org/officeDocument/2006/relationships/chart" Target="charts/chart5.xml"/><Relationship Id="rId9" Type="http://schemas.openxmlformats.org/officeDocument/2006/relationships/chart" Target="charts/chart6.xml"/><Relationship Id="rId10" Type="http://schemas.openxmlformats.org/officeDocument/2006/relationships/chart" Target="charts/chart7.xml"/><Relationship Id="rId11" Type="http://schemas.openxmlformats.org/officeDocument/2006/relationships/chart" Target="charts/chart8.xml"/><Relationship Id="rId12" Type="http://schemas.openxmlformats.org/officeDocument/2006/relationships/chart" Target="charts/chart9.xml"/><Relationship Id="rId13" Type="http://schemas.openxmlformats.org/officeDocument/2006/relationships/chart" Target="charts/chart10.xml"/><Relationship Id="rId14" Type="http://schemas.openxmlformats.org/officeDocument/2006/relationships/chart" Target="charts/chart11.xml"/><Relationship Id="rId15" Type="http://schemas.openxmlformats.org/officeDocument/2006/relationships/chart" Target="charts/chart12.xml"/><Relationship Id="rId16" Type="http://schemas.openxmlformats.org/officeDocument/2006/relationships/chart" Target="charts/chart13.xml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footer" Target="footer1.xml"/><Relationship Id="rId20" Type="http://schemas.openxmlformats.org/officeDocument/2006/relationships/footer" Target="footer2.xml"/><Relationship Id="rId21" Type="http://schemas.openxmlformats.org/officeDocument/2006/relationships/numbering" Target="numbering.xml"/><Relationship Id="rId22" Type="http://schemas.openxmlformats.org/officeDocument/2006/relationships/theme" Target="theme/theme1.xml"/></Relationships>
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1.xlsx"/></Relationships>

</file>

<file path=word/charts/_rels/chart10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10.xlsx"/></Relationships>

</file>

<file path=word/charts/_rels/chart11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11.xlsx"/></Relationships>

</file>

<file path=word/charts/_rels/chart12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12.xlsx"/></Relationships>

</file>

<file path=word/charts/_rels/chart13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13.xlsx"/></Relationships>
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2.xlsx"/></Relationships>
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3.xlsx"/></Relationships>

</file>

<file path=word/charts/_rels/chart4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4.xlsx"/></Relationships>

</file>

<file path=word/charts/_rels/chart5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5.xlsx"/></Relationships>

</file>

<file path=word/charts/_rels/chart6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6.xlsx"/></Relationships>

</file>

<file path=word/charts/_rels/chart7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7.xlsx"/></Relationships>

</file>

<file path=word/charts/_rels/chart8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8.xlsx"/></Relationships>

</file>

<file path=word/charts/_rels/chart9.xml.rels><?xml version="1.0" encoding="UTF-8"?>
<Relationships xmlns="http://schemas.openxmlformats.org/package/2006/relationships"><Relationship Id="rId1" Type="http://schemas.openxmlformats.org/officeDocument/2006/relationships/package" Target="../embeddings/Microsoft_Excel_Sheet9.xlsx"/></Relationships>
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40114"/>
          <c:y val="0.0619633"/>
          <c:w val="0.742848"/>
          <c:h val="0.76078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ВВП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12256.330000</c:v>
                </c:pt>
                <c:pt idx="1">
                  <c:v>13841.810000</c:v>
                </c:pt>
                <c:pt idx="2">
                  <c:v>14340.600000</c:v>
                </c:pt>
                <c:pt idx="3">
                  <c:v>14866.740000</c:v>
                </c:pt>
                <c:pt idx="4">
                  <c:v>16862.980000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ВВП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2651.470000</c:v>
                </c:pt>
                <c:pt idx="1">
                  <c:v>2701.110000</c:v>
                </c:pt>
                <c:pt idx="2">
                  <c:v>2870.500000</c:v>
                </c:pt>
                <c:pt idx="3">
                  <c:v>2660.240000</c:v>
                </c:pt>
                <c:pt idx="4">
                  <c:v>2946.060000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4250"/>
        <c:minorUnit val="212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00"/>
        <c:minorUnit val="50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967289"/>
          <c:y val="0.909647"/>
          <c:w val="0.879488"/>
          <c:h val="0.0903535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03585"/>
          <c:y val="0.0575396"/>
          <c:w val="0.756969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Надходження інших інвестицій до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100.847000</c:v>
                </c:pt>
                <c:pt idx="1">
                  <c:v>141.802000</c:v>
                </c:pt>
                <c:pt idx="2">
                  <c:v>54.886000</c:v>
                </c:pt>
                <c:pt idx="3">
                  <c:v>314.166000</c:v>
                </c:pt>
                <c:pt idx="4">
                  <c:v>364.964000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Надходження інших інвестицій до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60.300000</c:v>
                </c:pt>
                <c:pt idx="1">
                  <c:v>62.790000</c:v>
                </c:pt>
                <c:pt idx="2">
                  <c:v>59.932000</c:v>
                </c:pt>
                <c:pt idx="3">
                  <c:v>61.548000</c:v>
                </c:pt>
                <c:pt idx="4">
                  <c:v>63.594000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100"/>
        <c:minorUnit val="50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.25"/>
        <c:minorUnit val="0.6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593744"/>
          <c:y val="0.842909"/>
          <c:w val="0.940626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26679"/>
          <c:y val="0.0575396"/>
          <c:w val="0.754455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Експорт товарів та послуг до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2109.170000</c:v>
                </c:pt>
                <c:pt idx="1">
                  <c:v>2304.780000</c:v>
                </c:pt>
                <c:pt idx="2">
                  <c:v>3755.800000</c:v>
                </c:pt>
                <c:pt idx="3">
                  <c:v>7221.340000</c:v>
                </c:pt>
                <c:pt idx="4">
                  <c:v>8092.170000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Експорт товарів та послуг до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2274.830000</c:v>
                </c:pt>
                <c:pt idx="1">
                  <c:v>2273.710000</c:v>
                </c:pt>
                <c:pt idx="2">
                  <c:v>2145.030000</c:v>
                </c:pt>
                <c:pt idx="3">
                  <c:v>2067.620000</c:v>
                </c:pt>
                <c:pt idx="4">
                  <c:v>2651.710000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2250"/>
        <c:minorUnit val="112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675"/>
        <c:minorUnit val="337.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82614"/>
          <c:y val="0.842909"/>
          <c:w val="0.893231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40114"/>
          <c:y val="0.0575396"/>
          <c:w val="0.742848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Імпорт товарів та послуг до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5813.000000</c:v>
                </c:pt>
                <c:pt idx="1">
                  <c:v>7792.020000</c:v>
                </c:pt>
                <c:pt idx="2">
                  <c:v>9427.260000</c:v>
                </c:pt>
                <c:pt idx="3">
                  <c:v>8509.880000</c:v>
                </c:pt>
                <c:pt idx="4">
                  <c:v>11270.810000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Імпорт товарів та послуг до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579.480000</c:v>
                </c:pt>
                <c:pt idx="1">
                  <c:v>624.910000</c:v>
                </c:pt>
                <c:pt idx="2">
                  <c:v>723.390000</c:v>
                </c:pt>
                <c:pt idx="3">
                  <c:v>730.900000</c:v>
                </c:pt>
                <c:pt idx="4">
                  <c:v>969.680000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  <c:min val="3000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2250"/>
        <c:minorUnit val="112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  <c:min val="500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25"/>
        <c:minorUnit val="62.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967289"/>
          <c:y val="0.842909"/>
          <c:w val="0.879488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0935287"/>
          <c:y val="0.0575396"/>
          <c:w val="0.805368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Прямі іноземні інвестиції з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3.100000</c:v>
                </c:pt>
                <c:pt idx="1">
                  <c:v>-0.370000</c:v>
                </c:pt>
                <c:pt idx="2">
                  <c:v>19.800000</c:v>
                </c:pt>
                <c:pt idx="3">
                  <c:v>15.000000</c:v>
                </c:pt>
                <c:pt idx="4">
                  <c:v>23.800000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Прямі іноземні інвестиції з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-1.200000</c:v>
                </c:pt>
                <c:pt idx="1">
                  <c:v>3.600000</c:v>
                </c:pt>
                <c:pt idx="2">
                  <c:v>18.500000</c:v>
                </c:pt>
                <c:pt idx="3">
                  <c:v>5.700000</c:v>
                </c:pt>
                <c:pt idx="4">
                  <c:v>5.900000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9.375"/>
        <c:minorUnit val="4.687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6.25"/>
        <c:minorUnit val="3.1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464909"/>
          <c:y val="0.842909"/>
          <c:w val="0.953509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0781528"/>
          <c:y val="0.0575396"/>
          <c:w val="0.819029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Валютний курс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6.640000</c:v>
                </c:pt>
                <c:pt idx="1">
                  <c:v>6.860000</c:v>
                </c:pt>
                <c:pt idx="2">
                  <c:v>7.090000</c:v>
                </c:pt>
                <c:pt idx="3">
                  <c:v>7.010000</c:v>
                </c:pt>
                <c:pt idx="4">
                  <c:v>6.480000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Валютний курс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65.500000</c:v>
                </c:pt>
                <c:pt idx="1">
                  <c:v>68.800000</c:v>
                </c:pt>
                <c:pt idx="2">
                  <c:v>70.400000</c:v>
                </c:pt>
                <c:pt idx="3">
                  <c:v>74.300000</c:v>
                </c:pt>
                <c:pt idx="4">
                  <c:v>74.420000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0.2"/>
        <c:minorUnit val="0.1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2.5"/>
        <c:minorUnit val="1.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30317"/>
          <c:y val="0.842909"/>
          <c:w val="0.969683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28689"/>
          <c:y val="0.0575396"/>
          <c:w val="0.766431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Зовнішій борг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1667.980000</c:v>
                </c:pt>
                <c:pt idx="1">
                  <c:v>1854.480000</c:v>
                </c:pt>
                <c:pt idx="2">
                  <c:v>2047.840000</c:v>
                </c:pt>
                <c:pt idx="3">
                  <c:v>2245.540000</c:v>
                </c:pt>
                <c:pt idx="4">
                  <c:v>2678.590000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Зовнішій борг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483.320000</c:v>
                </c:pt>
                <c:pt idx="1">
                  <c:v>517.390000</c:v>
                </c:pt>
                <c:pt idx="2">
                  <c:v>558.910000</c:v>
                </c:pt>
                <c:pt idx="3">
                  <c:v>563.450000</c:v>
                </c:pt>
                <c:pt idx="4">
                  <c:v>565.490000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  <c:min val="700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525"/>
        <c:minorUnit val="262.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22.5"/>
        <c:minorUnit val="11.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839262"/>
          <c:y val="0.842909"/>
          <c:w val="0.907409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42304"/>
          <c:y val="0.0575396"/>
          <c:w val="0.754455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Грошова маса М2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24548.400000</c:v>
                </c:pt>
                <c:pt idx="1">
                  <c:v>27591.900000</c:v>
                </c:pt>
                <c:pt idx="2">
                  <c:v>28196.800000</c:v>
                </c:pt>
                <c:pt idx="3">
                  <c:v>31682.700000</c:v>
                </c:pt>
                <c:pt idx="4">
                  <c:v>35791.400000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Грошова маса М2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435.870000</c:v>
                </c:pt>
                <c:pt idx="1">
                  <c:v>498.920000</c:v>
                </c:pt>
                <c:pt idx="2">
                  <c:v>537.750000</c:v>
                </c:pt>
                <c:pt idx="3">
                  <c:v>587.440000</c:v>
                </c:pt>
                <c:pt idx="4">
                  <c:v>663.760000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  <c:min val="13000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5750"/>
        <c:minorUnit val="287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  <c:min val="400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75"/>
        <c:minorUnit val="37.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982389"/>
          <c:y val="0.842909"/>
          <c:w val="0.893231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28689"/>
          <c:y val="0.0619633"/>
          <c:w val="0.766431"/>
          <c:h val="0.76078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Експорт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2216.213000</c:v>
                </c:pt>
                <c:pt idx="1">
                  <c:v>2417.442000</c:v>
                </c:pt>
                <c:pt idx="2">
                  <c:v>2386.640000</c:v>
                </c:pt>
                <c:pt idx="3">
                  <c:v>2497.156000</c:v>
                </c:pt>
                <c:pt idx="4">
                  <c:v>2544.674000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Експорт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304.106000</c:v>
                </c:pt>
                <c:pt idx="1">
                  <c:v>332.086000</c:v>
                </c:pt>
                <c:pt idx="2">
                  <c:v>331.271000</c:v>
                </c:pt>
                <c:pt idx="3">
                  <c:v>281.545000</c:v>
                </c:pt>
                <c:pt idx="4">
                  <c:v>304.249000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100"/>
        <c:minorUnit val="50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5"/>
        <c:minorUnit val="7.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839262"/>
          <c:y val="0.909647"/>
          <c:w val="0.907409"/>
          <c:h val="0.0903535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28689"/>
          <c:y val="0.0619633"/>
          <c:w val="0.766431"/>
          <c:h val="0.76078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Імпорт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1740.272000</c:v>
                </c:pt>
                <c:pt idx="1">
                  <c:v>2037.369000</c:v>
                </c:pt>
                <c:pt idx="2">
                  <c:v>1993.646000</c:v>
                </c:pt>
                <c:pt idx="3">
                  <c:v>1982.155000</c:v>
                </c:pt>
                <c:pt idx="4">
                  <c:v>1995.543000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Імпорт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452.241000</c:v>
                </c:pt>
                <c:pt idx="1">
                  <c:v>518.778000</c:v>
                </c:pt>
                <c:pt idx="2">
                  <c:v>488.949000</c:v>
                </c:pt>
                <c:pt idx="3">
                  <c:v>376.995000</c:v>
                </c:pt>
                <c:pt idx="4">
                  <c:v>412.405000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100"/>
        <c:minorUnit val="50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50"/>
        <c:minorUnit val="7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839262"/>
          <c:y val="0.909647"/>
          <c:w val="0.907409"/>
          <c:h val="0.0903535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08025"/>
          <c:y val="0.0575396"/>
          <c:w val="0.789411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Рахунок поточних операцій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188.676000</c:v>
                </c:pt>
                <c:pt idx="1">
                  <c:v>24.130000</c:v>
                </c:pt>
                <c:pt idx="2">
                  <c:v>102.909000</c:v>
                </c:pt>
                <c:pt idx="3">
                  <c:v>273.980000</c:v>
                </c:pt>
                <c:pt idx="4">
                  <c:v>145.532000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Рахунок поточних операцій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-38.167000</c:v>
                </c:pt>
                <c:pt idx="1">
                  <c:v>-65.599000</c:v>
                </c:pt>
                <c:pt idx="2">
                  <c:v>-29.762000</c:v>
                </c:pt>
                <c:pt idx="3">
                  <c:v>32.730000</c:v>
                </c:pt>
                <c:pt idx="4">
                  <c:v>24.843000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75"/>
        <c:minorUnit val="37.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30.625"/>
        <c:minorUnit val="15.31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619182"/>
          <c:y val="0.842909"/>
          <c:w val="0.934616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084"/>
          <c:y val="0.0575396"/>
          <c:w val="0.792156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Надходження прямих інвестицій до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138.292000</c:v>
                </c:pt>
                <c:pt idx="1">
                  <c:v>143.026000</c:v>
                </c:pt>
                <c:pt idx="2">
                  <c:v>136.910000</c:v>
                </c:pt>
                <c:pt idx="3">
                  <c:v>109.921000</c:v>
                </c:pt>
                <c:pt idx="4">
                  <c:v>143.790000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Надходження прямих інвестицій до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11.090000</c:v>
                </c:pt>
                <c:pt idx="1">
                  <c:v>11.417000</c:v>
                </c:pt>
                <c:pt idx="2">
                  <c:v>13.140000</c:v>
                </c:pt>
                <c:pt idx="3">
                  <c:v>11.122000</c:v>
                </c:pt>
                <c:pt idx="4">
                  <c:v>14.496000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  <c:min val="80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17.5"/>
        <c:minorUnit val="8.7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  <c:min val="10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.25"/>
        <c:minorUnit val="0.62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621337"/>
          <c:y val="0.842909"/>
          <c:w val="0.937866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roundedCorners val="0"/>
  <c:chart>
    <c:autoTitleDeleted val="1"/>
    <c:plotArea>
      <c:layout>
        <c:manualLayout>
          <c:layoutTarget val="inner"/>
          <c:xMode val="edge"/>
          <c:yMode val="edge"/>
          <c:x val="0.103585"/>
          <c:y val="0.0575396"/>
          <c:w val="0.756969"/>
          <c:h val="0.704669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Надходження портфельних інвестицій до Китаю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000000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000000"/>
                </a:solidFill>
                <a:prstDash val="solid"/>
                <a:miter lim="400000"/>
              </a:ln>
              <a:effectLst/>
            </c:spPr>
          </c:marker>
          <c:dLbls>
            <c:numFmt formatCode="#,##0.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Sheet1!$B$2:$F$2</c:f>
              <c:numCache>
                <c:ptCount val="5"/>
                <c:pt idx="0">
                  <c:v>94.803000</c:v>
                </c:pt>
                <c:pt idx="1">
                  <c:v>53.507000</c:v>
                </c:pt>
                <c:pt idx="2">
                  <c:v>89.418000</c:v>
                </c:pt>
                <c:pt idx="3">
                  <c:v>167.333000</c:v>
                </c:pt>
                <c:pt idx="4">
                  <c:v>180.543000</c:v>
                </c:pt>
              </c:numCache>
            </c:numRef>
          </c:val>
          <c:smooth val="0"/>
        </c:ser>
        <c:marker val="1"/>
        <c:axId val="2094734552"/>
        <c:axId val="2094734553"/>
      </c:lineChart>
      <c:lineChart>
        <c:grouping val="standard"/>
        <c:varyColors val="0"/>
        <c:ser>
          <c:idx val="1"/>
          <c:order val="1"/>
          <c:tx>
            <c:strRef>
              <c:f>Sheet1!$A$3</c:f>
              <c:strCache>
                <c:ptCount val="1"/>
                <c:pt idx="0">
                  <c:v>Надходження портфельних інвестицій до Індії (права шкала)</c:v>
                </c:pt>
              </c:strCache>
            </c:strRef>
          </c:tx>
          <c:spPr>
            <a:solidFill>
              <a:srgbClr val="FFFFFF"/>
            </a:solidFill>
            <a:ln w="38100" cap="flat">
              <a:solidFill>
                <a:srgbClr val="929292"/>
              </a:solidFill>
              <a:prstDash val="solid"/>
              <a:miter lim="400000"/>
            </a:ln>
            <a:effectLst/>
          </c:spPr>
          <c:marker>
            <c:symbol val="circle"/>
            <c:size val="8"/>
            <c:spPr>
              <a:solidFill>
                <a:srgbClr val="FFFFFF"/>
              </a:solidFill>
              <a:ln w="25400" cap="flat">
                <a:solidFill>
                  <a:srgbClr val="929292"/>
                </a:solidFill>
                <a:prstDash val="solid"/>
                <a:miter lim="400000"/>
              </a:ln>
              <a:effectLst/>
            </c:spPr>
          </c:marker>
          <c:dLbls>
            <c:numFmt formatCode="0.00" sourceLinked="0"/>
            <c:txPr>
              <a:bodyPr/>
              <a:lstStyle/>
              <a:p>
                <a:pPr>
                  <a:defRPr b="0" i="0" strike="noStrike" sz="1300" u="none">
                    <a:solidFill>
                      <a:srgbClr val="FFFFFF"/>
                    </a:solidFill>
                    <a:latin typeface="Times New Roman"/>
                  </a:defRPr>
                </a:pPr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Sheet1!$B$1:$F$1</c:f>
              <c:strCach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strCache>
            </c:strRef>
          </c:cat>
          <c:val>
            <c:numRef>
              <c:f>Sheet1!$B$3:$F$3</c:f>
              <c:numCache>
                <c:ptCount val="5"/>
                <c:pt idx="0">
                  <c:v>452.241000</c:v>
                </c:pt>
                <c:pt idx="1">
                  <c:v>518.778000</c:v>
                </c:pt>
                <c:pt idx="2">
                  <c:v>488.949000</c:v>
                </c:pt>
                <c:pt idx="3">
                  <c:v>376.995000</c:v>
                </c:pt>
                <c:pt idx="4">
                  <c:v>412.405000</c:v>
                </c:pt>
              </c:numCache>
            </c:numRef>
          </c:val>
          <c:smooth val="0"/>
        </c:ser>
        <c:marker val="1"/>
        <c:axId val="2094734555"/>
        <c:axId val="2094734556"/>
      </c:lineChart>
      <c:catAx>
        <c:axId val="2094734552"/>
        <c:scaling>
          <c:orientation val="minMax"/>
        </c:scaling>
        <c:delete val="0"/>
        <c:axPos val="b"/>
        <c:numFmt formatCode="#,##0.0" sourceLinked="0"/>
        <c:majorTickMark val="none"/>
        <c:minorTickMark val="none"/>
        <c:tickLblPos val="low"/>
        <c:spPr>
          <a:ln w="12700" cap="flat">
            <a:solidFill>
              <a:srgbClr val="000000"/>
            </a:solidFill>
            <a:prstDash val="solid"/>
            <a:miter lim="400000"/>
          </a:ln>
        </c:spPr>
        <c:txPr>
          <a:bodyPr rot="0"/>
          <a:lstStyle/>
          <a:p>
            <a:pPr>
              <a:defRPr b="0" i="0" strike="noStrike" sz="11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3"/>
        <c:crosses val="autoZero"/>
        <c:auto val="1"/>
        <c:lblAlgn val="ctr"/>
        <c:noMultiLvlLbl val="1"/>
      </c:catAx>
      <c:valAx>
        <c:axId val="2094734553"/>
        <c:scaling>
          <c:orientation val="minMax"/>
        </c:scaling>
        <c:delete val="0"/>
        <c:axPos val="l"/>
        <c:majorGridlines>
          <c:spPr>
            <a:ln w="12700" cap="flat">
              <a:solidFill>
                <a:srgbClr val="B8B8B8"/>
              </a:solidFill>
              <a:prstDash val="solid"/>
              <a:miter lim="400000"/>
            </a:ln>
          </c:spPr>
        </c:majorGridlines>
        <c:numFmt formatCode="#,##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2"/>
        <c:crosses val="autoZero"/>
        <c:crossBetween val="between"/>
        <c:majorUnit val="50"/>
        <c:minorUnit val="25"/>
      </c:valAx>
      <c:catAx>
        <c:axId val="2094734555"/>
        <c:scaling>
          <c:orientation val="minMax"/>
        </c:scaling>
        <c:delete val="0"/>
        <c:axPos val="b"/>
        <c:majorTickMark val="out"/>
        <c:minorTickMark val="none"/>
        <c:tickLblPos val="none"/>
        <c:spPr>
          <a:ln w="12700" cap="flat">
            <a:noFill/>
            <a:prstDash val="solid"/>
            <a:miter lim="400000"/>
          </a:ln>
        </c:spPr>
        <c:crossAx val="2094734556"/>
        <c:crosses val="autoZero"/>
        <c:auto val="1"/>
        <c:lblAlgn val="ctr"/>
        <c:noMultiLvlLbl val="1"/>
      </c:catAx>
      <c:valAx>
        <c:axId val="2094734556"/>
        <c:scaling>
          <c:orientation val="minMax"/>
        </c:scaling>
        <c:delete val="0"/>
        <c:axPos val="r"/>
        <c:numFmt formatCode="0.0" sourceLinked="0"/>
        <c:majorTickMark val="none"/>
        <c:minorTickMark val="none"/>
        <c:tickLblPos val="nextTo"/>
        <c:spPr>
          <a:ln w="12700" cap="flat">
            <a:noFill/>
            <a:prstDash val="solid"/>
            <a:miter lim="400000"/>
          </a:ln>
        </c:spPr>
        <c:txPr>
          <a:bodyPr rot="0"/>
          <a:lstStyle/>
          <a:p>
            <a:pPr>
              <a:defRPr b="0" i="0" strike="noStrike" sz="1200" u="none">
                <a:solidFill>
                  <a:srgbClr val="000000"/>
                </a:solidFill>
                <a:latin typeface="Times New Roman"/>
              </a:defRPr>
            </a:pPr>
          </a:p>
        </c:txPr>
        <c:crossAx val="2094734555"/>
        <c:crosses val="max"/>
        <c:crossBetween val="between"/>
        <c:majorUnit val="150"/>
        <c:minorUnit val="75"/>
      </c:valAx>
      <c:spPr>
        <a:noFill/>
        <a:ln w="12700" cap="flat">
          <a:noFill/>
          <a:miter lim="400000"/>
        </a:ln>
        <a:effectLst/>
      </c:spPr>
    </c:plotArea>
    <c:legend>
      <c:legendPos val="b"/>
      <c:layout>
        <c:manualLayout>
          <c:xMode val="edge"/>
          <c:yMode val="edge"/>
          <c:x val="0.0593744"/>
          <c:y val="0.842909"/>
          <c:w val="0.940626"/>
          <c:h val="0.157091"/>
        </c:manualLayout>
      </c:layout>
      <c:overlay val="1"/>
      <c:spPr>
        <a:noFill/>
        <a:ln w="12700" cap="flat">
          <a:noFill/>
          <a:miter lim="400000"/>
        </a:ln>
        <a:effectLst/>
      </c:spPr>
      <c:txPr>
        <a:bodyPr rot="0"/>
        <a:lstStyle/>
        <a:p>
          <a:pPr>
            <a:defRPr b="0" i="0" strike="noStrike" sz="1200" u="none">
              <a:solidFill>
                <a:srgbClr val="000000"/>
              </a:solidFill>
              <a:latin typeface="Times New Roman"/>
            </a:defRPr>
          </a:pPr>
        </a:p>
      </c:txPr>
    </c:legend>
    <c:plotVisOnly val="1"/>
    <c:dispBlanksAs val="gap"/>
  </c:chart>
  <c:spPr>
    <a:noFill/>
    <a:ln>
      <a:noFill/>
    </a:ln>
    <a:effectLst/>
  </c:spPr>
  <c:externalData r:id="rId1">
    <c:autoUpdate val="0"/>
  </c:externalData>
</c:chartSpace>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