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A309A" w:rsidRPr="00D16739" w:rsidRDefault="008A309A" w:rsidP="008A309A">
      <w:pPr>
        <w:rPr>
          <w:rFonts w:ascii="Times New Roman" w:hAnsi="Times New Roman" w:cs="Times New Roman"/>
          <w:color w:val="FFFFFF" w:themeColor="background1"/>
          <w:sz w:val="28"/>
          <w:szCs w:val="28"/>
          <w:lang w:val="uk-UA"/>
        </w:rPr>
      </w:pPr>
      <w:r>
        <w:rPr>
          <w:noProof/>
          <w:lang w:eastAsia="ru-RU"/>
        </w:rPr>
        <mc:AlternateContent>
          <mc:Choice Requires="wps">
            <w:drawing>
              <wp:anchor distT="45720" distB="45720" distL="114300" distR="114300" simplePos="0" relativeHeight="251658240" behindDoc="0" locked="0" layoutInCell="1" allowOverlap="1">
                <wp:simplePos x="0" y="0"/>
                <wp:positionH relativeFrom="column">
                  <wp:posOffset>5590540</wp:posOffset>
                </wp:positionH>
                <wp:positionV relativeFrom="paragraph">
                  <wp:posOffset>-414655</wp:posOffset>
                </wp:positionV>
                <wp:extent cx="873125" cy="328295"/>
                <wp:effectExtent l="12700" t="9525" r="9525" b="5080"/>
                <wp:wrapSquare wrapText="bothSides"/>
                <wp:docPr id="1" name="Надпись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73125" cy="328295"/>
                        </a:xfrm>
                        <a:prstGeom prst="rect">
                          <a:avLst/>
                        </a:prstGeom>
                        <a:solidFill>
                          <a:srgbClr val="FFFFFF"/>
                        </a:solidFill>
                        <a:ln w="9525">
                          <a:solidFill>
                            <a:schemeClr val="bg1">
                              <a:lumMod val="100000"/>
                              <a:lumOff val="0"/>
                            </a:schemeClr>
                          </a:solidFill>
                          <a:miter lim="800000"/>
                          <a:headEnd/>
                          <a:tailEnd/>
                        </a:ln>
                      </wps:spPr>
                      <wps:txbx>
                        <w:txbxContent>
                          <w:p w:rsidR="008A309A" w:rsidRDefault="008A309A" w:rsidP="008A309A"/>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Надпись 1" o:spid="_x0000_s1026" type="#_x0000_t202" style="position:absolute;margin-left:440.2pt;margin-top:-32.65pt;width:68.75pt;height:25.85pt;z-index:25165824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" strokecolor="white [3212]">
                <v:textbox>
                  <w:txbxContent>
                    <w:p w:rsidR="008A309A" w:rsidRDefault="008A309A" w:rsidP="008A309A"/>
                  </w:txbxContent>
                </v:textbox>
                <w10:wrap type="square"/>
              </v:shape>
            </w:pict>
          </mc:Fallback>
        </mc:AlternateContent>
      </w:r>
      <w:r>
        <w:rPr>
          <w:rFonts w:ascii="Times New Roman" w:hAnsi="Times New Roman" w:cs="Times New Roman"/>
          <w:sz w:val="28"/>
          <w:szCs w:val="28"/>
          <w:lang w:val="uk-UA"/>
        </w:rPr>
        <w:t xml:space="preserve">                     </w:t>
      </w:r>
      <w:r>
        <w:rPr>
          <w:rFonts w:ascii="Times New Roman" w:hAnsi="Times New Roman" w:cs="Times New Roman"/>
          <w:sz w:val="28"/>
          <w:szCs w:val="28"/>
        </w:rPr>
        <w:t>Одеський нац</w:t>
      </w:r>
      <w:r>
        <w:rPr>
          <w:rFonts w:ascii="Times New Roman" w:hAnsi="Times New Roman" w:cs="Times New Roman"/>
          <w:sz w:val="28"/>
          <w:szCs w:val="28"/>
          <w:lang w:val="uk-UA"/>
        </w:rPr>
        <w:t>і</w:t>
      </w:r>
      <w:r>
        <w:rPr>
          <w:rFonts w:ascii="Times New Roman" w:hAnsi="Times New Roman" w:cs="Times New Roman"/>
          <w:sz w:val="28"/>
          <w:szCs w:val="28"/>
        </w:rPr>
        <w:t>ональний ун</w:t>
      </w:r>
      <w:r>
        <w:rPr>
          <w:rFonts w:ascii="Times New Roman" w:hAnsi="Times New Roman" w:cs="Times New Roman"/>
          <w:sz w:val="28"/>
          <w:szCs w:val="28"/>
          <w:lang w:val="uk-UA"/>
        </w:rPr>
        <w:t>і</w:t>
      </w:r>
      <w:r>
        <w:rPr>
          <w:rFonts w:ascii="Times New Roman" w:hAnsi="Times New Roman" w:cs="Times New Roman"/>
          <w:sz w:val="28"/>
          <w:szCs w:val="28"/>
        </w:rPr>
        <w:t>верситет</w:t>
      </w:r>
      <w:r>
        <w:rPr>
          <w:rFonts w:ascii="Times New Roman" w:hAnsi="Times New Roman" w:cs="Times New Roman"/>
          <w:sz w:val="28"/>
          <w:szCs w:val="28"/>
          <w:lang w:val="uk-UA"/>
        </w:rPr>
        <w:t xml:space="preserve"> імені І. І. Мечникова</w:t>
      </w:r>
    </w:p>
    <w:p w:rsidR="008A309A" w:rsidRDefault="008A309A" w:rsidP="008A309A">
      <w:pPr>
        <w:rPr>
          <w:rFonts w:ascii="Times New Roman" w:hAnsi="Times New Roman" w:cs="Times New Roman"/>
          <w:sz w:val="28"/>
          <w:szCs w:val="28"/>
          <w:lang w:val="uk-UA"/>
        </w:rPr>
      </w:pPr>
      <w:r>
        <w:rPr>
          <w:rFonts w:ascii="Times New Roman" w:hAnsi="Times New Roman" w:cs="Times New Roman"/>
          <w:sz w:val="28"/>
          <w:szCs w:val="28"/>
          <w:lang w:val="uk-UA"/>
        </w:rPr>
        <w:t xml:space="preserve">                   Факультет міжнародних відносин, політології та соціології</w:t>
      </w:r>
    </w:p>
    <w:p w:rsidR="008A309A" w:rsidRDefault="008A309A" w:rsidP="008A309A">
      <w:pPr>
        <w:rPr>
          <w:rFonts w:ascii="Times New Roman" w:hAnsi="Times New Roman" w:cs="Times New Roman"/>
          <w:sz w:val="28"/>
          <w:szCs w:val="28"/>
          <w:lang w:val="uk-UA"/>
        </w:rPr>
      </w:pPr>
      <w:r>
        <w:rPr>
          <w:rFonts w:ascii="Times New Roman" w:hAnsi="Times New Roman" w:cs="Times New Roman"/>
          <w:sz w:val="28"/>
          <w:szCs w:val="28"/>
          <w:lang w:val="uk-UA"/>
        </w:rPr>
        <w:t xml:space="preserve">                                                 Кафедра політології</w:t>
      </w:r>
    </w:p>
    <w:p w:rsidR="008A309A" w:rsidRDefault="008A309A" w:rsidP="008A309A">
      <w:pPr>
        <w:rPr>
          <w:rFonts w:ascii="Times New Roman" w:hAnsi="Times New Roman" w:cs="Times New Roman"/>
          <w:sz w:val="28"/>
          <w:szCs w:val="28"/>
          <w:lang w:val="uk-UA"/>
        </w:rPr>
      </w:pPr>
    </w:p>
    <w:p w:rsidR="008A309A" w:rsidRDefault="008A309A" w:rsidP="008A309A">
      <w:pPr>
        <w:rPr>
          <w:rFonts w:ascii="Times New Roman" w:hAnsi="Times New Roman" w:cs="Times New Roman"/>
          <w:sz w:val="28"/>
          <w:szCs w:val="28"/>
          <w:lang w:val="uk-UA"/>
        </w:rPr>
      </w:pPr>
    </w:p>
    <w:p w:rsidR="008A309A" w:rsidRDefault="008A309A" w:rsidP="008A309A">
      <w:pPr>
        <w:jc w:val="center"/>
        <w:rPr>
          <w:rFonts w:ascii="Times New Roman" w:hAnsi="Times New Roman" w:cs="Times New Roman"/>
          <w:b/>
          <w:sz w:val="28"/>
          <w:szCs w:val="28"/>
          <w:lang w:val="uk-UA"/>
        </w:rPr>
      </w:pPr>
      <w:r>
        <w:rPr>
          <w:rFonts w:ascii="Times New Roman" w:hAnsi="Times New Roman" w:cs="Times New Roman"/>
          <w:b/>
          <w:sz w:val="28"/>
          <w:szCs w:val="28"/>
          <w:lang w:val="uk-UA"/>
        </w:rPr>
        <w:t>Дипломна робота</w:t>
      </w:r>
    </w:p>
    <w:p w:rsidR="008A309A" w:rsidRDefault="008A309A" w:rsidP="008A309A">
      <w:pPr>
        <w:jc w:val="center"/>
        <w:rPr>
          <w:rFonts w:ascii="Times New Roman" w:hAnsi="Times New Roman" w:cs="Times New Roman"/>
          <w:sz w:val="28"/>
          <w:szCs w:val="28"/>
          <w:lang w:val="uk-UA"/>
        </w:rPr>
      </w:pPr>
      <w:r>
        <w:rPr>
          <w:rFonts w:ascii="Times New Roman" w:hAnsi="Times New Roman" w:cs="Times New Roman"/>
          <w:sz w:val="28"/>
          <w:szCs w:val="28"/>
          <w:lang w:val="uk-UA"/>
        </w:rPr>
        <w:t>на здобуття освітньо-кваліфікаційного рівня «бакалавр»</w:t>
      </w:r>
    </w:p>
    <w:p w:rsidR="008A309A" w:rsidRDefault="008A309A" w:rsidP="008A309A">
      <w:pPr>
        <w:jc w:val="center"/>
        <w:rPr>
          <w:rFonts w:ascii="Times New Roman" w:hAnsi="Times New Roman" w:cs="Times New Roman"/>
          <w:b/>
          <w:sz w:val="28"/>
          <w:szCs w:val="28"/>
          <w:lang w:val="uk-UA"/>
        </w:rPr>
      </w:pPr>
      <w:r>
        <w:rPr>
          <w:rFonts w:ascii="Times New Roman" w:hAnsi="Times New Roman" w:cs="Times New Roman"/>
          <w:sz w:val="28"/>
          <w:szCs w:val="28"/>
          <w:lang w:val="uk-UA"/>
        </w:rPr>
        <w:t xml:space="preserve">на тему:   </w:t>
      </w:r>
      <w:r>
        <w:rPr>
          <w:rFonts w:ascii="Times New Roman" w:hAnsi="Times New Roman" w:cs="Times New Roman"/>
          <w:b/>
          <w:sz w:val="28"/>
          <w:szCs w:val="28"/>
          <w:lang w:val="uk-UA"/>
        </w:rPr>
        <w:t>« Партійне представництво в Верховній Раді України порівняльний аналіз його еволюції у постсоціалістичний період»</w:t>
      </w:r>
    </w:p>
    <w:p w:rsidR="008A309A" w:rsidRDefault="008A309A" w:rsidP="008A309A">
      <w:pPr>
        <w:jc w:val="center"/>
        <w:rPr>
          <w:rFonts w:ascii="Times New Roman" w:hAnsi="Times New Roman" w:cs="Times New Roman"/>
          <w:sz w:val="28"/>
          <w:szCs w:val="28"/>
          <w:lang w:val="uk-UA"/>
        </w:rPr>
      </w:pPr>
      <w:r w:rsidRPr="00D16739">
        <w:rPr>
          <w:rFonts w:ascii="Times New Roman" w:hAnsi="Times New Roman" w:cs="Times New Roman"/>
          <w:sz w:val="24"/>
          <w:szCs w:val="24"/>
          <w:lang w:val="uk-UA"/>
        </w:rPr>
        <w:t>"Party representation in the V</w:t>
      </w:r>
      <w:r>
        <w:rPr>
          <w:rFonts w:ascii="Times New Roman" w:hAnsi="Times New Roman" w:cs="Times New Roman"/>
          <w:sz w:val="24"/>
          <w:szCs w:val="24"/>
          <w:lang w:val="en-US"/>
        </w:rPr>
        <w:t xml:space="preserve">erhovniy </w:t>
      </w:r>
      <w:r w:rsidRPr="00D16739">
        <w:rPr>
          <w:rFonts w:ascii="Times New Roman" w:hAnsi="Times New Roman" w:cs="Times New Roman"/>
          <w:sz w:val="24"/>
          <w:szCs w:val="24"/>
          <w:lang w:val="uk-UA"/>
        </w:rPr>
        <w:t>R</w:t>
      </w:r>
      <w:r>
        <w:rPr>
          <w:rFonts w:ascii="Times New Roman" w:hAnsi="Times New Roman" w:cs="Times New Roman"/>
          <w:sz w:val="24"/>
          <w:szCs w:val="24"/>
          <w:lang w:val="en-US"/>
        </w:rPr>
        <w:t xml:space="preserve">adi </w:t>
      </w:r>
      <w:r w:rsidRPr="00D16739">
        <w:rPr>
          <w:rFonts w:ascii="Times New Roman" w:hAnsi="Times New Roman" w:cs="Times New Roman"/>
          <w:sz w:val="24"/>
          <w:szCs w:val="24"/>
          <w:lang w:val="uk-UA"/>
        </w:rPr>
        <w:t>U</w:t>
      </w:r>
      <w:r>
        <w:rPr>
          <w:rFonts w:ascii="Times New Roman" w:hAnsi="Times New Roman" w:cs="Times New Roman"/>
          <w:sz w:val="24"/>
          <w:szCs w:val="24"/>
          <w:lang w:val="en-US"/>
        </w:rPr>
        <w:t>kraine</w:t>
      </w:r>
      <w:r w:rsidRPr="00D16739">
        <w:rPr>
          <w:rFonts w:ascii="Times New Roman" w:hAnsi="Times New Roman" w:cs="Times New Roman"/>
          <w:sz w:val="24"/>
          <w:szCs w:val="24"/>
          <w:lang w:val="uk-UA"/>
        </w:rPr>
        <w:t xml:space="preserve"> comparative analysis of its evolution in the post-socialist period"</w:t>
      </w:r>
    </w:p>
    <w:p w:rsidR="008A309A" w:rsidRDefault="008A309A" w:rsidP="008A309A">
      <w:pPr>
        <w:rPr>
          <w:rFonts w:ascii="Times New Roman" w:hAnsi="Times New Roman" w:cs="Times New Roman"/>
          <w:sz w:val="28"/>
          <w:szCs w:val="28"/>
          <w:lang w:val="uk-UA"/>
        </w:rPr>
      </w:pPr>
    </w:p>
    <w:p w:rsidR="008A309A" w:rsidRDefault="008A309A" w:rsidP="008A309A">
      <w:pPr>
        <w:rPr>
          <w:rFonts w:ascii="Times New Roman" w:hAnsi="Times New Roman" w:cs="Times New Roman"/>
          <w:sz w:val="28"/>
          <w:szCs w:val="28"/>
          <w:lang w:val="uk-UA"/>
        </w:rPr>
      </w:pP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Виконав: студент денної форми навчання</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Напряму підготовки 6.030104</w:t>
      </w:r>
      <w:r w:rsidRPr="00A84064">
        <w:rPr>
          <w:rFonts w:ascii="Times New Roman" w:hAnsi="Times New Roman" w:cs="Times New Roman"/>
          <w:sz w:val="28"/>
          <w:szCs w:val="28"/>
          <w:lang w:val="uk-UA"/>
        </w:rPr>
        <w:t xml:space="preserve"> </w:t>
      </w:r>
      <w:r>
        <w:rPr>
          <w:rFonts w:ascii="Times New Roman" w:hAnsi="Times New Roman" w:cs="Times New Roman"/>
          <w:sz w:val="28"/>
          <w:szCs w:val="28"/>
          <w:lang w:val="uk-UA"/>
        </w:rPr>
        <w:t>політологія</w:t>
      </w:r>
    </w:p>
    <w:p w:rsidR="008A309A" w:rsidRDefault="008A309A" w:rsidP="008A309A">
      <w:pPr>
        <w:spacing w:after="0" w:line="240" w:lineRule="auto"/>
        <w:rPr>
          <w:rFonts w:ascii="Times New Roman" w:hAnsi="Times New Roman" w:cs="Times New Roman"/>
          <w:sz w:val="28"/>
          <w:szCs w:val="28"/>
          <w:lang w:val="uk-UA"/>
        </w:rPr>
      </w:pP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Ревнюк Олександр Олександрович</w:t>
      </w:r>
    </w:p>
    <w:p w:rsidR="008A309A" w:rsidRDefault="008A309A" w:rsidP="008A309A">
      <w:pPr>
        <w:spacing w:after="0" w:line="240" w:lineRule="auto"/>
        <w:rPr>
          <w:rFonts w:ascii="Times New Roman" w:hAnsi="Times New Roman" w:cs="Times New Roman"/>
          <w:sz w:val="28"/>
          <w:szCs w:val="28"/>
          <w:lang w:val="uk-UA"/>
        </w:rPr>
      </w:pP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Науковий керівник: старший викладач</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_________ Хрустінський О. В.</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Рецензент:  доктор політ. наук,  професор  </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_________ Мілова М. І.</w:t>
      </w:r>
    </w:p>
    <w:p w:rsidR="008A309A" w:rsidRDefault="008A309A" w:rsidP="008A309A">
      <w:pPr>
        <w:spacing w:line="240" w:lineRule="auto"/>
        <w:rPr>
          <w:rFonts w:ascii="Times New Roman" w:hAnsi="Times New Roman" w:cs="Times New Roman"/>
          <w:sz w:val="28"/>
          <w:szCs w:val="28"/>
          <w:lang w:val="uk-UA"/>
        </w:rPr>
      </w:pP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Рекомендовано до захисту на                         Захищено на засіданні ЕК № __</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засіданні кафедри                                            «_</w:t>
      </w:r>
      <w:r>
        <w:rPr>
          <w:rFonts w:ascii="Times New Roman" w:hAnsi="Times New Roman" w:cs="Times New Roman"/>
          <w:sz w:val="28"/>
          <w:szCs w:val="28"/>
        </w:rPr>
        <w:t>__</w:t>
      </w:r>
      <w:r>
        <w:rPr>
          <w:rFonts w:ascii="Times New Roman" w:hAnsi="Times New Roman" w:cs="Times New Roman"/>
          <w:sz w:val="28"/>
          <w:szCs w:val="28"/>
          <w:lang w:val="uk-UA"/>
        </w:rPr>
        <w:t>»</w:t>
      </w:r>
      <w:r>
        <w:rPr>
          <w:rFonts w:ascii="Times New Roman" w:hAnsi="Times New Roman" w:cs="Times New Roman"/>
          <w:sz w:val="28"/>
          <w:szCs w:val="28"/>
        </w:rPr>
        <w:t xml:space="preserve"> ______ 2019</w:t>
      </w:r>
      <w:r>
        <w:rPr>
          <w:rFonts w:ascii="Times New Roman" w:hAnsi="Times New Roman" w:cs="Times New Roman"/>
          <w:sz w:val="28"/>
          <w:szCs w:val="28"/>
          <w:lang w:val="uk-UA"/>
        </w:rPr>
        <w:t xml:space="preserve"> р., протокол №</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«___» ______ 2019 р.</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Протокол №                                                     Оцінка _________/____/____</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Завідувач кафедри                                           Голова ЕК</w:t>
      </w:r>
    </w:p>
    <w:p w:rsidR="008A309A" w:rsidRDefault="008A309A" w:rsidP="008A309A">
      <w:pPr>
        <w:spacing w:after="0" w:line="240" w:lineRule="auto"/>
        <w:rPr>
          <w:rFonts w:ascii="Times New Roman" w:hAnsi="Times New Roman" w:cs="Times New Roman"/>
          <w:sz w:val="28"/>
          <w:szCs w:val="28"/>
          <w:lang w:val="uk-UA"/>
        </w:rPr>
      </w:pPr>
      <w:r>
        <w:rPr>
          <w:rFonts w:ascii="Times New Roman" w:hAnsi="Times New Roman" w:cs="Times New Roman"/>
          <w:sz w:val="28"/>
          <w:szCs w:val="28"/>
          <w:lang w:val="uk-UA"/>
        </w:rPr>
        <w:t>д.філос.н., проф. _____ Попков В. В.            д.філос.н., проф.____ Попков В.В.</w:t>
      </w:r>
    </w:p>
    <w:p w:rsidR="008A309A" w:rsidRDefault="008A309A" w:rsidP="008A309A">
      <w:pPr>
        <w:spacing w:after="0" w:line="240" w:lineRule="auto"/>
        <w:rPr>
          <w:rFonts w:ascii="Times New Roman" w:hAnsi="Times New Roman" w:cs="Times New Roman"/>
          <w:sz w:val="28"/>
          <w:szCs w:val="28"/>
          <w:lang w:val="uk-UA"/>
        </w:rPr>
      </w:pPr>
    </w:p>
    <w:p w:rsidR="008A309A" w:rsidRDefault="008A309A" w:rsidP="008A309A">
      <w:pPr>
        <w:spacing w:after="0" w:line="240" w:lineRule="auto"/>
        <w:rPr>
          <w:rFonts w:ascii="Times New Roman" w:hAnsi="Times New Roman" w:cs="Times New Roman"/>
          <w:sz w:val="28"/>
          <w:szCs w:val="28"/>
          <w:lang w:val="uk-UA"/>
        </w:rPr>
      </w:pPr>
    </w:p>
    <w:p w:rsidR="008A309A" w:rsidRDefault="008A309A" w:rsidP="008A309A">
      <w:pPr>
        <w:spacing w:after="0" w:line="240" w:lineRule="auto"/>
        <w:rPr>
          <w:rFonts w:ascii="Times New Roman" w:hAnsi="Times New Roman" w:cs="Times New Roman"/>
          <w:sz w:val="28"/>
          <w:szCs w:val="28"/>
          <w:lang w:val="uk-UA"/>
        </w:rPr>
      </w:pPr>
    </w:p>
    <w:p w:rsidR="008A309A" w:rsidRDefault="008A309A" w:rsidP="008A309A">
      <w:pPr>
        <w:spacing w:after="0" w:line="240" w:lineRule="auto"/>
        <w:rPr>
          <w:rFonts w:ascii="Times New Roman" w:hAnsi="Times New Roman" w:cs="Times New Roman"/>
          <w:sz w:val="28"/>
          <w:szCs w:val="28"/>
          <w:lang w:val="uk-UA"/>
        </w:rPr>
      </w:pPr>
    </w:p>
    <w:p w:rsidR="008A309A" w:rsidRPr="00D16739" w:rsidRDefault="008A309A" w:rsidP="008A309A">
      <w:pPr>
        <w:spacing w:line="24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Одеса - 2019</w:t>
      </w:r>
    </w:p>
    <w:p w:rsidR="008A309A" w:rsidRDefault="008A309A" w:rsidP="008A309A">
      <w:pPr>
        <w:jc w:val="center"/>
        <w:rPr>
          <w:rFonts w:ascii="Times New Roman" w:hAnsi="Times New Roman" w:cs="Times New Roman"/>
          <w:b/>
          <w:color w:val="000000"/>
          <w:sz w:val="28"/>
          <w:szCs w:val="28"/>
          <w:shd w:val="clear" w:color="auto" w:fill="FFFFFF"/>
          <w:lang w:val="uk-UA"/>
        </w:rPr>
      </w:pPr>
    </w:p>
    <w:p w:rsidR="008A309A" w:rsidRPr="006765A8" w:rsidRDefault="008A309A" w:rsidP="008A309A">
      <w:pPr>
        <w:jc w:val="center"/>
        <w:rPr>
          <w:rFonts w:ascii="Times New Roman" w:hAnsi="Times New Roman" w:cs="Times New Roman"/>
          <w:b/>
          <w:color w:val="000000"/>
          <w:sz w:val="28"/>
          <w:szCs w:val="28"/>
          <w:shd w:val="clear" w:color="auto" w:fill="FFFFFF"/>
          <w:lang w:val="uk-UA"/>
        </w:rPr>
      </w:pPr>
      <w:r>
        <w:rPr>
          <w:rFonts w:ascii="Times New Roman" w:hAnsi="Times New Roman" w:cs="Times New Roman"/>
          <w:b/>
          <w:color w:val="000000"/>
          <w:sz w:val="28"/>
          <w:szCs w:val="28"/>
          <w:shd w:val="clear" w:color="auto" w:fill="FFFFFF"/>
          <w:lang w:val="uk-UA"/>
        </w:rPr>
        <w:lastRenderedPageBreak/>
        <w:t>ЗМІСТ</w:t>
      </w:r>
    </w:p>
    <w:p w:rsidR="008A309A" w:rsidRDefault="008A309A" w:rsidP="008A309A">
      <w:pPr>
        <w:spacing w:after="0" w:line="360" w:lineRule="auto"/>
        <w:jc w:val="both"/>
        <w:rPr>
          <w:rFonts w:ascii="Times New Roman" w:eastAsia="Times New Roman" w:hAnsi="Times New Roman" w:cs="Times New Roman"/>
          <w:b/>
          <w:sz w:val="28"/>
          <w:lang w:val="uk-UA" w:eastAsia="ru-RU"/>
        </w:rPr>
      </w:pP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Вступ...............................................................................................................3</w:t>
      </w:r>
      <w:r w:rsidRPr="00B04E6C">
        <w:rPr>
          <w:rFonts w:ascii="Times New Roman" w:eastAsia="Times New Roman" w:hAnsi="Times New Roman" w:cs="Times New Roman"/>
          <w:color w:val="000000" w:themeColor="text1"/>
          <w:sz w:val="28"/>
          <w:lang w:val="uk-UA" w:eastAsia="ru-RU"/>
        </w:rPr>
        <w:tab/>
        <w:t>Розділ 1. Політичні партії Укра</w:t>
      </w:r>
      <w:r w:rsidRPr="00B04E6C">
        <w:rPr>
          <w:rFonts w:ascii="Times New Roman" w:hAnsi="Times New Roman" w:cs="Times New Roman"/>
          <w:color w:val="000000" w:themeColor="text1"/>
          <w:sz w:val="28"/>
          <w:lang w:val="uk-UA"/>
        </w:rPr>
        <w:t>їни постсоціалістичного періоду</w:t>
      </w:r>
      <w:r w:rsidRPr="00B04E6C">
        <w:rPr>
          <w:rFonts w:ascii="Times New Roman" w:eastAsia="Times New Roman" w:hAnsi="Times New Roman" w:cs="Times New Roman"/>
          <w:color w:val="000000" w:themeColor="text1"/>
          <w:sz w:val="28"/>
          <w:lang w:val="uk-UA" w:eastAsia="ru-RU"/>
        </w:rPr>
        <w:t>............</w:t>
      </w:r>
      <w:r w:rsidRPr="00B04E6C">
        <w:rPr>
          <w:rFonts w:ascii="Times New Roman" w:hAnsi="Times New Roman" w:cs="Times New Roman"/>
          <w:color w:val="000000" w:themeColor="text1"/>
          <w:sz w:val="28"/>
          <w:lang w:val="uk-UA"/>
        </w:rPr>
        <w:t>6</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1.1. Еволюція партійної системи України</w:t>
      </w:r>
      <w:r w:rsidRPr="00B04E6C">
        <w:rPr>
          <w:rFonts w:ascii="Times New Roman" w:eastAsia="Times New Roman" w:hAnsi="Times New Roman" w:cs="Times New Roman"/>
          <w:color w:val="000000" w:themeColor="text1"/>
          <w:sz w:val="28"/>
          <w:lang w:val="uk-UA" w:eastAsia="ru-RU"/>
        </w:rPr>
        <w:tab/>
        <w:t>..................................................6</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1.2 Конституційно-правові засади партійного представництва Верховної Ради України.......................................................................................</w:t>
      </w:r>
      <w:r>
        <w:rPr>
          <w:rFonts w:ascii="Times New Roman" w:eastAsia="Times New Roman" w:hAnsi="Times New Roman" w:cs="Times New Roman"/>
          <w:color w:val="000000" w:themeColor="text1"/>
          <w:sz w:val="28"/>
          <w:lang w:val="uk-UA" w:eastAsia="ru-RU"/>
        </w:rPr>
        <w:t>27</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Висновки до розділу</w:t>
      </w:r>
      <w:r>
        <w:rPr>
          <w:rFonts w:ascii="Times New Roman" w:eastAsia="Times New Roman" w:hAnsi="Times New Roman" w:cs="Times New Roman"/>
          <w:color w:val="000000" w:themeColor="text1"/>
          <w:sz w:val="28"/>
          <w:lang w:val="uk-UA" w:eastAsia="ru-RU"/>
        </w:rPr>
        <w:t xml:space="preserve"> ..</w:t>
      </w:r>
      <w:r w:rsidRPr="00B04E6C">
        <w:rPr>
          <w:rFonts w:ascii="Times New Roman" w:eastAsia="Times New Roman" w:hAnsi="Times New Roman" w:cs="Times New Roman"/>
          <w:color w:val="000000" w:themeColor="text1"/>
          <w:sz w:val="28"/>
          <w:lang w:val="uk-UA" w:eastAsia="ru-RU"/>
        </w:rPr>
        <w:t>................................................................................</w:t>
      </w:r>
      <w:r>
        <w:rPr>
          <w:rFonts w:ascii="Times New Roman" w:eastAsia="Times New Roman" w:hAnsi="Times New Roman" w:cs="Times New Roman"/>
          <w:color w:val="000000" w:themeColor="text1"/>
          <w:sz w:val="28"/>
          <w:lang w:val="uk-UA" w:eastAsia="ru-RU"/>
        </w:rPr>
        <w:t>36</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Розділ 2. Сучасний стан та перспективи розвитку політичних партій..39</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2.1.Аналіз виборчих систем та їх вплив на формування партійного представництва Верховної Ради України...........................................................39</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2.2. Оцінка сучасної політичної системи України та перспективи її розвитку.................................................................................................................49</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Висновки до розділу</w:t>
      </w:r>
      <w:r>
        <w:rPr>
          <w:rFonts w:ascii="Times New Roman" w:eastAsia="Times New Roman" w:hAnsi="Times New Roman" w:cs="Times New Roman"/>
          <w:color w:val="000000" w:themeColor="text1"/>
          <w:sz w:val="28"/>
          <w:lang w:val="uk-UA" w:eastAsia="ru-RU"/>
        </w:rPr>
        <w:t xml:space="preserve"> ..</w:t>
      </w:r>
      <w:r w:rsidRPr="00B04E6C">
        <w:rPr>
          <w:rFonts w:ascii="Times New Roman" w:eastAsia="Times New Roman" w:hAnsi="Times New Roman" w:cs="Times New Roman"/>
          <w:color w:val="000000" w:themeColor="text1"/>
          <w:sz w:val="28"/>
          <w:lang w:val="uk-UA" w:eastAsia="ru-RU"/>
        </w:rPr>
        <w:t>................................................................................</w:t>
      </w:r>
      <w:r>
        <w:rPr>
          <w:rFonts w:ascii="Times New Roman" w:eastAsia="Times New Roman" w:hAnsi="Times New Roman" w:cs="Times New Roman"/>
          <w:color w:val="000000" w:themeColor="text1"/>
          <w:sz w:val="28"/>
          <w:lang w:val="uk-UA" w:eastAsia="ru-RU"/>
        </w:rPr>
        <w:t>59</w:t>
      </w:r>
    </w:p>
    <w:p w:rsidR="008A309A" w:rsidRPr="00B04E6C" w:rsidRDefault="008A309A" w:rsidP="008A309A">
      <w:pPr>
        <w:spacing w:after="0" w:line="360" w:lineRule="auto"/>
        <w:ind w:firstLine="709"/>
        <w:jc w:val="both"/>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Висновки......................................................................................................60</w:t>
      </w:r>
    </w:p>
    <w:p w:rsidR="008A309A" w:rsidRPr="00B04E6C" w:rsidRDefault="008A309A" w:rsidP="008A309A">
      <w:pPr>
        <w:ind w:firstLine="709"/>
        <w:rPr>
          <w:rFonts w:ascii="Times New Roman" w:eastAsia="Times New Roman" w:hAnsi="Times New Roman" w:cs="Times New Roman"/>
          <w:color w:val="000000" w:themeColor="text1"/>
          <w:sz w:val="28"/>
          <w:lang w:val="uk-UA" w:eastAsia="ru-RU"/>
        </w:rPr>
      </w:pPr>
      <w:r w:rsidRPr="00B04E6C">
        <w:rPr>
          <w:rFonts w:ascii="Times New Roman" w:eastAsia="Times New Roman" w:hAnsi="Times New Roman" w:cs="Times New Roman"/>
          <w:color w:val="000000" w:themeColor="text1"/>
          <w:sz w:val="28"/>
          <w:lang w:val="uk-UA" w:eastAsia="ru-RU"/>
        </w:rPr>
        <w:t>Список використаної літератури та джерел........................…….............63</w:t>
      </w:r>
    </w:p>
    <w:p w:rsidR="008A309A" w:rsidRPr="00B04E6C" w:rsidRDefault="008A309A" w:rsidP="008A309A">
      <w:pPr>
        <w:ind w:firstLine="709"/>
        <w:rPr>
          <w:rFonts w:ascii="Times New Roman" w:hAnsi="Times New Roman" w:cs="Times New Roman"/>
          <w:color w:val="000000" w:themeColor="text1"/>
          <w:sz w:val="28"/>
          <w:szCs w:val="28"/>
          <w:shd w:val="clear" w:color="auto" w:fill="FFFFFF"/>
          <w:lang w:val="uk-UA"/>
        </w:rPr>
      </w:pPr>
      <w:r w:rsidRPr="00B04E6C">
        <w:rPr>
          <w:rFonts w:ascii="Times New Roman" w:eastAsia="Times New Roman" w:hAnsi="Times New Roman" w:cs="Times New Roman"/>
          <w:color w:val="000000" w:themeColor="text1"/>
          <w:sz w:val="28"/>
          <w:lang w:val="uk-UA" w:eastAsia="ru-RU"/>
        </w:rPr>
        <w:t>Додатки.......................................................................................................</w:t>
      </w:r>
      <w:r>
        <w:rPr>
          <w:rFonts w:ascii="Times New Roman" w:eastAsia="Times New Roman" w:hAnsi="Times New Roman" w:cs="Times New Roman"/>
          <w:color w:val="000000" w:themeColor="text1"/>
          <w:sz w:val="28"/>
          <w:lang w:val="uk-UA" w:eastAsia="ru-RU"/>
        </w:rPr>
        <w:t>.</w:t>
      </w:r>
      <w:r w:rsidRPr="00B04E6C">
        <w:rPr>
          <w:rFonts w:ascii="Times New Roman" w:eastAsia="Times New Roman" w:hAnsi="Times New Roman" w:cs="Times New Roman"/>
          <w:color w:val="000000" w:themeColor="text1"/>
          <w:sz w:val="28"/>
          <w:lang w:val="uk-UA" w:eastAsia="ru-RU"/>
        </w:rPr>
        <w:t>68</w:t>
      </w:r>
    </w:p>
    <w:p w:rsidR="008A309A" w:rsidRPr="000D73BA" w:rsidRDefault="008A309A" w:rsidP="008A309A">
      <w:pPr>
        <w:rPr>
          <w:rFonts w:ascii="Times New Roman" w:hAnsi="Times New Roman" w:cs="Times New Roman"/>
          <w:color w:val="FF0000"/>
          <w:sz w:val="28"/>
          <w:szCs w:val="28"/>
          <w:lang w:val="uk-UA"/>
        </w:rPr>
      </w:pPr>
    </w:p>
    <w:p w:rsidR="008A309A" w:rsidRDefault="008A309A" w:rsidP="008A309A">
      <w:r>
        <w:br w:type="page"/>
      </w:r>
    </w:p>
    <w:p w:rsidR="008A309A" w:rsidRPr="00556AAD" w:rsidRDefault="008A309A" w:rsidP="008A309A">
      <w:pPr>
        <w:spacing w:after="0" w:line="360" w:lineRule="auto"/>
        <w:ind w:firstLine="709"/>
        <w:jc w:val="center"/>
        <w:rPr>
          <w:rFonts w:ascii="Times New Roman" w:hAnsi="Times New Roman" w:cs="Times New Roman"/>
          <w:b/>
          <w:sz w:val="28"/>
          <w:szCs w:val="28"/>
          <w:lang w:val="uk-UA"/>
        </w:rPr>
      </w:pPr>
      <w:r w:rsidRPr="00556AAD">
        <w:rPr>
          <w:rFonts w:ascii="Times New Roman" w:hAnsi="Times New Roman" w:cs="Times New Roman"/>
          <w:b/>
          <w:sz w:val="28"/>
          <w:szCs w:val="28"/>
          <w:lang w:val="uk-UA"/>
        </w:rPr>
        <w:lastRenderedPageBreak/>
        <w:t>ВСТУП</w:t>
      </w:r>
    </w:p>
    <w:p w:rsidR="008A309A" w:rsidRPr="00556AAD" w:rsidRDefault="008A309A" w:rsidP="008A309A">
      <w:pPr>
        <w:spacing w:after="0" w:line="360" w:lineRule="auto"/>
        <w:ind w:firstLine="709"/>
        <w:jc w:val="both"/>
        <w:rPr>
          <w:rFonts w:ascii="Times New Roman" w:hAnsi="Times New Roman" w:cs="Times New Roman"/>
          <w:sz w:val="28"/>
          <w:szCs w:val="28"/>
          <w:shd w:val="clear" w:color="auto" w:fill="FFFFFF"/>
          <w:lang w:val="uk-UA"/>
        </w:rPr>
      </w:pPr>
    </w:p>
    <w:p w:rsidR="008A309A" w:rsidRPr="00556AAD" w:rsidRDefault="008A309A" w:rsidP="008A309A">
      <w:pPr>
        <w:pStyle w:val="a3"/>
        <w:spacing w:before="0" w:beforeAutospacing="0" w:after="0" w:afterAutospacing="0" w:line="360" w:lineRule="auto"/>
        <w:ind w:firstLine="709"/>
        <w:jc w:val="both"/>
        <w:rPr>
          <w:sz w:val="28"/>
          <w:szCs w:val="28"/>
          <w:lang w:val="uk-UA"/>
        </w:rPr>
      </w:pPr>
      <w:r w:rsidRPr="00556AAD">
        <w:rPr>
          <w:sz w:val="28"/>
          <w:szCs w:val="28"/>
          <w:lang w:val="uk-UA"/>
        </w:rPr>
        <w:t>Верховну Раду України як найвищий орган законодавчої влади в країні характеризує її кількісний і якісний склад. Кількісний склад визначається низкою об’єктивних чинників, серед яких: розмір території держави; кількість її населення; національний склад; національно-територіальна структура держави. При визначенні кількості народних представників у законодавчому органі обов’язково враховуються ці чинники, адже від цього залежатиме ефективність та якість народного представництва. Великі розміри території та велика кількість населення зумовлюють відповідний кількісний склад представницького органу, щоб він належним чином представляв інтереси громадян, які його обрали. Водночас кількісний склад парламенту має бути досить раціональним та оптимальним для забезпечення ефективності функціонування цього органу, з одного боку, і найбільш повного представництва у ньому різноманітних інтересів громадян – з іншого.</w:t>
      </w:r>
    </w:p>
    <w:p w:rsidR="008A309A" w:rsidRPr="00556AAD" w:rsidRDefault="008A309A" w:rsidP="008A309A">
      <w:pPr>
        <w:pStyle w:val="a3"/>
        <w:spacing w:before="0" w:beforeAutospacing="0" w:after="0" w:afterAutospacing="0" w:line="360" w:lineRule="auto"/>
        <w:ind w:firstLine="709"/>
        <w:jc w:val="both"/>
        <w:rPr>
          <w:sz w:val="28"/>
          <w:szCs w:val="28"/>
          <w:lang w:val="uk-UA"/>
        </w:rPr>
      </w:pPr>
      <w:r w:rsidRPr="00556AAD">
        <w:rPr>
          <w:sz w:val="28"/>
          <w:szCs w:val="28"/>
          <w:lang w:val="uk-UA"/>
        </w:rPr>
        <w:t>Кількісні показники парламенту тісно пов’язані з якісними. Якісний склад парламенту в першу чергу забезпечується шляхом проведення загальних, рівних та прямих виборів. В цьому контексті важливим є конституційно-правове закріплення змісту якісного складу Верховної Ради України та характеру співвідношення між представленими інтересами окремих груп населення народними представниками та інтересами суспільства.</w:t>
      </w:r>
    </w:p>
    <w:p w:rsidR="008A309A" w:rsidRDefault="008A309A" w:rsidP="008A309A">
      <w:pPr>
        <w:pStyle w:val="a3"/>
        <w:spacing w:before="0" w:beforeAutospacing="0" w:after="0" w:afterAutospacing="0" w:line="360" w:lineRule="auto"/>
        <w:ind w:firstLine="709"/>
        <w:jc w:val="both"/>
        <w:rPr>
          <w:sz w:val="28"/>
          <w:szCs w:val="28"/>
          <w:lang w:val="uk-UA"/>
        </w:rPr>
      </w:pPr>
      <w:r w:rsidRPr="00556AAD">
        <w:rPr>
          <w:sz w:val="28"/>
          <w:szCs w:val="28"/>
          <w:lang w:val="uk-UA"/>
        </w:rPr>
        <w:t xml:space="preserve">Важливим елементом якісного складу Верховної Ради України є її партійний склад. Базовою основою партійного складу є політичні партії та блоки, які подолали встановлений на сьогодні Законом </w:t>
      </w:r>
      <w:r>
        <w:rPr>
          <w:sz w:val="28"/>
          <w:szCs w:val="28"/>
          <w:lang w:val="uk-UA"/>
        </w:rPr>
        <w:t>пяти</w:t>
      </w:r>
      <w:r w:rsidRPr="00556AAD">
        <w:rPr>
          <w:sz w:val="28"/>
          <w:szCs w:val="28"/>
          <w:lang w:val="uk-UA"/>
        </w:rPr>
        <w:t>відсотковий бар’єр на парламентських виборах.</w:t>
      </w:r>
    </w:p>
    <w:p w:rsidR="008A309A" w:rsidRPr="00556AAD" w:rsidRDefault="008A309A" w:rsidP="008A309A">
      <w:pPr>
        <w:pStyle w:val="a3"/>
        <w:spacing w:before="0" w:beforeAutospacing="0" w:after="0" w:afterAutospacing="0" w:line="360" w:lineRule="auto"/>
        <w:ind w:firstLine="709"/>
        <w:jc w:val="both"/>
        <w:rPr>
          <w:sz w:val="28"/>
          <w:szCs w:val="28"/>
          <w:lang w:val="uk-UA"/>
        </w:rPr>
      </w:pPr>
      <w:r>
        <w:rPr>
          <w:sz w:val="28"/>
          <w:szCs w:val="28"/>
          <w:lang w:val="uk-UA"/>
        </w:rPr>
        <w:t>Партійна система України як і у цілому світі знаходяться в кризовому стані, від так враховуючи вибори до Верховної ради України, необхідно зазначити, що український парламент буде партійно переформатовано тому актуальність дослідження не підлягає сумніву.</w:t>
      </w:r>
    </w:p>
    <w:p w:rsidR="008A309A" w:rsidRPr="00556AAD" w:rsidRDefault="008A309A" w:rsidP="008A309A">
      <w:pPr>
        <w:pStyle w:val="a3"/>
        <w:spacing w:before="0" w:beforeAutospacing="0" w:after="0" w:afterAutospacing="0" w:line="360" w:lineRule="auto"/>
        <w:ind w:firstLine="709"/>
        <w:jc w:val="both"/>
        <w:rPr>
          <w:sz w:val="28"/>
          <w:szCs w:val="28"/>
          <w:lang w:val="uk-UA"/>
        </w:rPr>
      </w:pPr>
      <w:r w:rsidRPr="00556AAD">
        <w:rPr>
          <w:sz w:val="28"/>
          <w:szCs w:val="28"/>
          <w:lang w:val="uk-UA"/>
        </w:rPr>
        <w:lastRenderedPageBreak/>
        <w:t>Якісний склад представницького органу виражений його соціальним, партійним, національним та професійним представництвом. Якісний склад Верховної Ради України чітко не регламентується на конституційно-правовому рівні, оскільки вибори до неї є вільними та демократичними. Конституція України визначає лише вимоги до народних депутатів. Однак це не надає об’єктивного уявлення про сутність якісного представництва у Верховній Раді України. Тому актуальною є проблема аналізу складових якісного складу представницького органу, а саме партійного представництва Верховної Ради України.</w:t>
      </w:r>
    </w:p>
    <w:p w:rsidR="008A309A" w:rsidRPr="00556AAD" w:rsidRDefault="008A309A" w:rsidP="008A309A">
      <w:pPr>
        <w:pStyle w:val="a3"/>
        <w:spacing w:before="0" w:beforeAutospacing="0" w:after="0" w:afterAutospacing="0" w:line="360" w:lineRule="auto"/>
        <w:ind w:firstLine="709"/>
        <w:jc w:val="both"/>
        <w:rPr>
          <w:sz w:val="28"/>
          <w:szCs w:val="28"/>
          <w:lang w:val="uk-UA"/>
        </w:rPr>
      </w:pPr>
      <w:r w:rsidRPr="00556AAD">
        <w:rPr>
          <w:sz w:val="28"/>
          <w:szCs w:val="28"/>
          <w:lang w:val="uk-UA"/>
        </w:rPr>
        <w:t>В Україні за роки незалежності сформувалась багатопартійна система. Вона порівняно з однопартійною системою, за якої порушується один із принципів існування демократичного суспільства – політичний та ідеологічний плюралізм, коли відсутня конкуренція у боротьбі за владу, нав’язана одна ідеологія, має свої переваги. Функціонування багатопартійної політичної системи в державі свідчить про активну участь громадян у політичному житті. Об’єднання громадян у політичні партії та висування членів партій до Верховної Ради України є організаційно-правовою формою впливу на державні політичні рішення. І навпаки, при виборі тієї чи іншої партії громадяни України висловлюють своє ставлення до того чи іншого політичного курсу. Вирішальним чинником, що впливає на якісний вибір партійного представництва Верховної Ради України при багатопартійній системі є виборча система.</w:t>
      </w:r>
    </w:p>
    <w:p w:rsidR="008A309A" w:rsidRPr="00556AAD" w:rsidRDefault="008A309A" w:rsidP="008A309A">
      <w:pPr>
        <w:autoSpaceDE w:val="0"/>
        <w:autoSpaceDN w:val="0"/>
        <w:adjustRightInd w:val="0"/>
        <w:spacing w:after="0" w:line="360" w:lineRule="auto"/>
        <w:ind w:firstLine="709"/>
        <w:jc w:val="both"/>
        <w:rPr>
          <w:rFonts w:ascii="Times New Roman" w:hAnsi="Times New Roman" w:cs="Times New Roman"/>
          <w:sz w:val="28"/>
          <w:szCs w:val="28"/>
          <w:lang w:val="uk-UA"/>
        </w:rPr>
      </w:pPr>
      <w:r w:rsidRPr="00556AAD">
        <w:rPr>
          <w:rFonts w:ascii="Times New Roman" w:hAnsi="Times New Roman" w:cs="Times New Roman"/>
          <w:sz w:val="28"/>
          <w:szCs w:val="28"/>
          <w:lang w:val="uk-UA"/>
        </w:rPr>
        <w:t>Питання теорії та практики формування сучасної партійної системи України та питання партійного представництва Верховної Ради не є новими, вони були та є об’єктом дослідження широкого кола вітчизняних соціологів та політологів.</w:t>
      </w:r>
      <w:r w:rsidRPr="00556AAD">
        <w:rPr>
          <w:rFonts w:ascii="Times New Roman" w:eastAsia="Arimo" w:hAnsi="Times New Roman" w:cs="Times New Roman"/>
          <w:sz w:val="28"/>
          <w:lang w:val="uk-UA"/>
        </w:rPr>
        <w:t xml:space="preserve"> </w:t>
      </w:r>
      <w:r w:rsidRPr="00556AAD">
        <w:rPr>
          <w:rFonts w:ascii="Times New Roman" w:hAnsi="Times New Roman" w:cs="Times New Roman"/>
          <w:sz w:val="28"/>
          <w:lang w:val="uk-UA"/>
        </w:rPr>
        <w:t>Теоретичні та практичні аспекти партійного представлення Верховної Ради України</w:t>
      </w:r>
      <w:r w:rsidRPr="00556AAD">
        <w:rPr>
          <w:rFonts w:ascii="Times New Roman" w:hAnsi="Times New Roman" w:cs="Times New Roman"/>
          <w:sz w:val="28"/>
          <w:szCs w:val="28"/>
          <w:lang w:val="uk-UA"/>
        </w:rPr>
        <w:t xml:space="preserve"> вивчали </w:t>
      </w:r>
      <w:r w:rsidRPr="00556AAD">
        <w:rPr>
          <w:rFonts w:ascii="Times New Roman" w:eastAsia="Times New Roman" w:hAnsi="Times New Roman" w:cs="Times New Roman"/>
          <w:sz w:val="28"/>
          <w:lang w:eastAsia="ru-RU"/>
        </w:rPr>
        <w:t>Є.</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В.</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Баранова, А.</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О.</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Білоус, Г.</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В.</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 xml:space="preserve">Голосов, </w:t>
      </w:r>
      <w:r w:rsidRPr="00556AAD">
        <w:rPr>
          <w:rFonts w:ascii="Times New Roman" w:eastAsia="Times New Roman" w:hAnsi="Times New Roman" w:cs="Times New Roman"/>
          <w:sz w:val="28"/>
          <w:lang w:val="uk-UA" w:eastAsia="ru-RU"/>
        </w:rPr>
        <w:t xml:space="preserve">М. С. Кармазіна, </w:t>
      </w:r>
      <w:r w:rsidRPr="00556AAD">
        <w:rPr>
          <w:rFonts w:ascii="Times New Roman" w:eastAsia="Times New Roman" w:hAnsi="Times New Roman" w:cs="Times New Roman"/>
          <w:sz w:val="28"/>
          <w:lang w:eastAsia="ru-RU"/>
        </w:rPr>
        <w:t>В.</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С.</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Комаровський, С.</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Н.</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Пшизова, Р.</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Х.</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Симонян, А.</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Н.</w:t>
      </w:r>
      <w:r w:rsidRPr="00556AAD">
        <w:rPr>
          <w:rFonts w:ascii="Times New Roman" w:eastAsia="Times New Roman" w:hAnsi="Times New Roman" w:cs="Times New Roman"/>
          <w:sz w:val="28"/>
          <w:lang w:val="uk-UA" w:eastAsia="ru-RU"/>
        </w:rPr>
        <w:t> </w:t>
      </w:r>
      <w:r w:rsidRPr="00556AAD">
        <w:rPr>
          <w:rFonts w:ascii="Times New Roman" w:eastAsia="Times New Roman" w:hAnsi="Times New Roman" w:cs="Times New Roman"/>
          <w:sz w:val="28"/>
          <w:lang w:eastAsia="ru-RU"/>
        </w:rPr>
        <w:t>Щербак</w:t>
      </w:r>
      <w:r w:rsidRPr="00556AAD">
        <w:rPr>
          <w:rFonts w:ascii="Times New Roman" w:eastAsia="Times New Roman" w:hAnsi="Times New Roman" w:cs="Times New Roman"/>
          <w:sz w:val="28"/>
          <w:lang w:val="uk-UA" w:eastAsia="ru-RU"/>
        </w:rPr>
        <w:t>, Ю. В. Якименко та інші.</w:t>
      </w:r>
    </w:p>
    <w:p w:rsidR="008A309A" w:rsidRPr="00556AAD" w:rsidRDefault="008A309A" w:rsidP="008A309A">
      <w:pPr>
        <w:spacing w:after="0" w:line="360" w:lineRule="auto"/>
        <w:ind w:firstLine="709"/>
        <w:jc w:val="both"/>
        <w:rPr>
          <w:rFonts w:ascii="Times New Roman" w:hAnsi="Times New Roman" w:cs="Times New Roman"/>
          <w:sz w:val="28"/>
          <w:szCs w:val="28"/>
          <w:shd w:val="clear" w:color="auto" w:fill="FFFFFF"/>
          <w:lang w:val="uk-UA"/>
        </w:rPr>
      </w:pPr>
      <w:r w:rsidRPr="00556AAD">
        <w:rPr>
          <w:rFonts w:ascii="Times New Roman" w:hAnsi="Times New Roman" w:cs="Times New Roman"/>
          <w:sz w:val="28"/>
          <w:szCs w:val="28"/>
          <w:shd w:val="clear" w:color="auto" w:fill="FFFFFF"/>
          <w:lang w:val="uk-UA"/>
        </w:rPr>
        <w:lastRenderedPageBreak/>
        <w:t xml:space="preserve">Об’єктом нашого дослідження є представництво політичних партій в Верховній Раді України. Предметом даного дослідження є процес еволюції партійного представництва в парламенті України в постсоціалістичній період. Метою дипломної роботи є аналіз основних тенденцій становлення партійної системи в сучасній Україні, виявлення характеристик та факторів, що визначили її сучасний стан, дослідження боротьби політичних партій країни за владні ресурси. </w:t>
      </w:r>
    </w:p>
    <w:p w:rsidR="008A309A" w:rsidRPr="00556AAD" w:rsidRDefault="008A309A" w:rsidP="008A309A">
      <w:pPr>
        <w:spacing w:after="0" w:line="360" w:lineRule="auto"/>
        <w:ind w:firstLine="709"/>
        <w:jc w:val="both"/>
        <w:rPr>
          <w:rFonts w:ascii="Times New Roman" w:hAnsi="Times New Roman" w:cs="Times New Roman"/>
          <w:sz w:val="28"/>
          <w:szCs w:val="28"/>
          <w:shd w:val="clear" w:color="auto" w:fill="FFFFFF"/>
          <w:lang w:val="uk-UA"/>
        </w:rPr>
      </w:pPr>
      <w:r w:rsidRPr="00556AAD">
        <w:rPr>
          <w:rFonts w:ascii="Times New Roman" w:hAnsi="Times New Roman" w:cs="Times New Roman"/>
          <w:sz w:val="28"/>
          <w:szCs w:val="28"/>
          <w:shd w:val="clear" w:color="auto" w:fill="FFFFFF"/>
          <w:lang w:val="uk-UA"/>
        </w:rPr>
        <w:t xml:space="preserve">Досягнення поставленої мети стає можливим завдяки реалізації наступних дослідницьких завдань: </w:t>
      </w:r>
    </w:p>
    <w:p w:rsidR="008A309A" w:rsidRPr="00556AAD" w:rsidRDefault="008A309A" w:rsidP="008A309A">
      <w:pPr>
        <w:spacing w:after="0" w:line="360" w:lineRule="auto"/>
        <w:ind w:firstLine="709"/>
        <w:jc w:val="both"/>
        <w:rPr>
          <w:rFonts w:ascii="Times New Roman" w:hAnsi="Times New Roman" w:cs="Times New Roman"/>
          <w:sz w:val="28"/>
          <w:szCs w:val="28"/>
          <w:shd w:val="clear" w:color="auto" w:fill="FFFFFF"/>
          <w:lang w:val="uk-UA"/>
        </w:rPr>
      </w:pPr>
      <w:r w:rsidRPr="00556AAD">
        <w:rPr>
          <w:rFonts w:ascii="Times New Roman" w:hAnsi="Times New Roman" w:cs="Times New Roman"/>
          <w:sz w:val="28"/>
          <w:szCs w:val="28"/>
          <w:shd w:val="clear" w:color="auto" w:fill="FFFFFF"/>
          <w:lang w:val="uk-UA"/>
        </w:rPr>
        <w:t>- аналіз понять політична партія та партійне представництво;</w:t>
      </w:r>
    </w:p>
    <w:p w:rsidR="008A309A" w:rsidRPr="00556AAD" w:rsidRDefault="008A309A" w:rsidP="008A309A">
      <w:pPr>
        <w:spacing w:after="0" w:line="360" w:lineRule="auto"/>
        <w:ind w:firstLine="709"/>
        <w:jc w:val="both"/>
        <w:rPr>
          <w:rFonts w:ascii="Times New Roman" w:hAnsi="Times New Roman" w:cs="Times New Roman"/>
          <w:sz w:val="28"/>
          <w:szCs w:val="28"/>
          <w:shd w:val="clear" w:color="auto" w:fill="FFFFFF"/>
          <w:lang w:val="uk-UA"/>
        </w:rPr>
      </w:pPr>
      <w:r w:rsidRPr="00556AAD">
        <w:rPr>
          <w:rFonts w:ascii="Times New Roman" w:hAnsi="Times New Roman" w:cs="Times New Roman"/>
          <w:sz w:val="28"/>
          <w:szCs w:val="28"/>
          <w:shd w:val="clear" w:color="auto" w:fill="FFFFFF"/>
          <w:lang w:val="uk-UA"/>
        </w:rPr>
        <w:t xml:space="preserve">- характеристика основних передумов становлення політичних партій, як найважливіших інститутів демократичної політичної системи; </w:t>
      </w:r>
    </w:p>
    <w:p w:rsidR="008A309A" w:rsidRPr="00556AAD" w:rsidRDefault="008A309A" w:rsidP="008A309A">
      <w:pPr>
        <w:spacing w:after="0" w:line="360" w:lineRule="auto"/>
        <w:ind w:firstLine="709"/>
        <w:jc w:val="both"/>
        <w:rPr>
          <w:rFonts w:ascii="Times New Roman" w:hAnsi="Times New Roman" w:cs="Times New Roman"/>
          <w:sz w:val="28"/>
          <w:szCs w:val="28"/>
          <w:shd w:val="clear" w:color="auto" w:fill="FFFFFF"/>
          <w:lang w:val="uk-UA"/>
        </w:rPr>
      </w:pPr>
      <w:r w:rsidRPr="00556AAD">
        <w:rPr>
          <w:rFonts w:ascii="Times New Roman" w:hAnsi="Times New Roman" w:cs="Times New Roman"/>
          <w:sz w:val="28"/>
          <w:szCs w:val="28"/>
          <w:shd w:val="clear" w:color="auto" w:fill="FFFFFF"/>
          <w:lang w:val="uk-UA"/>
        </w:rPr>
        <w:t xml:space="preserve">- </w:t>
      </w:r>
      <w:r w:rsidRPr="00556AAD">
        <w:rPr>
          <w:rFonts w:ascii="Times New Roman" w:eastAsia="Times New Roman" w:hAnsi="Times New Roman" w:cs="Times New Roman"/>
          <w:sz w:val="28"/>
          <w:lang w:val="uk-UA" w:eastAsia="ru-RU"/>
        </w:rPr>
        <w:t>аналіз виборчих систем та їх вплив на формування партійного представництва Верховної Ради</w:t>
      </w:r>
      <w:r w:rsidRPr="00556AAD">
        <w:rPr>
          <w:rFonts w:ascii="Times New Roman" w:hAnsi="Times New Roman" w:cs="Times New Roman"/>
          <w:sz w:val="28"/>
          <w:szCs w:val="28"/>
          <w:shd w:val="clear" w:color="auto" w:fill="FFFFFF"/>
          <w:lang w:val="uk-UA"/>
        </w:rPr>
        <w:t xml:space="preserve">; </w:t>
      </w:r>
    </w:p>
    <w:p w:rsidR="008A309A" w:rsidRPr="00556AAD" w:rsidRDefault="008A309A" w:rsidP="008A309A">
      <w:pPr>
        <w:spacing w:after="0" w:line="360" w:lineRule="auto"/>
        <w:ind w:firstLine="709"/>
        <w:jc w:val="both"/>
        <w:rPr>
          <w:rFonts w:ascii="Times New Roman" w:hAnsi="Times New Roman" w:cs="Times New Roman"/>
          <w:sz w:val="28"/>
          <w:szCs w:val="28"/>
          <w:shd w:val="clear" w:color="auto" w:fill="FFFFFF"/>
          <w:lang w:val="uk-UA"/>
        </w:rPr>
      </w:pPr>
      <w:r w:rsidRPr="00556AAD">
        <w:rPr>
          <w:rFonts w:ascii="Times New Roman" w:hAnsi="Times New Roman" w:cs="Times New Roman"/>
          <w:sz w:val="28"/>
          <w:szCs w:val="28"/>
          <w:shd w:val="clear" w:color="auto" w:fill="FFFFFF"/>
          <w:lang w:val="uk-UA"/>
        </w:rPr>
        <w:t xml:space="preserve">- виявлення проблем партійного представництва та його недоліків; </w:t>
      </w:r>
    </w:p>
    <w:p w:rsidR="008A309A" w:rsidRPr="00556AAD" w:rsidRDefault="008A309A" w:rsidP="008A309A">
      <w:pPr>
        <w:spacing w:after="0" w:line="360" w:lineRule="auto"/>
        <w:ind w:firstLine="709"/>
        <w:jc w:val="both"/>
        <w:rPr>
          <w:rFonts w:ascii="Times New Roman" w:hAnsi="Times New Roman" w:cs="Times New Roman"/>
          <w:sz w:val="28"/>
          <w:szCs w:val="28"/>
          <w:lang w:val="uk-UA"/>
        </w:rPr>
      </w:pPr>
      <w:r w:rsidRPr="00556AAD">
        <w:rPr>
          <w:rFonts w:ascii="Times New Roman" w:hAnsi="Times New Roman" w:cs="Times New Roman"/>
          <w:sz w:val="28"/>
          <w:szCs w:val="28"/>
          <w:shd w:val="clear" w:color="auto" w:fill="FFFFFF"/>
          <w:lang w:val="uk-UA"/>
        </w:rPr>
        <w:t>- визначення особливостей тенденцій розвитку і перспективи подальшої еволюції партійної системи Україні.</w:t>
      </w:r>
    </w:p>
    <w:p w:rsidR="008A309A" w:rsidRDefault="008A309A" w:rsidP="008A309A">
      <w:pPr>
        <w:spacing w:after="0" w:line="360" w:lineRule="auto"/>
        <w:ind w:firstLine="709"/>
        <w:jc w:val="both"/>
        <w:rPr>
          <w:rFonts w:ascii="Times New Roman" w:hAnsi="Times New Roman" w:cs="Times New Roman"/>
          <w:sz w:val="28"/>
          <w:szCs w:val="28"/>
          <w:lang w:val="uk-UA"/>
        </w:rPr>
      </w:pPr>
      <w:r w:rsidRPr="00556AAD">
        <w:rPr>
          <w:rFonts w:ascii="Times New Roman" w:hAnsi="Times New Roman" w:cs="Times New Roman"/>
          <w:sz w:val="28"/>
          <w:szCs w:val="28"/>
          <w:lang w:val="uk-UA"/>
        </w:rPr>
        <w:t xml:space="preserve">Методологічну основу дослідження становлять такі наукові методи як: індуктивний, дедуктивний, метод аналогії; хронологічний і проблемно-теоретичний методи; порівняльний метод і мережевий підхід; типологічні та класифікаційні схеми. </w:t>
      </w:r>
    </w:p>
    <w:p w:rsidR="008A309A" w:rsidRPr="00F4587C" w:rsidRDefault="008A309A" w:rsidP="008A309A">
      <w:pPr>
        <w:spacing w:after="0" w:line="360" w:lineRule="auto"/>
        <w:ind w:firstLine="709"/>
        <w:jc w:val="both"/>
        <w:rPr>
          <w:rFonts w:ascii="Times New Roman" w:hAnsi="Times New Roman"/>
          <w:sz w:val="28"/>
          <w:szCs w:val="28"/>
          <w:lang w:val="uk-UA"/>
        </w:rPr>
      </w:pPr>
      <w:r w:rsidRPr="00F4587C">
        <w:rPr>
          <w:rFonts w:ascii="Times New Roman" w:hAnsi="Times New Roman"/>
          <w:b/>
          <w:sz w:val="28"/>
          <w:szCs w:val="28"/>
          <w:lang w:val="uk-UA"/>
        </w:rPr>
        <w:t>Структура та обсяг дослідження.</w:t>
      </w:r>
      <w:r w:rsidRPr="00F4587C">
        <w:rPr>
          <w:rFonts w:ascii="Times New Roman" w:hAnsi="Times New Roman"/>
          <w:sz w:val="28"/>
          <w:szCs w:val="28"/>
          <w:lang w:val="uk-UA"/>
        </w:rPr>
        <w:t xml:space="preserve"> Дипломна робота складається із вступу, двох розділів, висновків,  додатків, списо</w:t>
      </w:r>
      <w:r>
        <w:rPr>
          <w:rFonts w:ascii="Times New Roman" w:hAnsi="Times New Roman"/>
          <w:sz w:val="28"/>
          <w:szCs w:val="28"/>
          <w:lang w:val="uk-UA"/>
        </w:rPr>
        <w:t>к використаних джерел налічує 44 найменування</w:t>
      </w:r>
      <w:r w:rsidRPr="00F4587C">
        <w:rPr>
          <w:rFonts w:ascii="Times New Roman" w:hAnsi="Times New Roman"/>
          <w:sz w:val="28"/>
          <w:szCs w:val="28"/>
          <w:lang w:val="uk-UA"/>
        </w:rPr>
        <w:t>.</w:t>
      </w:r>
      <w:r w:rsidRPr="004F7609">
        <w:rPr>
          <w:rFonts w:ascii="Times New Roman" w:hAnsi="Times New Roman"/>
          <w:sz w:val="28"/>
          <w:szCs w:val="28"/>
          <w:lang w:val="uk-UA"/>
        </w:rPr>
        <w:t xml:space="preserve"> </w:t>
      </w:r>
      <w:r w:rsidRPr="00F4587C">
        <w:rPr>
          <w:rFonts w:ascii="Times New Roman" w:hAnsi="Times New Roman"/>
          <w:sz w:val="28"/>
          <w:szCs w:val="28"/>
          <w:lang w:val="uk-UA"/>
        </w:rPr>
        <w:t xml:space="preserve"> Загальний обсяг роботи становить 70 сторінки</w:t>
      </w:r>
      <w:r>
        <w:rPr>
          <w:rFonts w:ascii="Times New Roman" w:hAnsi="Times New Roman"/>
          <w:sz w:val="28"/>
          <w:szCs w:val="28"/>
          <w:lang w:val="uk-UA"/>
        </w:rPr>
        <w:t>.</w:t>
      </w:r>
    </w:p>
    <w:p w:rsidR="008A309A" w:rsidRPr="00556AAD" w:rsidRDefault="008A309A" w:rsidP="008A309A">
      <w:pPr>
        <w:spacing w:after="0" w:line="360" w:lineRule="auto"/>
        <w:ind w:firstLine="709"/>
        <w:jc w:val="both"/>
        <w:rPr>
          <w:rFonts w:ascii="Times New Roman" w:hAnsi="Times New Roman" w:cs="Times New Roman"/>
          <w:sz w:val="28"/>
          <w:szCs w:val="28"/>
          <w:lang w:val="uk-UA"/>
        </w:rPr>
      </w:pPr>
    </w:p>
    <w:p w:rsidR="008A309A" w:rsidRPr="00556AAD" w:rsidRDefault="008A309A" w:rsidP="008A309A">
      <w:pPr>
        <w:rPr>
          <w:rFonts w:ascii="Times New Roman" w:hAnsi="Times New Roman" w:cs="Times New Roman"/>
          <w:sz w:val="28"/>
          <w:szCs w:val="28"/>
          <w:lang w:val="uk-UA"/>
        </w:rPr>
      </w:pPr>
      <w:r w:rsidRPr="00556AAD">
        <w:rPr>
          <w:rFonts w:ascii="Times New Roman" w:hAnsi="Times New Roman" w:cs="Times New Roman"/>
          <w:sz w:val="28"/>
          <w:szCs w:val="28"/>
          <w:lang w:val="uk-UA"/>
        </w:rPr>
        <w:br w:type="page"/>
      </w:r>
    </w:p>
    <w:p w:rsidR="006F4707" w:rsidRPr="00556AAD" w:rsidRDefault="006F4707" w:rsidP="006F4707">
      <w:pPr>
        <w:pStyle w:val="a3"/>
        <w:shd w:val="clear" w:color="auto" w:fill="FFFFFF"/>
        <w:spacing w:before="0" w:beforeAutospacing="0" w:after="0" w:afterAutospacing="0" w:line="360" w:lineRule="auto"/>
        <w:ind w:firstLine="709"/>
        <w:jc w:val="center"/>
        <w:textAlignment w:val="baseline"/>
        <w:rPr>
          <w:b/>
          <w:sz w:val="28"/>
          <w:szCs w:val="28"/>
          <w:lang w:val="uk-UA"/>
        </w:rPr>
      </w:pPr>
      <w:r w:rsidRPr="00556AAD">
        <w:rPr>
          <w:b/>
          <w:sz w:val="28"/>
          <w:szCs w:val="28"/>
          <w:lang w:val="uk-UA"/>
        </w:rPr>
        <w:lastRenderedPageBreak/>
        <w:t>ВИСНОВКИ</w:t>
      </w:r>
    </w:p>
    <w:p w:rsidR="006F4707" w:rsidRPr="00556AAD" w:rsidRDefault="006F4707" w:rsidP="006F4707">
      <w:pPr>
        <w:pStyle w:val="a3"/>
        <w:shd w:val="clear" w:color="auto" w:fill="FFFFFF"/>
        <w:spacing w:before="0" w:beforeAutospacing="0" w:after="0" w:afterAutospacing="0" w:line="360" w:lineRule="auto"/>
        <w:ind w:firstLine="709"/>
        <w:jc w:val="both"/>
        <w:textAlignment w:val="baseline"/>
        <w:rPr>
          <w:sz w:val="28"/>
          <w:szCs w:val="28"/>
          <w:lang w:val="uk-UA"/>
        </w:rPr>
      </w:pPr>
    </w:p>
    <w:p w:rsidR="006F4707" w:rsidRPr="00556AAD" w:rsidRDefault="006F4707" w:rsidP="006F4707">
      <w:pPr>
        <w:pStyle w:val="a3"/>
        <w:shd w:val="clear" w:color="auto" w:fill="FFFFFF"/>
        <w:spacing w:before="0" w:beforeAutospacing="0" w:after="0" w:afterAutospacing="0" w:line="360" w:lineRule="auto"/>
        <w:ind w:firstLine="709"/>
        <w:jc w:val="both"/>
        <w:textAlignment w:val="baseline"/>
        <w:rPr>
          <w:sz w:val="28"/>
          <w:szCs w:val="28"/>
          <w:lang w:val="uk-UA"/>
        </w:rPr>
      </w:pPr>
      <w:r w:rsidRPr="00556AAD">
        <w:rPr>
          <w:sz w:val="28"/>
          <w:szCs w:val="28"/>
          <w:lang w:val="uk-UA"/>
        </w:rPr>
        <w:t>В результаті особливостей історичного і політичного розвитку в Україні сформувалися дуже специфічні партії і партійна система. Основними її відмінностями від класичних партійних систем є велика кількість партій, які постійно перебувають в процесі перетворень, розпаду, об'єднання, реорганізації, що обумовило нестабільність самої партійної системи. Ідеологічні засади партій постійно розмивалися, відбувався зсув балансу між ідеологією і регіональною приналежністю. Це зумовило посилення впливу на партійне життя особистісних, фінансово-економічних та регіонально-культурних, етнічних факторів, що призвело до перетворення партій в структури, основна функція яких полягала в просуванні у парламент або збереженні у владі представників окремих малих і великих фінансово-політичних груп.</w:t>
      </w:r>
    </w:p>
    <w:p w:rsidR="006F4707" w:rsidRPr="00556AAD" w:rsidRDefault="006F4707" w:rsidP="006F4707">
      <w:pPr>
        <w:spacing w:after="0" w:line="360" w:lineRule="auto"/>
        <w:ind w:firstLine="709"/>
        <w:jc w:val="both"/>
        <w:rPr>
          <w:rFonts w:ascii="Times New Roman" w:hAnsi="Times New Roman" w:cs="Times New Roman"/>
          <w:sz w:val="28"/>
          <w:szCs w:val="28"/>
          <w:lang w:val="uk-UA"/>
        </w:rPr>
      </w:pPr>
      <w:r w:rsidRPr="00556AAD">
        <w:rPr>
          <w:rFonts w:ascii="Times New Roman" w:hAnsi="Times New Roman" w:cs="Times New Roman"/>
          <w:sz w:val="28"/>
          <w:szCs w:val="28"/>
          <w:lang w:val="uk-UA"/>
        </w:rPr>
        <w:t>Правове регулювання діяльності політичних партій і реформування виборчого законодавства сприяли інституціоналізації політичних партій і окреслили контури сучасних партійних систем. Сучасні політичні партії в Україні тяжіють до адміністративно-господарських груп тиску на виконавчу владу позапарламентськими засобами. Ступінь демократичної консолідації тісно пов'язаний зі ступенем партійної консолідації, і партійна консолідація, в свою чергу, є одним з показників ступеня консолідації демократії, зв'язком між соціальними перетвореннями, інституціоналізацією і електоральною стійкістю партійних систем посткомуністичних суспільств. Українська практика демонструє зростання ролі політичних партій в електоральних кампаніях. Однак українська партійна система потребує вдосконалення, стабільності і консолідації. На сьогодні основними факторами, які надають вплив на партійну систему України є: ставлення до європейської інтеграції, вступу в НАТО, ставлення до російської мови, ставлення до Росії, сприйняття регіональних особливостей на національних особливостей.</w:t>
      </w:r>
    </w:p>
    <w:p w:rsidR="006F4707" w:rsidRPr="00556AAD" w:rsidRDefault="006F4707" w:rsidP="006F4707">
      <w:pPr>
        <w:spacing w:after="0" w:line="360" w:lineRule="auto"/>
        <w:ind w:firstLine="709"/>
        <w:jc w:val="both"/>
        <w:rPr>
          <w:rFonts w:ascii="Times New Roman" w:hAnsi="Times New Roman" w:cs="Times New Roman"/>
          <w:sz w:val="28"/>
          <w:szCs w:val="28"/>
          <w:lang w:val="uk-UA"/>
        </w:rPr>
      </w:pPr>
      <w:r w:rsidRPr="00556AAD">
        <w:rPr>
          <w:rFonts w:ascii="Times New Roman" w:hAnsi="Times New Roman" w:cs="Times New Roman"/>
          <w:sz w:val="28"/>
          <w:szCs w:val="28"/>
          <w:lang w:val="uk-UA"/>
        </w:rPr>
        <w:lastRenderedPageBreak/>
        <w:t>Партійна система України в 2006-2014 років демонструвала чіткий регіональний поділ на два макрорегіони. Протистояння відбувалося по лінії  «Захід і Центр» проти Півдня і Сходу. В Україні західні регіони орієнтовані на співпрацю з Євросоюзом. Зараз регіон Південного Сходу України розділений на електоральну базу Опозиційного блоку і регіони, втрачені для України (Донецька та Луганська народні республіки, місто Севастополь та республіка Крим). Також триває посилене проникнення політичних партій, електоральною базою яких був Захід і Центр України («БПП» та інші). У перспективі, регіональний поділ України збережеться на невизначену кількість виборчих циклів.</w:t>
      </w:r>
    </w:p>
    <w:p w:rsidR="006F4707" w:rsidRPr="00556AAD" w:rsidRDefault="006F4707" w:rsidP="006F4707">
      <w:pPr>
        <w:pStyle w:val="a3"/>
        <w:shd w:val="clear" w:color="auto" w:fill="FFFFFF"/>
        <w:spacing w:before="0" w:beforeAutospacing="0" w:after="0" w:afterAutospacing="0" w:line="360" w:lineRule="auto"/>
        <w:ind w:firstLine="709"/>
        <w:jc w:val="both"/>
        <w:textAlignment w:val="baseline"/>
        <w:rPr>
          <w:sz w:val="28"/>
          <w:szCs w:val="28"/>
          <w:lang w:val="uk-UA"/>
        </w:rPr>
      </w:pPr>
      <w:r w:rsidRPr="00556AAD">
        <w:rPr>
          <w:sz w:val="28"/>
          <w:szCs w:val="28"/>
          <w:lang w:val="uk-UA"/>
        </w:rPr>
        <w:t>До складу партійної системи України на нинішньому етапі можна віднести 8 політичних партій, які представлені у Верховній Раді. В політичній системі продовжують співіснувати середні і малі партії. Система залишалася двополюсної. Один полюс представлений партіями парламентської коаліції (проєвропейської), інший (вага якого значно зменшився) – «Опозиційним блоком». Представництво крайніх правих політичних сил в парламенті значно знизилося, «традиційні» ліві партії не представлені зовсім. Основні лінії поділу в партійній системі проходять між провладною коаліцією та опозицією, перш за все на основі відношення до конфлікту на Донбасі, до дій влади, спрямованих проти фінансово-промислових груп, які підтримують опозицію.</w:t>
      </w:r>
    </w:p>
    <w:p w:rsidR="006F4707" w:rsidRPr="00556AAD" w:rsidRDefault="006F4707" w:rsidP="006F4707">
      <w:pPr>
        <w:pStyle w:val="a3"/>
        <w:shd w:val="clear" w:color="auto" w:fill="FFFFFF"/>
        <w:spacing w:before="0" w:beforeAutospacing="0" w:after="0" w:afterAutospacing="0" w:line="360" w:lineRule="auto"/>
        <w:ind w:firstLine="709"/>
        <w:jc w:val="both"/>
        <w:textAlignment w:val="baseline"/>
        <w:rPr>
          <w:sz w:val="28"/>
          <w:szCs w:val="28"/>
          <w:lang w:val="uk-UA"/>
        </w:rPr>
      </w:pPr>
      <w:r w:rsidRPr="00556AAD">
        <w:rPr>
          <w:sz w:val="28"/>
          <w:szCs w:val="28"/>
          <w:lang w:val="uk-UA"/>
        </w:rPr>
        <w:t>На сьогодні основним чинником, який визначає ступінь залучення партій до державного управління через механізм політичного представництва у ВР, є вид виборчої системи. Існуюча на сьогодні модель виборчої системи в Україні забезпечила пропорційне представництво впливових політичних сил у Верховній Раді України, що мало б мати позитивні наслідки, а саме дати швидкий та якісний поштовх для формування Уряду країни.</w:t>
      </w:r>
    </w:p>
    <w:p w:rsidR="006F4707" w:rsidRPr="00556AAD" w:rsidRDefault="006F4707" w:rsidP="006F4707">
      <w:pPr>
        <w:pStyle w:val="a3"/>
        <w:shd w:val="clear" w:color="auto" w:fill="FFFFFF"/>
        <w:spacing w:before="0" w:beforeAutospacing="0" w:after="0" w:afterAutospacing="0" w:line="360" w:lineRule="auto"/>
        <w:ind w:firstLine="709"/>
        <w:jc w:val="both"/>
        <w:textAlignment w:val="baseline"/>
        <w:rPr>
          <w:sz w:val="28"/>
          <w:szCs w:val="28"/>
          <w:lang w:val="uk-UA"/>
        </w:rPr>
      </w:pPr>
      <w:r w:rsidRPr="00556AAD">
        <w:rPr>
          <w:sz w:val="28"/>
          <w:szCs w:val="28"/>
          <w:lang w:val="uk-UA"/>
        </w:rPr>
        <w:t xml:space="preserve">Застосована на практиці пропорційна виборча система не відображає політичні уподобання більшої частини виборців, адже значна частина партій та блоків все ж не змогли подолати встановлений </w:t>
      </w:r>
      <w:r>
        <w:rPr>
          <w:sz w:val="28"/>
          <w:szCs w:val="28"/>
          <w:lang w:val="uk-UA"/>
        </w:rPr>
        <w:t>пяти</w:t>
      </w:r>
      <w:r w:rsidRPr="00556AAD">
        <w:rPr>
          <w:sz w:val="28"/>
          <w:szCs w:val="28"/>
          <w:lang w:val="uk-UA"/>
        </w:rPr>
        <w:t xml:space="preserve">відсотковий виборчий бар’єр. Пропорційна виборча система також забезпечила високу </w:t>
      </w:r>
      <w:r w:rsidRPr="00556AAD">
        <w:rPr>
          <w:sz w:val="28"/>
          <w:szCs w:val="28"/>
          <w:lang w:val="uk-UA"/>
        </w:rPr>
        <w:lastRenderedPageBreak/>
        <w:t>структуризацію ВР. Однак це не мало позитивного результату, оскільки у Парламенті України переважно представлені лише найсильніші класово-олігархічні об’єднання, які, застосовуючи різноманітні ресурси, зуміли подолати виборчий бар’єр.</w:t>
      </w:r>
    </w:p>
    <w:p w:rsidR="006F4707" w:rsidRPr="00556AAD" w:rsidRDefault="006F4707" w:rsidP="006F4707">
      <w:pPr>
        <w:autoSpaceDE w:val="0"/>
        <w:autoSpaceDN w:val="0"/>
        <w:adjustRightInd w:val="0"/>
        <w:spacing w:after="0" w:line="360" w:lineRule="auto"/>
        <w:ind w:firstLine="709"/>
        <w:jc w:val="both"/>
        <w:rPr>
          <w:rFonts w:ascii="Times New Roman" w:hAnsi="Times New Roman" w:cs="Times New Roman"/>
          <w:sz w:val="28"/>
          <w:szCs w:val="28"/>
          <w:lang w:val="uk-UA"/>
        </w:rPr>
      </w:pPr>
      <w:r w:rsidRPr="00556AAD">
        <w:rPr>
          <w:rFonts w:ascii="Times New Roman" w:hAnsi="Times New Roman" w:cs="Times New Roman"/>
          <w:sz w:val="28"/>
          <w:szCs w:val="28"/>
          <w:lang w:val="uk-UA"/>
        </w:rPr>
        <w:t>Отож, на рівень пропорційності представництва політичних партій у парламенті впливає ряд чинників, зокрема розмір виборчих округів, тип виборчої системи, рівень прохідного бар’єру для партій в умовах функціонування пропорційної системи, спосіб визначення виборчої квоти та розподілу мандатів. В Україні на сьогодні рівень пропорційності парламентського представництва політичних партій є середнім. Водночас помітними є тенденції до зменшення пропорційності представництва зі збільшенням відсотка не представлених у парламенті виборців, які проголосували за політичні партії, що не отримали депутатських мандатів. Цей відсоток може залежати як від прохідного бар’єру, так і від кількості партій-учасниць виборів, проте така залежність є опосередкованою. Практика показує, що чим вищим є виборчий бар’єр, який сприяє великим партіям у виборчій конкуренції, тим більшою є імовірність того, що великою буде кількість голосів виборців, яку не враховано при розподілі мандатів. Тобто, суттєвою є виборча підтримка маловпливових партій, їх сукупний відсоток, а також розпорошеність голосів виборців, які підтримали політичні партії, що не пройшли до парламенту. Водночас рівень пропорційності представництва пов’язаний із загальною кількістю партій, які конкурують на виборах. При її збільшенні пропорційність зменшується, тобто між цим и показниками переважно спостерігається зворотній зв’язок.</w:t>
      </w:r>
    </w:p>
    <w:p w:rsidR="006F4707" w:rsidRDefault="006F4707" w:rsidP="006F4707">
      <w:pP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br w:type="page"/>
      </w:r>
    </w:p>
    <w:p w:rsidR="006F4707" w:rsidRPr="00C113FA" w:rsidRDefault="006F4707" w:rsidP="006F4707">
      <w:pPr>
        <w:spacing w:after="0" w:line="360" w:lineRule="auto"/>
        <w:ind w:firstLine="709"/>
        <w:jc w:val="center"/>
        <w:rPr>
          <w:rFonts w:ascii="Times New Roman" w:hAnsi="Times New Roman" w:cs="Times New Roman"/>
          <w:b/>
          <w:sz w:val="28"/>
          <w:szCs w:val="28"/>
          <w:lang w:val="uk-UA"/>
        </w:rPr>
      </w:pPr>
      <w:r w:rsidRPr="00C113FA">
        <w:rPr>
          <w:rFonts w:ascii="Times New Roman" w:hAnsi="Times New Roman" w:cs="Times New Roman"/>
          <w:b/>
          <w:sz w:val="28"/>
          <w:szCs w:val="28"/>
          <w:lang w:val="uk-UA"/>
        </w:rPr>
        <w:lastRenderedPageBreak/>
        <w:t>СПИСОК ВИКОРИСТАНОЇ ЛІТЕРАТУРИ</w:t>
      </w:r>
    </w:p>
    <w:p w:rsidR="006F4707" w:rsidRPr="00C113FA" w:rsidRDefault="006F4707" w:rsidP="006F4707">
      <w:pPr>
        <w:rPr>
          <w:rFonts w:cstheme="minorHAnsi"/>
          <w:lang w:val="uk-UA"/>
        </w:rPr>
      </w:pPr>
    </w:p>
    <w:p w:rsidR="006F4707" w:rsidRPr="00C113FA" w:rsidRDefault="006F4707" w:rsidP="006F4707">
      <w:pPr>
        <w:pStyle w:val="a4"/>
        <w:numPr>
          <w:ilvl w:val="0"/>
          <w:numId w:val="1"/>
        </w:numPr>
        <w:spacing w:after="0" w:line="360" w:lineRule="auto"/>
        <w:ind w:left="0" w:firstLine="709"/>
        <w:jc w:val="both"/>
        <w:rPr>
          <w:rFonts w:cstheme="minorHAnsi"/>
          <w:lang w:val="uk-UA"/>
        </w:rPr>
      </w:pPr>
      <w:r w:rsidRPr="00C113FA">
        <w:rPr>
          <w:rFonts w:ascii="Times New Roman" w:hAnsi="Times New Roman" w:cs="Times New Roman"/>
          <w:sz w:val="28"/>
          <w:szCs w:val="28"/>
          <w:shd w:val="clear" w:color="auto" w:fill="FFFFFF"/>
          <w:lang w:val="uk-UA"/>
        </w:rPr>
        <w:t xml:space="preserve">Конституція України </w:t>
      </w:r>
      <w:r w:rsidRPr="00C113FA">
        <w:rPr>
          <w:rFonts w:ascii="Times New Roman" w:hAnsi="Times New Roman" w:cs="Times New Roman"/>
          <w:sz w:val="28"/>
          <w:szCs w:val="28"/>
          <w:lang w:val="uk-UA"/>
        </w:rPr>
        <w:t>[Електронний ресурс]. – Режим доступу:</w:t>
      </w:r>
      <w:r w:rsidRPr="00C113FA">
        <w:rPr>
          <w:rFonts w:ascii="Times New Roman" w:hAnsi="Times New Roman" w:cs="Times New Roman"/>
          <w:sz w:val="28"/>
          <w:szCs w:val="28"/>
          <w:shd w:val="clear" w:color="auto" w:fill="FFFFFF"/>
          <w:lang w:val="uk-UA"/>
        </w:rPr>
        <w:t xml:space="preserve"> </w:t>
      </w:r>
      <w:r w:rsidRPr="00C113FA">
        <w:rPr>
          <w:rFonts w:ascii="Times New Roman" w:hAnsi="Times New Roman" w:cs="Times New Roman"/>
          <w:sz w:val="28"/>
          <w:szCs w:val="28"/>
          <w:lang w:val="uk-UA"/>
        </w:rPr>
        <w:t>https://zakon.rada.gov.ua/go/254к/96-вр</w:t>
      </w:r>
    </w:p>
    <w:p w:rsidR="006F4707" w:rsidRPr="00C113FA" w:rsidRDefault="006F4707" w:rsidP="006F4707">
      <w:pPr>
        <w:pStyle w:val="a4"/>
        <w:numPr>
          <w:ilvl w:val="0"/>
          <w:numId w:val="1"/>
        </w:numPr>
        <w:spacing w:after="0" w:line="360" w:lineRule="auto"/>
        <w:ind w:left="0" w:firstLine="709"/>
        <w:jc w:val="both"/>
        <w:rPr>
          <w:rStyle w:val="HTML"/>
          <w:rFonts w:ascii="Times New Roman" w:hAnsi="Times New Roman" w:cs="Times New Roman"/>
          <w:i w:val="0"/>
          <w:iCs w:val="0"/>
          <w:sz w:val="28"/>
          <w:szCs w:val="28"/>
          <w:shd w:val="clear" w:color="auto" w:fill="FFFFFF"/>
          <w:lang w:val="uk-UA"/>
        </w:rPr>
      </w:pPr>
      <w:bookmarkStart w:id="0" w:name="_Ref3559870"/>
      <w:r w:rsidRPr="00C113FA">
        <w:rPr>
          <w:rFonts w:ascii="Times New Roman" w:hAnsi="Times New Roman" w:cs="Times New Roman"/>
          <w:sz w:val="28"/>
          <w:szCs w:val="28"/>
          <w:lang w:val="uk-UA"/>
        </w:rPr>
        <w:t>2. Закон України «Про вибори депутатів Верховної Ради Автономної Республіки Крим, місцевих рад та сільських, селищних, міських голів» [Електронний ресурс]. – Режим доступу:</w:t>
      </w:r>
      <w:bookmarkEnd w:id="0"/>
      <w:r w:rsidRPr="00C113FA">
        <w:rPr>
          <w:rStyle w:val="HTML"/>
          <w:rFonts w:ascii="Times New Roman" w:hAnsi="Times New Roman" w:cs="Times New Roman"/>
          <w:i w:val="0"/>
          <w:iCs w:val="0"/>
          <w:sz w:val="28"/>
          <w:szCs w:val="28"/>
          <w:shd w:val="clear" w:color="auto" w:fill="FFFFFF"/>
          <w:lang w:val="uk-UA"/>
        </w:rPr>
        <w:t xml:space="preserve"> </w:t>
      </w:r>
      <w:r w:rsidRPr="00C113FA">
        <w:rPr>
          <w:rStyle w:val="HTML"/>
          <w:rFonts w:ascii="Times New Roman" w:hAnsi="Times New Roman" w:cs="Times New Roman"/>
          <w:i w:val="0"/>
          <w:iCs w:val="0"/>
          <w:sz w:val="28"/>
          <w:szCs w:val="28"/>
          <w:shd w:val="clear" w:color="auto" w:fill="FFFFFF"/>
          <w:lang w:val="uk-UA"/>
        </w:rPr>
        <w:fldChar w:fldCharType="begin"/>
      </w:r>
      <w:r w:rsidRPr="00C113FA">
        <w:rPr>
          <w:rStyle w:val="HTML"/>
          <w:rFonts w:ascii="Times New Roman" w:hAnsi="Times New Roman" w:cs="Times New Roman"/>
          <w:i w:val="0"/>
          <w:iCs w:val="0"/>
          <w:sz w:val="28"/>
          <w:szCs w:val="28"/>
          <w:shd w:val="clear" w:color="auto" w:fill="FFFFFF"/>
          <w:lang w:val="uk-UA"/>
        </w:rPr>
        <w:instrText xml:space="preserve"> HYPERLINK "https://zakon.rada.gov.ua/go/2487-17.</w:instrText>
      </w:r>
    </w:p>
    <w:p w:rsidR="006F4707" w:rsidRPr="00C113FA" w:rsidRDefault="006F4707" w:rsidP="006F4707">
      <w:pPr>
        <w:pStyle w:val="a4"/>
        <w:numPr>
          <w:ilvl w:val="0"/>
          <w:numId w:val="1"/>
        </w:numPr>
        <w:spacing w:after="0" w:line="360" w:lineRule="auto"/>
        <w:ind w:left="0" w:firstLine="709"/>
        <w:jc w:val="both"/>
        <w:rPr>
          <w:rStyle w:val="a5"/>
          <w:rFonts w:ascii="Times New Roman" w:hAnsi="Times New Roman" w:cs="Times New Roman"/>
          <w:color w:val="auto"/>
          <w:sz w:val="28"/>
          <w:szCs w:val="28"/>
          <w:u w:val="none"/>
          <w:shd w:val="clear" w:color="auto" w:fill="FFFFFF"/>
          <w:lang w:val="uk-UA"/>
        </w:rPr>
      </w:pPr>
      <w:r w:rsidRPr="00C113FA">
        <w:rPr>
          <w:rStyle w:val="HTML"/>
          <w:rFonts w:ascii="Times New Roman" w:hAnsi="Times New Roman" w:cs="Times New Roman"/>
          <w:i w:val="0"/>
          <w:iCs w:val="0"/>
          <w:sz w:val="28"/>
          <w:szCs w:val="28"/>
          <w:shd w:val="clear" w:color="auto" w:fill="FFFFFF"/>
          <w:lang w:val="uk-UA"/>
        </w:rPr>
        <w:instrText xml:space="preserve">" </w:instrText>
      </w:r>
      <w:r w:rsidRPr="00C113FA">
        <w:rPr>
          <w:rStyle w:val="HTML"/>
          <w:rFonts w:ascii="Times New Roman" w:hAnsi="Times New Roman" w:cs="Times New Roman"/>
          <w:i w:val="0"/>
          <w:iCs w:val="0"/>
          <w:sz w:val="28"/>
          <w:szCs w:val="28"/>
          <w:shd w:val="clear" w:color="auto" w:fill="FFFFFF"/>
          <w:lang w:val="uk-UA"/>
        </w:rPr>
        <w:fldChar w:fldCharType="separate"/>
      </w:r>
      <w:r w:rsidRPr="00C113FA">
        <w:rPr>
          <w:rStyle w:val="a5"/>
          <w:rFonts w:ascii="Times New Roman" w:hAnsi="Times New Roman" w:cs="Times New Roman"/>
          <w:color w:val="auto"/>
          <w:sz w:val="28"/>
          <w:szCs w:val="28"/>
          <w:u w:val="none"/>
          <w:shd w:val="clear" w:color="auto" w:fill="FFFFFF"/>
          <w:lang w:val="uk-UA"/>
        </w:rPr>
        <w:t>https://zakon.rada.gov.ua/go/2487-17.</w:t>
      </w:r>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shd w:val="clear" w:color="auto" w:fill="FFFFFF"/>
          <w:lang w:val="uk-UA"/>
        </w:rPr>
      </w:pPr>
      <w:r w:rsidRPr="00C113FA">
        <w:rPr>
          <w:rStyle w:val="HTML"/>
          <w:rFonts w:ascii="Times New Roman" w:hAnsi="Times New Roman" w:cs="Times New Roman"/>
          <w:i w:val="0"/>
          <w:iCs w:val="0"/>
          <w:sz w:val="28"/>
          <w:szCs w:val="28"/>
          <w:shd w:val="clear" w:color="auto" w:fill="FFFFFF"/>
          <w:lang w:val="uk-UA"/>
        </w:rPr>
        <w:fldChar w:fldCharType="end"/>
      </w:r>
      <w:bookmarkStart w:id="1" w:name="_Ref3559848"/>
      <w:r w:rsidRPr="00C113FA">
        <w:rPr>
          <w:rFonts w:ascii="Times New Roman" w:hAnsi="Times New Roman" w:cs="Times New Roman"/>
          <w:sz w:val="28"/>
          <w:szCs w:val="28"/>
          <w:lang w:val="uk-UA"/>
        </w:rPr>
        <w:t xml:space="preserve">Закон України «Про вибори народних депутатів України» [Електронний ресурс]. – Режим доступу:  </w:t>
      </w:r>
      <w:r w:rsidRPr="00C113FA">
        <w:rPr>
          <w:rFonts w:ascii="Times New Roman" w:hAnsi="Times New Roman" w:cs="Times New Roman"/>
          <w:sz w:val="28"/>
          <w:szCs w:val="28"/>
          <w:lang w:val="uk-UA"/>
        </w:rPr>
        <w:fldChar w:fldCharType="begin"/>
      </w:r>
      <w:r w:rsidRPr="00C113FA">
        <w:rPr>
          <w:rFonts w:ascii="Times New Roman" w:hAnsi="Times New Roman" w:cs="Times New Roman"/>
          <w:sz w:val="28"/>
          <w:szCs w:val="28"/>
          <w:lang w:val="uk-UA"/>
        </w:rPr>
        <w:instrText xml:space="preserve"> HYPERLINK "http://zakon.rada.gov.ua/go/4061-17" </w:instrText>
      </w:r>
      <w:r w:rsidRPr="00C113FA">
        <w:rPr>
          <w:rFonts w:ascii="Times New Roman" w:hAnsi="Times New Roman" w:cs="Times New Roman"/>
          <w:sz w:val="28"/>
          <w:szCs w:val="28"/>
          <w:lang w:val="uk-UA"/>
        </w:rPr>
        <w:fldChar w:fldCharType="separate"/>
      </w:r>
      <w:r w:rsidRPr="00C113FA">
        <w:rPr>
          <w:rStyle w:val="HTML"/>
          <w:rFonts w:ascii="Times New Roman" w:hAnsi="Times New Roman" w:cs="Times New Roman"/>
          <w:i w:val="0"/>
          <w:iCs w:val="0"/>
          <w:sz w:val="28"/>
          <w:szCs w:val="28"/>
          <w:shd w:val="clear" w:color="auto" w:fill="FFFFFF"/>
          <w:lang w:val="uk-UA"/>
        </w:rPr>
        <w:t>zakon.rada.gov.ua/go/4061-17.</w:t>
      </w:r>
    </w:p>
    <w:p w:rsidR="006F4707" w:rsidRPr="00C113FA" w:rsidRDefault="006F4707" w:rsidP="006F4707">
      <w:pPr>
        <w:pStyle w:val="a4"/>
        <w:numPr>
          <w:ilvl w:val="0"/>
          <w:numId w:val="1"/>
        </w:numPr>
        <w:spacing w:after="0" w:line="360" w:lineRule="auto"/>
        <w:ind w:left="0" w:firstLine="709"/>
        <w:jc w:val="both"/>
        <w:rPr>
          <w:rStyle w:val="HTML"/>
          <w:rFonts w:ascii="Times New Roman" w:hAnsi="Times New Roman" w:cs="Times New Roman"/>
          <w:i w:val="0"/>
          <w:iCs w:val="0"/>
          <w:sz w:val="28"/>
          <w:szCs w:val="28"/>
          <w:shd w:val="clear" w:color="auto" w:fill="FFFFFF"/>
          <w:lang w:val="uk-UA"/>
        </w:rPr>
      </w:pPr>
      <w:r w:rsidRPr="00C113FA">
        <w:rPr>
          <w:rFonts w:ascii="Times New Roman" w:hAnsi="Times New Roman" w:cs="Times New Roman"/>
          <w:sz w:val="28"/>
          <w:szCs w:val="28"/>
          <w:lang w:val="uk-UA"/>
        </w:rPr>
        <w:fldChar w:fldCharType="end"/>
      </w:r>
      <w:bookmarkStart w:id="2" w:name="_Ref3559887"/>
      <w:bookmarkEnd w:id="1"/>
      <w:r w:rsidRPr="00C113FA">
        <w:rPr>
          <w:rFonts w:ascii="Times New Roman" w:hAnsi="Times New Roman" w:cs="Times New Roman"/>
          <w:sz w:val="28"/>
          <w:szCs w:val="28"/>
          <w:lang w:val="uk-UA"/>
        </w:rPr>
        <w:t>4. Закон України «Про вибори Президента України» [Електронний ресурс]. – Режим доступу:</w:t>
      </w:r>
      <w:bookmarkEnd w:id="2"/>
      <w:r w:rsidRPr="00C113FA">
        <w:rPr>
          <w:rFonts w:ascii="Times New Roman" w:hAnsi="Times New Roman" w:cs="Times New Roman"/>
          <w:sz w:val="28"/>
          <w:szCs w:val="28"/>
          <w:lang w:val="uk-UA"/>
        </w:rPr>
        <w:t xml:space="preserve">  </w:t>
      </w:r>
      <w:r w:rsidRPr="00C113FA">
        <w:rPr>
          <w:rStyle w:val="HTML"/>
          <w:rFonts w:ascii="Times New Roman" w:hAnsi="Times New Roman" w:cs="Times New Roman"/>
          <w:i w:val="0"/>
          <w:iCs w:val="0"/>
          <w:sz w:val="28"/>
          <w:szCs w:val="28"/>
          <w:shd w:val="clear" w:color="auto" w:fill="FFFFFF"/>
          <w:lang w:val="uk-UA"/>
        </w:rPr>
        <w:fldChar w:fldCharType="begin"/>
      </w:r>
      <w:r w:rsidRPr="00C113FA">
        <w:rPr>
          <w:rStyle w:val="HTML"/>
          <w:rFonts w:ascii="Times New Roman" w:hAnsi="Times New Roman" w:cs="Times New Roman"/>
          <w:i w:val="0"/>
          <w:iCs w:val="0"/>
          <w:sz w:val="28"/>
          <w:szCs w:val="28"/>
          <w:shd w:val="clear" w:color="auto" w:fill="FFFFFF"/>
          <w:lang w:val="uk-UA"/>
        </w:rPr>
        <w:instrText xml:space="preserve"> HYPERLINK "https://zakon.rada.gov.ua/go/474-14.</w:instrText>
      </w:r>
    </w:p>
    <w:p w:rsidR="006F4707" w:rsidRPr="00C113FA" w:rsidRDefault="006F4707" w:rsidP="006F4707">
      <w:pPr>
        <w:pStyle w:val="a4"/>
        <w:numPr>
          <w:ilvl w:val="0"/>
          <w:numId w:val="1"/>
        </w:numPr>
        <w:spacing w:after="0" w:line="360" w:lineRule="auto"/>
        <w:ind w:left="0" w:firstLine="709"/>
        <w:jc w:val="both"/>
        <w:rPr>
          <w:rStyle w:val="a5"/>
          <w:rFonts w:ascii="Times New Roman" w:hAnsi="Times New Roman" w:cs="Times New Roman"/>
          <w:color w:val="auto"/>
          <w:sz w:val="28"/>
          <w:szCs w:val="28"/>
          <w:u w:val="none"/>
          <w:shd w:val="clear" w:color="auto" w:fill="FFFFFF"/>
          <w:lang w:val="uk-UA"/>
        </w:rPr>
      </w:pPr>
      <w:r w:rsidRPr="00C113FA">
        <w:rPr>
          <w:rStyle w:val="HTML"/>
          <w:rFonts w:ascii="Times New Roman" w:hAnsi="Times New Roman" w:cs="Times New Roman"/>
          <w:i w:val="0"/>
          <w:iCs w:val="0"/>
          <w:sz w:val="28"/>
          <w:szCs w:val="28"/>
          <w:shd w:val="clear" w:color="auto" w:fill="FFFFFF"/>
          <w:lang w:val="uk-UA"/>
        </w:rPr>
        <w:instrText xml:space="preserve">" </w:instrText>
      </w:r>
      <w:r w:rsidRPr="00C113FA">
        <w:rPr>
          <w:rStyle w:val="HTML"/>
          <w:rFonts w:ascii="Times New Roman" w:hAnsi="Times New Roman" w:cs="Times New Roman"/>
          <w:i w:val="0"/>
          <w:iCs w:val="0"/>
          <w:sz w:val="28"/>
          <w:szCs w:val="28"/>
          <w:shd w:val="clear" w:color="auto" w:fill="FFFFFF"/>
          <w:lang w:val="uk-UA"/>
        </w:rPr>
        <w:fldChar w:fldCharType="separate"/>
      </w:r>
      <w:r w:rsidRPr="00C113FA">
        <w:rPr>
          <w:rStyle w:val="a5"/>
          <w:rFonts w:ascii="Times New Roman" w:hAnsi="Times New Roman" w:cs="Times New Roman"/>
          <w:color w:val="auto"/>
          <w:sz w:val="28"/>
          <w:szCs w:val="28"/>
          <w:u w:val="none"/>
          <w:shd w:val="clear" w:color="auto" w:fill="FFFFFF"/>
          <w:lang w:val="uk-UA"/>
        </w:rPr>
        <w:t>https://zakon.rada.gov.ua/go/474-14.</w:t>
      </w:r>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shd w:val="clear" w:color="auto" w:fill="FFFFFF"/>
          <w:lang w:val="uk-UA"/>
        </w:rPr>
      </w:pPr>
      <w:r w:rsidRPr="00C113FA">
        <w:rPr>
          <w:rStyle w:val="HTML"/>
          <w:rFonts w:ascii="Times New Roman" w:hAnsi="Times New Roman" w:cs="Times New Roman"/>
          <w:i w:val="0"/>
          <w:iCs w:val="0"/>
          <w:sz w:val="28"/>
          <w:szCs w:val="28"/>
          <w:shd w:val="clear" w:color="auto" w:fill="FFFFFF"/>
          <w:lang w:val="uk-UA"/>
        </w:rPr>
        <w:fldChar w:fldCharType="end"/>
      </w:r>
      <w:bookmarkStart w:id="3" w:name="_Ref3559459"/>
      <w:r w:rsidRPr="00C113FA">
        <w:rPr>
          <w:rFonts w:ascii="Times New Roman" w:hAnsi="Times New Roman" w:cs="Times New Roman"/>
          <w:sz w:val="28"/>
          <w:szCs w:val="28"/>
          <w:lang w:val="uk-UA"/>
        </w:rPr>
        <w:t>Закон України «Про відновлення дії окремих положень Конституції України» [Електронний ресурс]. – Режим доступу: https://zakon.rada.gov.ua/laws/show/742-18.</w:t>
      </w:r>
      <w:bookmarkEnd w:id="3"/>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shd w:val="clear" w:color="auto" w:fill="FFFFFF"/>
          <w:lang w:val="uk-UA"/>
        </w:rPr>
      </w:pPr>
      <w:r w:rsidRPr="00C113FA">
        <w:rPr>
          <w:rStyle w:val="HTML"/>
          <w:rFonts w:ascii="Times New Roman" w:hAnsi="Times New Roman" w:cs="Times New Roman"/>
          <w:i w:val="0"/>
          <w:iCs w:val="0"/>
          <w:sz w:val="28"/>
          <w:szCs w:val="28"/>
          <w:shd w:val="clear" w:color="auto" w:fill="FFFFFF"/>
          <w:lang w:val="uk-UA"/>
        </w:rPr>
        <w:t>6. Закон України «</w:t>
      </w:r>
      <w:r w:rsidRPr="00C113FA">
        <w:rPr>
          <w:rFonts w:ascii="Times New Roman" w:hAnsi="Times New Roman" w:cs="Times New Roman"/>
          <w:sz w:val="28"/>
          <w:szCs w:val="28"/>
          <w:lang w:val="uk-UA"/>
        </w:rPr>
        <w:t>Про місцеві вибори» [Електронний ресурс]. – Режим доступу:</w:t>
      </w:r>
      <w:r w:rsidRPr="00C113FA">
        <w:rPr>
          <w:rFonts w:ascii="Times New Roman" w:hAnsi="Times New Roman" w:cs="Times New Roman"/>
          <w:sz w:val="28"/>
          <w:szCs w:val="28"/>
          <w:shd w:val="clear" w:color="auto" w:fill="FFFFFF"/>
          <w:lang w:val="uk-UA"/>
        </w:rPr>
        <w:fldChar w:fldCharType="begin"/>
      </w:r>
      <w:r w:rsidRPr="00C113FA">
        <w:rPr>
          <w:rFonts w:ascii="Times New Roman" w:hAnsi="Times New Roman" w:cs="Times New Roman"/>
          <w:sz w:val="28"/>
          <w:szCs w:val="28"/>
          <w:shd w:val="clear" w:color="auto" w:fill="FFFFFF"/>
          <w:lang w:val="uk-UA"/>
        </w:rPr>
        <w:instrText xml:space="preserve"> HYPERLINK " https://zakon.rada.gov.ua/go/595-19.</w:instrText>
      </w:r>
    </w:p>
    <w:p w:rsidR="006F4707" w:rsidRPr="00C113FA" w:rsidRDefault="006F4707" w:rsidP="006F4707">
      <w:pPr>
        <w:pStyle w:val="a4"/>
        <w:numPr>
          <w:ilvl w:val="0"/>
          <w:numId w:val="1"/>
        </w:numPr>
        <w:spacing w:after="0" w:line="360" w:lineRule="auto"/>
        <w:ind w:left="0" w:firstLine="709"/>
        <w:jc w:val="both"/>
        <w:rPr>
          <w:rStyle w:val="a5"/>
          <w:rFonts w:ascii="Times New Roman" w:hAnsi="Times New Roman" w:cs="Times New Roman"/>
          <w:color w:val="auto"/>
          <w:sz w:val="28"/>
          <w:szCs w:val="28"/>
          <w:u w:val="none"/>
          <w:shd w:val="clear" w:color="auto" w:fill="FFFFFF"/>
          <w:lang w:val="uk-UA"/>
        </w:rPr>
      </w:pPr>
      <w:r w:rsidRPr="00C113FA">
        <w:rPr>
          <w:rFonts w:ascii="Times New Roman" w:hAnsi="Times New Roman" w:cs="Times New Roman"/>
          <w:sz w:val="28"/>
          <w:szCs w:val="28"/>
          <w:shd w:val="clear" w:color="auto" w:fill="FFFFFF"/>
          <w:lang w:val="uk-UA"/>
        </w:rPr>
        <w:instrText xml:space="preserve">" </w:instrText>
      </w:r>
      <w:r w:rsidRPr="00C113FA">
        <w:rPr>
          <w:rFonts w:ascii="Times New Roman" w:hAnsi="Times New Roman" w:cs="Times New Roman"/>
          <w:sz w:val="28"/>
          <w:szCs w:val="28"/>
          <w:shd w:val="clear" w:color="auto" w:fill="FFFFFF"/>
          <w:lang w:val="uk-UA"/>
        </w:rPr>
        <w:fldChar w:fldCharType="separate"/>
      </w:r>
      <w:r w:rsidRPr="00C113FA">
        <w:rPr>
          <w:rStyle w:val="a5"/>
          <w:rFonts w:ascii="Times New Roman" w:hAnsi="Times New Roman" w:cs="Times New Roman"/>
          <w:color w:val="auto"/>
          <w:sz w:val="28"/>
          <w:szCs w:val="28"/>
          <w:u w:val="none"/>
          <w:shd w:val="clear" w:color="auto" w:fill="FFFFFF"/>
          <w:lang w:val="uk-UA"/>
        </w:rPr>
        <w:t xml:space="preserve"> https://zakon.rada.gov.ua/go/595-19.</w:t>
      </w:r>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r w:rsidRPr="00C113FA">
        <w:rPr>
          <w:rFonts w:ascii="Times New Roman" w:hAnsi="Times New Roman" w:cs="Times New Roman"/>
          <w:sz w:val="28"/>
          <w:szCs w:val="28"/>
          <w:shd w:val="clear" w:color="auto" w:fill="FFFFFF"/>
          <w:lang w:val="uk-UA"/>
        </w:rPr>
        <w:fldChar w:fldCharType="end"/>
      </w:r>
      <w:r w:rsidRPr="00C113FA">
        <w:rPr>
          <w:rFonts w:ascii="Times New Roman" w:hAnsi="Times New Roman" w:cs="Times New Roman"/>
          <w:sz w:val="28"/>
          <w:szCs w:val="28"/>
          <w:lang w:val="uk-UA"/>
        </w:rPr>
        <w:fldChar w:fldCharType="begin"/>
      </w:r>
      <w:r w:rsidRPr="00C113FA">
        <w:rPr>
          <w:rFonts w:ascii="Times New Roman" w:hAnsi="Times New Roman" w:cs="Times New Roman"/>
          <w:sz w:val="28"/>
          <w:szCs w:val="28"/>
          <w:lang w:val="uk-UA"/>
        </w:rPr>
        <w:instrText>HYPERLINK "C:\\Users\\Admin\\Desktop\\Диплом Парт1йне представництво\\Закон України"</w:instrText>
      </w:r>
      <w:r w:rsidRPr="00C113FA">
        <w:rPr>
          <w:rFonts w:ascii="Times New Roman" w:hAnsi="Times New Roman" w:cs="Times New Roman"/>
          <w:sz w:val="28"/>
          <w:szCs w:val="28"/>
          <w:lang w:val="uk-UA"/>
        </w:rPr>
        <w:fldChar w:fldCharType="separate"/>
      </w:r>
      <w:bookmarkStart w:id="4" w:name="_Ref3558754"/>
      <w:r w:rsidRPr="00C113FA">
        <w:rPr>
          <w:rFonts w:ascii="Times New Roman" w:hAnsi="Times New Roman" w:cs="Times New Roman"/>
          <w:sz w:val="28"/>
          <w:szCs w:val="28"/>
          <w:lang w:val="uk-UA"/>
        </w:rPr>
        <w:t>Закон України «Про об’єднання громадян» [Електронний ресурс]. – Режим доступу:  https://zakon.rada.gov.ua/go/2460-12.</w:t>
      </w:r>
      <w:bookmarkEnd w:id="4"/>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r w:rsidRPr="00C113FA">
        <w:rPr>
          <w:rFonts w:ascii="Times New Roman" w:hAnsi="Times New Roman" w:cs="Times New Roman"/>
          <w:sz w:val="28"/>
          <w:szCs w:val="28"/>
          <w:lang w:val="uk-UA"/>
        </w:rPr>
        <w:fldChar w:fldCharType="end"/>
      </w:r>
      <w:bookmarkStart w:id="5" w:name="_Ref3559806"/>
      <w:r w:rsidRPr="00C113FA">
        <w:rPr>
          <w:rFonts w:ascii="Times New Roman" w:hAnsi="Times New Roman" w:cs="Times New Roman"/>
          <w:sz w:val="28"/>
          <w:szCs w:val="28"/>
          <w:shd w:val="clear" w:color="auto" w:fill="FFFFFF"/>
          <w:lang w:val="uk-UA"/>
        </w:rPr>
        <w:t>Закон України «</w:t>
      </w:r>
      <w:r w:rsidRPr="00C113FA">
        <w:rPr>
          <w:rFonts w:ascii="Times New Roman" w:hAnsi="Times New Roman" w:cs="Times New Roman"/>
          <w:sz w:val="28"/>
          <w:szCs w:val="28"/>
          <w:lang w:val="uk-UA"/>
        </w:rPr>
        <w:t>Про політичні партії в Україні»</w:t>
      </w:r>
      <w:r w:rsidRPr="00C113FA">
        <w:rPr>
          <w:rFonts w:ascii="Times New Roman" w:hAnsi="Times New Roman" w:cs="Times New Roman"/>
          <w:sz w:val="28"/>
          <w:szCs w:val="28"/>
          <w:shd w:val="clear" w:color="auto" w:fill="FFFFFF"/>
          <w:lang w:val="uk-UA"/>
        </w:rPr>
        <w:t xml:space="preserve"> </w:t>
      </w:r>
      <w:r w:rsidRPr="00C113FA">
        <w:rPr>
          <w:rFonts w:ascii="Times New Roman" w:hAnsi="Times New Roman" w:cs="Times New Roman"/>
          <w:sz w:val="28"/>
          <w:szCs w:val="28"/>
          <w:lang w:val="uk-UA"/>
        </w:rPr>
        <w:t xml:space="preserve">[Електронний ресурс]. – Режим доступу: </w:t>
      </w:r>
      <w:r w:rsidRPr="00C113FA">
        <w:rPr>
          <w:rFonts w:ascii="Times New Roman" w:hAnsi="Times New Roman" w:cs="Times New Roman"/>
          <w:sz w:val="28"/>
          <w:szCs w:val="28"/>
          <w:shd w:val="clear" w:color="auto" w:fill="FFFFFF"/>
          <w:lang w:val="uk-UA"/>
        </w:rPr>
        <w:t>ttps://zakon.rada.gov.ua/go/2365-14.</w:t>
      </w:r>
      <w:bookmarkEnd w:id="5"/>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6" w:name="_Ref3838658"/>
      <w:bookmarkStart w:id="7" w:name="_Ref3560490"/>
      <w:r w:rsidRPr="00C113FA">
        <w:rPr>
          <w:rFonts w:ascii="Times New Roman" w:hAnsi="Times New Roman" w:cs="Times New Roman"/>
          <w:sz w:val="28"/>
          <w:szCs w:val="28"/>
          <w:lang w:val="uk-UA"/>
        </w:rPr>
        <w:t>Базів В. Політичні партії в незалежній Україні: генеза і типологія / В. Базів. — Львів : Ін-т українознавства НАН України, 1998. – 108 c.</w:t>
      </w:r>
      <w:bookmarkEnd w:id="6"/>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8" w:name="_Ref3840077"/>
      <w:r w:rsidRPr="00C113FA">
        <w:rPr>
          <w:rFonts w:ascii="Times New Roman" w:hAnsi="Times New Roman" w:cs="Times New Roman"/>
          <w:sz w:val="28"/>
          <w:szCs w:val="28"/>
          <w:lang w:val="uk-UA"/>
        </w:rPr>
        <w:t xml:space="preserve">Верховна Рада України </w:t>
      </w:r>
      <w:r w:rsidRPr="00C113FA">
        <w:rPr>
          <w:rFonts w:ascii="Times New Roman" w:hAnsi="Times New Roman" w:cs="Times New Roman"/>
          <w:bCs/>
          <w:sz w:val="28"/>
          <w:szCs w:val="28"/>
          <w:lang w:val="uk-UA"/>
        </w:rPr>
        <w:t>[Електрон</w:t>
      </w:r>
      <w:r>
        <w:rPr>
          <w:rFonts w:ascii="Times New Roman" w:hAnsi="Times New Roman" w:cs="Times New Roman"/>
          <w:bCs/>
          <w:sz w:val="28"/>
          <w:szCs w:val="28"/>
          <w:lang w:val="uk-UA"/>
        </w:rPr>
        <w:t>н</w:t>
      </w:r>
      <w:r w:rsidRPr="00C113FA">
        <w:rPr>
          <w:rFonts w:ascii="Times New Roman" w:hAnsi="Times New Roman" w:cs="Times New Roman"/>
          <w:bCs/>
          <w:sz w:val="28"/>
          <w:szCs w:val="28"/>
          <w:lang w:val="uk-UA"/>
        </w:rPr>
        <w:t xml:space="preserve">ий ресурс]. </w:t>
      </w:r>
      <w:r w:rsidRPr="00C113FA">
        <w:rPr>
          <w:rFonts w:ascii="Times New Roman" w:hAnsi="Times New Roman" w:cs="Times New Roman"/>
          <w:sz w:val="28"/>
          <w:szCs w:val="28"/>
          <w:lang w:val="uk-UA"/>
        </w:rPr>
        <w:t>–</w:t>
      </w:r>
      <w:r w:rsidRPr="00C113FA">
        <w:rPr>
          <w:rFonts w:ascii="Times New Roman" w:hAnsi="Times New Roman" w:cs="Times New Roman"/>
          <w:bCs/>
          <w:sz w:val="28"/>
          <w:szCs w:val="28"/>
          <w:lang w:val="uk-UA"/>
        </w:rPr>
        <w:t xml:space="preserve"> Режим доступу: https://uk.wikipedia.org/wiki/</w:t>
      </w:r>
      <w:bookmarkEnd w:id="7"/>
      <w:bookmarkEnd w:id="8"/>
    </w:p>
    <w:p w:rsidR="006F4707" w:rsidRPr="00C113FA" w:rsidRDefault="006F4707" w:rsidP="006F4707">
      <w:pPr>
        <w:pStyle w:val="a4"/>
        <w:numPr>
          <w:ilvl w:val="0"/>
          <w:numId w:val="1"/>
        </w:numPr>
        <w:shd w:val="clear" w:color="auto" w:fill="FFFFFF"/>
        <w:spacing w:after="0" w:line="360" w:lineRule="auto"/>
        <w:ind w:left="0" w:firstLine="709"/>
        <w:jc w:val="both"/>
        <w:textAlignment w:val="baseline"/>
        <w:rPr>
          <w:rFonts w:ascii="Times New Roman" w:hAnsi="Times New Roman" w:cs="Times New Roman"/>
          <w:sz w:val="28"/>
          <w:szCs w:val="28"/>
          <w:lang w:val="uk-UA"/>
        </w:rPr>
      </w:pPr>
      <w:bookmarkStart w:id="9" w:name="_Ref3838797"/>
      <w:bookmarkStart w:id="10" w:name="_Ref3559180"/>
      <w:r w:rsidRPr="00C113FA">
        <w:rPr>
          <w:rFonts w:ascii="Times New Roman" w:hAnsi="Times New Roman" w:cs="Times New Roman"/>
          <w:spacing w:val="-15"/>
          <w:sz w:val="28"/>
          <w:szCs w:val="28"/>
          <w:lang w:val="uk-UA"/>
        </w:rPr>
        <w:t xml:space="preserve">Вплив виборчої системи на розвиток парламентаризму в Україні </w:t>
      </w:r>
      <w:r w:rsidRPr="00C113FA">
        <w:rPr>
          <w:rFonts w:ascii="Times New Roman" w:hAnsi="Times New Roman" w:cs="Times New Roman"/>
          <w:sz w:val="28"/>
          <w:szCs w:val="28"/>
          <w:lang w:val="uk-UA"/>
        </w:rPr>
        <w:t>[Електронний ресурс]. – Режим доступу: https://naub.oa.edu.ua/2012/vplyv-vyborchoji-systemy-na-rozvytok-parlamentaryzmu-v-ukrajini-2/</w:t>
      </w:r>
      <w:bookmarkEnd w:id="9"/>
    </w:p>
    <w:p w:rsidR="006F4707" w:rsidRPr="00C113FA" w:rsidRDefault="006F4707" w:rsidP="006F4707">
      <w:pPr>
        <w:pStyle w:val="a4"/>
        <w:numPr>
          <w:ilvl w:val="0"/>
          <w:numId w:val="1"/>
        </w:numPr>
        <w:shd w:val="clear" w:color="auto" w:fill="FFFFFF"/>
        <w:spacing w:after="0" w:line="360" w:lineRule="auto"/>
        <w:ind w:left="0" w:firstLine="709"/>
        <w:jc w:val="both"/>
        <w:textAlignment w:val="baseline"/>
        <w:rPr>
          <w:rFonts w:ascii="Times New Roman" w:hAnsi="Times New Roman" w:cs="Times New Roman"/>
          <w:sz w:val="28"/>
          <w:szCs w:val="28"/>
          <w:lang w:val="uk-UA"/>
        </w:rPr>
      </w:pPr>
      <w:bookmarkStart w:id="11" w:name="_Ref5476669"/>
      <w:r w:rsidRPr="00C113FA">
        <w:rPr>
          <w:rFonts w:ascii="Times New Roman" w:hAnsi="Times New Roman" w:cs="Times New Roman"/>
          <w:sz w:val="28"/>
          <w:szCs w:val="28"/>
          <w:lang w:val="uk-UA"/>
        </w:rPr>
        <w:t>Динаміка партійного представництва в Україні після Революції Гідності / за ред. С. Конончук, С. Горобчишина. – К. : ТОВ «Агентство Україна», 2016. – 44 c.</w:t>
      </w:r>
      <w:bookmarkEnd w:id="10"/>
      <w:bookmarkEnd w:id="11"/>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2" w:name="_Ref3558851"/>
      <w:r w:rsidRPr="00C113FA">
        <w:rPr>
          <w:rFonts w:ascii="Times New Roman" w:hAnsi="Times New Roman" w:cs="Times New Roman"/>
          <w:sz w:val="28"/>
          <w:szCs w:val="28"/>
          <w:lang w:val="uk-UA"/>
        </w:rPr>
        <w:lastRenderedPageBreak/>
        <w:t>Дослідження партійної системи України: Проблематика політичної участ</w:t>
      </w:r>
      <w:r>
        <w:rPr>
          <w:rFonts w:ascii="Times New Roman" w:hAnsi="Times New Roman" w:cs="Times New Roman"/>
          <w:sz w:val="28"/>
          <w:szCs w:val="28"/>
          <w:lang w:val="uk-UA"/>
        </w:rPr>
        <w:t>і</w:t>
      </w:r>
      <w:r w:rsidRPr="00C113FA">
        <w:rPr>
          <w:rFonts w:ascii="Times New Roman" w:hAnsi="Times New Roman" w:cs="Times New Roman"/>
          <w:sz w:val="28"/>
          <w:szCs w:val="28"/>
          <w:lang w:val="uk-UA"/>
        </w:rPr>
        <w:t xml:space="preserve"> і у вітчизняній науці [Електронний ресурс]. – Режим доступу: Doslidzhennya_partiynoyi_systemy_Ukrayiny.pdf http://ekmair.ukma.edu.ua/bitstream/handle/123456789/11460/Doslidzhennya_partiynoyi_systemy_Ukrayiny.pdf?sequence=1</w:t>
      </w:r>
      <w:bookmarkEnd w:id="12"/>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3" w:name="_Ref3558542"/>
      <w:r w:rsidRPr="00C113FA">
        <w:rPr>
          <w:rFonts w:ascii="Times New Roman" w:hAnsi="Times New Roman" w:cs="Times New Roman"/>
          <w:sz w:val="28"/>
          <w:szCs w:val="28"/>
          <w:lang w:val="uk-UA"/>
        </w:rPr>
        <w:t>Дюверже М. Политические партии / М. Дюверже – М. : Академический Проект, 2002. – 560 с.</w:t>
      </w:r>
      <w:bookmarkEnd w:id="13"/>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4" w:name="_Ref3838739"/>
      <w:r w:rsidRPr="00C113FA">
        <w:rPr>
          <w:rFonts w:ascii="Times New Roman" w:hAnsi="Times New Roman" w:cs="Times New Roman"/>
          <w:sz w:val="28"/>
          <w:szCs w:val="28"/>
          <w:lang w:val="uk-UA"/>
        </w:rPr>
        <w:t>Жакке Ж.-П. Конституционное право и политические институты / Ж.-П. Жакке / Пер. с франц. – М. : АСТ, 2002. – 324 с.</w:t>
      </w:r>
      <w:bookmarkEnd w:id="14"/>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r w:rsidRPr="00C113FA">
        <w:rPr>
          <w:rFonts w:ascii="Times New Roman" w:hAnsi="Times New Roman" w:cs="Times New Roman"/>
          <w:sz w:val="28"/>
          <w:szCs w:val="28"/>
          <w:lang w:val="uk-UA"/>
        </w:rPr>
        <w:t xml:space="preserve">Исаева С. Теория партий и партийных систем // Теория политики : Учебное пособие / </w:t>
      </w:r>
      <w:r>
        <w:rPr>
          <w:rFonts w:ascii="Times New Roman" w:hAnsi="Times New Roman" w:cs="Times New Roman"/>
          <w:sz w:val="28"/>
          <w:szCs w:val="28"/>
          <w:lang w:val="uk-UA"/>
        </w:rPr>
        <w:t>п</w:t>
      </w:r>
      <w:r w:rsidRPr="00C113FA">
        <w:rPr>
          <w:rFonts w:ascii="Times New Roman" w:hAnsi="Times New Roman" w:cs="Times New Roman"/>
          <w:sz w:val="28"/>
          <w:szCs w:val="28"/>
          <w:lang w:val="uk-UA"/>
        </w:rPr>
        <w:t>од редакцией С.Исаева. – СПб. : Питер, 2008. – С. 206–238.</w:t>
      </w:r>
    </w:p>
    <w:p w:rsidR="006F4707" w:rsidRPr="00C113FA" w:rsidRDefault="006F4707" w:rsidP="006F4707">
      <w:pPr>
        <w:pStyle w:val="a4"/>
        <w:numPr>
          <w:ilvl w:val="0"/>
          <w:numId w:val="1"/>
        </w:numPr>
        <w:autoSpaceDE w:val="0"/>
        <w:autoSpaceDN w:val="0"/>
        <w:adjustRightInd w:val="0"/>
        <w:spacing w:after="0" w:line="360" w:lineRule="auto"/>
        <w:ind w:left="0" w:firstLine="709"/>
        <w:jc w:val="both"/>
        <w:rPr>
          <w:rFonts w:ascii="Times New Roman" w:hAnsi="Times New Roman" w:cs="Times New Roman"/>
          <w:bCs/>
          <w:sz w:val="28"/>
          <w:szCs w:val="28"/>
          <w:lang w:val="uk-UA"/>
        </w:rPr>
      </w:pPr>
      <w:bookmarkStart w:id="15" w:name="_Ref3559099"/>
      <w:r w:rsidRPr="00C113FA">
        <w:rPr>
          <w:rFonts w:ascii="Times New Roman" w:hAnsi="Times New Roman" w:cs="Times New Roman"/>
          <w:sz w:val="28"/>
          <w:szCs w:val="28"/>
          <w:lang w:val="uk-UA"/>
        </w:rPr>
        <w:t xml:space="preserve">Капустник С. </w:t>
      </w:r>
      <w:r w:rsidRPr="00C113FA">
        <w:rPr>
          <w:rFonts w:ascii="Times New Roman" w:hAnsi="Times New Roman" w:cs="Times New Roman"/>
          <w:bCs/>
          <w:sz w:val="28"/>
          <w:szCs w:val="28"/>
          <w:lang w:val="uk-UA"/>
        </w:rPr>
        <w:t xml:space="preserve">Особенности развития партийной системы в Украине  [Электронный ресурс]. </w:t>
      </w:r>
      <w:r w:rsidRPr="00C113FA">
        <w:rPr>
          <w:rFonts w:ascii="Times New Roman" w:hAnsi="Times New Roman" w:cs="Times New Roman"/>
          <w:sz w:val="28"/>
          <w:szCs w:val="28"/>
          <w:lang w:val="uk-UA"/>
        </w:rPr>
        <w:t xml:space="preserve">– </w:t>
      </w:r>
      <w:r w:rsidRPr="00C113FA">
        <w:rPr>
          <w:rFonts w:ascii="Times New Roman" w:hAnsi="Times New Roman" w:cs="Times New Roman"/>
          <w:bCs/>
          <w:sz w:val="28"/>
          <w:szCs w:val="28"/>
          <w:lang w:val="uk-UA"/>
        </w:rPr>
        <w:t xml:space="preserve">Режим доступа: </w:t>
      </w:r>
      <w:hyperlink r:id="rId5" w:history="1">
        <w:r w:rsidRPr="00C113FA">
          <w:rPr>
            <w:rStyle w:val="a5"/>
            <w:rFonts w:ascii="Times New Roman" w:hAnsi="Times New Roman" w:cs="Times New Roman"/>
            <w:bCs/>
            <w:color w:val="auto"/>
            <w:sz w:val="28"/>
            <w:szCs w:val="28"/>
            <w:u w:val="none"/>
            <w:lang w:val="uk-UA"/>
          </w:rPr>
          <w:t>http://www.kpi.kharkov.ua/archive/Conferences/</w:t>
        </w:r>
      </w:hyperlink>
      <w:bookmarkEnd w:id="15"/>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6" w:name="_Ref3839186"/>
      <w:r w:rsidRPr="00C113FA">
        <w:rPr>
          <w:rFonts w:ascii="Times New Roman" w:hAnsi="Times New Roman" w:cs="Times New Roman"/>
          <w:sz w:val="28"/>
          <w:szCs w:val="28"/>
          <w:lang w:val="uk-UA"/>
        </w:rPr>
        <w:t>Карась А. Філософія громадянського суспільства в класичних теоріях і некласичних інтерпретаціях : монографія. – К.; Львів: Вид. центр ЛНУ імені Івана Франка, 2003. – 520 c.</w:t>
      </w:r>
      <w:bookmarkEnd w:id="16"/>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r w:rsidRPr="00C113FA">
        <w:rPr>
          <w:rFonts w:ascii="Times New Roman" w:hAnsi="Times New Roman" w:cs="Times New Roman"/>
          <w:sz w:val="28"/>
          <w:szCs w:val="28"/>
          <w:lang w:val="uk-UA"/>
        </w:rPr>
        <w:t>Кармазіна М. С. Держава, влада та громадянське суспільство у документах політичних партій України (кінець 1980–2011 рр.) / М. С. Кармазіна – К. : ІНіЕНД ім. І. Ф. Кураса НАН України, 2011. – 808 с.</w:t>
      </w:r>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7" w:name="_Ref3838630"/>
      <w:bookmarkStart w:id="18" w:name="_Ref3559420"/>
      <w:r w:rsidRPr="00C113FA">
        <w:rPr>
          <w:rFonts w:ascii="Times New Roman" w:hAnsi="Times New Roman" w:cs="Times New Roman"/>
          <w:sz w:val="28"/>
          <w:szCs w:val="28"/>
          <w:lang w:val="uk-UA"/>
        </w:rPr>
        <w:t>Категоренко О. І. Трансформаційні та модернізаційні аспекти політичної системи сучасної України: політологічний аналіз / О. І. Категоренко. — К., 2004. – 183 с.</w:t>
      </w:r>
      <w:bookmarkEnd w:id="17"/>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19" w:name="_Ref5476750"/>
      <w:r w:rsidRPr="00C113FA">
        <w:rPr>
          <w:rFonts w:ascii="Times New Roman" w:hAnsi="Times New Roman" w:cs="Times New Roman"/>
          <w:sz w:val="28"/>
          <w:szCs w:val="28"/>
          <w:lang w:val="uk-UA"/>
        </w:rPr>
        <w:t xml:space="preserve">Кукарцев О. Політичні партії України у системі субнаціональних відносин </w:t>
      </w:r>
      <w:r>
        <w:rPr>
          <w:rFonts w:ascii="Times New Roman" w:hAnsi="Times New Roman" w:cs="Times New Roman"/>
          <w:sz w:val="28"/>
          <w:szCs w:val="28"/>
          <w:lang w:val="uk-UA"/>
        </w:rPr>
        <w:t>«</w:t>
      </w:r>
      <w:r w:rsidRPr="00C113FA">
        <w:rPr>
          <w:rFonts w:ascii="Times New Roman" w:hAnsi="Times New Roman" w:cs="Times New Roman"/>
          <w:sz w:val="28"/>
          <w:szCs w:val="28"/>
          <w:lang w:val="uk-UA"/>
        </w:rPr>
        <w:t>центр–регіони</w:t>
      </w:r>
      <w:r>
        <w:rPr>
          <w:rFonts w:ascii="Times New Roman" w:hAnsi="Times New Roman" w:cs="Times New Roman"/>
          <w:sz w:val="28"/>
          <w:szCs w:val="28"/>
          <w:lang w:val="uk-UA"/>
        </w:rPr>
        <w:t>»</w:t>
      </w:r>
      <w:r w:rsidRPr="00C113FA">
        <w:rPr>
          <w:rFonts w:ascii="Times New Roman" w:hAnsi="Times New Roman" w:cs="Times New Roman"/>
          <w:sz w:val="28"/>
          <w:szCs w:val="28"/>
          <w:lang w:val="uk-UA"/>
        </w:rPr>
        <w:t xml:space="preserve"> Українська національна ідея: реалії та перспективи розвитку // Національний університет «Львівська політехніка», випуск 20, 2008. – С.86-91.</w:t>
      </w:r>
      <w:bookmarkEnd w:id="18"/>
      <w:bookmarkEnd w:id="19"/>
      <w:r w:rsidRPr="00C113FA">
        <w:rPr>
          <w:rFonts w:ascii="Times New Roman" w:hAnsi="Times New Roman" w:cs="Times New Roman"/>
          <w:sz w:val="28"/>
          <w:szCs w:val="28"/>
          <w:lang w:val="uk-UA"/>
        </w:rPr>
        <w:t xml:space="preserve"> </w:t>
      </w:r>
    </w:p>
    <w:p w:rsidR="006F4707" w:rsidRPr="00C113FA" w:rsidRDefault="006F4707" w:rsidP="006F4707">
      <w:pPr>
        <w:pStyle w:val="a4"/>
        <w:numPr>
          <w:ilvl w:val="0"/>
          <w:numId w:val="1"/>
        </w:numPr>
        <w:shd w:val="clear" w:color="auto" w:fill="FFFFFF"/>
        <w:spacing w:after="0" w:line="360" w:lineRule="auto"/>
        <w:ind w:left="0" w:firstLine="709"/>
        <w:jc w:val="both"/>
        <w:textAlignment w:val="baseline"/>
        <w:rPr>
          <w:rFonts w:ascii="Times New Roman" w:eastAsia="Times New Roman" w:hAnsi="Times New Roman" w:cs="Times New Roman"/>
          <w:bCs/>
          <w:kern w:val="36"/>
          <w:sz w:val="28"/>
          <w:szCs w:val="28"/>
          <w:lang w:val="uk-UA"/>
        </w:rPr>
      </w:pPr>
      <w:bookmarkStart w:id="20" w:name="_Ref3558447"/>
      <w:r w:rsidRPr="00C113FA">
        <w:rPr>
          <w:rFonts w:ascii="Times New Roman" w:hAnsi="Times New Roman" w:cs="Times New Roman"/>
          <w:sz w:val="28"/>
          <w:szCs w:val="28"/>
          <w:lang w:val="uk-UA"/>
        </w:rPr>
        <w:t>Литвин В. Партия как форма политической организации общества // Политика и время. – 1992. – № 1. – С.85-92</w:t>
      </w:r>
      <w:bookmarkEnd w:id="20"/>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1" w:name="_Ref3839167"/>
      <w:r w:rsidRPr="00C113FA">
        <w:rPr>
          <w:rFonts w:ascii="Times New Roman" w:hAnsi="Times New Roman" w:cs="Times New Roman"/>
          <w:sz w:val="28"/>
          <w:szCs w:val="28"/>
          <w:lang w:val="uk-UA"/>
        </w:rPr>
        <w:lastRenderedPageBreak/>
        <w:t>Модернізація політичної системи сучасної України: стан та перспективи розвитку : збірник наукових праць / Л. І. Павлова, Г. С. Агафонова, О. В. Карчевська. – Сєвєродонецьк : вид-во СНУ ім. В. Даля, 2017. – 119 c.</w:t>
      </w:r>
      <w:bookmarkEnd w:id="21"/>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2" w:name="_Ref3839017"/>
      <w:r w:rsidRPr="00C113FA">
        <w:rPr>
          <w:rFonts w:ascii="Times New Roman" w:eastAsia="Times New Roman" w:hAnsi="Times New Roman" w:cs="Times New Roman"/>
          <w:sz w:val="28"/>
          <w:szCs w:val="28"/>
          <w:lang w:val="uk-UA"/>
        </w:rPr>
        <w:t xml:space="preserve">Молочко П. Особенности развития партийной системы Украины: от плюрализма к ограниченной конкуренции </w:t>
      </w:r>
      <w:r w:rsidRPr="00C113FA">
        <w:rPr>
          <w:rFonts w:ascii="Times New Roman" w:hAnsi="Times New Roman" w:cs="Times New Roman"/>
          <w:bCs/>
          <w:sz w:val="28"/>
          <w:szCs w:val="28"/>
          <w:lang w:val="uk-UA"/>
        </w:rPr>
        <w:t xml:space="preserve">[Электронный ресурс]. </w:t>
      </w:r>
      <w:r w:rsidRPr="00C113FA">
        <w:rPr>
          <w:rFonts w:ascii="Times New Roman" w:hAnsi="Times New Roman" w:cs="Times New Roman"/>
          <w:sz w:val="28"/>
          <w:szCs w:val="28"/>
          <w:lang w:val="uk-UA"/>
        </w:rPr>
        <w:t xml:space="preserve">– </w:t>
      </w:r>
      <w:r w:rsidRPr="00C113FA">
        <w:rPr>
          <w:rFonts w:ascii="Times New Roman" w:hAnsi="Times New Roman" w:cs="Times New Roman"/>
          <w:bCs/>
          <w:sz w:val="28"/>
          <w:szCs w:val="28"/>
          <w:lang w:val="uk-UA"/>
        </w:rPr>
        <w:t xml:space="preserve">Режим доступа: </w:t>
      </w:r>
      <w:r w:rsidRPr="00C113FA">
        <w:rPr>
          <w:rFonts w:ascii="Times New Roman" w:eastAsia="Times New Roman" w:hAnsi="Times New Roman" w:cs="Times New Roman"/>
          <w:sz w:val="28"/>
          <w:szCs w:val="28"/>
          <w:lang w:val="uk-UA"/>
        </w:rPr>
        <w:t>https://studylib.ru/doc/2264722/osobennosti-razvitiya-partijnoj-sistemy-ukrainy</w:t>
      </w:r>
      <w:bookmarkEnd w:id="22"/>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3" w:name="_Ref5476682"/>
      <w:r w:rsidRPr="00C113FA">
        <w:rPr>
          <w:rFonts w:ascii="Times New Roman" w:hAnsi="Times New Roman" w:cs="Times New Roman"/>
          <w:sz w:val="28"/>
          <w:szCs w:val="28"/>
          <w:lang w:val="uk-UA"/>
        </w:rPr>
        <w:t>Остапець Ю. Закарпаття через призму політичних виборів: Монографія / Ю. Остапець, М. Токар / Серія «Studia Regionalistika»; НДІ політичної регіоналістики; ДВНЗ «Ужгородський університет». – Ужгород : Видавництво «Карпати», 2009. – 408 с.</w:t>
      </w:r>
      <w:bookmarkEnd w:id="23"/>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4" w:name="_Ref3558512"/>
      <w:r w:rsidRPr="00C113FA">
        <w:rPr>
          <w:rFonts w:ascii="Times New Roman" w:hAnsi="Times New Roman" w:cs="Times New Roman"/>
          <w:sz w:val="28"/>
          <w:szCs w:val="28"/>
          <w:lang w:val="uk-UA"/>
        </w:rPr>
        <w:t>Остапець Ю. Методологія дослідження еволюції та функціонування партійних систем в суспільствах, які трансформуються // Вісник Львівського університету. Серія філос.-політолог. студії. – 2011. Випуск 1. – С.154-169.</w:t>
      </w:r>
      <w:bookmarkEnd w:id="24"/>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5" w:name="_Ref3838935"/>
      <w:bookmarkStart w:id="26" w:name="_Ref3558785"/>
      <w:r w:rsidRPr="00C113FA">
        <w:rPr>
          <w:rFonts w:ascii="Times New Roman" w:eastAsia="Times New Roman" w:hAnsi="Times New Roman" w:cs="Times New Roman"/>
          <w:bCs/>
          <w:spacing w:val="-16"/>
          <w:sz w:val="28"/>
          <w:szCs w:val="28"/>
          <w:lang w:val="uk-UA"/>
        </w:rPr>
        <w:t xml:space="preserve">Оцінка ефективності сучасної змішаної виборчої системи на виборах до верховної ради України </w:t>
      </w:r>
      <w:r w:rsidRPr="00C113FA">
        <w:rPr>
          <w:rFonts w:ascii="Times New Roman" w:hAnsi="Times New Roman" w:cs="Times New Roman"/>
          <w:sz w:val="28"/>
          <w:szCs w:val="28"/>
          <w:lang w:val="uk-UA"/>
        </w:rPr>
        <w:t xml:space="preserve">[Електронний ресурс]. – Режим доступу: </w:t>
      </w:r>
      <w:r w:rsidRPr="00C113FA">
        <w:rPr>
          <w:rFonts w:ascii="Times New Roman" w:eastAsia="Times New Roman" w:hAnsi="Times New Roman" w:cs="Times New Roman"/>
          <w:bCs/>
          <w:spacing w:val="-16"/>
          <w:sz w:val="28"/>
          <w:szCs w:val="28"/>
          <w:lang w:val="uk-UA"/>
        </w:rPr>
        <w:t>https://naub.oa.edu.ua/2012/otsinka-efektyvnosti-suchasnoji-zmishanoji-vyborchoji-systemy-na-vyborah-do-verhovnoji-rady-ukrajiny/</w:t>
      </w:r>
      <w:bookmarkEnd w:id="25"/>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7" w:name="_Ref3838568"/>
      <w:r w:rsidRPr="00C113FA">
        <w:rPr>
          <w:rFonts w:ascii="Times New Roman" w:hAnsi="Times New Roman" w:cs="Times New Roman"/>
          <w:sz w:val="28"/>
          <w:lang w:val="uk-UA"/>
        </w:rPr>
        <w:t>Партійна система сучасної України: еволюція, тенденції та перспективи розвитку. Матеріали міжнародної науково-практичної конференції. – К. : ІПІЕНД, 2012. – 588 c.</w:t>
      </w:r>
      <w:bookmarkEnd w:id="27"/>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8" w:name="_Ref5477705"/>
      <w:r w:rsidRPr="00C113FA">
        <w:rPr>
          <w:rFonts w:ascii="Times New Roman" w:hAnsi="Times New Roman" w:cs="Times New Roman"/>
          <w:sz w:val="28"/>
          <w:szCs w:val="28"/>
          <w:lang w:val="uk-UA"/>
        </w:rPr>
        <w:t>Пашковский Е.А. Механизмы формирования партийных систем в условиях трансформации общества (на примере Польши и Украины) Автореферат диссертации на соискание ученой степени кандидата политических наук Санкт-Петербург 2016 [Електронний ресурс]. – Режим доступу:</w:t>
      </w:r>
      <w:hyperlink r:id="rId6" w:history="1">
        <w:r w:rsidRPr="00C113FA">
          <w:rPr>
            <w:rStyle w:val="a5"/>
            <w:rFonts w:ascii="Times New Roman" w:hAnsi="Times New Roman" w:cs="Times New Roman"/>
            <w:color w:val="auto"/>
            <w:sz w:val="28"/>
            <w:szCs w:val="28"/>
            <w:u w:val="none"/>
            <w:lang w:val="uk-UA"/>
          </w:rPr>
          <w:t>https://disser.spbu.ru/files/disser2/1248/aftoreferat/kDqGHDxs99.pdf</w:t>
        </w:r>
      </w:hyperlink>
      <w:bookmarkEnd w:id="26"/>
      <w:bookmarkEnd w:id="28"/>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29" w:name="_Ref3558667"/>
      <w:bookmarkStart w:id="30" w:name="_Ref5476762"/>
      <w:r w:rsidRPr="00C113FA">
        <w:rPr>
          <w:rFonts w:ascii="Times New Roman" w:hAnsi="Times New Roman" w:cs="Times New Roman"/>
          <w:sz w:val="28"/>
          <w:szCs w:val="28"/>
          <w:lang w:val="uk-UA"/>
        </w:rPr>
        <w:lastRenderedPageBreak/>
        <w:t>Подгорна В. Формування партійної системи в Україні / В. В. Подгорна [Електронний ресурс]– Режим доступу : http://www.niisp.gov. ua/vydanna/panorama</w:t>
      </w:r>
      <w:bookmarkEnd w:id="29"/>
      <w:r>
        <w:rPr>
          <w:rFonts w:ascii="Times New Roman" w:hAnsi="Times New Roman" w:cs="Times New Roman"/>
          <w:sz w:val="28"/>
          <w:szCs w:val="28"/>
          <w:lang w:val="uk-UA"/>
        </w:rPr>
        <w:t>.</w:t>
      </w:r>
      <w:bookmarkEnd w:id="30"/>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r w:rsidRPr="00C113FA">
        <w:rPr>
          <w:rFonts w:ascii="Times New Roman" w:hAnsi="Times New Roman" w:cs="Times New Roman"/>
          <w:sz w:val="28"/>
          <w:szCs w:val="28"/>
          <w:lang w:val="uk-UA"/>
        </w:rPr>
        <w:t xml:space="preserve">Політичні партії України: В 3 т. / </w:t>
      </w:r>
      <w:r>
        <w:rPr>
          <w:rFonts w:ascii="Times New Roman" w:hAnsi="Times New Roman" w:cs="Times New Roman"/>
          <w:sz w:val="28"/>
          <w:szCs w:val="28"/>
          <w:lang w:val="uk-UA"/>
        </w:rPr>
        <w:t>у</w:t>
      </w:r>
      <w:r w:rsidRPr="00C113FA">
        <w:rPr>
          <w:rFonts w:ascii="Times New Roman" w:hAnsi="Times New Roman" w:cs="Times New Roman"/>
          <w:sz w:val="28"/>
          <w:szCs w:val="28"/>
          <w:lang w:val="uk-UA"/>
        </w:rPr>
        <w:t>клад.: Ю. Шайгородський – К. : Український центр політичного менеджменту, 2005. – 241 с.</w:t>
      </w:r>
    </w:p>
    <w:p w:rsidR="006F4707" w:rsidRPr="00C113FA" w:rsidRDefault="006F4707" w:rsidP="006F4707">
      <w:pPr>
        <w:pStyle w:val="a4"/>
        <w:numPr>
          <w:ilvl w:val="0"/>
          <w:numId w:val="1"/>
        </w:numPr>
        <w:shd w:val="clear" w:color="auto" w:fill="FFFFFF"/>
        <w:spacing w:after="0" w:line="360" w:lineRule="auto"/>
        <w:ind w:left="0" w:firstLine="709"/>
        <w:jc w:val="both"/>
        <w:textAlignment w:val="baseline"/>
        <w:rPr>
          <w:rFonts w:ascii="Times New Roman" w:eastAsia="Times New Roman" w:hAnsi="Times New Roman" w:cs="Times New Roman"/>
          <w:bCs/>
          <w:kern w:val="36"/>
          <w:sz w:val="28"/>
          <w:szCs w:val="28"/>
          <w:lang w:val="uk-UA"/>
        </w:rPr>
      </w:pPr>
      <w:bookmarkStart w:id="31" w:name="_Ref3838994"/>
      <w:r w:rsidRPr="00C113FA">
        <w:rPr>
          <w:rFonts w:ascii="Times New Roman" w:eastAsia="Times New Roman" w:hAnsi="Times New Roman" w:cs="Times New Roman"/>
          <w:bCs/>
          <w:sz w:val="28"/>
          <w:szCs w:val="28"/>
          <w:lang w:val="uk-UA"/>
        </w:rPr>
        <w:t xml:space="preserve">Політичні партії: </w:t>
      </w:r>
      <w:r w:rsidRPr="00C113FA">
        <w:rPr>
          <w:rFonts w:ascii="Times New Roman" w:eastAsia="Times New Roman" w:hAnsi="Times New Roman" w:cs="Times New Roman"/>
          <w:sz w:val="28"/>
          <w:szCs w:val="28"/>
          <w:lang w:val="uk-UA"/>
        </w:rPr>
        <w:t xml:space="preserve">Відомості щодо зареєстрованих у встановленому законом порядку політичних партій станом на 18 січня 2017 року </w:t>
      </w:r>
      <w:r w:rsidRPr="00C113FA">
        <w:rPr>
          <w:rFonts w:ascii="Times New Roman" w:hAnsi="Times New Roman" w:cs="Times New Roman"/>
          <w:sz w:val="28"/>
          <w:szCs w:val="28"/>
          <w:lang w:val="uk-UA"/>
        </w:rPr>
        <w:t>[Електронний ресурс]. – Режим доступу: http://ddr.minjust.gov.ua/uk/ca9c78cf6b6ee6db5c05f0604acdbdec/politychni_partiyi/</w:t>
      </w:r>
      <w:bookmarkEnd w:id="31"/>
    </w:p>
    <w:p w:rsidR="006F4707" w:rsidRPr="00C113FA" w:rsidRDefault="006F4707" w:rsidP="006F4707">
      <w:pPr>
        <w:pStyle w:val="a4"/>
        <w:numPr>
          <w:ilvl w:val="0"/>
          <w:numId w:val="1"/>
        </w:numPr>
        <w:shd w:val="clear" w:color="auto" w:fill="FFFFFF"/>
        <w:spacing w:after="0" w:line="360" w:lineRule="auto"/>
        <w:ind w:left="0" w:firstLine="709"/>
        <w:jc w:val="both"/>
        <w:textAlignment w:val="baseline"/>
        <w:rPr>
          <w:rFonts w:ascii="Times New Roman" w:eastAsia="Times New Roman" w:hAnsi="Times New Roman" w:cs="Times New Roman"/>
          <w:bCs/>
          <w:kern w:val="36"/>
          <w:sz w:val="28"/>
          <w:szCs w:val="28"/>
          <w:lang w:val="uk-UA"/>
        </w:rPr>
      </w:pPr>
      <w:bookmarkStart w:id="32" w:name="_Ref3838904"/>
      <w:r w:rsidRPr="00C113FA">
        <w:rPr>
          <w:rFonts w:ascii="Times New Roman" w:eastAsia="Times New Roman" w:hAnsi="Times New Roman" w:cs="Times New Roman"/>
          <w:bCs/>
          <w:kern w:val="36"/>
          <w:sz w:val="28"/>
          <w:szCs w:val="28"/>
          <w:lang w:val="uk-UA"/>
        </w:rPr>
        <w:t xml:space="preserve">Радчук О. Виборчий бар’єр: як встановити межу між популізмом та диктатурою олігархів </w:t>
      </w:r>
      <w:r w:rsidRPr="00C113FA">
        <w:rPr>
          <w:rFonts w:ascii="Times New Roman" w:hAnsi="Times New Roman" w:cs="Times New Roman"/>
          <w:sz w:val="28"/>
          <w:szCs w:val="28"/>
          <w:lang w:val="uk-UA"/>
        </w:rPr>
        <w:t xml:space="preserve">[Електронний ресурс]. – Режим доступу: </w:t>
      </w:r>
      <w:hyperlink r:id="rId7" w:history="1">
        <w:r w:rsidRPr="00C113FA">
          <w:rPr>
            <w:rStyle w:val="a5"/>
            <w:rFonts w:ascii="Times New Roman" w:eastAsia="Times New Roman" w:hAnsi="Times New Roman" w:cs="Times New Roman"/>
            <w:bCs/>
            <w:color w:val="auto"/>
            <w:kern w:val="36"/>
            <w:sz w:val="28"/>
            <w:szCs w:val="28"/>
            <w:u w:val="none"/>
            <w:lang w:val="uk-UA"/>
          </w:rPr>
          <w:t>https://www.slovoidilo.ua/2018/01/15/kolonka/aleksandr-radchuk/polityka/vyborchyj-baryer-yak-vstanovyty-mezhu-mizh-populizmom-ta-dyktaturoyu-oliharxiv</w:t>
        </w:r>
      </w:hyperlink>
      <w:bookmarkEnd w:id="32"/>
    </w:p>
    <w:p w:rsidR="006F4707" w:rsidRPr="00C113FA" w:rsidRDefault="006F4707" w:rsidP="006F4707">
      <w:pPr>
        <w:pStyle w:val="a4"/>
        <w:numPr>
          <w:ilvl w:val="0"/>
          <w:numId w:val="1"/>
        </w:numPr>
        <w:shd w:val="clear" w:color="auto" w:fill="FFFFFF"/>
        <w:spacing w:after="0" w:line="360" w:lineRule="auto"/>
        <w:ind w:left="0" w:firstLine="709"/>
        <w:jc w:val="both"/>
        <w:textAlignment w:val="baseline"/>
        <w:rPr>
          <w:rFonts w:ascii="Times New Roman" w:hAnsi="Times New Roman" w:cs="Times New Roman"/>
          <w:sz w:val="28"/>
          <w:szCs w:val="28"/>
          <w:lang w:val="uk-UA"/>
        </w:rPr>
      </w:pPr>
      <w:bookmarkStart w:id="33" w:name="_Ref3558898"/>
      <w:r w:rsidRPr="00C113FA">
        <w:rPr>
          <w:rFonts w:ascii="Times New Roman" w:hAnsi="Times New Roman" w:cs="Times New Roman"/>
          <w:sz w:val="28"/>
          <w:szCs w:val="28"/>
          <w:lang w:val="uk-UA"/>
        </w:rPr>
        <w:t>Романюк А. Партії та електоральна політика / А. Романюк, Ю. Шведа. – Львів : Астролябія, 2005. – С. 237.</w:t>
      </w:r>
      <w:bookmarkEnd w:id="33"/>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4" w:name="_Ref3558566"/>
      <w:r w:rsidRPr="00C113FA">
        <w:rPr>
          <w:rFonts w:ascii="Times New Roman" w:hAnsi="Times New Roman" w:cs="Times New Roman"/>
          <w:sz w:val="28"/>
          <w:szCs w:val="28"/>
          <w:lang w:val="uk-UA"/>
        </w:rPr>
        <w:t>Сморгунов Л. Современная сравнительная пол</w:t>
      </w:r>
      <w:r>
        <w:rPr>
          <w:rFonts w:ascii="Times New Roman" w:hAnsi="Times New Roman" w:cs="Times New Roman"/>
          <w:sz w:val="28"/>
          <w:szCs w:val="28"/>
          <w:lang w:val="uk-UA"/>
        </w:rPr>
        <w:t>и</w:t>
      </w:r>
      <w:r w:rsidRPr="00C113FA">
        <w:rPr>
          <w:rFonts w:ascii="Times New Roman" w:hAnsi="Times New Roman" w:cs="Times New Roman"/>
          <w:sz w:val="28"/>
          <w:szCs w:val="28"/>
          <w:lang w:val="uk-UA"/>
        </w:rPr>
        <w:t>толог</w:t>
      </w:r>
      <w:r>
        <w:rPr>
          <w:rFonts w:ascii="Times New Roman" w:hAnsi="Times New Roman" w:cs="Times New Roman"/>
          <w:sz w:val="28"/>
          <w:szCs w:val="28"/>
          <w:lang w:val="uk-UA"/>
        </w:rPr>
        <w:t>и</w:t>
      </w:r>
      <w:r w:rsidRPr="00C113FA">
        <w:rPr>
          <w:rFonts w:ascii="Times New Roman" w:hAnsi="Times New Roman" w:cs="Times New Roman"/>
          <w:sz w:val="28"/>
          <w:szCs w:val="28"/>
          <w:lang w:val="uk-UA"/>
        </w:rPr>
        <w:t>я : Учебник / Л. Сморгунов – М. : РОССПЭН, 2002. – 472 с.</w:t>
      </w:r>
      <w:bookmarkEnd w:id="34"/>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5" w:name="_Ref3838713"/>
      <w:bookmarkStart w:id="36" w:name="_Ref3558944"/>
      <w:r w:rsidRPr="00C113FA">
        <w:rPr>
          <w:rFonts w:ascii="Times New Roman" w:hAnsi="Times New Roman" w:cs="Times New Roman"/>
          <w:sz w:val="28"/>
          <w:szCs w:val="28"/>
          <w:lang w:val="uk-UA"/>
        </w:rPr>
        <w:t>Телуха Є.В. Вплив виборчої системи на формування партійної системи та механізму політичної влади в Україні [Електронний ресурс]. – Режим доступу http://ekhnuir.univer.kharkov.ua/bitstream/.pdf.</w:t>
      </w:r>
      <w:bookmarkEnd w:id="35"/>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7" w:name="_Ref3839136"/>
      <w:r w:rsidRPr="00C113FA">
        <w:rPr>
          <w:rFonts w:ascii="Times New Roman" w:hAnsi="Times New Roman" w:cs="Times New Roman"/>
          <w:sz w:val="28"/>
          <w:lang w:val="uk-UA"/>
        </w:rPr>
        <w:t xml:space="preserve">Токар-Остапенко О.В. Проблемні аспекти реалізації представницької функції Верховної Ради України </w:t>
      </w:r>
      <w:r w:rsidRPr="00C113FA">
        <w:rPr>
          <w:rFonts w:ascii="Times New Roman" w:hAnsi="Times New Roman" w:cs="Times New Roman"/>
          <w:bCs/>
          <w:sz w:val="28"/>
          <w:szCs w:val="28"/>
          <w:lang w:val="uk-UA"/>
        </w:rPr>
        <w:t>[Електро</w:t>
      </w:r>
      <w:r>
        <w:rPr>
          <w:rFonts w:ascii="Times New Roman" w:hAnsi="Times New Roman" w:cs="Times New Roman"/>
          <w:bCs/>
          <w:sz w:val="28"/>
          <w:szCs w:val="28"/>
          <w:lang w:val="uk-UA"/>
        </w:rPr>
        <w:t>н</w:t>
      </w:r>
      <w:r w:rsidRPr="00C113FA">
        <w:rPr>
          <w:rFonts w:ascii="Times New Roman" w:hAnsi="Times New Roman" w:cs="Times New Roman"/>
          <w:bCs/>
          <w:sz w:val="28"/>
          <w:szCs w:val="28"/>
          <w:lang w:val="uk-UA"/>
        </w:rPr>
        <w:t xml:space="preserve">ний ресурс]  Режим доступу: </w:t>
      </w:r>
      <w:r w:rsidRPr="00C113FA">
        <w:rPr>
          <w:rFonts w:ascii="Times New Roman" w:hAnsi="Times New Roman" w:cs="Times New Roman"/>
          <w:sz w:val="28"/>
          <w:lang w:val="uk-UA"/>
        </w:rPr>
        <w:t>http://www.niss.gov.ua/articles/1498/</w:t>
      </w:r>
      <w:bookmarkEnd w:id="37"/>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8" w:name="_Ref5477820"/>
      <w:r w:rsidRPr="00C113FA">
        <w:rPr>
          <w:rFonts w:ascii="Times New Roman" w:hAnsi="Times New Roman" w:cs="Times New Roman"/>
          <w:sz w:val="28"/>
          <w:szCs w:val="28"/>
          <w:lang w:val="uk-UA"/>
        </w:rPr>
        <w:t>Томенко М. Політична система та політичні партії</w:t>
      </w:r>
      <w:r>
        <w:rPr>
          <w:rFonts w:ascii="Times New Roman" w:hAnsi="Times New Roman" w:cs="Times New Roman"/>
          <w:sz w:val="28"/>
          <w:szCs w:val="28"/>
          <w:lang w:val="uk-UA"/>
        </w:rPr>
        <w:t>.</w:t>
      </w:r>
      <w:r w:rsidRPr="00C113FA">
        <w:rPr>
          <w:rFonts w:ascii="Times New Roman" w:hAnsi="Times New Roman" w:cs="Times New Roman"/>
          <w:sz w:val="28"/>
          <w:szCs w:val="28"/>
          <w:lang w:val="uk-UA"/>
        </w:rPr>
        <w:t xml:space="preserve"> Політологія посткомунізму. Політичний аналіз посткомуністичн</w:t>
      </w:r>
      <w:r>
        <w:rPr>
          <w:rFonts w:ascii="Times New Roman" w:hAnsi="Times New Roman" w:cs="Times New Roman"/>
          <w:sz w:val="28"/>
          <w:szCs w:val="28"/>
          <w:lang w:val="uk-UA"/>
        </w:rPr>
        <w:t>их суспільств</w:t>
      </w:r>
      <w:r w:rsidRPr="00C113FA">
        <w:rPr>
          <w:rFonts w:ascii="Times New Roman" w:hAnsi="Times New Roman" w:cs="Times New Roman"/>
          <w:sz w:val="28"/>
          <w:szCs w:val="28"/>
          <w:lang w:val="uk-UA"/>
        </w:rPr>
        <w:t xml:space="preserve"> / М.</w:t>
      </w:r>
      <w:r>
        <w:rPr>
          <w:rFonts w:ascii="Times New Roman" w:hAnsi="Times New Roman" w:cs="Times New Roman"/>
          <w:sz w:val="28"/>
          <w:szCs w:val="28"/>
          <w:lang w:val="uk-UA"/>
        </w:rPr>
        <w:t> </w:t>
      </w:r>
      <w:r w:rsidRPr="00C113FA">
        <w:rPr>
          <w:rFonts w:ascii="Times New Roman" w:hAnsi="Times New Roman" w:cs="Times New Roman"/>
          <w:sz w:val="28"/>
          <w:szCs w:val="28"/>
          <w:lang w:val="uk-UA"/>
        </w:rPr>
        <w:t>Томенко / – К. : Політ. думка, 1995. – 368 с.</w:t>
      </w:r>
      <w:bookmarkEnd w:id="36"/>
      <w:bookmarkEnd w:id="38"/>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39" w:name="_Ref3558706"/>
      <w:r w:rsidRPr="00C113FA">
        <w:rPr>
          <w:rFonts w:ascii="Times New Roman" w:hAnsi="Times New Roman" w:cs="Times New Roman"/>
          <w:sz w:val="28"/>
          <w:szCs w:val="28"/>
          <w:lang w:val="uk-UA"/>
        </w:rPr>
        <w:lastRenderedPageBreak/>
        <w:t>Трансформація партійної системи: український досвід у європейському контексті / за ред. Ю.Якименка. – К. : Центр Разумкова, 2017. – 428 с.</w:t>
      </w:r>
      <w:bookmarkEnd w:id="39"/>
    </w:p>
    <w:p w:rsidR="006F4707" w:rsidRPr="00C113FA" w:rsidRDefault="006F4707" w:rsidP="006F4707">
      <w:pPr>
        <w:pStyle w:val="a4"/>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r w:rsidRPr="00C113FA">
        <w:rPr>
          <w:rFonts w:ascii="Times New Roman" w:hAnsi="Times New Roman" w:cs="Times New Roman"/>
          <w:sz w:val="28"/>
          <w:szCs w:val="28"/>
          <w:lang w:val="uk-UA"/>
        </w:rPr>
        <w:t xml:space="preserve">Чабанна М. Інституційні чинники пропорційності парламентського представництва українських політичних партій </w:t>
      </w:r>
      <w:r w:rsidRPr="00C113FA">
        <w:rPr>
          <w:rFonts w:ascii="Times New Roman" w:hAnsi="Times New Roman" w:cs="Times New Roman"/>
          <w:bCs/>
          <w:sz w:val="28"/>
          <w:szCs w:val="28"/>
          <w:lang w:val="uk-UA"/>
        </w:rPr>
        <w:t>[Електрон</w:t>
      </w:r>
      <w:r>
        <w:rPr>
          <w:rFonts w:ascii="Times New Roman" w:hAnsi="Times New Roman" w:cs="Times New Roman"/>
          <w:bCs/>
          <w:sz w:val="28"/>
          <w:szCs w:val="28"/>
          <w:lang w:val="uk-UA"/>
        </w:rPr>
        <w:t>н</w:t>
      </w:r>
      <w:r w:rsidRPr="00C113FA">
        <w:rPr>
          <w:rFonts w:ascii="Times New Roman" w:hAnsi="Times New Roman" w:cs="Times New Roman"/>
          <w:bCs/>
          <w:sz w:val="28"/>
          <w:szCs w:val="28"/>
          <w:lang w:val="uk-UA"/>
        </w:rPr>
        <w:t xml:space="preserve">ий ресурс]. </w:t>
      </w:r>
      <w:r w:rsidRPr="00C113FA">
        <w:rPr>
          <w:rFonts w:ascii="Times New Roman" w:hAnsi="Times New Roman" w:cs="Times New Roman"/>
          <w:sz w:val="28"/>
          <w:szCs w:val="28"/>
          <w:lang w:val="uk-UA"/>
        </w:rPr>
        <w:t>–</w:t>
      </w:r>
      <w:r w:rsidRPr="00C113FA">
        <w:rPr>
          <w:rFonts w:ascii="Times New Roman" w:hAnsi="Times New Roman" w:cs="Times New Roman"/>
          <w:bCs/>
          <w:sz w:val="28"/>
          <w:szCs w:val="28"/>
          <w:lang w:val="uk-UA"/>
        </w:rPr>
        <w:t xml:space="preserve"> Режим доступу: </w:t>
      </w:r>
      <w:r w:rsidRPr="00C113FA">
        <w:rPr>
          <w:rFonts w:ascii="Times New Roman" w:hAnsi="Times New Roman" w:cs="Times New Roman"/>
          <w:sz w:val="28"/>
          <w:szCs w:val="28"/>
          <w:lang w:val="uk-UA"/>
        </w:rPr>
        <w:t>Chabanna_Instytutsiini_chynnyky_proportsiinosti.pdf</w:t>
      </w:r>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bookmarkStart w:id="40" w:name="_Ref3559399"/>
      <w:r w:rsidRPr="00C113FA">
        <w:rPr>
          <w:rFonts w:ascii="Times New Roman" w:hAnsi="Times New Roman" w:cs="Times New Roman"/>
          <w:sz w:val="28"/>
          <w:szCs w:val="28"/>
          <w:lang w:val="uk-UA"/>
        </w:rPr>
        <w:t xml:space="preserve">Шайгородський Ю. Багатопартійність і проблеми ідеологічної ідентифікації // Політичний менеджмент, № 1. – 2006. – С. 176-182. [Електронний ресурс]. – Режим доступу: </w:t>
      </w:r>
      <w:hyperlink r:id="rId8" w:history="1">
        <w:r w:rsidRPr="00C113FA">
          <w:rPr>
            <w:rStyle w:val="a5"/>
            <w:rFonts w:ascii="Times New Roman" w:hAnsi="Times New Roman" w:cs="Times New Roman"/>
            <w:color w:val="auto"/>
            <w:sz w:val="28"/>
            <w:szCs w:val="28"/>
            <w:u w:val="none"/>
            <w:lang w:val="uk-UA"/>
          </w:rPr>
          <w:t>http://dspace.nbuv.gov.ua/bitstream/handle/123456789/8694/19-Shaigorodski.pdf?sequence=1</w:t>
        </w:r>
      </w:hyperlink>
      <w:bookmarkEnd w:id="40"/>
    </w:p>
    <w:p w:rsidR="006F4707" w:rsidRPr="00C113FA" w:rsidRDefault="006F4707" w:rsidP="006F4707">
      <w:pPr>
        <w:pStyle w:val="a4"/>
        <w:numPr>
          <w:ilvl w:val="0"/>
          <w:numId w:val="1"/>
        </w:numPr>
        <w:spacing w:after="0" w:line="360" w:lineRule="auto"/>
        <w:ind w:left="0" w:firstLine="709"/>
        <w:jc w:val="both"/>
        <w:rPr>
          <w:rFonts w:ascii="Times New Roman" w:hAnsi="Times New Roman" w:cs="Times New Roman"/>
          <w:sz w:val="28"/>
          <w:szCs w:val="28"/>
          <w:lang w:val="uk-UA"/>
        </w:rPr>
      </w:pPr>
      <w:r w:rsidRPr="00C113FA">
        <w:rPr>
          <w:rFonts w:ascii="Times New Roman" w:hAnsi="Times New Roman" w:cs="Times New Roman"/>
          <w:sz w:val="28"/>
          <w:szCs w:val="28"/>
          <w:lang w:val="uk-UA"/>
        </w:rPr>
        <w:t>Шестак Н. Проблеми методології сучасних політичних. Періодизація розвитку партійної системи України // Вісник Львівського університету. Серія філос.-політолог. студії. – 2015. Випуск 7. С. 49–57.</w:t>
      </w:r>
    </w:p>
    <w:p w:rsidR="006F4707" w:rsidRPr="00C113FA" w:rsidRDefault="006F4707" w:rsidP="006F4707">
      <w:pPr>
        <w:pStyle w:val="a4"/>
        <w:numPr>
          <w:ilvl w:val="0"/>
          <w:numId w:val="1"/>
        </w:numPr>
        <w:autoSpaceDE w:val="0"/>
        <w:autoSpaceDN w:val="0"/>
        <w:adjustRightInd w:val="0"/>
        <w:spacing w:after="0" w:line="360" w:lineRule="auto"/>
        <w:ind w:left="0" w:firstLine="709"/>
        <w:jc w:val="both"/>
        <w:rPr>
          <w:rFonts w:ascii="Times New Roman" w:hAnsi="Times New Roman" w:cs="Times New Roman"/>
          <w:sz w:val="28"/>
          <w:szCs w:val="28"/>
          <w:lang w:val="uk-UA"/>
        </w:rPr>
      </w:pPr>
      <w:bookmarkStart w:id="41" w:name="_Ref3559536"/>
      <w:r w:rsidRPr="00C113FA">
        <w:rPr>
          <w:rFonts w:ascii="Times New Roman" w:hAnsi="Times New Roman" w:cs="Times New Roman"/>
          <w:bCs/>
          <w:iCs/>
          <w:sz w:val="28"/>
          <w:szCs w:val="28"/>
          <w:lang w:val="uk-UA"/>
        </w:rPr>
        <w:t xml:space="preserve">Якименко Ю. В. </w:t>
      </w:r>
      <w:r w:rsidRPr="00C113FA">
        <w:rPr>
          <w:rFonts w:ascii="Times New Roman" w:hAnsi="Times New Roman" w:cs="Times New Roman"/>
          <w:bCs/>
          <w:sz w:val="28"/>
          <w:szCs w:val="28"/>
          <w:lang w:val="uk-UA"/>
        </w:rPr>
        <w:t xml:space="preserve">Партійна система України у 2010-2015рр.: зміни, тенденції, перспективи еволюції // Держава і право </w:t>
      </w:r>
      <w:r w:rsidRPr="00C113FA">
        <w:rPr>
          <w:rFonts w:ascii="Times New Roman" w:hAnsi="Times New Roman" w:cs="Times New Roman"/>
          <w:sz w:val="28"/>
          <w:szCs w:val="28"/>
          <w:lang w:val="uk-UA"/>
        </w:rPr>
        <w:t>: Збірник наукових праць. Серія Політичні науки. Випуск 68 / Ін-т держави і права ім. В.М. Корецького НАН України. – К. : Вид-во «Юридична думка», 2015. – 218с.</w:t>
      </w:r>
      <w:bookmarkEnd w:id="41"/>
    </w:p>
    <w:p w:rsidR="006F4707" w:rsidRPr="00277B56" w:rsidRDefault="006F4707" w:rsidP="006F4707">
      <w:pPr>
        <w:pStyle w:val="a4"/>
        <w:numPr>
          <w:ilvl w:val="0"/>
          <w:numId w:val="1"/>
        </w:numPr>
        <w:shd w:val="clear" w:color="auto" w:fill="FFFFFF"/>
        <w:autoSpaceDE w:val="0"/>
        <w:autoSpaceDN w:val="0"/>
        <w:adjustRightInd w:val="0"/>
        <w:spacing w:after="0" w:line="360" w:lineRule="auto"/>
        <w:ind w:left="0" w:firstLine="709"/>
        <w:jc w:val="both"/>
        <w:textAlignment w:val="baseline"/>
        <w:rPr>
          <w:rFonts w:ascii="Times New Roman" w:eastAsia="Times New Roman" w:hAnsi="Times New Roman" w:cs="Times New Roman"/>
          <w:sz w:val="28"/>
          <w:szCs w:val="28"/>
          <w:lang w:val="uk-UA"/>
        </w:rPr>
      </w:pPr>
      <w:bookmarkStart w:id="42" w:name="_Ref3559597"/>
      <w:r w:rsidRPr="00277B56">
        <w:rPr>
          <w:rFonts w:ascii="Times New Roman" w:hAnsi="Times New Roman" w:cs="Times New Roman"/>
          <w:sz w:val="28"/>
          <w:szCs w:val="28"/>
          <w:lang w:val="uk-UA"/>
        </w:rPr>
        <w:t xml:space="preserve">Якименко Ю. Україна 2018-2019: обережний оптимізм напередодні виборів / Ю. Якименко, А. Биченко, М. Білявський, В. Голуб, В. Замятін, К. Маркевич, О. Мельник, М. Міщенко, В. Мусіяка, О. Омельченко, М. Пашков, О. Пищуліна, О. Розумний, В. Сіденко, А. Стецьків, М. Сунгуровський, Л. Шангіна, В. Юрчишин (аналітичні оцінки) </w:t>
      </w:r>
      <w:r w:rsidRPr="00277B56">
        <w:rPr>
          <w:rFonts w:ascii="Times New Roman" w:hAnsi="Times New Roman" w:cs="Times New Roman"/>
          <w:bCs/>
          <w:sz w:val="28"/>
          <w:szCs w:val="28"/>
          <w:lang w:val="uk-UA"/>
        </w:rPr>
        <w:t xml:space="preserve">[Електроний ресурс]. </w:t>
      </w:r>
      <w:r w:rsidRPr="00277B56">
        <w:rPr>
          <w:rFonts w:ascii="Times New Roman" w:hAnsi="Times New Roman" w:cs="Times New Roman"/>
          <w:sz w:val="28"/>
          <w:szCs w:val="28"/>
          <w:lang w:val="uk-UA"/>
        </w:rPr>
        <w:t>–</w:t>
      </w:r>
      <w:r w:rsidRPr="00277B56">
        <w:rPr>
          <w:rFonts w:ascii="Times New Roman" w:hAnsi="Times New Roman" w:cs="Times New Roman"/>
          <w:bCs/>
          <w:sz w:val="28"/>
          <w:szCs w:val="28"/>
          <w:lang w:val="uk-UA"/>
        </w:rPr>
        <w:t xml:space="preserve"> Режим доступу: </w:t>
      </w:r>
      <w:hyperlink r:id="rId9" w:history="1">
        <w:r w:rsidRPr="00277B56">
          <w:rPr>
            <w:rStyle w:val="a5"/>
            <w:rFonts w:ascii="Times New Roman" w:hAnsi="Times New Roman" w:cs="Times New Roman"/>
            <w:color w:val="auto"/>
            <w:sz w:val="28"/>
            <w:szCs w:val="28"/>
            <w:u w:val="none"/>
            <w:lang w:val="uk-UA"/>
          </w:rPr>
          <w:t>http://razumkov.org.ua/uploads/article/2019_Pidsumky_2018.pdf</w:t>
        </w:r>
      </w:hyperlink>
      <w:bookmarkEnd w:id="42"/>
    </w:p>
    <w:p w:rsidR="008B24E4" w:rsidRPr="006F4707" w:rsidRDefault="008B24E4">
      <w:pPr>
        <w:rPr>
          <w:lang w:val="uk-UA"/>
        </w:rPr>
      </w:pPr>
      <w:bookmarkStart w:id="43" w:name="_GoBack"/>
      <w:bookmarkEnd w:id="43"/>
    </w:p>
    <w:sectPr w:rsidR="008B24E4" w:rsidRPr="006F470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Arimo">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5A0063"/>
    <w:multiLevelType w:val="hybridMultilevel"/>
    <w:tmpl w:val="C7301FDA"/>
    <w:lvl w:ilvl="0" w:tplc="98160C78">
      <w:start w:val="1"/>
      <w:numFmt w:val="decimal"/>
      <w:lvlText w:val="%1."/>
      <w:lvlJc w:val="left"/>
      <w:pPr>
        <w:ind w:left="1429" w:hanging="360"/>
      </w:pPr>
      <w:rPr>
        <w:rFonts w:ascii="Times New Roman" w:hAnsi="Times New Roman" w:hint="default"/>
        <w:sz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D7D"/>
    <w:rsid w:val="006F4707"/>
    <w:rsid w:val="008A309A"/>
    <w:rsid w:val="008B24E4"/>
    <w:rsid w:val="00EE0D7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5:chartTrackingRefBased/>
  <w15:docId w15:val="{4732BF1F-1821-4703-9CEE-4DF5519E660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A309A"/>
    <w:pPr>
      <w:spacing w:after="200" w:line="276" w:lineRule="auto"/>
    </w:pPr>
    <w:rPr>
      <w:rFonts w:eastAsiaTheme="minorEastAsia"/>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8A309A"/>
    <w:pPr>
      <w:spacing w:before="100" w:beforeAutospacing="1" w:after="100" w:afterAutospacing="1" w:line="240" w:lineRule="auto"/>
    </w:pPr>
    <w:rPr>
      <w:rFonts w:ascii="Times New Roman" w:eastAsia="Times New Roman" w:hAnsi="Times New Roman" w:cs="Times New Roman"/>
      <w:sz w:val="24"/>
      <w:szCs w:val="24"/>
    </w:rPr>
  </w:style>
  <w:style w:type="paragraph" w:styleId="a4">
    <w:name w:val="List Paragraph"/>
    <w:basedOn w:val="a"/>
    <w:uiPriority w:val="34"/>
    <w:qFormat/>
    <w:rsid w:val="006F4707"/>
    <w:pPr>
      <w:ind w:left="720"/>
      <w:contextualSpacing/>
    </w:pPr>
  </w:style>
  <w:style w:type="character" w:styleId="HTML">
    <w:name w:val="HTML Cite"/>
    <w:basedOn w:val="a0"/>
    <w:uiPriority w:val="99"/>
    <w:semiHidden/>
    <w:unhideWhenUsed/>
    <w:rsid w:val="006F4707"/>
    <w:rPr>
      <w:i/>
      <w:iCs/>
    </w:rPr>
  </w:style>
  <w:style w:type="character" w:styleId="a5">
    <w:name w:val="Hyperlink"/>
    <w:basedOn w:val="a0"/>
    <w:uiPriority w:val="99"/>
    <w:unhideWhenUsed/>
    <w:rsid w:val="006F4707"/>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space.nbuv.gov.ua/bitstream/handle/123456789/8694/19-Shaigorodski.pdf?sequence=1" TargetMode="External"/><Relationship Id="rId3" Type="http://schemas.openxmlformats.org/officeDocument/2006/relationships/settings" Target="settings.xml"/><Relationship Id="rId7" Type="http://schemas.openxmlformats.org/officeDocument/2006/relationships/hyperlink" Target="https://www.slovoidilo.ua/2018/01/15/kolonka/aleksandr-radchuk/polityka/vyborchyj-baryer-yak-vstanovyty-mezhu-mizh-populizmom-ta-dyktaturoyu-oliharxiv"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isser.spbu.ru/files/disser2/1248/aftoreferat/kDqGHDxs99.pdf" TargetMode="External"/><Relationship Id="rId11" Type="http://schemas.openxmlformats.org/officeDocument/2006/relationships/theme" Target="theme/theme1.xml"/><Relationship Id="rId5" Type="http://schemas.openxmlformats.org/officeDocument/2006/relationships/hyperlink" Target="http://www.kpi.kharkov.ua/archive/Conferences/" TargetMode="Externa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azumkov.org.ua/uploads/article/2019_Pidsumky_2018.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3377</Words>
  <Characters>19251</Characters>
  <Application>Microsoft Office Word</Application>
  <DocSecurity>0</DocSecurity>
  <Lines>160</Lines>
  <Paragraphs>45</Paragraphs>
  <ScaleCrop>false</ScaleCrop>
  <Company/>
  <LinksUpToDate>false</LinksUpToDate>
  <CharactersWithSpaces>22583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3</cp:revision>
  <dcterms:created xsi:type="dcterms:W3CDTF">2020-03-02T10:42:00Z</dcterms:created>
  <dcterms:modified xsi:type="dcterms:W3CDTF">2020-03-02T10:43:00Z</dcterms:modified>
</cp:coreProperties>
</file>