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035" w:rsidRPr="00922510" w:rsidRDefault="00BA7035" w:rsidP="00507CE3">
      <w:pPr>
        <w:widowControl w:val="0"/>
        <w:autoSpaceDE w:val="0"/>
        <w:spacing w:line="240" w:lineRule="auto"/>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ОДЕCЬКИЙ НАЦІОНАЛЬНИЙ УНІВЕРCИТЕТ імені І. І. МЕЧНИКОВА</w:t>
      </w:r>
    </w:p>
    <w:p w:rsidR="00BA7035" w:rsidRPr="00922510" w:rsidRDefault="00BA7035" w:rsidP="00507CE3">
      <w:pPr>
        <w:widowControl w:val="0"/>
        <w:autoSpaceDE w:val="0"/>
        <w:spacing w:line="240" w:lineRule="auto"/>
        <w:jc w:val="center"/>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Біологічний факультет</w:t>
      </w:r>
    </w:p>
    <w:p w:rsidR="00BA7035" w:rsidRPr="00922510" w:rsidRDefault="00BA7035" w:rsidP="00507CE3">
      <w:pPr>
        <w:widowControl w:val="0"/>
        <w:autoSpaceDE w:val="0"/>
        <w:spacing w:line="240" w:lineRule="auto"/>
        <w:jc w:val="center"/>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Кафедра фізіологія людини та тварин</w:t>
      </w:r>
    </w:p>
    <w:p w:rsidR="00BA7035" w:rsidRPr="00922510" w:rsidRDefault="00BA7035" w:rsidP="00507CE3">
      <w:pPr>
        <w:widowControl w:val="0"/>
        <w:autoSpaceDE w:val="0"/>
        <w:spacing w:line="360" w:lineRule="auto"/>
        <w:jc w:val="center"/>
        <w:rPr>
          <w:rFonts w:ascii="Times New Roman" w:hAnsi="Times New Roman"/>
          <w:color w:val="000000"/>
          <w:kern w:val="1"/>
          <w:sz w:val="28"/>
          <w:szCs w:val="28"/>
          <w:lang w:val="uk-UA"/>
        </w:rPr>
      </w:pPr>
    </w:p>
    <w:p w:rsidR="00BA7035" w:rsidRPr="00922510" w:rsidRDefault="00BA7035" w:rsidP="00507CE3">
      <w:pPr>
        <w:spacing w:line="360" w:lineRule="auto"/>
        <w:jc w:val="center"/>
        <w:rPr>
          <w:rFonts w:ascii="Times New Roman" w:hAnsi="Times New Roman"/>
          <w:color w:val="000000"/>
          <w:sz w:val="28"/>
          <w:szCs w:val="28"/>
          <w:lang w:val="uk-UA"/>
        </w:rPr>
      </w:pPr>
      <w:r w:rsidRPr="00922510">
        <w:rPr>
          <w:rFonts w:ascii="Times New Roman" w:hAnsi="Times New Roman"/>
          <w:color w:val="000000"/>
          <w:spacing w:val="60"/>
          <w:sz w:val="28"/>
          <w:szCs w:val="28"/>
          <w:lang w:val="uk-UA"/>
        </w:rPr>
        <w:t>Дипломна робота</w:t>
      </w:r>
    </w:p>
    <w:p w:rsidR="00BA7035" w:rsidRPr="00922510" w:rsidRDefault="00BA7035" w:rsidP="00507CE3">
      <w:pPr>
        <w:pBdr>
          <w:bottom w:val="single" w:sz="4" w:space="1" w:color="auto"/>
        </w:pBdr>
        <w:tabs>
          <w:tab w:val="center" w:pos="4819"/>
          <w:tab w:val="right" w:pos="8505"/>
        </w:tabs>
        <w:spacing w:before="240" w:line="360" w:lineRule="auto"/>
        <w:ind w:right="850"/>
        <w:jc w:val="center"/>
        <w:rPr>
          <w:rFonts w:ascii="Times New Roman" w:hAnsi="Times New Roman"/>
          <w:color w:val="000000"/>
          <w:sz w:val="28"/>
          <w:szCs w:val="28"/>
          <w:lang w:val="uk-UA"/>
        </w:rPr>
      </w:pPr>
      <w:r w:rsidRPr="00922510">
        <w:rPr>
          <w:rFonts w:ascii="Times New Roman" w:hAnsi="Times New Roman"/>
          <w:color w:val="000000"/>
          <w:sz w:val="28"/>
          <w:szCs w:val="28"/>
          <w:lang w:val="uk-UA"/>
        </w:rPr>
        <w:t>на здобутт</w:t>
      </w:r>
      <w:r>
        <w:rPr>
          <w:rFonts w:ascii="Times New Roman" w:hAnsi="Times New Roman"/>
          <w:color w:val="000000"/>
          <w:sz w:val="28"/>
          <w:szCs w:val="28"/>
          <w:lang w:val="uk-UA"/>
        </w:rPr>
        <w:t>я ступеня вищої освіти «магістр»</w:t>
      </w:r>
    </w:p>
    <w:p w:rsidR="00BA7035" w:rsidRPr="00922510" w:rsidRDefault="00BA7035" w:rsidP="00507CE3">
      <w:pPr>
        <w:spacing w:line="360" w:lineRule="auto"/>
        <w:jc w:val="center"/>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 xml:space="preserve">на тему </w:t>
      </w:r>
      <w:r w:rsidRPr="00922510">
        <w:rPr>
          <w:rFonts w:ascii="Times New Roman" w:hAnsi="Times New Roman"/>
          <w:color w:val="000000"/>
          <w:sz w:val="28"/>
          <w:szCs w:val="28"/>
          <w:lang w:val="uk-UA"/>
        </w:rPr>
        <w:t>«Обмін кальцію в тканинах за аліментарного остеопорозу</w:t>
      </w:r>
      <w:r>
        <w:rPr>
          <w:rFonts w:ascii="Times New Roman" w:hAnsi="Times New Roman"/>
          <w:color w:val="000000"/>
          <w:sz w:val="28"/>
          <w:szCs w:val="28"/>
          <w:lang w:val="uk-UA"/>
        </w:rPr>
        <w:t xml:space="preserve"> та його профілактиці</w:t>
      </w:r>
      <w:r w:rsidRPr="00922510">
        <w:rPr>
          <w:rFonts w:ascii="Times New Roman" w:hAnsi="Times New Roman"/>
          <w:color w:val="000000"/>
          <w:sz w:val="28"/>
          <w:szCs w:val="28"/>
          <w:lang w:val="uk-UA"/>
        </w:rPr>
        <w:t>»</w:t>
      </w:r>
    </w:p>
    <w:p w:rsidR="00BA7035" w:rsidRPr="00922510" w:rsidRDefault="00BA7035" w:rsidP="00507CE3">
      <w:pPr>
        <w:spacing w:line="360" w:lineRule="auto"/>
        <w:jc w:val="center"/>
        <w:rPr>
          <w:rFonts w:ascii="Times New Roman" w:hAnsi="Times New Roman"/>
          <w:color w:val="000000"/>
          <w:sz w:val="24"/>
          <w:szCs w:val="24"/>
          <w:lang w:val="uk-UA"/>
        </w:rPr>
      </w:pPr>
      <w:r w:rsidRPr="00922510">
        <w:rPr>
          <w:rFonts w:ascii="Times New Roman" w:hAnsi="Times New Roman"/>
          <w:color w:val="000000"/>
          <w:sz w:val="24"/>
          <w:szCs w:val="24"/>
          <w:lang w:val="uk-UA"/>
        </w:rPr>
        <w:t>«Calcium metabolism in tissues in alimentary osteoporosis</w:t>
      </w:r>
      <w:r>
        <w:rPr>
          <w:rFonts w:ascii="Times New Roman" w:hAnsi="Times New Roman"/>
          <w:color w:val="000000"/>
          <w:sz w:val="24"/>
          <w:szCs w:val="24"/>
          <w:lang w:val="uk-UA"/>
        </w:rPr>
        <w:t xml:space="preserve"> </w:t>
      </w:r>
      <w:r w:rsidRPr="00913CBF">
        <w:rPr>
          <w:rFonts w:ascii="Times New Roman" w:hAnsi="Times New Roman"/>
          <w:color w:val="000000"/>
          <w:sz w:val="24"/>
          <w:szCs w:val="24"/>
          <w:lang w:val="uk-UA"/>
        </w:rPr>
        <w:t>and its prevention</w:t>
      </w:r>
      <w:r w:rsidRPr="00922510">
        <w:rPr>
          <w:rFonts w:ascii="Times New Roman" w:hAnsi="Times New Roman"/>
          <w:color w:val="000000"/>
          <w:sz w:val="24"/>
          <w:szCs w:val="24"/>
          <w:lang w:val="uk-UA"/>
        </w:rPr>
        <w:t>»</w:t>
      </w:r>
    </w:p>
    <w:p w:rsidR="00BA7035" w:rsidRPr="00922510" w:rsidRDefault="00BA7035" w:rsidP="00507CE3">
      <w:pPr>
        <w:widowControl w:val="0"/>
        <w:autoSpaceDE w:val="0"/>
        <w:spacing w:after="0" w:line="276" w:lineRule="auto"/>
        <w:ind w:left="4678"/>
        <w:rPr>
          <w:rFonts w:ascii="Times New Roman" w:hAnsi="Times New Roman"/>
          <w:color w:val="000000"/>
          <w:sz w:val="28"/>
          <w:szCs w:val="28"/>
          <w:lang w:val="uk-UA"/>
        </w:rPr>
      </w:pPr>
      <w:r w:rsidRPr="00382043">
        <w:rPr>
          <w:rFonts w:ascii="Times New Roman" w:hAnsi="Times New Roman"/>
          <w:b/>
          <w:color w:val="000000"/>
          <w:kern w:val="1"/>
          <w:sz w:val="28"/>
          <w:szCs w:val="28"/>
          <w:lang w:val="uk-UA"/>
        </w:rPr>
        <w:t>Виконала</w:t>
      </w:r>
      <w:r w:rsidRPr="00922510">
        <w:rPr>
          <w:rFonts w:ascii="Times New Roman" w:hAnsi="Times New Roman"/>
          <w:color w:val="000000"/>
          <w:kern w:val="1"/>
          <w:sz w:val="28"/>
          <w:szCs w:val="28"/>
          <w:lang w:val="uk-UA"/>
        </w:rPr>
        <w:t>: студент</w:t>
      </w:r>
      <w:r>
        <w:rPr>
          <w:rFonts w:ascii="Times New Roman" w:hAnsi="Times New Roman"/>
          <w:color w:val="000000"/>
          <w:kern w:val="1"/>
          <w:sz w:val="28"/>
          <w:szCs w:val="28"/>
          <w:lang w:val="uk-UA"/>
        </w:rPr>
        <w:t>ка</w:t>
      </w:r>
      <w:r w:rsidRPr="00922510">
        <w:rPr>
          <w:rFonts w:ascii="Times New Roman" w:hAnsi="Times New Roman"/>
          <w:color w:val="000000"/>
          <w:kern w:val="1"/>
          <w:sz w:val="28"/>
          <w:szCs w:val="28"/>
          <w:lang w:val="uk-UA"/>
        </w:rPr>
        <w:t xml:space="preserve"> </w:t>
      </w:r>
      <w:r w:rsidRPr="00922510">
        <w:rPr>
          <w:rFonts w:ascii="Times New Roman" w:hAnsi="Times New Roman"/>
          <w:color w:val="000000"/>
          <w:sz w:val="28"/>
          <w:szCs w:val="28"/>
          <w:lang w:val="uk-UA"/>
        </w:rPr>
        <w:t>денної форми навчання</w:t>
      </w:r>
    </w:p>
    <w:p w:rsidR="00BA7035" w:rsidRPr="00922510" w:rsidRDefault="00BA7035" w:rsidP="00507CE3">
      <w:pPr>
        <w:widowControl w:val="0"/>
        <w:autoSpaceDE w:val="0"/>
        <w:spacing w:after="0" w:line="276" w:lineRule="auto"/>
        <w:ind w:left="4678"/>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 xml:space="preserve">Спеціальність </w:t>
      </w:r>
      <w:r w:rsidRPr="00922510">
        <w:rPr>
          <w:rFonts w:ascii="Times New Roman" w:hAnsi="Times New Roman"/>
          <w:color w:val="000000"/>
          <w:sz w:val="28"/>
          <w:szCs w:val="28"/>
          <w:lang w:val="uk-UA"/>
        </w:rPr>
        <w:t>091 Біологія</w:t>
      </w:r>
      <w:r w:rsidRPr="00922510">
        <w:rPr>
          <w:rFonts w:ascii="Times New Roman" w:hAnsi="Times New Roman"/>
          <w:color w:val="000000"/>
          <w:kern w:val="1"/>
          <w:sz w:val="28"/>
          <w:szCs w:val="28"/>
          <w:lang w:val="uk-UA"/>
        </w:rPr>
        <w:t xml:space="preserve"> </w:t>
      </w:r>
    </w:p>
    <w:p w:rsidR="00BA7035" w:rsidRPr="00922510" w:rsidRDefault="00BA7035" w:rsidP="00507CE3">
      <w:pPr>
        <w:widowControl w:val="0"/>
        <w:autoSpaceDE w:val="0"/>
        <w:spacing w:after="0" w:line="276" w:lineRule="auto"/>
        <w:ind w:left="4678"/>
        <w:rPr>
          <w:rFonts w:ascii="Times New Roman" w:hAnsi="Times New Roman"/>
          <w:color w:val="000000"/>
          <w:sz w:val="28"/>
          <w:szCs w:val="28"/>
          <w:lang w:val="uk-UA"/>
        </w:rPr>
      </w:pPr>
      <w:r w:rsidRPr="00922510">
        <w:rPr>
          <w:rFonts w:ascii="Times New Roman" w:hAnsi="Times New Roman"/>
          <w:color w:val="000000"/>
          <w:kern w:val="1"/>
          <w:sz w:val="28"/>
          <w:szCs w:val="28"/>
          <w:lang w:val="uk-UA"/>
        </w:rPr>
        <w:t>ОП Біологія</w:t>
      </w:r>
    </w:p>
    <w:p w:rsidR="00BA7035" w:rsidRPr="00922510" w:rsidRDefault="00BA7035" w:rsidP="00507CE3">
      <w:pPr>
        <w:widowControl w:val="0"/>
        <w:autoSpaceDE w:val="0"/>
        <w:spacing w:after="0" w:line="276" w:lineRule="auto"/>
        <w:ind w:left="4678"/>
        <w:jc w:val="both"/>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Костанді Ксенія Альбертівна</w:t>
      </w:r>
    </w:p>
    <w:p w:rsidR="00BA7035" w:rsidRPr="00922510" w:rsidRDefault="00BA7035" w:rsidP="00507CE3">
      <w:pPr>
        <w:widowControl w:val="0"/>
        <w:autoSpaceDE w:val="0"/>
        <w:autoSpaceDN w:val="0"/>
        <w:adjustRightInd w:val="0"/>
        <w:spacing w:after="0" w:line="276" w:lineRule="auto"/>
        <w:ind w:left="4678"/>
        <w:jc w:val="both"/>
        <w:rPr>
          <w:rFonts w:ascii="Times New Roman" w:hAnsi="Times New Roman"/>
          <w:color w:val="000000"/>
          <w:kern w:val="28"/>
          <w:sz w:val="28"/>
          <w:szCs w:val="28"/>
          <w:lang w:val="uk-UA"/>
        </w:rPr>
      </w:pPr>
    </w:p>
    <w:p w:rsidR="00BA7035" w:rsidRPr="00922510" w:rsidRDefault="00BA7035" w:rsidP="00507CE3">
      <w:pPr>
        <w:widowControl w:val="0"/>
        <w:autoSpaceDE w:val="0"/>
        <w:autoSpaceDN w:val="0"/>
        <w:adjustRightInd w:val="0"/>
        <w:spacing w:after="0" w:line="276" w:lineRule="auto"/>
        <w:ind w:left="4678"/>
        <w:jc w:val="both"/>
        <w:rPr>
          <w:rFonts w:ascii="Times New Roman" w:hAnsi="Times New Roman"/>
          <w:color w:val="000000"/>
          <w:kern w:val="28"/>
          <w:sz w:val="28"/>
          <w:szCs w:val="28"/>
          <w:lang w:val="uk-UA"/>
        </w:rPr>
      </w:pPr>
      <w:r w:rsidRPr="00382043">
        <w:rPr>
          <w:rFonts w:ascii="Times New Roman" w:hAnsi="Times New Roman"/>
          <w:b/>
          <w:color w:val="000000"/>
          <w:kern w:val="28"/>
          <w:sz w:val="28"/>
          <w:szCs w:val="28"/>
          <w:lang w:val="uk-UA"/>
        </w:rPr>
        <w:t>Науковий керівник</w:t>
      </w:r>
      <w:r w:rsidRPr="00922510">
        <w:rPr>
          <w:rFonts w:ascii="Times New Roman" w:hAnsi="Times New Roman"/>
          <w:color w:val="000000"/>
          <w:kern w:val="28"/>
          <w:sz w:val="28"/>
          <w:szCs w:val="28"/>
          <w:lang w:val="uk-UA"/>
        </w:rPr>
        <w:t xml:space="preserve">: </w:t>
      </w:r>
    </w:p>
    <w:p w:rsidR="00BA7035" w:rsidRPr="00922510" w:rsidRDefault="00BA7035" w:rsidP="00507CE3">
      <w:pPr>
        <w:widowControl w:val="0"/>
        <w:autoSpaceDE w:val="0"/>
        <w:spacing w:after="0" w:line="276" w:lineRule="auto"/>
        <w:ind w:left="4678"/>
        <w:jc w:val="both"/>
        <w:rPr>
          <w:rFonts w:ascii="Times New Roman" w:hAnsi="Times New Roman"/>
          <w:color w:val="000000"/>
          <w:kern w:val="28"/>
          <w:sz w:val="28"/>
          <w:szCs w:val="28"/>
          <w:lang w:val="uk-UA"/>
        </w:rPr>
      </w:pPr>
      <w:r w:rsidRPr="00922510">
        <w:rPr>
          <w:rFonts w:ascii="Times New Roman" w:hAnsi="Times New Roman"/>
          <w:color w:val="000000"/>
          <w:kern w:val="28"/>
          <w:sz w:val="28"/>
          <w:szCs w:val="28"/>
          <w:lang w:val="uk-UA"/>
        </w:rPr>
        <w:t>кандидат біологічних наук, доцент</w:t>
      </w:r>
    </w:p>
    <w:p w:rsidR="00BA7035" w:rsidRPr="00922510" w:rsidRDefault="00BA7035" w:rsidP="00507CE3">
      <w:pPr>
        <w:widowControl w:val="0"/>
        <w:autoSpaceDE w:val="0"/>
        <w:spacing w:after="0" w:line="276" w:lineRule="auto"/>
        <w:ind w:left="4678"/>
        <w:jc w:val="both"/>
        <w:rPr>
          <w:rFonts w:ascii="Times New Roman" w:hAnsi="Times New Roman"/>
          <w:color w:val="000000"/>
          <w:kern w:val="28"/>
          <w:sz w:val="28"/>
          <w:szCs w:val="28"/>
          <w:lang w:val="uk-UA"/>
        </w:rPr>
      </w:pPr>
      <w:r w:rsidRPr="00922510">
        <w:rPr>
          <w:rFonts w:ascii="Times New Roman" w:hAnsi="Times New Roman"/>
          <w:color w:val="000000"/>
          <w:kern w:val="28"/>
          <w:sz w:val="28"/>
          <w:szCs w:val="28"/>
          <w:lang w:val="uk-UA"/>
        </w:rPr>
        <w:t>Майкова Ганна Вікторівна</w:t>
      </w:r>
    </w:p>
    <w:p w:rsidR="00BA7035" w:rsidRPr="00922510" w:rsidRDefault="00BA7035" w:rsidP="00507CE3">
      <w:pPr>
        <w:widowControl w:val="0"/>
        <w:autoSpaceDE w:val="0"/>
        <w:autoSpaceDN w:val="0"/>
        <w:adjustRightInd w:val="0"/>
        <w:spacing w:after="0" w:line="276" w:lineRule="auto"/>
        <w:ind w:left="4678"/>
        <w:jc w:val="both"/>
        <w:rPr>
          <w:rFonts w:ascii="Times New Roman" w:hAnsi="Times New Roman"/>
          <w:color w:val="000000"/>
          <w:kern w:val="28"/>
          <w:sz w:val="28"/>
          <w:szCs w:val="28"/>
          <w:lang w:val="uk-UA"/>
        </w:rPr>
      </w:pPr>
    </w:p>
    <w:p w:rsidR="00BA7035" w:rsidRPr="00922510" w:rsidRDefault="00BA7035" w:rsidP="00507CE3">
      <w:pPr>
        <w:widowControl w:val="0"/>
        <w:autoSpaceDE w:val="0"/>
        <w:autoSpaceDN w:val="0"/>
        <w:adjustRightInd w:val="0"/>
        <w:spacing w:after="0" w:line="276" w:lineRule="auto"/>
        <w:ind w:left="4678"/>
        <w:jc w:val="both"/>
        <w:rPr>
          <w:rFonts w:ascii="Times New Roman" w:hAnsi="Times New Roman"/>
          <w:color w:val="000000"/>
          <w:kern w:val="28"/>
          <w:sz w:val="28"/>
          <w:szCs w:val="28"/>
          <w:lang w:val="uk-UA"/>
        </w:rPr>
      </w:pPr>
      <w:r w:rsidRPr="00382043">
        <w:rPr>
          <w:rFonts w:ascii="Times New Roman" w:hAnsi="Times New Roman"/>
          <w:b/>
          <w:color w:val="000000"/>
          <w:kern w:val="28"/>
          <w:sz w:val="28"/>
          <w:szCs w:val="28"/>
          <w:lang w:val="uk-UA"/>
        </w:rPr>
        <w:t>Рецензент</w:t>
      </w:r>
      <w:r w:rsidRPr="00922510">
        <w:rPr>
          <w:rFonts w:ascii="Times New Roman" w:hAnsi="Times New Roman"/>
          <w:color w:val="000000"/>
          <w:kern w:val="28"/>
          <w:sz w:val="28"/>
          <w:szCs w:val="28"/>
          <w:lang w:val="uk-UA"/>
        </w:rPr>
        <w:t>:</w:t>
      </w:r>
    </w:p>
    <w:p w:rsidR="00BA7035" w:rsidRPr="00922510" w:rsidRDefault="00BA7035" w:rsidP="00507CE3">
      <w:pPr>
        <w:widowControl w:val="0"/>
        <w:autoSpaceDE w:val="0"/>
        <w:spacing w:after="0" w:line="276" w:lineRule="auto"/>
        <w:ind w:left="4678"/>
        <w:jc w:val="both"/>
        <w:rPr>
          <w:rFonts w:ascii="Times New Roman" w:hAnsi="Times New Roman"/>
          <w:color w:val="000000"/>
          <w:kern w:val="28"/>
          <w:sz w:val="28"/>
          <w:szCs w:val="28"/>
          <w:lang w:val="uk-UA"/>
        </w:rPr>
      </w:pPr>
      <w:r w:rsidRPr="00922510">
        <w:rPr>
          <w:rFonts w:ascii="Times New Roman" w:hAnsi="Times New Roman"/>
          <w:color w:val="000000"/>
          <w:kern w:val="28"/>
          <w:sz w:val="28"/>
          <w:szCs w:val="28"/>
          <w:lang w:val="uk-UA"/>
        </w:rPr>
        <w:t>кандидат біологічних наук, доцент</w:t>
      </w:r>
    </w:p>
    <w:p w:rsidR="00BA7035" w:rsidRPr="00922510" w:rsidRDefault="00BA7035" w:rsidP="00507CE3">
      <w:pPr>
        <w:spacing w:after="0" w:line="276" w:lineRule="auto"/>
        <w:ind w:firstLine="709"/>
        <w:jc w:val="center"/>
        <w:rPr>
          <w:rFonts w:ascii="Times New Roman" w:hAnsi="Times New Roman"/>
          <w:color w:val="000000"/>
          <w:kern w:val="1"/>
          <w:sz w:val="28"/>
          <w:szCs w:val="28"/>
          <w:lang w:val="uk-UA"/>
        </w:rPr>
      </w:pPr>
      <w:r w:rsidRPr="00922510">
        <w:rPr>
          <w:rFonts w:ascii="Times New Roman" w:hAnsi="Times New Roman"/>
          <w:color w:val="000000"/>
          <w:kern w:val="1"/>
          <w:sz w:val="28"/>
          <w:szCs w:val="28"/>
          <w:lang w:val="uk-UA"/>
        </w:rPr>
        <w:t xml:space="preserve">                             </w:t>
      </w:r>
      <w:r>
        <w:rPr>
          <w:rFonts w:ascii="Times New Roman" w:hAnsi="Times New Roman"/>
          <w:color w:val="000000"/>
          <w:kern w:val="1"/>
          <w:sz w:val="28"/>
          <w:szCs w:val="28"/>
          <w:lang w:val="uk-UA"/>
        </w:rPr>
        <w:t xml:space="preserve">    </w:t>
      </w:r>
      <w:r w:rsidRPr="00922510">
        <w:rPr>
          <w:rFonts w:ascii="Times New Roman" w:hAnsi="Times New Roman"/>
          <w:color w:val="000000"/>
          <w:kern w:val="1"/>
          <w:sz w:val="28"/>
          <w:szCs w:val="28"/>
          <w:lang w:val="uk-UA"/>
        </w:rPr>
        <w:t>Зінченко Оксана Юріївна</w:t>
      </w:r>
    </w:p>
    <w:p w:rsidR="00BA7035" w:rsidRPr="00922510" w:rsidRDefault="00BA7035" w:rsidP="00507CE3">
      <w:pPr>
        <w:spacing w:line="240" w:lineRule="auto"/>
        <w:ind w:firstLine="709"/>
        <w:jc w:val="center"/>
        <w:rPr>
          <w:rFonts w:ascii="Times New Roman" w:hAnsi="Times New Roman"/>
          <w:color w:val="000000"/>
          <w:kern w:val="1"/>
          <w:sz w:val="28"/>
          <w:szCs w:val="28"/>
          <w:lang w:val="uk-UA"/>
        </w:rPr>
      </w:pPr>
    </w:p>
    <w:tbl>
      <w:tblPr>
        <w:tblW w:w="0" w:type="auto"/>
        <w:tblLook w:val="00A0" w:firstRow="1" w:lastRow="0" w:firstColumn="1" w:lastColumn="0" w:noHBand="0" w:noVBand="0"/>
      </w:tblPr>
      <w:tblGrid>
        <w:gridCol w:w="4785"/>
        <w:gridCol w:w="4785"/>
      </w:tblGrid>
      <w:tr w:rsidR="00BA7035" w:rsidRPr="00074102" w:rsidTr="000E70F0">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Рекомендовано до захисту:</w:t>
            </w:r>
          </w:p>
        </w:tc>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Захищено на засіданні ЕК № 1</w:t>
            </w:r>
          </w:p>
        </w:tc>
      </w:tr>
      <w:tr w:rsidR="00BA7035" w:rsidRPr="00074102" w:rsidTr="000E70F0">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Протокол засідання кафедри</w:t>
            </w:r>
          </w:p>
        </w:tc>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Протокол №_____від «___» _______р.</w:t>
            </w:r>
          </w:p>
        </w:tc>
      </w:tr>
      <w:tr w:rsidR="00BA7035" w:rsidRPr="00074102" w:rsidTr="000E70F0">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№_____від «___» _______________р.</w:t>
            </w:r>
          </w:p>
        </w:tc>
        <w:tc>
          <w:tcPr>
            <w:tcW w:w="4785" w:type="dxa"/>
          </w:tcPr>
          <w:p w:rsidR="00BA7035" w:rsidRPr="00074102" w:rsidRDefault="00BA7035" w:rsidP="000E70F0">
            <w:pPr>
              <w:widowControl w:val="0"/>
              <w:tabs>
                <w:tab w:val="left" w:pos="4678"/>
              </w:tabs>
              <w:autoSpaceDE w:val="0"/>
              <w:spacing w:after="0" w:line="240" w:lineRule="auto"/>
              <w:jc w:val="both"/>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Оцінка_____/________/__________</w:t>
            </w:r>
          </w:p>
          <w:p w:rsidR="00BA7035" w:rsidRPr="00074102" w:rsidRDefault="00BA7035" w:rsidP="000E70F0">
            <w:pPr>
              <w:widowControl w:val="0"/>
              <w:tabs>
                <w:tab w:val="left" w:pos="4678"/>
              </w:tabs>
              <w:autoSpaceDE w:val="0"/>
              <w:spacing w:after="0" w:line="240" w:lineRule="auto"/>
              <w:jc w:val="both"/>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 xml:space="preserve">            </w:t>
            </w:r>
            <w:r w:rsidRPr="00074102">
              <w:rPr>
                <w:rFonts w:ascii="Times New Roman" w:hAnsi="Times New Roman"/>
                <w:color w:val="000000"/>
                <w:kern w:val="1"/>
                <w:sz w:val="28"/>
                <w:szCs w:val="28"/>
                <w:vertAlign w:val="superscript"/>
                <w:lang w:val="uk-UA"/>
              </w:rPr>
              <w:t>(за національною шкалою, шкалою ЕCТS, бал)</w:t>
            </w:r>
          </w:p>
        </w:tc>
      </w:tr>
      <w:tr w:rsidR="00BA7035" w:rsidRPr="00074102" w:rsidTr="000E70F0">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Завідувач кафедри</w:t>
            </w:r>
          </w:p>
        </w:tc>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Голова ЕК</w:t>
            </w:r>
          </w:p>
        </w:tc>
      </w:tr>
      <w:tr w:rsidR="00BA7035" w:rsidRPr="00074102" w:rsidTr="000E70F0">
        <w:tc>
          <w:tcPr>
            <w:tcW w:w="4785" w:type="dxa"/>
          </w:tcPr>
          <w:p w:rsidR="00BA7035" w:rsidRPr="00074102" w:rsidRDefault="00BA7035" w:rsidP="000E70F0">
            <w:pPr>
              <w:widowControl w:val="0"/>
              <w:tabs>
                <w:tab w:val="left" w:pos="4678"/>
              </w:tabs>
              <w:autoSpaceDE w:val="0"/>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lang w:val="uk-UA"/>
              </w:rPr>
              <w:t>_______               Макаренко О.А.</w:t>
            </w:r>
          </w:p>
        </w:tc>
        <w:tc>
          <w:tcPr>
            <w:tcW w:w="4785" w:type="dxa"/>
          </w:tcPr>
          <w:p w:rsidR="00BA7035" w:rsidRPr="00074102" w:rsidRDefault="00BA7035" w:rsidP="000E70F0">
            <w:pPr>
              <w:widowControl w:val="0"/>
              <w:tabs>
                <w:tab w:val="left" w:pos="4678"/>
              </w:tabs>
              <w:autoSpaceDE w:val="0"/>
              <w:spacing w:after="0" w:line="240" w:lineRule="auto"/>
              <w:jc w:val="both"/>
              <w:rPr>
                <w:rFonts w:ascii="Times New Roman" w:hAnsi="Times New Roman"/>
                <w:color w:val="000000"/>
                <w:kern w:val="1"/>
                <w:sz w:val="28"/>
                <w:szCs w:val="28"/>
                <w:vertAlign w:val="superscript"/>
                <w:lang w:val="uk-UA"/>
              </w:rPr>
            </w:pPr>
            <w:r w:rsidRPr="00074102">
              <w:rPr>
                <w:rFonts w:ascii="Times New Roman" w:hAnsi="Times New Roman"/>
                <w:color w:val="000000"/>
                <w:kern w:val="1"/>
                <w:sz w:val="28"/>
                <w:szCs w:val="28"/>
                <w:lang w:val="uk-UA"/>
              </w:rPr>
              <w:t>_______                          Філіпова Т. О.</w:t>
            </w:r>
          </w:p>
        </w:tc>
      </w:tr>
      <w:tr w:rsidR="00BA7035" w:rsidRPr="00074102" w:rsidTr="000E70F0">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vertAlign w:val="superscript"/>
                <w:lang w:val="uk-UA"/>
              </w:rPr>
              <w:t xml:space="preserve">   (підпиc)                                    (прізвище та ініціали)</w:t>
            </w:r>
          </w:p>
        </w:tc>
        <w:tc>
          <w:tcPr>
            <w:tcW w:w="4785" w:type="dxa"/>
          </w:tcPr>
          <w:p w:rsidR="00BA7035" w:rsidRPr="00074102" w:rsidRDefault="00BA7035" w:rsidP="000E70F0">
            <w:pPr>
              <w:spacing w:after="0" w:line="240" w:lineRule="auto"/>
              <w:rPr>
                <w:rFonts w:ascii="Times New Roman" w:hAnsi="Times New Roman"/>
                <w:color w:val="000000"/>
                <w:kern w:val="1"/>
                <w:sz w:val="28"/>
                <w:szCs w:val="28"/>
                <w:lang w:val="uk-UA"/>
              </w:rPr>
            </w:pPr>
            <w:r w:rsidRPr="00074102">
              <w:rPr>
                <w:rFonts w:ascii="Times New Roman" w:hAnsi="Times New Roman"/>
                <w:color w:val="000000"/>
                <w:kern w:val="1"/>
                <w:sz w:val="28"/>
                <w:szCs w:val="28"/>
                <w:vertAlign w:val="superscript"/>
                <w:lang w:val="uk-UA"/>
              </w:rPr>
              <w:t xml:space="preserve">     (підпиc)                                          (прізвище та ініціали)</w:t>
            </w:r>
          </w:p>
        </w:tc>
      </w:tr>
    </w:tbl>
    <w:p w:rsidR="00BA7035" w:rsidRPr="00922510" w:rsidRDefault="00BA7035" w:rsidP="00507CE3">
      <w:pPr>
        <w:rPr>
          <w:rFonts w:ascii="Times New Roman" w:hAnsi="Times New Roman"/>
          <w:color w:val="000000"/>
          <w:kern w:val="1"/>
          <w:sz w:val="28"/>
          <w:szCs w:val="28"/>
          <w:lang w:val="uk-UA"/>
        </w:rPr>
      </w:pPr>
    </w:p>
    <w:p w:rsidR="00BA7035" w:rsidRPr="00922510" w:rsidRDefault="00BA7035" w:rsidP="00507CE3">
      <w:pPr>
        <w:spacing w:after="240"/>
        <w:jc w:val="center"/>
        <w:rPr>
          <w:rFonts w:ascii="Times New Roman" w:hAnsi="Times New Roman"/>
          <w:color w:val="000000"/>
          <w:kern w:val="1"/>
          <w:sz w:val="28"/>
          <w:szCs w:val="28"/>
          <w:lang w:val="uk-UA"/>
        </w:rPr>
      </w:pPr>
    </w:p>
    <w:p w:rsidR="00BA7035" w:rsidRDefault="00BA7035" w:rsidP="00D152EC">
      <w:pPr>
        <w:spacing w:after="240"/>
        <w:jc w:val="center"/>
        <w:rPr>
          <w:rFonts w:ascii="Times New Roman" w:hAnsi="Times New Roman"/>
          <w:color w:val="000000"/>
          <w:kern w:val="1"/>
          <w:sz w:val="28"/>
          <w:szCs w:val="28"/>
          <w:lang w:val="uk-UA"/>
        </w:rPr>
        <w:sectPr w:rsidR="00BA7035" w:rsidSect="00A33BA1">
          <w:headerReference w:type="default" r:id="rId8"/>
          <w:headerReference w:type="first" r:id="rId9"/>
          <w:pgSz w:w="11907" w:h="16839" w:code="9"/>
          <w:pgMar w:top="1134" w:right="850" w:bottom="1134" w:left="1701" w:header="709" w:footer="709" w:gutter="0"/>
          <w:pgNumType w:start="0"/>
          <w:cols w:space="708"/>
          <w:titlePg/>
          <w:docGrid w:linePitch="360"/>
        </w:sectPr>
      </w:pPr>
      <w:r w:rsidRPr="00922510">
        <w:rPr>
          <w:rFonts w:ascii="Times New Roman" w:hAnsi="Times New Roman"/>
          <w:color w:val="000000"/>
          <w:kern w:val="1"/>
          <w:sz w:val="28"/>
          <w:szCs w:val="28"/>
          <w:lang w:val="uk-UA"/>
        </w:rPr>
        <w:t>Одеcа – 2020</w:t>
      </w:r>
    </w:p>
    <w:p w:rsidR="00BA7035" w:rsidRPr="00922510" w:rsidRDefault="00BA7035" w:rsidP="00F151AB">
      <w:pPr>
        <w:spacing w:after="0"/>
        <w:jc w:val="center"/>
        <w:rPr>
          <w:rFonts w:ascii="Times New Roman" w:hAnsi="Times New Roman"/>
          <w:sz w:val="28"/>
          <w:szCs w:val="28"/>
          <w:lang w:val="uk-UA"/>
        </w:rPr>
      </w:pPr>
      <w:r w:rsidRPr="00922510">
        <w:rPr>
          <w:rFonts w:ascii="Times New Roman" w:hAnsi="Times New Roman"/>
          <w:sz w:val="28"/>
          <w:szCs w:val="28"/>
          <w:lang w:val="uk-UA"/>
        </w:rPr>
        <w:lastRenderedPageBreak/>
        <w:t>АНОТАЦІЯ</w:t>
      </w:r>
    </w:p>
    <w:p w:rsidR="00BA7035" w:rsidRPr="00922510" w:rsidRDefault="00BA7035" w:rsidP="00F151AB">
      <w:pPr>
        <w:spacing w:after="0" w:line="360" w:lineRule="auto"/>
        <w:ind w:firstLine="709"/>
        <w:jc w:val="both"/>
        <w:rPr>
          <w:rFonts w:ascii="Times New Roman" w:hAnsi="Times New Roman"/>
          <w:sz w:val="28"/>
          <w:szCs w:val="28"/>
          <w:lang w:val="uk-UA"/>
        </w:rPr>
      </w:pPr>
      <w:r w:rsidRPr="00922510">
        <w:rPr>
          <w:rFonts w:ascii="Times New Roman" w:hAnsi="Times New Roman"/>
          <w:sz w:val="28"/>
          <w:szCs w:val="28"/>
          <w:lang w:val="uk-UA"/>
        </w:rPr>
        <w:t>Проведено дослідження обміну кальцію в тканинах щурів з аліментарним остеопорозом.</w:t>
      </w:r>
    </w:p>
    <w:p w:rsidR="00BA7035" w:rsidRPr="00922510" w:rsidRDefault="00BA7035" w:rsidP="00F151AB">
      <w:pPr>
        <w:spacing w:after="0" w:line="360" w:lineRule="auto"/>
        <w:ind w:firstLine="709"/>
        <w:jc w:val="both"/>
        <w:rPr>
          <w:rFonts w:ascii="Times New Roman" w:hAnsi="Times New Roman"/>
          <w:sz w:val="28"/>
          <w:szCs w:val="28"/>
          <w:lang w:val="uk-UA"/>
        </w:rPr>
      </w:pPr>
      <w:r w:rsidRPr="00922510">
        <w:rPr>
          <w:rFonts w:ascii="Times New Roman" w:hAnsi="Times New Roman"/>
          <w:sz w:val="28"/>
          <w:szCs w:val="28"/>
          <w:lang w:val="uk-UA"/>
        </w:rPr>
        <w:t>Виявлено, що при моделюванні аліментарного остеопорозу у тварин спостерігалось зменшення кальцію</w:t>
      </w:r>
      <w:r>
        <w:rPr>
          <w:rFonts w:ascii="Times New Roman" w:hAnsi="Times New Roman"/>
          <w:sz w:val="28"/>
          <w:szCs w:val="28"/>
          <w:lang w:val="uk-UA"/>
        </w:rPr>
        <w:t>,</w:t>
      </w:r>
      <w:r w:rsidRPr="00922510">
        <w:rPr>
          <w:rFonts w:ascii="Times New Roman" w:hAnsi="Times New Roman"/>
          <w:sz w:val="28"/>
          <w:szCs w:val="28"/>
          <w:lang w:val="uk-UA"/>
        </w:rPr>
        <w:t xml:space="preserve"> який залишився в організмі, зменшення всмоктування кальцію, зниження кількості кальцію в сироватці та нижній щелепі, збільшення активності кислої фосфатази в стегновій кістці та нижній щелепі. У тварин з додаванням кальцієвого комплексу спостерігал</w:t>
      </w:r>
      <w:r>
        <w:rPr>
          <w:rFonts w:ascii="Times New Roman" w:hAnsi="Times New Roman"/>
          <w:sz w:val="28"/>
          <w:szCs w:val="28"/>
          <w:lang w:val="uk-UA"/>
        </w:rPr>
        <w:t>и</w:t>
      </w:r>
      <w:r w:rsidRPr="00922510">
        <w:rPr>
          <w:rFonts w:ascii="Times New Roman" w:hAnsi="Times New Roman"/>
          <w:sz w:val="28"/>
          <w:szCs w:val="28"/>
          <w:lang w:val="uk-UA"/>
        </w:rPr>
        <w:t>с</w:t>
      </w:r>
      <w:r>
        <w:rPr>
          <w:rFonts w:ascii="Times New Roman" w:hAnsi="Times New Roman"/>
          <w:sz w:val="28"/>
          <w:szCs w:val="28"/>
          <w:lang w:val="uk-UA"/>
        </w:rPr>
        <w:t>я</w:t>
      </w:r>
      <w:r w:rsidRPr="00922510">
        <w:rPr>
          <w:rFonts w:ascii="Times New Roman" w:hAnsi="Times New Roman"/>
          <w:sz w:val="28"/>
          <w:szCs w:val="28"/>
          <w:lang w:val="uk-UA"/>
        </w:rPr>
        <w:t xml:space="preserve"> нормалізація обміну кальцію в організмі, нормалізація кількості кальцію в сироватці та збільшення його в нижній щелепі, збільшення активності лужної фосфатази в стегновій кістці та нижній щелепі. </w:t>
      </w:r>
    </w:p>
    <w:p w:rsidR="00BA7035" w:rsidRPr="00922510" w:rsidRDefault="00BA7035" w:rsidP="00F151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Дипломну роботу викладено на 50</w:t>
      </w:r>
      <w:r w:rsidRPr="00922510">
        <w:rPr>
          <w:rFonts w:ascii="Times New Roman" w:hAnsi="Times New Roman"/>
          <w:sz w:val="28"/>
          <w:szCs w:val="28"/>
          <w:lang w:val="uk-UA"/>
        </w:rPr>
        <w:t xml:space="preserve"> сторі</w:t>
      </w:r>
      <w:r>
        <w:rPr>
          <w:rFonts w:ascii="Times New Roman" w:hAnsi="Times New Roman"/>
          <w:sz w:val="28"/>
          <w:szCs w:val="28"/>
          <w:lang w:val="uk-UA"/>
        </w:rPr>
        <w:t>нках, вона містить 7 таблиць та 2</w:t>
      </w:r>
      <w:r w:rsidRPr="00922510">
        <w:rPr>
          <w:rFonts w:ascii="Times New Roman" w:hAnsi="Times New Roman"/>
          <w:sz w:val="28"/>
          <w:szCs w:val="28"/>
          <w:lang w:val="uk-UA"/>
        </w:rPr>
        <w:t xml:space="preserve"> р</w:t>
      </w:r>
      <w:r>
        <w:rPr>
          <w:rFonts w:ascii="Times New Roman" w:hAnsi="Times New Roman"/>
          <w:sz w:val="28"/>
          <w:szCs w:val="28"/>
          <w:lang w:val="uk-UA"/>
        </w:rPr>
        <w:t>исунки. Наведено посилання на 64</w:t>
      </w:r>
      <w:r w:rsidRPr="00922510">
        <w:rPr>
          <w:rFonts w:ascii="Times New Roman" w:hAnsi="Times New Roman"/>
          <w:sz w:val="28"/>
          <w:szCs w:val="28"/>
          <w:lang w:val="uk-UA"/>
        </w:rPr>
        <w:t xml:space="preserve"> джерел</w:t>
      </w:r>
      <w:r>
        <w:rPr>
          <w:rFonts w:ascii="Times New Roman" w:hAnsi="Times New Roman"/>
          <w:sz w:val="28"/>
          <w:szCs w:val="28"/>
          <w:lang w:val="uk-UA"/>
        </w:rPr>
        <w:t>а літератури (19 кирилицею та 45</w:t>
      </w:r>
      <w:r w:rsidRPr="00922510">
        <w:rPr>
          <w:rFonts w:ascii="Times New Roman" w:hAnsi="Times New Roman"/>
          <w:sz w:val="28"/>
          <w:szCs w:val="28"/>
          <w:lang w:val="uk-UA"/>
        </w:rPr>
        <w:t xml:space="preserve"> латиницею).</w:t>
      </w:r>
    </w:p>
    <w:p w:rsidR="00BA7035" w:rsidRPr="00922510" w:rsidRDefault="00BA7035" w:rsidP="00F151AB">
      <w:pPr>
        <w:spacing w:after="0" w:line="360" w:lineRule="auto"/>
        <w:jc w:val="both"/>
        <w:rPr>
          <w:rFonts w:ascii="Times New Roman" w:hAnsi="Times New Roman"/>
          <w:sz w:val="28"/>
          <w:szCs w:val="28"/>
          <w:lang w:val="uk-UA"/>
        </w:rPr>
      </w:pPr>
      <w:r w:rsidRPr="00922510">
        <w:rPr>
          <w:rFonts w:ascii="Times New Roman" w:hAnsi="Times New Roman"/>
          <w:sz w:val="28"/>
          <w:szCs w:val="28"/>
          <w:lang w:val="uk-UA"/>
        </w:rPr>
        <w:tab/>
      </w:r>
      <w:r w:rsidRPr="00922510">
        <w:rPr>
          <w:rFonts w:ascii="Times New Roman" w:hAnsi="Times New Roman"/>
          <w:b/>
          <w:sz w:val="28"/>
          <w:szCs w:val="28"/>
          <w:lang w:val="uk-UA"/>
        </w:rPr>
        <w:t xml:space="preserve">Ключові слова: </w:t>
      </w:r>
      <w:r w:rsidRPr="00F151AB">
        <w:rPr>
          <w:rFonts w:ascii="Times New Roman" w:hAnsi="Times New Roman"/>
          <w:i/>
          <w:sz w:val="28"/>
          <w:szCs w:val="28"/>
          <w:lang w:val="uk-UA"/>
        </w:rPr>
        <w:t xml:space="preserve">остеопороз, обмін кальцію, фосфатази, кальцій </w:t>
      </w:r>
      <w:r w:rsidRPr="00F151AB">
        <w:rPr>
          <w:rFonts w:ascii="Times New Roman" w:hAnsi="Times New Roman"/>
          <w:i/>
          <w:sz w:val="28"/>
          <w:szCs w:val="28"/>
        </w:rPr>
        <w:t xml:space="preserve">з раковин </w:t>
      </w:r>
      <w:r w:rsidRPr="00F151AB">
        <w:rPr>
          <w:rFonts w:ascii="Times New Roman" w:hAnsi="Times New Roman"/>
          <w:i/>
          <w:sz w:val="28"/>
          <w:szCs w:val="28"/>
          <w:lang w:val="uk-UA"/>
        </w:rPr>
        <w:t>устриць.</w:t>
      </w:r>
    </w:p>
    <w:p w:rsidR="00BA7035" w:rsidRPr="00AF1044" w:rsidRDefault="00BA7035" w:rsidP="00F151AB">
      <w:pPr>
        <w:spacing w:after="0" w:line="360" w:lineRule="auto"/>
        <w:ind w:firstLine="709"/>
        <w:jc w:val="both"/>
        <w:rPr>
          <w:rFonts w:ascii="Times New Roman" w:hAnsi="Times New Roman"/>
          <w:sz w:val="28"/>
          <w:szCs w:val="28"/>
          <w:lang w:val="en-US"/>
        </w:rPr>
      </w:pPr>
      <w:r w:rsidRPr="000235E4">
        <w:rPr>
          <w:rFonts w:ascii="Times New Roman" w:hAnsi="Times New Roman"/>
          <w:sz w:val="28"/>
          <w:szCs w:val="28"/>
          <w:lang w:val="en-US"/>
        </w:rPr>
        <w:t>T</w:t>
      </w:r>
      <w:r w:rsidRPr="00AF1044">
        <w:rPr>
          <w:rFonts w:ascii="Times New Roman" w:hAnsi="Times New Roman"/>
          <w:sz w:val="28"/>
          <w:szCs w:val="28"/>
          <w:lang w:val="en-US"/>
        </w:rPr>
        <w:t xml:space="preserve">he </w:t>
      </w:r>
      <w:r>
        <w:rPr>
          <w:rFonts w:ascii="Times New Roman" w:hAnsi="Times New Roman"/>
          <w:sz w:val="28"/>
          <w:szCs w:val="28"/>
          <w:lang w:val="en-US"/>
        </w:rPr>
        <w:t>study</w:t>
      </w:r>
      <w:r w:rsidRPr="00AF1044">
        <w:rPr>
          <w:rFonts w:ascii="Times New Roman" w:hAnsi="Times New Roman"/>
          <w:sz w:val="28"/>
          <w:szCs w:val="28"/>
          <w:lang w:val="en-US"/>
        </w:rPr>
        <w:t xml:space="preserve"> of calcium metabolism in tissues </w:t>
      </w:r>
      <w:r>
        <w:rPr>
          <w:rFonts w:ascii="Times New Roman" w:hAnsi="Times New Roman"/>
          <w:sz w:val="28"/>
          <w:szCs w:val="28"/>
          <w:lang w:val="en-US"/>
        </w:rPr>
        <w:t>under</w:t>
      </w:r>
      <w:r w:rsidRPr="00AF1044">
        <w:rPr>
          <w:rFonts w:ascii="Times New Roman" w:hAnsi="Times New Roman"/>
          <w:sz w:val="28"/>
          <w:szCs w:val="28"/>
          <w:lang w:val="en-US"/>
        </w:rPr>
        <w:t xml:space="preserve"> alimentary osteoporosis revealed that in the simulation of alimentary osteoporosis in animals there was a decrease in the amount of excreted calcium and calcium remaining in the organism, reduced calcium absorption, decreased serum calcium and mandible, increased acid and phosphate activity in the femur bones and mandible. In animals with the addition of calcium complex normalization of calcium metabolism in the body, normalization of serum calcium and its increase in the mandible, increased activity of acidic and alkaline phosphatases in the femur bones and mandible were observed.</w:t>
      </w:r>
    </w:p>
    <w:p w:rsidR="00BA7035" w:rsidRPr="00AF1044" w:rsidRDefault="00BA7035" w:rsidP="00F151AB">
      <w:pPr>
        <w:spacing w:after="0" w:line="360" w:lineRule="auto"/>
        <w:ind w:firstLine="709"/>
        <w:jc w:val="both"/>
        <w:rPr>
          <w:rFonts w:ascii="Times New Roman" w:hAnsi="Times New Roman"/>
          <w:sz w:val="28"/>
          <w:szCs w:val="28"/>
          <w:lang w:val="en-US"/>
        </w:rPr>
      </w:pPr>
      <w:r w:rsidRPr="00AF1044">
        <w:rPr>
          <w:rFonts w:ascii="Times New Roman" w:hAnsi="Times New Roman"/>
          <w:sz w:val="28"/>
          <w:szCs w:val="28"/>
          <w:lang w:val="en-US"/>
        </w:rPr>
        <w:t xml:space="preserve">Thesis is presented on 50 </w:t>
      </w:r>
      <w:proofErr w:type="gramStart"/>
      <w:r w:rsidRPr="00AF1044">
        <w:rPr>
          <w:rFonts w:ascii="Times New Roman" w:hAnsi="Times New Roman"/>
          <w:sz w:val="28"/>
          <w:szCs w:val="28"/>
          <w:lang w:val="en-US"/>
        </w:rPr>
        <w:t>pages,</w:t>
      </w:r>
      <w:proofErr w:type="gramEnd"/>
      <w:r w:rsidRPr="00AF1044">
        <w:rPr>
          <w:rFonts w:ascii="Times New Roman" w:hAnsi="Times New Roman"/>
          <w:sz w:val="28"/>
          <w:szCs w:val="28"/>
          <w:lang w:val="en-US"/>
        </w:rPr>
        <w:t xml:space="preserve"> it contains 7 tables and 2</w:t>
      </w:r>
      <w:r>
        <w:rPr>
          <w:rFonts w:ascii="Times New Roman" w:hAnsi="Times New Roman"/>
          <w:sz w:val="28"/>
          <w:szCs w:val="28"/>
          <w:lang w:val="en-US"/>
        </w:rPr>
        <w:t xml:space="preserve"> figures. It provides links to </w:t>
      </w:r>
      <w:r w:rsidRPr="00AF1044">
        <w:rPr>
          <w:rFonts w:ascii="Times New Roman" w:hAnsi="Times New Roman"/>
          <w:sz w:val="28"/>
          <w:szCs w:val="28"/>
          <w:lang w:val="en-US"/>
        </w:rPr>
        <w:t>64 sources of literature (</w:t>
      </w:r>
      <w:smartTag w:uri="urn:schemas-microsoft-com:office:smarttags" w:element="metricconverter">
        <w:smartTagPr>
          <w:attr w:name="ProductID" w:val="19 in"/>
        </w:smartTagPr>
        <w:r w:rsidRPr="00AF1044">
          <w:rPr>
            <w:rFonts w:ascii="Times New Roman" w:hAnsi="Times New Roman"/>
            <w:sz w:val="28"/>
            <w:szCs w:val="28"/>
            <w:lang w:val="en-US"/>
          </w:rPr>
          <w:t>19 in</w:t>
        </w:r>
      </w:smartTag>
      <w:r w:rsidRPr="00AF1044">
        <w:rPr>
          <w:rFonts w:ascii="Times New Roman" w:hAnsi="Times New Roman"/>
          <w:sz w:val="28"/>
          <w:szCs w:val="28"/>
          <w:lang w:val="en-US"/>
        </w:rPr>
        <w:t xml:space="preserve"> Cyrillic and </w:t>
      </w:r>
      <w:smartTag w:uri="urn:schemas-microsoft-com:office:smarttags" w:element="metricconverter">
        <w:smartTagPr>
          <w:attr w:name="ProductID" w:val="45 in"/>
        </w:smartTagPr>
        <w:r w:rsidRPr="00AF1044">
          <w:rPr>
            <w:rFonts w:ascii="Times New Roman" w:hAnsi="Times New Roman"/>
            <w:sz w:val="28"/>
            <w:szCs w:val="28"/>
            <w:lang w:val="en-US"/>
          </w:rPr>
          <w:t>45 in</w:t>
        </w:r>
      </w:smartTag>
      <w:r w:rsidRPr="00AF1044">
        <w:rPr>
          <w:rFonts w:ascii="Times New Roman" w:hAnsi="Times New Roman"/>
          <w:sz w:val="28"/>
          <w:szCs w:val="28"/>
          <w:lang w:val="en-US"/>
        </w:rPr>
        <w:t xml:space="preserve"> Latin).</w:t>
      </w:r>
    </w:p>
    <w:p w:rsidR="00BA7035" w:rsidRPr="00E218C3" w:rsidRDefault="00BA7035" w:rsidP="00F151AB">
      <w:pPr>
        <w:spacing w:after="0" w:line="360" w:lineRule="auto"/>
        <w:ind w:firstLine="709"/>
        <w:jc w:val="both"/>
        <w:rPr>
          <w:rFonts w:ascii="Times New Roman" w:hAnsi="Times New Roman"/>
          <w:i/>
          <w:sz w:val="28"/>
          <w:szCs w:val="28"/>
          <w:lang w:val="en-US"/>
        </w:rPr>
      </w:pPr>
      <w:r w:rsidRPr="00AF1044">
        <w:rPr>
          <w:rFonts w:ascii="Times New Roman" w:hAnsi="Times New Roman"/>
          <w:sz w:val="28"/>
          <w:szCs w:val="28"/>
          <w:lang w:val="en-US"/>
        </w:rPr>
        <w:t xml:space="preserve">Key words: </w:t>
      </w:r>
      <w:r w:rsidRPr="00F151AB">
        <w:rPr>
          <w:rFonts w:ascii="Times New Roman" w:hAnsi="Times New Roman"/>
          <w:i/>
          <w:sz w:val="28"/>
          <w:szCs w:val="28"/>
          <w:lang w:val="en-US"/>
        </w:rPr>
        <w:t>osteoporosis, calcium metabolism, phosphatase, calcium from oyster shells</w:t>
      </w:r>
      <w:r w:rsidRPr="00E218C3">
        <w:rPr>
          <w:rFonts w:ascii="Times New Roman" w:hAnsi="Times New Roman"/>
          <w:i/>
          <w:sz w:val="28"/>
          <w:szCs w:val="28"/>
          <w:lang w:val="en-US"/>
        </w:rPr>
        <w:t>.</w:t>
      </w:r>
    </w:p>
    <w:p w:rsidR="00BA7035" w:rsidRPr="00E218C3" w:rsidRDefault="00BA7035" w:rsidP="00F151AB">
      <w:pPr>
        <w:spacing w:line="360" w:lineRule="auto"/>
        <w:ind w:firstLine="709"/>
        <w:jc w:val="both"/>
        <w:rPr>
          <w:rFonts w:ascii="Times New Roman" w:hAnsi="Times New Roman"/>
          <w:sz w:val="28"/>
          <w:szCs w:val="28"/>
          <w:lang w:val="en-US"/>
        </w:rPr>
        <w:sectPr w:rsidR="00BA7035" w:rsidRPr="00E218C3" w:rsidSect="00A33BA1">
          <w:pgSz w:w="11907" w:h="16839" w:code="9"/>
          <w:pgMar w:top="1134" w:right="850" w:bottom="1134" w:left="1701" w:header="709" w:footer="709" w:gutter="0"/>
          <w:pgNumType w:start="0"/>
          <w:cols w:space="708"/>
          <w:titlePg/>
          <w:docGrid w:linePitch="360"/>
        </w:sectPr>
      </w:pPr>
      <w:r w:rsidRPr="00E218C3">
        <w:rPr>
          <w:rFonts w:ascii="Times New Roman" w:hAnsi="Times New Roman"/>
          <w:sz w:val="28"/>
          <w:szCs w:val="28"/>
          <w:lang w:val="en-US"/>
        </w:rPr>
        <w:t xml:space="preserve">  </w:t>
      </w:r>
    </w:p>
    <w:p w:rsidR="00BA7035" w:rsidRPr="00922510" w:rsidRDefault="00BA7035" w:rsidP="006F47E0">
      <w:pPr>
        <w:jc w:val="center"/>
        <w:rPr>
          <w:rFonts w:ascii="Times New Roman" w:hAnsi="Times New Roman"/>
          <w:color w:val="000000"/>
          <w:sz w:val="28"/>
          <w:szCs w:val="28"/>
          <w:lang w:val="uk-UA"/>
        </w:rPr>
      </w:pPr>
      <w:r w:rsidRPr="00922510">
        <w:rPr>
          <w:rFonts w:ascii="Times New Roman" w:hAnsi="Times New Roman"/>
          <w:color w:val="000000"/>
          <w:sz w:val="28"/>
          <w:szCs w:val="28"/>
          <w:lang w:val="uk-UA"/>
        </w:rPr>
        <w:lastRenderedPageBreak/>
        <w:t>ЗМІСТ</w:t>
      </w:r>
    </w:p>
    <w:p w:rsidR="00BA7035" w:rsidRPr="00922510" w:rsidRDefault="00BA7035" w:rsidP="00507CE3">
      <w:pPr>
        <w:spacing w:after="0" w:line="360" w:lineRule="auto"/>
        <w:jc w:val="center"/>
        <w:rPr>
          <w:rFonts w:ascii="Times New Roman" w:hAnsi="Times New Roman"/>
          <w:color w:val="000000"/>
          <w:sz w:val="28"/>
          <w:szCs w:val="28"/>
          <w:lang w:val="uk-UA"/>
        </w:rPr>
      </w:pPr>
    </w:p>
    <w:p w:rsidR="00BA7035" w:rsidRPr="00692D53" w:rsidRDefault="00BA7035" w:rsidP="00507CE3">
      <w:p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ВСТУП</w:t>
      </w:r>
    </w:p>
    <w:p w:rsidR="00BA7035" w:rsidRPr="00692D53" w:rsidRDefault="00BA7035" w:rsidP="00507CE3">
      <w:p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1. ОГЛЯД ЛІТЕРАТУРИ………………………………………………………</w:t>
      </w:r>
      <w:r>
        <w:rPr>
          <w:rFonts w:ascii="Times New Roman" w:hAnsi="Times New Roman"/>
          <w:color w:val="000000"/>
          <w:sz w:val="28"/>
          <w:szCs w:val="28"/>
          <w:lang w:val="uk-UA"/>
        </w:rPr>
        <w:t>…</w:t>
      </w:r>
      <w:r w:rsidRPr="00692D53">
        <w:rPr>
          <w:rFonts w:ascii="Times New Roman" w:hAnsi="Times New Roman"/>
          <w:color w:val="000000"/>
          <w:sz w:val="28"/>
          <w:szCs w:val="28"/>
          <w:lang w:val="uk-UA"/>
        </w:rPr>
        <w:t>7</w:t>
      </w:r>
    </w:p>
    <w:p w:rsidR="00BA7035" w:rsidRPr="00692D53" w:rsidRDefault="00BA7035" w:rsidP="00507CE3">
      <w:pPr>
        <w:pStyle w:val="a3"/>
        <w:numPr>
          <w:ilvl w:val="1"/>
          <w:numId w:val="15"/>
        </w:num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Загальна характеристика остеопорозу……………………………………</w:t>
      </w:r>
      <w:r>
        <w:rPr>
          <w:rFonts w:ascii="Times New Roman" w:hAnsi="Times New Roman"/>
          <w:color w:val="000000"/>
          <w:sz w:val="28"/>
          <w:szCs w:val="28"/>
          <w:lang w:val="uk-UA"/>
        </w:rPr>
        <w:t>….</w:t>
      </w:r>
      <w:r w:rsidRPr="00692D53">
        <w:rPr>
          <w:rFonts w:ascii="Times New Roman" w:hAnsi="Times New Roman"/>
          <w:color w:val="000000"/>
          <w:sz w:val="28"/>
          <w:szCs w:val="28"/>
          <w:lang w:val="uk-UA"/>
        </w:rPr>
        <w:t>7</w:t>
      </w:r>
    </w:p>
    <w:p w:rsidR="00BA7035" w:rsidRPr="00692D53" w:rsidRDefault="00BA7035" w:rsidP="00507CE3">
      <w:pPr>
        <w:pStyle w:val="a3"/>
        <w:numPr>
          <w:ilvl w:val="2"/>
          <w:numId w:val="15"/>
        </w:num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Механізм розвитку остеопорозу………………………………………</w:t>
      </w:r>
      <w:r>
        <w:rPr>
          <w:rFonts w:ascii="Times New Roman" w:hAnsi="Times New Roman"/>
          <w:color w:val="000000"/>
          <w:sz w:val="28"/>
          <w:szCs w:val="28"/>
          <w:lang w:val="uk-UA"/>
        </w:rPr>
        <w:t>...</w:t>
      </w:r>
      <w:r w:rsidRPr="00692D53">
        <w:rPr>
          <w:rFonts w:ascii="Times New Roman" w:hAnsi="Times New Roman"/>
          <w:color w:val="000000"/>
          <w:sz w:val="28"/>
          <w:szCs w:val="28"/>
          <w:lang w:val="uk-UA"/>
        </w:rPr>
        <w:t>.10</w:t>
      </w:r>
    </w:p>
    <w:p w:rsidR="00BA7035" w:rsidRPr="007F08FA" w:rsidRDefault="00BA7035" w:rsidP="00855B7B">
      <w:pPr>
        <w:tabs>
          <w:tab w:val="left" w:pos="9214"/>
        </w:tabs>
        <w:spacing w:after="0" w:line="360" w:lineRule="auto"/>
        <w:jc w:val="both"/>
        <w:rPr>
          <w:rFonts w:ascii="Times New Roman" w:hAnsi="Times New Roman"/>
          <w:b/>
          <w:color w:val="000000"/>
          <w:sz w:val="28"/>
          <w:szCs w:val="28"/>
          <w:lang w:val="uk-UA"/>
        </w:rPr>
      </w:pPr>
      <w:r w:rsidRPr="007F08FA">
        <w:rPr>
          <w:rFonts w:ascii="Times New Roman" w:hAnsi="Times New Roman"/>
          <w:color w:val="000000"/>
          <w:sz w:val="28"/>
          <w:szCs w:val="28"/>
          <w:lang w:val="uk-UA"/>
        </w:rPr>
        <w:t>1.2. Обмін кальцію та його роль в організмі……………………………...</w:t>
      </w:r>
      <w:r>
        <w:rPr>
          <w:rFonts w:ascii="Times New Roman" w:hAnsi="Times New Roman"/>
          <w:color w:val="000000"/>
          <w:sz w:val="28"/>
          <w:szCs w:val="28"/>
          <w:lang w:val="uk-UA"/>
        </w:rPr>
        <w:t>........</w:t>
      </w:r>
      <w:r w:rsidRPr="007F08FA">
        <w:rPr>
          <w:rFonts w:ascii="Times New Roman" w:hAnsi="Times New Roman"/>
          <w:color w:val="000000"/>
          <w:sz w:val="28"/>
          <w:szCs w:val="28"/>
          <w:lang w:val="uk-UA"/>
        </w:rPr>
        <w:t>11</w:t>
      </w:r>
    </w:p>
    <w:p w:rsidR="00BA7035" w:rsidRPr="00692D53" w:rsidRDefault="00BA7035" w:rsidP="00855B7B">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1.2.1 Регуляція обміну кальцію в кістках…………………………………….</w:t>
      </w:r>
      <w:r>
        <w:rPr>
          <w:rFonts w:ascii="Times New Roman" w:hAnsi="Times New Roman"/>
          <w:color w:val="000000"/>
          <w:sz w:val="28"/>
          <w:szCs w:val="28"/>
          <w:lang w:val="uk-UA"/>
        </w:rPr>
        <w:t>...</w:t>
      </w:r>
      <w:r w:rsidRPr="00692D53">
        <w:rPr>
          <w:rFonts w:ascii="Times New Roman" w:hAnsi="Times New Roman"/>
          <w:color w:val="000000"/>
          <w:sz w:val="28"/>
          <w:szCs w:val="28"/>
          <w:lang w:val="uk-UA"/>
        </w:rPr>
        <w:t>19</w:t>
      </w:r>
    </w:p>
    <w:p w:rsidR="00BA7035" w:rsidRPr="00692D53"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2. МАТЕРІАЛИ ТА МЕТОДИ ДОСЛІДЖЕННЯ……………………………</w:t>
      </w:r>
      <w:r>
        <w:rPr>
          <w:rFonts w:ascii="Times New Roman" w:hAnsi="Times New Roman"/>
          <w:color w:val="000000"/>
          <w:sz w:val="28"/>
          <w:szCs w:val="28"/>
          <w:lang w:val="uk-UA"/>
        </w:rPr>
        <w:t>..</w:t>
      </w:r>
      <w:r w:rsidRPr="00692D53">
        <w:rPr>
          <w:rFonts w:ascii="Times New Roman" w:hAnsi="Times New Roman"/>
          <w:color w:val="000000"/>
          <w:sz w:val="28"/>
          <w:szCs w:val="28"/>
          <w:lang w:val="uk-UA"/>
        </w:rPr>
        <w:t>.23</w:t>
      </w:r>
    </w:p>
    <w:p w:rsidR="00BA7035" w:rsidRPr="00692D53"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2.1. Схема експерименту………………………………………………………</w:t>
      </w:r>
      <w:r>
        <w:rPr>
          <w:rFonts w:ascii="Times New Roman" w:hAnsi="Times New Roman"/>
          <w:color w:val="000000"/>
          <w:sz w:val="28"/>
          <w:szCs w:val="28"/>
          <w:lang w:val="uk-UA"/>
        </w:rPr>
        <w:t>..</w:t>
      </w:r>
      <w:r w:rsidRPr="00692D53">
        <w:rPr>
          <w:rFonts w:ascii="Times New Roman" w:hAnsi="Times New Roman"/>
          <w:color w:val="000000"/>
          <w:sz w:val="28"/>
          <w:szCs w:val="28"/>
          <w:lang w:val="uk-UA"/>
        </w:rPr>
        <w:t>.24</w:t>
      </w:r>
    </w:p>
    <w:p w:rsidR="00BA7035" w:rsidRPr="00692D53" w:rsidRDefault="00BA7035" w:rsidP="00507CE3">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2.2</w:t>
      </w:r>
      <w:r w:rsidRPr="00692D53">
        <w:rPr>
          <w:rFonts w:ascii="Times New Roman" w:hAnsi="Times New Roman"/>
          <w:color w:val="000000"/>
          <w:sz w:val="28"/>
          <w:szCs w:val="28"/>
          <w:lang w:val="uk-UA"/>
        </w:rPr>
        <w:t>.Визначення кальцію в кістках, сироватці, кишковій рідині……………</w:t>
      </w:r>
      <w:r>
        <w:rPr>
          <w:rFonts w:ascii="Times New Roman" w:hAnsi="Times New Roman"/>
          <w:color w:val="000000"/>
          <w:sz w:val="28"/>
          <w:szCs w:val="28"/>
          <w:lang w:val="uk-UA"/>
        </w:rPr>
        <w:t>..</w:t>
      </w:r>
      <w:r w:rsidRPr="00692D53">
        <w:rPr>
          <w:rFonts w:ascii="Times New Roman" w:hAnsi="Times New Roman"/>
          <w:color w:val="000000"/>
          <w:sz w:val="28"/>
          <w:szCs w:val="28"/>
          <w:lang w:val="uk-UA"/>
        </w:rPr>
        <w:t>..24</w:t>
      </w:r>
    </w:p>
    <w:p w:rsidR="00BA7035" w:rsidRPr="007F08FA" w:rsidRDefault="00BA7035" w:rsidP="00507CE3">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2.3</w:t>
      </w:r>
      <w:r w:rsidRPr="007F08FA">
        <w:rPr>
          <w:rFonts w:ascii="Times New Roman" w:hAnsi="Times New Roman"/>
          <w:color w:val="000000"/>
          <w:sz w:val="28"/>
          <w:szCs w:val="28"/>
          <w:lang w:val="uk-UA"/>
        </w:rPr>
        <w:t>. Дослідження всмоктування кальцію в тонкій кишці …………………</w:t>
      </w:r>
      <w:r>
        <w:rPr>
          <w:rFonts w:ascii="Times New Roman" w:hAnsi="Times New Roman"/>
          <w:color w:val="000000"/>
          <w:sz w:val="28"/>
          <w:szCs w:val="28"/>
          <w:lang w:val="uk-UA"/>
        </w:rPr>
        <w:t>….</w:t>
      </w:r>
      <w:r w:rsidRPr="007F08FA">
        <w:rPr>
          <w:rFonts w:ascii="Times New Roman" w:hAnsi="Times New Roman"/>
          <w:color w:val="000000"/>
          <w:sz w:val="28"/>
          <w:szCs w:val="28"/>
          <w:lang w:val="uk-UA"/>
        </w:rPr>
        <w:t>25</w:t>
      </w:r>
    </w:p>
    <w:p w:rsidR="00BA7035" w:rsidRPr="00692D53" w:rsidRDefault="00BA7035" w:rsidP="00855B7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2.4</w:t>
      </w:r>
      <w:r w:rsidRPr="007F08FA">
        <w:rPr>
          <w:rFonts w:ascii="Times New Roman" w:hAnsi="Times New Roman"/>
          <w:color w:val="000000"/>
          <w:sz w:val="28"/>
          <w:szCs w:val="28"/>
          <w:lang w:val="uk-UA"/>
        </w:rPr>
        <w:t>.Визначення активності фосфатаз…………………………………….....</w:t>
      </w:r>
      <w:r>
        <w:rPr>
          <w:rFonts w:ascii="Times New Roman" w:hAnsi="Times New Roman"/>
          <w:color w:val="000000"/>
          <w:sz w:val="28"/>
          <w:szCs w:val="28"/>
          <w:lang w:val="uk-UA"/>
        </w:rPr>
        <w:t>......</w:t>
      </w:r>
      <w:r w:rsidRPr="007F08FA">
        <w:rPr>
          <w:rFonts w:ascii="Times New Roman" w:hAnsi="Times New Roman"/>
          <w:color w:val="000000"/>
          <w:sz w:val="28"/>
          <w:szCs w:val="28"/>
          <w:lang w:val="uk-UA"/>
        </w:rPr>
        <w:t>25</w:t>
      </w:r>
    </w:p>
    <w:p w:rsidR="00BA7035" w:rsidRPr="00692D53" w:rsidRDefault="00BA7035" w:rsidP="00507CE3">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2.5</w:t>
      </w:r>
      <w:r w:rsidRPr="00692D53">
        <w:rPr>
          <w:rFonts w:ascii="Times New Roman" w:hAnsi="Times New Roman"/>
          <w:color w:val="000000"/>
          <w:sz w:val="28"/>
          <w:szCs w:val="28"/>
          <w:lang w:val="uk-UA"/>
        </w:rPr>
        <w:t>. Статистична обробка результатів дослідження………………………….</w:t>
      </w:r>
      <w:r>
        <w:rPr>
          <w:rFonts w:ascii="Times New Roman" w:hAnsi="Times New Roman"/>
          <w:color w:val="000000"/>
          <w:sz w:val="28"/>
          <w:szCs w:val="28"/>
          <w:lang w:val="uk-UA"/>
        </w:rPr>
        <w:t>.</w:t>
      </w:r>
      <w:r w:rsidRPr="00692D53">
        <w:rPr>
          <w:rFonts w:ascii="Times New Roman" w:hAnsi="Times New Roman"/>
          <w:color w:val="000000"/>
          <w:sz w:val="28"/>
          <w:szCs w:val="28"/>
          <w:lang w:val="uk-UA"/>
        </w:rPr>
        <w:t>.28</w:t>
      </w:r>
    </w:p>
    <w:p w:rsidR="00BA7035" w:rsidRPr="00692D53"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3. РЕЗУЛЬТАТИ ДОСЛІДЖЕННЯ ТА ЇХ ОБГОВОРЕННЯ…………………29</w:t>
      </w:r>
    </w:p>
    <w:p w:rsidR="00BA7035" w:rsidRPr="00692D53" w:rsidRDefault="00BA7035" w:rsidP="001A5DB0">
      <w:p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3.1. Обмін кальцію в організмі щурів за умов аліментарного остеопорозу....29</w:t>
      </w:r>
    </w:p>
    <w:p w:rsidR="00BA7035" w:rsidRPr="00692D53" w:rsidRDefault="00BA7035" w:rsidP="001A5DB0">
      <w:pPr>
        <w:spacing w:after="0" w:line="360" w:lineRule="auto"/>
        <w:rPr>
          <w:rFonts w:ascii="Times New Roman" w:hAnsi="Times New Roman"/>
          <w:color w:val="000000"/>
          <w:sz w:val="28"/>
          <w:szCs w:val="28"/>
          <w:lang w:val="uk-UA"/>
        </w:rPr>
      </w:pPr>
      <w:r w:rsidRPr="00692D53">
        <w:rPr>
          <w:rFonts w:ascii="Times New Roman" w:hAnsi="Times New Roman"/>
          <w:color w:val="000000"/>
          <w:sz w:val="28"/>
          <w:szCs w:val="28"/>
          <w:lang w:val="uk-UA"/>
        </w:rPr>
        <w:t>3.2.</w:t>
      </w:r>
      <w:r w:rsidRPr="00692D53">
        <w:rPr>
          <w:rFonts w:ascii="Times New Roman" w:hAnsi="Times New Roman"/>
          <w:b/>
          <w:color w:val="000000"/>
          <w:sz w:val="28"/>
          <w:szCs w:val="28"/>
          <w:lang w:val="uk-UA"/>
        </w:rPr>
        <w:t xml:space="preserve"> </w:t>
      </w:r>
      <w:r w:rsidRPr="00692D53">
        <w:rPr>
          <w:rFonts w:ascii="Times New Roman" w:hAnsi="Times New Roman"/>
          <w:color w:val="000000"/>
          <w:sz w:val="28"/>
          <w:szCs w:val="28"/>
          <w:lang w:val="uk-UA"/>
        </w:rPr>
        <w:t>Всмоктування кальцію в тонкій к</w:t>
      </w:r>
      <w:r>
        <w:rPr>
          <w:rFonts w:ascii="Times New Roman" w:hAnsi="Times New Roman"/>
          <w:color w:val="000000"/>
          <w:sz w:val="28"/>
          <w:szCs w:val="28"/>
          <w:lang w:val="uk-UA"/>
        </w:rPr>
        <w:t>и</w:t>
      </w:r>
      <w:r w:rsidRPr="00692D53">
        <w:rPr>
          <w:rFonts w:ascii="Times New Roman" w:hAnsi="Times New Roman"/>
          <w:color w:val="000000"/>
          <w:sz w:val="28"/>
          <w:szCs w:val="28"/>
          <w:lang w:val="uk-UA"/>
        </w:rPr>
        <w:t>шці щурів за умов аліментарного остеопорозу……………………………………………………………………....33</w:t>
      </w:r>
    </w:p>
    <w:p w:rsidR="00BA7035" w:rsidRPr="00692D53" w:rsidRDefault="00BA7035" w:rsidP="001A5DB0">
      <w:pPr>
        <w:spacing w:after="0" w:line="360" w:lineRule="auto"/>
        <w:rPr>
          <w:rFonts w:ascii="Times New Roman" w:hAnsi="Times New Roman"/>
          <w:b/>
          <w:color w:val="000000"/>
          <w:sz w:val="28"/>
          <w:szCs w:val="28"/>
          <w:lang w:val="uk-UA"/>
        </w:rPr>
      </w:pPr>
      <w:r w:rsidRPr="007F08FA">
        <w:rPr>
          <w:rFonts w:ascii="Times New Roman" w:hAnsi="Times New Roman"/>
          <w:color w:val="000000"/>
          <w:sz w:val="28"/>
          <w:szCs w:val="28"/>
          <w:lang w:val="uk-UA"/>
        </w:rPr>
        <w:t>3.3.</w:t>
      </w:r>
      <w:r w:rsidRPr="007F08FA">
        <w:rPr>
          <w:rFonts w:ascii="Times New Roman" w:hAnsi="Times New Roman"/>
          <w:b/>
          <w:color w:val="000000"/>
          <w:sz w:val="28"/>
          <w:szCs w:val="28"/>
          <w:lang w:val="uk-UA"/>
        </w:rPr>
        <w:t xml:space="preserve"> </w:t>
      </w:r>
      <w:r w:rsidRPr="007F08FA">
        <w:rPr>
          <w:rFonts w:ascii="Times New Roman" w:hAnsi="Times New Roman"/>
          <w:color w:val="000000"/>
          <w:sz w:val="28"/>
          <w:szCs w:val="28"/>
          <w:lang w:val="uk-UA"/>
        </w:rPr>
        <w:t xml:space="preserve">Активність фосфатаз в кістках щурів за аліментарного остеопорозу та </w:t>
      </w:r>
      <w:r>
        <w:rPr>
          <w:rFonts w:ascii="Times New Roman" w:hAnsi="Times New Roman"/>
          <w:color w:val="000000"/>
          <w:sz w:val="28"/>
          <w:szCs w:val="28"/>
          <w:lang w:val="uk-UA"/>
        </w:rPr>
        <w:t xml:space="preserve">його </w:t>
      </w:r>
      <w:r w:rsidRPr="007F08FA">
        <w:rPr>
          <w:rFonts w:ascii="Times New Roman" w:hAnsi="Times New Roman"/>
          <w:color w:val="000000"/>
          <w:sz w:val="28"/>
          <w:szCs w:val="28"/>
          <w:lang w:val="uk-UA"/>
        </w:rPr>
        <w:t>профілактики………………</w:t>
      </w:r>
      <w:r>
        <w:rPr>
          <w:rFonts w:ascii="Times New Roman" w:hAnsi="Times New Roman"/>
          <w:color w:val="000000"/>
          <w:sz w:val="28"/>
          <w:szCs w:val="28"/>
          <w:lang w:val="uk-UA"/>
        </w:rPr>
        <w:t>…………………………………………….</w:t>
      </w:r>
      <w:r w:rsidRPr="007F08FA">
        <w:rPr>
          <w:rFonts w:ascii="Times New Roman" w:hAnsi="Times New Roman"/>
          <w:color w:val="000000"/>
          <w:sz w:val="28"/>
          <w:szCs w:val="28"/>
          <w:lang w:val="uk-UA"/>
        </w:rPr>
        <w:t>....36</w:t>
      </w:r>
    </w:p>
    <w:p w:rsidR="00BA7035" w:rsidRPr="00692D53"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УЗ</w:t>
      </w:r>
      <w:r>
        <w:rPr>
          <w:rFonts w:ascii="Times New Roman" w:hAnsi="Times New Roman"/>
          <w:color w:val="000000"/>
          <w:sz w:val="28"/>
          <w:szCs w:val="28"/>
          <w:lang w:val="uk-UA"/>
        </w:rPr>
        <w:t>АГАЛЬНЕННЯ……………………………………………………</w:t>
      </w:r>
      <w:r w:rsidRPr="00692D53">
        <w:rPr>
          <w:rFonts w:ascii="Times New Roman" w:hAnsi="Times New Roman"/>
          <w:color w:val="000000"/>
          <w:sz w:val="28"/>
          <w:szCs w:val="28"/>
          <w:lang w:val="uk-UA"/>
        </w:rPr>
        <w:t>……</w:t>
      </w:r>
      <w:r>
        <w:rPr>
          <w:rFonts w:ascii="Times New Roman" w:hAnsi="Times New Roman"/>
          <w:color w:val="000000"/>
          <w:sz w:val="28"/>
          <w:szCs w:val="28"/>
          <w:lang w:val="uk-UA"/>
        </w:rPr>
        <w:t>…….</w:t>
      </w:r>
      <w:r w:rsidRPr="00692D53">
        <w:rPr>
          <w:rFonts w:ascii="Times New Roman" w:hAnsi="Times New Roman"/>
          <w:color w:val="000000"/>
          <w:sz w:val="28"/>
          <w:szCs w:val="28"/>
          <w:lang w:val="uk-UA"/>
        </w:rPr>
        <w:t>41</w:t>
      </w:r>
    </w:p>
    <w:p w:rsidR="00BA7035" w:rsidRPr="00692D53"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ВИСНОВНКИ…………………………………………………………………....43</w:t>
      </w:r>
    </w:p>
    <w:p w:rsidR="00BA7035" w:rsidRDefault="00BA7035" w:rsidP="00507CE3">
      <w:pPr>
        <w:spacing w:after="0" w:line="360" w:lineRule="auto"/>
        <w:jc w:val="both"/>
        <w:rPr>
          <w:rFonts w:ascii="Times New Roman" w:hAnsi="Times New Roman"/>
          <w:color w:val="000000"/>
          <w:sz w:val="28"/>
          <w:szCs w:val="28"/>
          <w:lang w:val="uk-UA"/>
        </w:rPr>
      </w:pPr>
      <w:r w:rsidRPr="00692D53">
        <w:rPr>
          <w:rFonts w:ascii="Times New Roman" w:hAnsi="Times New Roman"/>
          <w:color w:val="000000"/>
          <w:sz w:val="28"/>
          <w:szCs w:val="28"/>
          <w:lang w:val="uk-UA"/>
        </w:rPr>
        <w:t>СПИСОК ЛІТЕРАТУРИ………………………………………………………...44</w:t>
      </w:r>
    </w:p>
    <w:p w:rsidR="00BA7035" w:rsidRPr="00692D53" w:rsidRDefault="00BA7035" w:rsidP="00507CE3">
      <w:pPr>
        <w:spacing w:after="0" w:line="360" w:lineRule="auto"/>
        <w:jc w:val="both"/>
        <w:rPr>
          <w:rFonts w:ascii="Times New Roman" w:hAnsi="Times New Roman"/>
          <w:color w:val="000000"/>
          <w:sz w:val="28"/>
          <w:szCs w:val="28"/>
          <w:lang w:val="uk-UA"/>
        </w:rPr>
      </w:pPr>
    </w:p>
    <w:p w:rsidR="00BA7035" w:rsidRPr="00692D53" w:rsidRDefault="00BA7035" w:rsidP="001A5DB0">
      <w:pPr>
        <w:tabs>
          <w:tab w:val="left" w:pos="810"/>
        </w:tabs>
        <w:rPr>
          <w:rFonts w:ascii="Times New Roman" w:hAnsi="Times New Roman"/>
          <w:color w:val="000000"/>
          <w:sz w:val="28"/>
          <w:szCs w:val="28"/>
          <w:lang w:val="uk-UA"/>
        </w:rPr>
        <w:sectPr w:rsidR="00BA7035" w:rsidRPr="00692D53" w:rsidSect="00A33BA1">
          <w:pgSz w:w="11907" w:h="16839" w:code="9"/>
          <w:pgMar w:top="1134" w:right="850" w:bottom="1134" w:left="1701" w:header="709" w:footer="709" w:gutter="0"/>
          <w:pgNumType w:start="0"/>
          <w:cols w:space="708"/>
          <w:titlePg/>
          <w:docGrid w:linePitch="360"/>
        </w:sectPr>
      </w:pPr>
    </w:p>
    <w:p w:rsidR="00BA7035" w:rsidRPr="00922510" w:rsidRDefault="00BA7035" w:rsidP="00A33BA1">
      <w:pPr>
        <w:spacing w:after="0" w:line="360" w:lineRule="auto"/>
        <w:jc w:val="center"/>
        <w:rPr>
          <w:rFonts w:ascii="Times New Roman" w:hAnsi="Times New Roman"/>
          <w:color w:val="000000"/>
          <w:sz w:val="28"/>
          <w:szCs w:val="28"/>
          <w:lang w:val="uk-UA"/>
        </w:rPr>
      </w:pPr>
      <w:r w:rsidRPr="00922510">
        <w:rPr>
          <w:rFonts w:ascii="Times New Roman" w:hAnsi="Times New Roman"/>
          <w:color w:val="000000"/>
          <w:sz w:val="28"/>
          <w:szCs w:val="28"/>
          <w:lang w:val="uk-UA"/>
        </w:rPr>
        <w:lastRenderedPageBreak/>
        <w:t>ПРИЙНЯТІ СКОРОЧЕННЯ ТА АБРЕВІАТУРИ</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ПТГ- паратгормон</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ШКТ- шлунково-кишковий тракт</w:t>
      </w:r>
    </w:p>
    <w:p w:rsidR="00BA7035" w:rsidRPr="00922510" w:rsidRDefault="00BA7035" w:rsidP="00507CE3">
      <w:pPr>
        <w:spacing w:after="0" w:line="360" w:lineRule="auto"/>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BMU- </w:t>
      </w:r>
      <w:r w:rsidRPr="00922510">
        <w:rPr>
          <w:rFonts w:ascii="Times New Roman" w:hAnsi="Times New Roman"/>
          <w:color w:val="000000"/>
          <w:sz w:val="28"/>
          <w:szCs w:val="28"/>
          <w:shd w:val="clear" w:color="auto" w:fill="FFFFFF"/>
          <w:lang w:val="uk-UA"/>
        </w:rPr>
        <w:t>basic multicellular unit</w:t>
      </w:r>
      <w:r w:rsidRPr="00922510">
        <w:rPr>
          <w:rFonts w:ascii="Arial" w:hAnsi="Arial" w:cs="Arial"/>
          <w:color w:val="000000"/>
          <w:sz w:val="21"/>
          <w:szCs w:val="21"/>
          <w:shd w:val="clear" w:color="auto" w:fill="FFFFFF"/>
          <w:lang w:val="uk-UA"/>
        </w:rPr>
        <w:t> </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CaSR- </w:t>
      </w:r>
      <w:r w:rsidRPr="00922510">
        <w:rPr>
          <w:rFonts w:ascii="Times New Roman" w:hAnsi="Times New Roman"/>
          <w:color w:val="000000"/>
          <w:sz w:val="28"/>
          <w:szCs w:val="28"/>
          <w:shd w:val="clear" w:color="auto" w:fill="FFFFFF"/>
          <w:lang w:val="uk-UA"/>
        </w:rPr>
        <w:t>calcium sensing receptor</w:t>
      </w:r>
    </w:p>
    <w:p w:rsidR="00BA7035" w:rsidRPr="00922510" w:rsidRDefault="00BA7035" w:rsidP="00507CE3">
      <w:pPr>
        <w:spacing w:after="0" w:line="360" w:lineRule="auto"/>
        <w:jc w:val="both"/>
        <w:rPr>
          <w:rFonts w:ascii="Times New Roman" w:hAnsi="Times New Roman"/>
          <w:color w:val="000000"/>
          <w:sz w:val="28"/>
          <w:szCs w:val="28"/>
          <w:shd w:val="clear" w:color="auto" w:fill="FFFFFF"/>
          <w:lang w:val="uk-UA"/>
        </w:rPr>
      </w:pPr>
      <w:r w:rsidRPr="00922510">
        <w:rPr>
          <w:rFonts w:ascii="Times New Roman" w:hAnsi="Times New Roman"/>
          <w:color w:val="000000"/>
          <w:sz w:val="28"/>
          <w:szCs w:val="28"/>
          <w:lang w:val="uk-UA"/>
        </w:rPr>
        <w:t xml:space="preserve">OPG- </w:t>
      </w:r>
      <w:r w:rsidRPr="00922510">
        <w:rPr>
          <w:rFonts w:ascii="Times New Roman" w:hAnsi="Times New Roman"/>
          <w:color w:val="000000"/>
          <w:sz w:val="28"/>
          <w:szCs w:val="28"/>
          <w:shd w:val="clear" w:color="auto" w:fill="FFFFFF"/>
          <w:lang w:val="uk-UA"/>
        </w:rPr>
        <w:t>osteoprotegerin</w:t>
      </w:r>
    </w:p>
    <w:p w:rsidR="00BA7035" w:rsidRPr="00922510" w:rsidRDefault="00BA7035" w:rsidP="00507CE3">
      <w:pPr>
        <w:spacing w:after="0" w:line="360" w:lineRule="auto"/>
        <w:jc w:val="both"/>
        <w:rPr>
          <w:rFonts w:ascii="Times New Roman" w:hAnsi="Times New Roman"/>
          <w:color w:val="000000"/>
          <w:sz w:val="28"/>
          <w:szCs w:val="28"/>
          <w:shd w:val="clear" w:color="auto" w:fill="FFFFFF"/>
          <w:lang w:val="uk-UA"/>
        </w:rPr>
      </w:pPr>
      <w:r w:rsidRPr="00922510">
        <w:rPr>
          <w:rFonts w:ascii="Times New Roman" w:hAnsi="Times New Roman"/>
          <w:color w:val="000000"/>
          <w:sz w:val="28"/>
          <w:szCs w:val="28"/>
          <w:lang w:val="uk-UA"/>
        </w:rPr>
        <w:t xml:space="preserve">RANKL- </w:t>
      </w:r>
      <w:r w:rsidRPr="00922510">
        <w:rPr>
          <w:rFonts w:ascii="Times New Roman" w:hAnsi="Times New Roman"/>
          <w:color w:val="000000"/>
          <w:sz w:val="28"/>
          <w:szCs w:val="28"/>
          <w:shd w:val="clear" w:color="auto" w:fill="FFFFFF"/>
          <w:lang w:val="uk-UA"/>
        </w:rPr>
        <w:t>receptor activator of nuclear factor kappa-B ligand</w:t>
      </w:r>
    </w:p>
    <w:p w:rsidR="00BA7035" w:rsidRPr="00855B7B" w:rsidRDefault="00BA7035" w:rsidP="00507CE3">
      <w:pPr>
        <w:spacing w:after="0" w:line="360" w:lineRule="auto"/>
        <w:jc w:val="both"/>
        <w:rPr>
          <w:rFonts w:ascii="Times New Roman" w:hAnsi="Times New Roman"/>
          <w:color w:val="000000"/>
          <w:sz w:val="28"/>
          <w:szCs w:val="28"/>
          <w:lang w:val="en-US"/>
        </w:rPr>
      </w:pPr>
      <w:r w:rsidRPr="00922510">
        <w:rPr>
          <w:rFonts w:ascii="Times New Roman" w:hAnsi="Times New Roman"/>
          <w:color w:val="000000"/>
          <w:sz w:val="28"/>
          <w:szCs w:val="28"/>
          <w:lang w:val="uk-UA"/>
        </w:rPr>
        <w:t xml:space="preserve">RANK- </w:t>
      </w:r>
      <w:r w:rsidRPr="00922510">
        <w:rPr>
          <w:rStyle w:val="af"/>
          <w:rFonts w:ascii="Times New Roman" w:hAnsi="Times New Roman"/>
          <w:bCs/>
          <w:i w:val="0"/>
          <w:iCs w:val="0"/>
          <w:color w:val="000000"/>
          <w:sz w:val="28"/>
          <w:szCs w:val="28"/>
          <w:shd w:val="clear" w:color="auto" w:fill="FFFFFF"/>
          <w:lang w:val="uk-UA"/>
        </w:rPr>
        <w:t>receptor</w:t>
      </w:r>
      <w:r w:rsidRPr="00922510">
        <w:rPr>
          <w:rFonts w:ascii="Times New Roman" w:hAnsi="Times New Roman"/>
          <w:color w:val="000000"/>
          <w:sz w:val="28"/>
          <w:szCs w:val="28"/>
          <w:shd w:val="clear" w:color="auto" w:fill="FFFFFF"/>
          <w:lang w:val="uk-UA"/>
        </w:rPr>
        <w:t xml:space="preserve"> activator of </w:t>
      </w:r>
      <w:r w:rsidRPr="00855B7B">
        <w:rPr>
          <w:rFonts w:ascii="Times New Roman" w:hAnsi="Times New Roman"/>
          <w:sz w:val="28"/>
          <w:szCs w:val="28"/>
          <w:shd w:val="clear" w:color="auto" w:fill="FFFFFF"/>
          <w:lang w:val="en-US"/>
        </w:rPr>
        <w:t>nuclear factor</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TRP- transient receptor potential channels</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TRPV6 - </w:t>
      </w:r>
      <w:r w:rsidRPr="00922510">
        <w:rPr>
          <w:rFonts w:ascii="Times New Roman" w:hAnsi="Times New Roman"/>
          <w:bCs/>
          <w:color w:val="000000"/>
          <w:sz w:val="28"/>
          <w:szCs w:val="28"/>
          <w:shd w:val="clear" w:color="auto" w:fill="FFFFFF"/>
          <w:lang w:val="uk-UA"/>
        </w:rPr>
        <w:t>transient receptor potential cation channel subfamily V member 6</w:t>
      </w:r>
    </w:p>
    <w:p w:rsidR="00BA7035" w:rsidRPr="00922510" w:rsidRDefault="00BA7035" w:rsidP="00507CE3">
      <w:p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TRPV5- </w:t>
      </w:r>
      <w:r w:rsidRPr="00922510">
        <w:rPr>
          <w:rFonts w:ascii="Times New Roman" w:hAnsi="Times New Roman"/>
          <w:bCs/>
          <w:color w:val="000000"/>
          <w:sz w:val="28"/>
          <w:szCs w:val="28"/>
          <w:shd w:val="clear" w:color="auto" w:fill="FFFFFF"/>
          <w:lang w:val="uk-UA"/>
        </w:rPr>
        <w:t>transient receptor potential cation channel subfamily V member 5</w:t>
      </w:r>
      <w:r w:rsidRPr="00922510">
        <w:rPr>
          <w:rFonts w:ascii="Times New Roman" w:hAnsi="Times New Roman"/>
          <w:color w:val="000000"/>
          <w:sz w:val="28"/>
          <w:szCs w:val="28"/>
          <w:shd w:val="clear" w:color="auto" w:fill="FFFFFF"/>
          <w:lang w:val="uk-UA"/>
        </w:rPr>
        <w:t> </w:t>
      </w:r>
    </w:p>
    <w:p w:rsidR="00BA7035" w:rsidRDefault="00BA7035" w:rsidP="00507CE3">
      <w:pPr>
        <w:spacing w:after="200" w:line="276" w:lineRule="auto"/>
        <w:rPr>
          <w:rFonts w:ascii="Times New Roman" w:hAnsi="Times New Roman"/>
          <w:color w:val="000000"/>
          <w:sz w:val="28"/>
          <w:szCs w:val="28"/>
          <w:lang w:val="uk-UA"/>
        </w:rPr>
        <w:sectPr w:rsidR="00BA7035" w:rsidSect="00A33BA1">
          <w:pgSz w:w="11907" w:h="16839" w:code="9"/>
          <w:pgMar w:top="1134" w:right="850" w:bottom="1134" w:left="1701" w:header="709" w:footer="709" w:gutter="0"/>
          <w:pgNumType w:start="0"/>
          <w:cols w:space="708"/>
          <w:docGrid w:linePitch="360"/>
        </w:sectPr>
      </w:pPr>
    </w:p>
    <w:p w:rsidR="00BA7035" w:rsidRPr="00922510" w:rsidRDefault="00BA7035" w:rsidP="00D152EC">
      <w:pPr>
        <w:spacing w:after="0" w:line="360" w:lineRule="auto"/>
        <w:jc w:val="center"/>
        <w:rPr>
          <w:rFonts w:ascii="Times New Roman" w:hAnsi="Times New Roman"/>
          <w:b/>
          <w:color w:val="000000"/>
          <w:sz w:val="28"/>
          <w:szCs w:val="28"/>
          <w:lang w:val="uk-UA"/>
        </w:rPr>
      </w:pPr>
      <w:r w:rsidRPr="00922510">
        <w:rPr>
          <w:rFonts w:ascii="Times New Roman" w:hAnsi="Times New Roman"/>
          <w:b/>
          <w:color w:val="000000"/>
          <w:sz w:val="28"/>
          <w:szCs w:val="28"/>
          <w:lang w:val="uk-UA"/>
        </w:rPr>
        <w:lastRenderedPageBreak/>
        <w:t>ВСТУП</w:t>
      </w:r>
    </w:p>
    <w:p w:rsidR="00BA7035" w:rsidRPr="00922510" w:rsidRDefault="00BA7035" w:rsidP="00507CE3">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У людському організмі міститься приблизно </w:t>
      </w:r>
      <w:smartTag w:uri="urn:schemas-microsoft-com:office:smarttags" w:element="metricconverter">
        <w:smartTagPr>
          <w:attr w:name="ProductID" w:val="1000 г"/>
        </w:smartTagPr>
        <w:r w:rsidRPr="00922510">
          <w:rPr>
            <w:rFonts w:ascii="Times New Roman" w:hAnsi="Times New Roman"/>
            <w:color w:val="000000"/>
            <w:sz w:val="28"/>
            <w:szCs w:val="28"/>
            <w:lang w:val="uk-UA"/>
          </w:rPr>
          <w:t>1000 г</w:t>
        </w:r>
      </w:smartTag>
      <w:r w:rsidRPr="00922510">
        <w:rPr>
          <w:rFonts w:ascii="Times New Roman" w:hAnsi="Times New Roman"/>
          <w:color w:val="000000"/>
          <w:sz w:val="28"/>
          <w:szCs w:val="28"/>
          <w:lang w:val="uk-UA"/>
        </w:rPr>
        <w:t xml:space="preserve"> кальцію, з них близько 99% знаходиться в скелеті у формі гідроксиапатиту </w:t>
      </w:r>
      <w:r>
        <w:rPr>
          <w:rFonts w:ascii="Times New Roman" w:hAnsi="Times New Roman"/>
          <w:color w:val="000000"/>
          <w:sz w:val="28"/>
          <w:szCs w:val="28"/>
          <w:lang w:val="uk-UA"/>
        </w:rPr>
        <w:t>і 1% міститься в екстрацелюлярній рідині</w:t>
      </w:r>
      <w:r w:rsidRPr="00922510">
        <w:rPr>
          <w:rFonts w:ascii="Times New Roman" w:hAnsi="Times New Roman"/>
          <w:color w:val="000000"/>
          <w:sz w:val="28"/>
          <w:szCs w:val="28"/>
          <w:lang w:val="uk-UA"/>
        </w:rPr>
        <w:t xml:space="preserve"> і м'яких тканинах. Розмір кісток, а також маса кісткової тканини генетично запрограмован</w:t>
      </w:r>
      <w:r>
        <w:rPr>
          <w:rFonts w:ascii="Times New Roman" w:hAnsi="Times New Roman"/>
          <w:color w:val="000000"/>
          <w:sz w:val="28"/>
          <w:szCs w:val="28"/>
          <w:lang w:val="uk-UA"/>
        </w:rPr>
        <w:t>і</w:t>
      </w:r>
      <w:r w:rsidRPr="00922510">
        <w:rPr>
          <w:rFonts w:ascii="Times New Roman" w:hAnsi="Times New Roman"/>
          <w:color w:val="000000"/>
          <w:sz w:val="28"/>
          <w:szCs w:val="28"/>
          <w:lang w:val="uk-UA"/>
        </w:rPr>
        <w:t>. Однак нормальна маса кістки може бути досягнута і збережена раціональним харчуванням, адекватною фізичною активністю, відмовою від деяких шкідливих звичок і добавками до раціону солей кальцію. Адекватне споживання кальцію в дитинстві та підлітковому віці є найбільш важливим фактором для досягнення оптимальної маси кісток і їх розміру [Коваленко и др., 2005]</w:t>
      </w:r>
      <w:r>
        <w:rPr>
          <w:rFonts w:ascii="Times New Roman" w:hAnsi="Times New Roman"/>
          <w:color w:val="000000"/>
          <w:sz w:val="28"/>
          <w:szCs w:val="28"/>
          <w:lang w:val="uk-UA"/>
        </w:rPr>
        <w:t>.</w:t>
      </w:r>
    </w:p>
    <w:p w:rsidR="00BA7035" w:rsidRPr="00922510" w:rsidRDefault="00BA7035" w:rsidP="00507CE3">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Дефіцит кальцію - поширене явище навіть у соціально благополучних країнах. Дефіцит кальцію може проявлятися не тільки підвищеним ризиком переломів. У будь-якому віці дефіцит кальцію є загрозою виникнення патології кісткової тканини. Доведено, що патогенетичною ланкою остеопорозу і ряду інших захворювань може бути порушення кальцієвого гомеостазу, в зв'язку з цим був розроблений спеціальний термін «кальційдефіц</w:t>
      </w:r>
      <w:r>
        <w:rPr>
          <w:rFonts w:ascii="Times New Roman" w:hAnsi="Times New Roman"/>
          <w:color w:val="000000"/>
          <w:sz w:val="28"/>
          <w:szCs w:val="28"/>
          <w:lang w:val="uk-UA"/>
        </w:rPr>
        <w:t>и</w:t>
      </w:r>
      <w:r w:rsidRPr="00922510">
        <w:rPr>
          <w:rFonts w:ascii="Times New Roman" w:hAnsi="Times New Roman"/>
          <w:color w:val="000000"/>
          <w:sz w:val="28"/>
          <w:szCs w:val="28"/>
          <w:lang w:val="uk-UA"/>
        </w:rPr>
        <w:t>тний стан» [Евстигнеева, 2010].</w:t>
      </w:r>
    </w:p>
    <w:p w:rsidR="00BA7035" w:rsidRPr="00922510" w:rsidRDefault="00BA7035" w:rsidP="00507CE3">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За останні десятиліття проблема остеопорозу набула особливої актуальності внаслідок різкого збільшення в популяції літніх людей (старіння населення) і, відповідно, кількості жінок в постменопаузальному періоді [Blair, 2011].</w:t>
      </w:r>
    </w:p>
    <w:p w:rsidR="00BA7035" w:rsidRPr="00922510" w:rsidRDefault="00BA7035" w:rsidP="00507CE3">
      <w:pPr>
        <w:spacing w:after="0" w:line="360" w:lineRule="auto"/>
        <w:ind w:firstLine="708"/>
        <w:jc w:val="both"/>
        <w:rPr>
          <w:rFonts w:ascii="Times New Roman" w:hAnsi="Times New Roman"/>
          <w:iCs/>
          <w:color w:val="000000"/>
          <w:sz w:val="28"/>
          <w:szCs w:val="28"/>
          <w:shd w:val="clear" w:color="auto" w:fill="FFFFFF"/>
          <w:lang w:val="uk-UA"/>
        </w:rPr>
      </w:pPr>
      <w:r w:rsidRPr="00922510">
        <w:rPr>
          <w:rFonts w:ascii="Times New Roman" w:hAnsi="Times New Roman"/>
          <w:iCs/>
          <w:color w:val="000000"/>
          <w:sz w:val="28"/>
          <w:szCs w:val="28"/>
          <w:shd w:val="clear" w:color="auto" w:fill="FFFFFF"/>
          <w:lang w:val="uk-UA"/>
        </w:rPr>
        <w:t>Результати декількох метааналізів клінічних досліджень показали, що застосування препаратів кальцію та вітаміну D у людей похилого віку, перш за все жінок, затримує зниження мінеральної щільності кісткової тканини і викликає зменшення ризику переломів [Челнакова и др., 2009].</w:t>
      </w:r>
    </w:p>
    <w:p w:rsidR="00BA7035" w:rsidRDefault="00BA7035" w:rsidP="00507CE3">
      <w:pPr>
        <w:spacing w:after="0" w:line="360" w:lineRule="auto"/>
        <w:ind w:firstLine="708"/>
        <w:jc w:val="both"/>
        <w:rPr>
          <w:rFonts w:ascii="Times New Roman" w:hAnsi="Times New Roman"/>
          <w:iCs/>
          <w:color w:val="000000"/>
          <w:sz w:val="28"/>
          <w:szCs w:val="28"/>
          <w:shd w:val="clear" w:color="auto" w:fill="FFFFFF"/>
          <w:lang w:val="uk-UA"/>
        </w:rPr>
        <w:sectPr w:rsidR="00BA7035" w:rsidSect="00D152EC">
          <w:pgSz w:w="11907" w:h="16839" w:code="9"/>
          <w:pgMar w:top="1134" w:right="850" w:bottom="1134" w:left="1701" w:header="709" w:footer="709" w:gutter="0"/>
          <w:cols w:space="708"/>
          <w:titlePg/>
          <w:docGrid w:linePitch="360"/>
        </w:sectPr>
      </w:pPr>
      <w:r w:rsidRPr="00922510">
        <w:rPr>
          <w:rFonts w:ascii="Times New Roman" w:hAnsi="Times New Roman"/>
          <w:iCs/>
          <w:color w:val="000000"/>
          <w:sz w:val="28"/>
          <w:szCs w:val="28"/>
          <w:shd w:val="clear" w:color="auto" w:fill="FFFFFF"/>
          <w:lang w:val="uk-UA"/>
        </w:rPr>
        <w:t xml:space="preserve">Впродовж багатьох років комбіновані препарати, що містять ці та інші мінерали, широко використовують як для профілактики, так і </w:t>
      </w:r>
      <w:r>
        <w:rPr>
          <w:rFonts w:ascii="Times New Roman" w:hAnsi="Times New Roman"/>
          <w:iCs/>
          <w:color w:val="000000"/>
          <w:sz w:val="28"/>
          <w:szCs w:val="28"/>
          <w:shd w:val="clear" w:color="auto" w:fill="FFFFFF"/>
          <w:lang w:val="uk-UA"/>
        </w:rPr>
        <w:t xml:space="preserve">для </w:t>
      </w:r>
      <w:r w:rsidRPr="00922510">
        <w:rPr>
          <w:rFonts w:ascii="Times New Roman" w:hAnsi="Times New Roman"/>
          <w:iCs/>
          <w:color w:val="000000"/>
          <w:sz w:val="28"/>
          <w:szCs w:val="28"/>
          <w:shd w:val="clear" w:color="auto" w:fill="FFFFFF"/>
          <w:lang w:val="uk-UA"/>
        </w:rPr>
        <w:t>лікування (в комбінації з бісфосфонатами або іншими засобами) остеопорозу.</w:t>
      </w:r>
    </w:p>
    <w:p w:rsidR="00BA7035" w:rsidRPr="00922510" w:rsidRDefault="00BA7035" w:rsidP="00507CE3">
      <w:pPr>
        <w:spacing w:after="0" w:line="360" w:lineRule="auto"/>
        <w:ind w:firstLine="708"/>
        <w:jc w:val="both"/>
        <w:rPr>
          <w:rFonts w:ascii="Times New Roman" w:hAnsi="Times New Roman"/>
          <w:iCs/>
          <w:color w:val="000000"/>
          <w:sz w:val="28"/>
          <w:szCs w:val="28"/>
          <w:shd w:val="clear" w:color="auto" w:fill="FFFFFF"/>
          <w:lang w:val="uk-UA"/>
        </w:rPr>
        <w:sectPr w:rsidR="00BA7035" w:rsidRPr="00922510" w:rsidSect="00AF1044">
          <w:type w:val="continuous"/>
          <w:pgSz w:w="11907" w:h="16839" w:code="9"/>
          <w:pgMar w:top="1134" w:right="850" w:bottom="1134" w:left="1701" w:header="709" w:footer="709" w:gutter="0"/>
          <w:cols w:space="708"/>
          <w:titlePg/>
          <w:docGrid w:linePitch="360"/>
        </w:sectPr>
      </w:pPr>
    </w:p>
    <w:p w:rsidR="00BA7035" w:rsidRPr="00922510" w:rsidRDefault="00BA7035" w:rsidP="00507CE3">
      <w:pPr>
        <w:spacing w:after="0" w:line="360" w:lineRule="auto"/>
        <w:ind w:firstLine="708"/>
        <w:jc w:val="both"/>
        <w:rPr>
          <w:rFonts w:ascii="Times New Roman" w:hAnsi="Times New Roman"/>
          <w:iCs/>
          <w:color w:val="000000"/>
          <w:sz w:val="28"/>
          <w:szCs w:val="28"/>
          <w:shd w:val="clear" w:color="auto" w:fill="FFFFFF"/>
          <w:lang w:val="uk-UA"/>
        </w:rPr>
      </w:pPr>
      <w:r w:rsidRPr="00922510">
        <w:rPr>
          <w:rFonts w:ascii="Times New Roman" w:hAnsi="Times New Roman"/>
          <w:iCs/>
          <w:color w:val="000000"/>
          <w:sz w:val="28"/>
          <w:szCs w:val="28"/>
          <w:shd w:val="clear" w:color="auto" w:fill="FFFFFF"/>
          <w:lang w:val="uk-UA"/>
        </w:rPr>
        <w:lastRenderedPageBreak/>
        <w:t>Дефіцит кальцію може перешкоджати досягненню адекватної пікової кісткової маси у підлітків і сприяти її зниженню у людей похилого віку [Челнакова и др., 2009].</w:t>
      </w:r>
    </w:p>
    <w:p w:rsidR="00BA7035" w:rsidRPr="00922510" w:rsidRDefault="00BA7035" w:rsidP="00507CE3">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У зв’язку з цим </w:t>
      </w:r>
      <w:r w:rsidRPr="00922510">
        <w:rPr>
          <w:rFonts w:ascii="Times New Roman" w:hAnsi="Times New Roman"/>
          <w:b/>
          <w:color w:val="000000"/>
          <w:sz w:val="28"/>
          <w:szCs w:val="28"/>
          <w:lang w:val="uk-UA"/>
        </w:rPr>
        <w:t>метою</w:t>
      </w:r>
      <w:r w:rsidRPr="00922510">
        <w:rPr>
          <w:rFonts w:ascii="Times New Roman" w:hAnsi="Times New Roman"/>
          <w:color w:val="000000"/>
          <w:sz w:val="28"/>
          <w:szCs w:val="28"/>
          <w:lang w:val="uk-UA"/>
        </w:rPr>
        <w:t xml:space="preserve"> дослідження було вивчення стану кісткової системи щурів за моделювання аліментарного остеопорозу при профілактичному додаванні до раціону комплексу кальцію з раковин устриць.</w:t>
      </w:r>
    </w:p>
    <w:p w:rsidR="00BA7035" w:rsidRPr="00922510" w:rsidRDefault="00BA7035" w:rsidP="00507CE3">
      <w:pPr>
        <w:spacing w:after="0" w:line="360" w:lineRule="auto"/>
        <w:ind w:firstLine="720"/>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Для досягнення мети були поставлені наступні завдання:</w:t>
      </w:r>
    </w:p>
    <w:p w:rsidR="00BA7035" w:rsidRPr="00922510" w:rsidRDefault="00BA7035" w:rsidP="00507CE3">
      <w:pPr>
        <w:spacing w:after="0" w:line="360" w:lineRule="auto"/>
        <w:ind w:firstLine="720"/>
        <w:jc w:val="both"/>
        <w:rPr>
          <w:rFonts w:ascii="Times New Roman" w:hAnsi="Times New Roman"/>
          <w:color w:val="000000"/>
          <w:sz w:val="28"/>
          <w:szCs w:val="28"/>
          <w:lang w:val="uk-UA"/>
        </w:rPr>
      </w:pPr>
      <w:r w:rsidRPr="00922510">
        <w:rPr>
          <w:rFonts w:ascii="Times New Roman" w:hAnsi="Times New Roman"/>
          <w:color w:val="000000"/>
          <w:sz w:val="28"/>
          <w:szCs w:val="28"/>
          <w:lang w:val="uk-UA"/>
        </w:rPr>
        <w:t>1. Дослідити обмін кальцію в організмі та розрахувати кількість  кальцію, що залишається в організмі щурів за аліментарного остеопорозу та профілактичного додавання комплексу кальцію з раковин устриць.</w:t>
      </w:r>
    </w:p>
    <w:p w:rsidR="00BA7035" w:rsidRPr="00922510" w:rsidRDefault="00BA7035" w:rsidP="00507CE3">
      <w:pPr>
        <w:spacing w:after="0" w:line="360" w:lineRule="auto"/>
        <w:ind w:firstLine="720"/>
        <w:jc w:val="both"/>
        <w:rPr>
          <w:rFonts w:ascii="Times New Roman" w:hAnsi="Times New Roman"/>
          <w:color w:val="000000"/>
          <w:sz w:val="28"/>
          <w:szCs w:val="28"/>
          <w:lang w:val="uk-UA"/>
        </w:rPr>
      </w:pPr>
      <w:r w:rsidRPr="00922510">
        <w:rPr>
          <w:rFonts w:ascii="Times New Roman" w:hAnsi="Times New Roman"/>
          <w:color w:val="000000"/>
          <w:sz w:val="28"/>
          <w:szCs w:val="28"/>
          <w:lang w:val="uk-UA"/>
        </w:rPr>
        <w:t>2. Визначити кількість кальцію, що всмоктується в тонкому кишечнику при моделюванні аліментарного остеопорозу та кількість іонізованого кальцію в сироватці та нижній щелепі у щурів за аліментарного остеопорозу та  профілактичного додавання комплексу кальцію з раковин устриць.</w:t>
      </w:r>
    </w:p>
    <w:p w:rsidR="00BA7035" w:rsidRPr="00922510" w:rsidRDefault="00BA7035" w:rsidP="00507CE3">
      <w:pPr>
        <w:spacing w:after="0" w:line="360" w:lineRule="auto"/>
        <w:ind w:firstLine="720"/>
        <w:jc w:val="both"/>
        <w:rPr>
          <w:rFonts w:ascii="Times New Roman" w:hAnsi="Times New Roman"/>
          <w:color w:val="000000"/>
          <w:sz w:val="28"/>
          <w:szCs w:val="28"/>
          <w:lang w:val="uk-UA"/>
        </w:rPr>
      </w:pPr>
      <w:r w:rsidRPr="00922510">
        <w:rPr>
          <w:rFonts w:ascii="Times New Roman" w:hAnsi="Times New Roman"/>
          <w:color w:val="000000"/>
          <w:sz w:val="28"/>
          <w:szCs w:val="28"/>
          <w:lang w:val="uk-UA"/>
        </w:rPr>
        <w:t>3. Визначити активність кислої та лужної фосфатаз в стегновій кістці та нижній щелепі щурів при моделюванні аліментарного остеопорозу та профілактичного додавання комплексу кальцію з раковин устриць.</w:t>
      </w:r>
    </w:p>
    <w:p w:rsidR="00BA7035" w:rsidRPr="00922510" w:rsidRDefault="00BA7035" w:rsidP="00507CE3">
      <w:pPr>
        <w:ind w:firstLine="709"/>
        <w:jc w:val="both"/>
        <w:rPr>
          <w:rFonts w:ascii="Times New Roman" w:hAnsi="Times New Roman"/>
          <w:color w:val="000000"/>
          <w:kern w:val="28"/>
          <w:sz w:val="28"/>
          <w:szCs w:val="28"/>
          <w:lang w:val="uk-UA"/>
        </w:rPr>
      </w:pPr>
      <w:r w:rsidRPr="00F151AB">
        <w:rPr>
          <w:rFonts w:ascii="Times New Roman" w:hAnsi="Times New Roman"/>
          <w:i/>
          <w:color w:val="000000"/>
          <w:kern w:val="28"/>
          <w:sz w:val="28"/>
          <w:szCs w:val="28"/>
          <w:lang w:val="uk-UA"/>
        </w:rPr>
        <w:t>Об’єкт дослідження:</w:t>
      </w:r>
      <w:r w:rsidRPr="00F151AB">
        <w:rPr>
          <w:rFonts w:ascii="Times New Roman" w:hAnsi="Times New Roman"/>
          <w:color w:val="000000"/>
          <w:kern w:val="28"/>
          <w:sz w:val="28"/>
          <w:szCs w:val="28"/>
          <w:lang w:val="uk-UA"/>
        </w:rPr>
        <w:t xml:space="preserve"> </w:t>
      </w:r>
      <w:r>
        <w:rPr>
          <w:rFonts w:ascii="Times New Roman" w:hAnsi="Times New Roman"/>
          <w:color w:val="000000"/>
          <w:kern w:val="28"/>
          <w:sz w:val="28"/>
          <w:szCs w:val="28"/>
          <w:lang w:val="uk-UA"/>
        </w:rPr>
        <w:t>обмін кальцію при остеопорозі</w:t>
      </w:r>
    </w:p>
    <w:p w:rsidR="00BA7035" w:rsidRPr="00922510" w:rsidRDefault="00BA7035" w:rsidP="00507CE3">
      <w:pPr>
        <w:spacing w:line="360" w:lineRule="auto"/>
        <w:ind w:firstLine="709"/>
        <w:jc w:val="both"/>
        <w:rPr>
          <w:color w:val="000000"/>
          <w:kern w:val="28"/>
          <w:sz w:val="32"/>
          <w:szCs w:val="28"/>
          <w:lang w:val="uk-UA"/>
        </w:rPr>
      </w:pPr>
      <w:r w:rsidRPr="00922510">
        <w:rPr>
          <w:rFonts w:ascii="Times New Roman" w:hAnsi="Times New Roman"/>
          <w:i/>
          <w:color w:val="000000"/>
          <w:kern w:val="28"/>
          <w:sz w:val="28"/>
          <w:szCs w:val="28"/>
          <w:lang w:val="uk-UA"/>
        </w:rPr>
        <w:t>Предмет дослідження:</w:t>
      </w:r>
      <w:r w:rsidRPr="00922510">
        <w:rPr>
          <w:rFonts w:ascii="Times New Roman" w:hAnsi="Times New Roman"/>
          <w:color w:val="000000"/>
          <w:kern w:val="28"/>
          <w:sz w:val="28"/>
          <w:szCs w:val="28"/>
          <w:lang w:val="uk-UA"/>
        </w:rPr>
        <w:t xml:space="preserve"> вміст кальцію та активність кислої та лужної фосфатаз в кістковій тканині щурів при моделюванні аліментарного остеопорозу та профілактичного додавання комплексу кальцію.</w:t>
      </w:r>
      <w:r w:rsidRPr="00922510">
        <w:rPr>
          <w:color w:val="000000"/>
          <w:kern w:val="28"/>
          <w:sz w:val="32"/>
          <w:szCs w:val="28"/>
          <w:lang w:val="uk-UA"/>
        </w:rPr>
        <w:t xml:space="preserve"> </w:t>
      </w:r>
    </w:p>
    <w:p w:rsidR="00BA7035" w:rsidRPr="00922510" w:rsidRDefault="00BA7035" w:rsidP="00507CE3">
      <w:pPr>
        <w:spacing w:after="200" w:line="276" w:lineRule="auto"/>
        <w:rPr>
          <w:color w:val="000000"/>
          <w:kern w:val="28"/>
          <w:sz w:val="32"/>
          <w:szCs w:val="28"/>
          <w:lang w:val="uk-UA"/>
        </w:rPr>
      </w:pPr>
      <w:r>
        <w:rPr>
          <w:color w:val="000000"/>
          <w:kern w:val="28"/>
          <w:sz w:val="32"/>
          <w:szCs w:val="28"/>
          <w:lang w:val="uk-UA"/>
        </w:rPr>
        <w:br w:type="page"/>
      </w:r>
    </w:p>
    <w:p w:rsidR="00BA7035" w:rsidRPr="00922510" w:rsidRDefault="00BA7035" w:rsidP="00ED2DA4">
      <w:pPr>
        <w:jc w:val="center"/>
        <w:rPr>
          <w:rFonts w:ascii="Times New Roman" w:hAnsi="Times New Roman"/>
          <w:b/>
          <w:color w:val="000000"/>
          <w:sz w:val="28"/>
          <w:szCs w:val="28"/>
          <w:lang w:val="uk-UA"/>
        </w:rPr>
      </w:pPr>
      <w:bookmarkStart w:id="0" w:name="_GoBack"/>
      <w:bookmarkEnd w:id="0"/>
      <w:r w:rsidRPr="00922510">
        <w:rPr>
          <w:rFonts w:ascii="Times New Roman" w:hAnsi="Times New Roman"/>
          <w:b/>
          <w:color w:val="000000"/>
          <w:sz w:val="28"/>
          <w:szCs w:val="28"/>
          <w:lang w:val="uk-UA"/>
        </w:rPr>
        <w:lastRenderedPageBreak/>
        <w:t>УЗАГАЛЬНЕННЯ</w:t>
      </w:r>
    </w:p>
    <w:p w:rsidR="00BA7035" w:rsidRPr="00922510" w:rsidRDefault="00BA7035" w:rsidP="00ED2DA4">
      <w:pPr>
        <w:jc w:val="center"/>
        <w:rPr>
          <w:rFonts w:ascii="Times New Roman" w:hAnsi="Times New Roman"/>
          <w:b/>
          <w:color w:val="000000"/>
          <w:sz w:val="28"/>
          <w:szCs w:val="28"/>
          <w:lang w:val="uk-UA"/>
        </w:rPr>
      </w:pPr>
    </w:p>
    <w:p w:rsidR="00BA7035" w:rsidRPr="00922510" w:rsidRDefault="00BA7035" w:rsidP="000E70F0">
      <w:pPr>
        <w:spacing w:after="0" w:line="360" w:lineRule="auto"/>
        <w:ind w:firstLine="708"/>
        <w:jc w:val="both"/>
        <w:rPr>
          <w:rFonts w:ascii="Times New Roman" w:hAnsi="Times New Roman"/>
          <w:color w:val="000000"/>
          <w:sz w:val="28"/>
          <w:szCs w:val="28"/>
          <w:lang w:val="uk-UA"/>
        </w:rPr>
      </w:pPr>
      <w:r w:rsidRPr="007F08FA">
        <w:rPr>
          <w:rFonts w:ascii="Times New Roman" w:hAnsi="Times New Roman"/>
          <w:color w:val="000000"/>
          <w:sz w:val="28"/>
          <w:szCs w:val="28"/>
          <w:lang w:val="uk-UA"/>
        </w:rPr>
        <w:t>Остеопороз відноситься до метаболічних захворювань. Доволі часто</w:t>
      </w:r>
      <w:r w:rsidRPr="00922510">
        <w:rPr>
          <w:rFonts w:ascii="Times New Roman" w:hAnsi="Times New Roman"/>
          <w:color w:val="000000"/>
          <w:sz w:val="28"/>
          <w:szCs w:val="28"/>
          <w:lang w:val="uk-UA"/>
        </w:rPr>
        <w:t xml:space="preserve"> його розвитку </w:t>
      </w:r>
      <w:r w:rsidRPr="00922510">
        <w:rPr>
          <w:rFonts w:ascii="Times New Roman" w:hAnsi="Times New Roman"/>
          <w:sz w:val="28"/>
          <w:szCs w:val="28"/>
          <w:lang w:val="uk-UA"/>
        </w:rPr>
        <w:t>сприяє дефіцит кальцію в організмі внаслідок його недостатнього надходження або порушення обміну вітаміну D3, особливо у людей похилого віку, жінок постклімактеричного періоду, при довготривалому прийомі кортикостероїдів, при онкологічних захворюваннях кісткової тканини тощо [Поворознюк и др., 2002; Holick, 2009].</w:t>
      </w:r>
    </w:p>
    <w:p w:rsidR="00BA7035" w:rsidRPr="00922510" w:rsidRDefault="00BA7035" w:rsidP="00984E24">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Проведене дослідження показало, що у щурів при моделюванні аліментарного остеопорозу спостерігаються зміни в обміні кальцію. Розраховуючи кількість введеного з їжею кальцію та кількість кальцію, що була виведена з сечею та калом, можна зазначити, що у щурів з аліментарним остеопорозом у організмі залишалось кальцію на 29,7% менше, ніж у інтактних тварин, а щурів, що на тлі модельованого остеопорозу отримували кальцієвий комплекс</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цей відсоток був нижчим тільки на 8,1 %.</w:t>
      </w:r>
    </w:p>
    <w:p w:rsidR="00BA7035" w:rsidRPr="00922510" w:rsidRDefault="00BA7035" w:rsidP="00984E24">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За аліментарного остеопорозу також спостерігалось зниження на </w:t>
      </w:r>
      <w:r w:rsidRPr="007F08FA">
        <w:rPr>
          <w:rFonts w:ascii="Times New Roman" w:hAnsi="Times New Roman"/>
          <w:color w:val="000000"/>
          <w:sz w:val="28"/>
          <w:szCs w:val="28"/>
          <w:lang w:val="uk-UA"/>
        </w:rPr>
        <w:t>18,3 % всмоктування кальцію в тонкій кишці щурів. Відомо, що при</w:t>
      </w:r>
      <w:r w:rsidRPr="00922510">
        <w:rPr>
          <w:rFonts w:ascii="Times New Roman" w:hAnsi="Times New Roman"/>
          <w:color w:val="000000"/>
          <w:sz w:val="28"/>
          <w:szCs w:val="28"/>
          <w:lang w:val="uk-UA"/>
        </w:rPr>
        <w:t xml:space="preserve"> аліментарному остеопорозі в 3 рази знижується рівень 25-гідроксихолекальциферолу (25ОНD3) в сироватці крові, за вмістом якого діагностується ступінь забезпеченості організму вітаміном D [Комис</w:t>
      </w:r>
      <w:r>
        <w:rPr>
          <w:rFonts w:ascii="Times New Roman" w:hAnsi="Times New Roman"/>
          <w:color w:val="000000"/>
          <w:sz w:val="28"/>
          <w:szCs w:val="28"/>
          <w:lang w:val="uk-UA"/>
        </w:rPr>
        <w:t>с</w:t>
      </w:r>
      <w:r w:rsidRPr="00922510">
        <w:rPr>
          <w:rFonts w:ascii="Times New Roman" w:hAnsi="Times New Roman"/>
          <w:color w:val="000000"/>
          <w:sz w:val="28"/>
          <w:szCs w:val="28"/>
          <w:lang w:val="uk-UA"/>
        </w:rPr>
        <w:t>аренко и др., 2011].</w:t>
      </w:r>
    </w:p>
    <w:p w:rsidR="00BA7035" w:rsidRPr="00922510" w:rsidRDefault="00BA7035" w:rsidP="00984E24">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Зміни кальцієвого обміну у щурів з остеопорозом також призводили </w:t>
      </w:r>
      <w:r>
        <w:rPr>
          <w:rFonts w:ascii="Times New Roman" w:hAnsi="Times New Roman"/>
          <w:color w:val="000000"/>
          <w:sz w:val="28"/>
          <w:szCs w:val="28"/>
          <w:lang w:val="uk-UA"/>
        </w:rPr>
        <w:t xml:space="preserve">до </w:t>
      </w:r>
      <w:r w:rsidRPr="00922510">
        <w:rPr>
          <w:rFonts w:ascii="Times New Roman" w:hAnsi="Times New Roman"/>
          <w:color w:val="000000"/>
          <w:sz w:val="28"/>
          <w:szCs w:val="28"/>
          <w:lang w:val="uk-UA"/>
        </w:rPr>
        <w:t>зниження рівня кальцію в сироватці та кістковій тканині нижньої щелепи, що</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можливо</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обумовлено підвищенням рівня паратгормону у відповідь на зниження кальцію у сироватці. Дія паратгормону на кістку проявляється збільшенням метаболічної активності остеокластів, а також підвищенням синтезу лізосомальних ферментів, які беруть участь в резорбції кістки [Казимирко и др., 2015].</w:t>
      </w:r>
    </w:p>
    <w:p w:rsidR="00BA7035" w:rsidRPr="00922510" w:rsidRDefault="00BA7035" w:rsidP="00D316CD">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Також за аліментарного остеопорозу відбуваються зміни в активності кислої та лужної фосфатаз, що також призводить до змін процесів </w:t>
      </w:r>
      <w:r w:rsidRPr="00922510">
        <w:rPr>
          <w:rFonts w:ascii="Times New Roman" w:hAnsi="Times New Roman"/>
          <w:color w:val="000000"/>
          <w:sz w:val="28"/>
          <w:szCs w:val="28"/>
          <w:lang w:val="uk-UA"/>
        </w:rPr>
        <w:lastRenderedPageBreak/>
        <w:t xml:space="preserve">ремоделювання кісткової тканини. Як наслідок в ній можуть спостерігатися стоншення шару компактної кісткової тканини, порушення формування </w:t>
      </w:r>
      <w:r w:rsidRPr="007F08FA">
        <w:rPr>
          <w:rFonts w:ascii="Times New Roman" w:hAnsi="Times New Roman"/>
          <w:color w:val="000000"/>
          <w:sz w:val="28"/>
          <w:szCs w:val="28"/>
          <w:lang w:val="uk-UA"/>
        </w:rPr>
        <w:t>остеонів, вставних і внутрішніх кісткових пластинок. В той же час</w:t>
      </w:r>
      <w:r w:rsidRPr="00922510">
        <w:rPr>
          <w:rFonts w:ascii="Times New Roman" w:hAnsi="Times New Roman"/>
          <w:color w:val="000000"/>
          <w:sz w:val="28"/>
          <w:szCs w:val="28"/>
          <w:lang w:val="uk-UA"/>
        </w:rPr>
        <w:t xml:space="preserve"> епіфізарні хрящі кісток можуть потовщуватися за рахунок зони гіпертрофованих хрящових клітин і уповільнення процесу вростання судин, що в сукупності свідчить про гальмування остеогенезу [Комисаренко и др., 2011].</w:t>
      </w:r>
    </w:p>
    <w:p w:rsidR="00BA7035" w:rsidRPr="00922510" w:rsidRDefault="00BA7035" w:rsidP="00984E24">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 Застосування кальцієвого комплексу значно покращує показники вмісту кальцію в сироватці та кістковій тканині, активності фосфоліпаз.</w:t>
      </w:r>
    </w:p>
    <w:p w:rsidR="00BA7035" w:rsidRPr="00922510" w:rsidRDefault="00BA7035" w:rsidP="00D316CD">
      <w:pPr>
        <w:spacing w:after="0" w:line="360" w:lineRule="auto"/>
        <w:ind w:firstLine="709"/>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 Цитрат кальцію з раковин устриць є формою кальцію, що дуже добре засвоюється в організмі та компенсує не</w:t>
      </w:r>
      <w:r>
        <w:rPr>
          <w:rFonts w:ascii="Times New Roman" w:hAnsi="Times New Roman"/>
          <w:color w:val="000000"/>
          <w:sz w:val="28"/>
          <w:szCs w:val="28"/>
          <w:lang w:val="uk-UA"/>
        </w:rPr>
        <w:t>стачу</w:t>
      </w:r>
      <w:r w:rsidRPr="00922510">
        <w:rPr>
          <w:rFonts w:ascii="Times New Roman" w:hAnsi="Times New Roman"/>
          <w:color w:val="000000"/>
          <w:sz w:val="28"/>
          <w:szCs w:val="28"/>
          <w:lang w:val="uk-UA"/>
        </w:rPr>
        <w:t xml:space="preserve"> надходження кальцію з їжею. Кверц</w:t>
      </w:r>
      <w:r>
        <w:rPr>
          <w:rFonts w:ascii="Times New Roman" w:hAnsi="Times New Roman"/>
          <w:color w:val="000000"/>
          <w:sz w:val="28"/>
          <w:szCs w:val="28"/>
          <w:lang w:val="uk-UA"/>
        </w:rPr>
        <w:t>е</w:t>
      </w:r>
      <w:r w:rsidRPr="00922510">
        <w:rPr>
          <w:rFonts w:ascii="Times New Roman" w:hAnsi="Times New Roman"/>
          <w:color w:val="000000"/>
          <w:sz w:val="28"/>
          <w:szCs w:val="28"/>
          <w:lang w:val="uk-UA"/>
        </w:rPr>
        <w:t>тин, який також входив до кальцієвого комплексу</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призводить до нормалізації балансу остеобластів і остеокластів, зниженн</w:t>
      </w:r>
      <w:r>
        <w:rPr>
          <w:rFonts w:ascii="Times New Roman" w:hAnsi="Times New Roman"/>
          <w:color w:val="000000"/>
          <w:sz w:val="28"/>
          <w:szCs w:val="28"/>
          <w:lang w:val="uk-UA"/>
        </w:rPr>
        <w:t>я</w:t>
      </w:r>
      <w:r w:rsidRPr="00922510">
        <w:rPr>
          <w:rFonts w:ascii="Times New Roman" w:hAnsi="Times New Roman"/>
          <w:color w:val="000000"/>
          <w:sz w:val="28"/>
          <w:szCs w:val="28"/>
          <w:lang w:val="uk-UA"/>
        </w:rPr>
        <w:t xml:space="preserve"> протеолітичних процесів в кістковій тканині, відновленню мінералізуючої здатності при збереженні високого рівня колагеноутворення [Cкидан, 2012].</w:t>
      </w:r>
    </w:p>
    <w:p w:rsidR="00BA7035" w:rsidRPr="00922510" w:rsidRDefault="00BA7035" w:rsidP="00984E24">
      <w:pPr>
        <w:spacing w:after="0"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Вітамін D відноситься до компонентів гормональної системи, що регулюють фосфорно-кальцієвий обмін</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Він бере участь в мінералізації кісткової тканини, підтримці гомеостазу кальцію і впливає на процеси ремоделювання [Fleet et al., 2010].</w:t>
      </w:r>
    </w:p>
    <w:p w:rsidR="00BA7035" w:rsidRPr="00922510" w:rsidRDefault="00BA7035" w:rsidP="000E05DC">
      <w:pPr>
        <w:spacing w:line="360" w:lineRule="auto"/>
        <w:ind w:firstLine="708"/>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За результатами дослідження</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кальцієвий комплекс проявив позитивний вплив на кальцієвий обмін в умовах аліментарного остеопорозу.</w:t>
      </w:r>
    </w:p>
    <w:p w:rsidR="00BA7035" w:rsidRPr="00922510" w:rsidRDefault="00BA7035" w:rsidP="00507CE3">
      <w:pPr>
        <w:spacing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br w:type="page"/>
      </w:r>
    </w:p>
    <w:p w:rsidR="00BA7035" w:rsidRPr="00922510" w:rsidRDefault="00BA7035" w:rsidP="00507CE3">
      <w:pPr>
        <w:spacing w:after="0" w:line="360" w:lineRule="auto"/>
        <w:jc w:val="center"/>
        <w:rPr>
          <w:rFonts w:ascii="Times New Roman" w:hAnsi="Times New Roman"/>
          <w:b/>
          <w:color w:val="000000"/>
          <w:sz w:val="28"/>
          <w:szCs w:val="28"/>
          <w:lang w:val="uk-UA"/>
        </w:rPr>
      </w:pPr>
      <w:r w:rsidRPr="00922510">
        <w:rPr>
          <w:rFonts w:ascii="Times New Roman" w:hAnsi="Times New Roman"/>
          <w:b/>
          <w:color w:val="000000"/>
          <w:sz w:val="28"/>
          <w:szCs w:val="28"/>
          <w:lang w:val="uk-UA"/>
        </w:rPr>
        <w:lastRenderedPageBreak/>
        <w:t>ВИСНОВКИ</w:t>
      </w:r>
    </w:p>
    <w:p w:rsidR="00BA7035" w:rsidRPr="00922510" w:rsidRDefault="00BA7035" w:rsidP="00507CE3">
      <w:pPr>
        <w:spacing w:after="0" w:line="360" w:lineRule="auto"/>
        <w:jc w:val="center"/>
        <w:rPr>
          <w:rFonts w:ascii="Times New Roman" w:hAnsi="Times New Roman"/>
          <w:b/>
          <w:color w:val="000000"/>
          <w:sz w:val="28"/>
          <w:szCs w:val="28"/>
          <w:lang w:val="uk-UA"/>
        </w:rPr>
      </w:pPr>
    </w:p>
    <w:p w:rsidR="00BA7035" w:rsidRPr="00922510" w:rsidRDefault="00BA7035" w:rsidP="00A410B6">
      <w:pPr>
        <w:spacing w:after="0" w:line="360" w:lineRule="auto"/>
        <w:jc w:val="both"/>
        <w:rPr>
          <w:rFonts w:ascii="Times New Roman" w:hAnsi="Times New Roman"/>
          <w:color w:val="000000"/>
          <w:sz w:val="28"/>
          <w:szCs w:val="28"/>
          <w:lang w:val="uk-UA"/>
        </w:rPr>
      </w:pPr>
    </w:p>
    <w:p w:rsidR="00BA7035" w:rsidRPr="00922510" w:rsidRDefault="00BA7035" w:rsidP="00023E6A">
      <w:pPr>
        <w:pStyle w:val="a3"/>
        <w:numPr>
          <w:ilvl w:val="0"/>
          <w:numId w:val="21"/>
        </w:numPr>
        <w:spacing w:after="0" w:line="360" w:lineRule="auto"/>
        <w:jc w:val="both"/>
        <w:rPr>
          <w:rFonts w:ascii="Times New Roman" w:hAnsi="Times New Roman"/>
          <w:b/>
          <w:color w:val="000000"/>
          <w:sz w:val="28"/>
          <w:szCs w:val="28"/>
          <w:lang w:val="uk-UA"/>
        </w:rPr>
      </w:pPr>
      <w:r w:rsidRPr="00922510">
        <w:rPr>
          <w:rFonts w:ascii="Times New Roman" w:hAnsi="Times New Roman"/>
          <w:color w:val="000000"/>
          <w:sz w:val="28"/>
          <w:szCs w:val="28"/>
          <w:lang w:val="uk-UA"/>
        </w:rPr>
        <w:t>Загальна кількість кальцію, що була виведена з організму</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складала для інтактної групи – 13,2 %, для групи з аліментарним остеопорозом – 17,8 %, для щурів з аліментарним остеопорозом на тлі профілактики 13,8 %. </w:t>
      </w:r>
    </w:p>
    <w:p w:rsidR="00BA7035" w:rsidRPr="00922510" w:rsidRDefault="00BA7035" w:rsidP="00967D7F">
      <w:pPr>
        <w:pStyle w:val="a3"/>
        <w:numPr>
          <w:ilvl w:val="0"/>
          <w:numId w:val="21"/>
        </w:num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Кількість кальцію, що залишилась в організмі у щурів з аліментарним остеопорозом та у щурів з аліментарним остеопорозом на тлі профілактики була меншою, ніж у інтактних тварин</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на 29,7% та на 8,1 % відповідно.</w:t>
      </w:r>
    </w:p>
    <w:p w:rsidR="00BA7035" w:rsidRPr="00922510" w:rsidRDefault="00BA7035" w:rsidP="00023E6A">
      <w:pPr>
        <w:pStyle w:val="a3"/>
        <w:numPr>
          <w:ilvl w:val="0"/>
          <w:numId w:val="21"/>
        </w:num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Всмоктування кальцію у тонкому кишечнику щурів з аліментарним остеопорозом знизилос</w:t>
      </w:r>
      <w:r>
        <w:rPr>
          <w:rFonts w:ascii="Times New Roman" w:hAnsi="Times New Roman"/>
          <w:color w:val="000000"/>
          <w:sz w:val="28"/>
          <w:szCs w:val="28"/>
          <w:lang w:val="uk-UA"/>
        </w:rPr>
        <w:t>я</w:t>
      </w:r>
      <w:r w:rsidRPr="00922510">
        <w:rPr>
          <w:rFonts w:ascii="Times New Roman" w:hAnsi="Times New Roman"/>
          <w:color w:val="000000"/>
          <w:sz w:val="28"/>
          <w:szCs w:val="28"/>
          <w:lang w:val="uk-UA"/>
        </w:rPr>
        <w:t xml:space="preserve"> на 18,3% відносно інтактної групи.  </w:t>
      </w:r>
    </w:p>
    <w:p w:rsidR="00BA7035" w:rsidRPr="007F08FA" w:rsidRDefault="00BA7035" w:rsidP="00023E6A">
      <w:pPr>
        <w:pStyle w:val="a3"/>
        <w:numPr>
          <w:ilvl w:val="0"/>
          <w:numId w:val="21"/>
        </w:numPr>
        <w:spacing w:after="0" w:line="360" w:lineRule="auto"/>
        <w:jc w:val="both"/>
        <w:rPr>
          <w:rFonts w:ascii="Times New Roman" w:hAnsi="Times New Roman"/>
          <w:color w:val="000000"/>
          <w:sz w:val="28"/>
          <w:szCs w:val="28"/>
          <w:lang w:val="uk-UA"/>
        </w:rPr>
      </w:pPr>
      <w:r w:rsidRPr="007F08FA">
        <w:rPr>
          <w:rFonts w:ascii="Times New Roman" w:hAnsi="Times New Roman"/>
          <w:color w:val="000000"/>
          <w:sz w:val="28"/>
          <w:szCs w:val="28"/>
          <w:lang w:val="uk-UA"/>
        </w:rPr>
        <w:t xml:space="preserve">Кількість кальцію в сироватці щурів з аліментарним остеопорозом зменшувалася на 9,6%, при додаванні профілактичного препарату була порівняною  с показниками  щурів інтактної групи. </w:t>
      </w:r>
    </w:p>
    <w:p w:rsidR="00BA7035" w:rsidRPr="00922510" w:rsidRDefault="00BA7035" w:rsidP="00023E6A">
      <w:pPr>
        <w:pStyle w:val="a3"/>
        <w:numPr>
          <w:ilvl w:val="0"/>
          <w:numId w:val="21"/>
        </w:num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В нижній щелепі кількість кальцію при аліментарному остеопорозі знизилась на 21,7% та при його корекції збільшилась на 7,6% відносно контрольної групи. </w:t>
      </w:r>
    </w:p>
    <w:p w:rsidR="00BA7035" w:rsidRPr="00922510" w:rsidRDefault="00BA7035" w:rsidP="00023E6A">
      <w:pPr>
        <w:pStyle w:val="a3"/>
        <w:numPr>
          <w:ilvl w:val="0"/>
          <w:numId w:val="21"/>
        </w:num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В стегновій кістці активність кислої та лужної фосфатаз при аліментарному остеопорозі збільшилась на 88,8% та 205% відносно контролю, при додаванні профілактичного препарату збільшилась на 44,4% та 85% відповідно.</w:t>
      </w:r>
    </w:p>
    <w:p w:rsidR="00BA7035" w:rsidRPr="00922510" w:rsidRDefault="00BA7035" w:rsidP="00023E6A">
      <w:pPr>
        <w:pStyle w:val="a3"/>
        <w:numPr>
          <w:ilvl w:val="0"/>
          <w:numId w:val="21"/>
        </w:numPr>
        <w:spacing w:after="0" w:line="360" w:lineRule="auto"/>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 В нижній щелепі активність кислої та лужної фосфатаз у щурів з аліментарним остеопорозом збільшилась на 73,1% та 24,5% відносно контролю, при додаванні профілактичного препарату збільшилась на 11% відповідно. </w:t>
      </w:r>
    </w:p>
    <w:p w:rsidR="00BA7035" w:rsidRPr="00922510" w:rsidRDefault="00BA7035">
      <w:pPr>
        <w:spacing w:after="200" w:line="276" w:lineRule="auto"/>
        <w:rPr>
          <w:rFonts w:ascii="Times New Roman" w:hAnsi="Times New Roman"/>
          <w:color w:val="000000"/>
          <w:sz w:val="28"/>
          <w:szCs w:val="28"/>
          <w:lang w:val="uk-UA"/>
        </w:rPr>
      </w:pPr>
      <w:r w:rsidRPr="00922510">
        <w:rPr>
          <w:rFonts w:ascii="Times New Roman" w:hAnsi="Times New Roman"/>
          <w:color w:val="000000"/>
          <w:sz w:val="28"/>
          <w:szCs w:val="28"/>
          <w:lang w:val="uk-UA"/>
        </w:rPr>
        <w:br w:type="page"/>
      </w:r>
    </w:p>
    <w:p w:rsidR="00BA7035" w:rsidRPr="00922510" w:rsidRDefault="00BA7035" w:rsidP="00507CE3">
      <w:pPr>
        <w:tabs>
          <w:tab w:val="left" w:pos="765"/>
        </w:tabs>
        <w:spacing w:after="0" w:line="360" w:lineRule="auto"/>
        <w:jc w:val="center"/>
        <w:rPr>
          <w:rFonts w:ascii="Times New Roman" w:hAnsi="Times New Roman"/>
          <w:b/>
          <w:color w:val="000000"/>
          <w:sz w:val="28"/>
          <w:szCs w:val="28"/>
          <w:lang w:val="uk-UA"/>
        </w:rPr>
      </w:pPr>
      <w:r w:rsidRPr="00922510">
        <w:rPr>
          <w:rFonts w:ascii="Times New Roman" w:hAnsi="Times New Roman"/>
          <w:b/>
          <w:color w:val="000000"/>
          <w:sz w:val="28"/>
          <w:szCs w:val="28"/>
          <w:lang w:val="uk-UA"/>
        </w:rPr>
        <w:lastRenderedPageBreak/>
        <w:t xml:space="preserve">СПИСОК ЛІТЕРАТУРИ </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Булатова Е. М.  Современные представления о физиологической роли кальция в организме человека / Е. М. Булатова, Т.В. Габрусская, Н. М. Богданова, Е. А. Ялфимова  // Педиатрия. –  2007. – № 86(5). –  С. 117-123.</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Долгов В. В. Основные компоненты костной ткани / В.В. Долгов, И. П. Ермакова // Остеопороз и Остеопатии. – 2000. –  № 2. – С. 29 – 39.</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Дрыгина Л. Б. Современные методы диагностики, профилактики и лечения остеопороза / Л. Б. Дрыгина, И. В. Трофимова, О. А. Саблин, И. Д. Никифорова. – Методическое Пособие. – Спб: ВЦЭРМ Им. А.М. Никифорова МЧС России, 2011. – 86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Евстигнеева Л. П. Остеопороз. диагностика, профилактика и лечение / Л. П. Евстигнеева и др. – Клинические рекомендации (второе издание, переработанное и дополненное). – Москва, 2010. – 112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Казимирко В. К. Кальцієвий гомеостаз та питання його корекції / В. К. Казимирко, И. А. Козак, Л. Н. Иваницкая, Т. С. Силантьева,  А. Г  Дубкова, В. В Кутовой // </w:t>
      </w:r>
      <w:r w:rsidRPr="00922510">
        <w:rPr>
          <w:rFonts w:ascii="Times New Roman" w:hAnsi="Times New Roman"/>
          <w:sz w:val="28"/>
          <w:szCs w:val="28"/>
          <w:lang w:val="uk-UA"/>
        </w:rPr>
        <w:t>Український ревматологічний журнал.</w:t>
      </w:r>
      <w:r w:rsidRPr="00922510">
        <w:rPr>
          <w:rFonts w:ascii="Times New Roman" w:hAnsi="Times New Roman"/>
          <w:color w:val="000000"/>
          <w:sz w:val="28"/>
          <w:szCs w:val="28"/>
          <w:lang w:val="uk-UA"/>
        </w:rPr>
        <w:t xml:space="preserve"> – 2015. –  №60 (2). – С. 14 –19. </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Каладзе Н. Н. Биохимические маркеры костного метаболизма у детей с патологией щитовидной железы / Н. Н. Каладзе, Ф. Е. Иванова // Клінічна педіатрія. – 2011. – № 4 (31). – С 84 – 87.</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Кеттайл В.М. Патофизиология эндокринной системы / В. М. Кеттайл, Р. А. Арки. – Пер. С Англ. М: «Издательство БИНОМ», 2007. – 312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Коваленко В. Н. Остеоартроз / В. Н. Коваленко, О. П. Борткевич.  — К.: Морион, 2005. — 592 с</w:t>
      </w:r>
      <w:r>
        <w:rPr>
          <w:rFonts w:ascii="Times New Roman" w:hAnsi="Times New Roman"/>
          <w:color w:val="000000"/>
          <w:sz w:val="28"/>
          <w:szCs w:val="28"/>
          <w:lang w:val="uk-UA"/>
        </w:rPr>
        <w:t>.</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Комис</w:t>
      </w:r>
      <w:r>
        <w:rPr>
          <w:rFonts w:ascii="Times New Roman" w:hAnsi="Times New Roman"/>
          <w:color w:val="000000"/>
          <w:sz w:val="28"/>
          <w:szCs w:val="28"/>
          <w:lang w:val="uk-UA"/>
        </w:rPr>
        <w:t>с</w:t>
      </w:r>
      <w:r w:rsidRPr="00922510">
        <w:rPr>
          <w:rFonts w:ascii="Times New Roman" w:hAnsi="Times New Roman"/>
          <w:color w:val="000000"/>
          <w:sz w:val="28"/>
          <w:szCs w:val="28"/>
          <w:lang w:val="uk-UA"/>
        </w:rPr>
        <w:t>аренко С. В. Эффективность биофармацевтического препарата «Мебивид» в предупреждении нарушений обмена витамина D3 и кальция при алиментарном остеопорозе / С. В. Комис</w:t>
      </w:r>
      <w:r>
        <w:rPr>
          <w:rFonts w:ascii="Times New Roman" w:hAnsi="Times New Roman"/>
          <w:color w:val="000000"/>
          <w:sz w:val="28"/>
          <w:szCs w:val="28"/>
          <w:lang w:val="uk-UA"/>
        </w:rPr>
        <w:t>с</w:t>
      </w:r>
      <w:r w:rsidRPr="00922510">
        <w:rPr>
          <w:rFonts w:ascii="Times New Roman" w:hAnsi="Times New Roman"/>
          <w:color w:val="000000"/>
          <w:sz w:val="28"/>
          <w:szCs w:val="28"/>
          <w:lang w:val="uk-UA"/>
        </w:rPr>
        <w:t>аренко, Л. И. Апуховская, В. М. Рясный, А. В. Калашников, Н. Н. Великий // Біотехнологія. – 2011. – Т. 4, № 1. – С. 74-81</w:t>
      </w:r>
      <w:r>
        <w:rPr>
          <w:rFonts w:ascii="Times New Roman" w:hAnsi="Times New Roman"/>
          <w:color w:val="000000"/>
          <w:sz w:val="28"/>
          <w:szCs w:val="28"/>
          <w:lang w:val="uk-UA"/>
        </w:rPr>
        <w:t>.</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lastRenderedPageBreak/>
        <w:t>Корж Н. А. Остеопороз / Н. А. Корж, В. В.  Поворознюк. – Книга Плюс, 2002</w:t>
      </w:r>
      <w:r>
        <w:rPr>
          <w:rFonts w:ascii="Times New Roman" w:hAnsi="Times New Roman"/>
          <w:color w:val="000000"/>
          <w:sz w:val="28"/>
          <w:szCs w:val="28"/>
          <w:lang w:val="uk-UA"/>
        </w:rPr>
        <w:t>.</w:t>
      </w:r>
      <w:r w:rsidRPr="00922510">
        <w:rPr>
          <w:rFonts w:ascii="Times New Roman" w:hAnsi="Times New Roman"/>
          <w:color w:val="000000"/>
          <w:sz w:val="28"/>
          <w:szCs w:val="28"/>
          <w:lang w:val="uk-UA"/>
        </w:rPr>
        <w:t xml:space="preserve"> – 648 с. </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Коровина Н. А. Нарушения фосфорно-кальциевого обмена у детей. проблемы и решения: руководство для врачей. / Н. А.  Коровина, И. Н. Захарова, А. В. Чебуркин. – М., 2005. – 70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Коротаев Н. В. Этиология и патогенез снижения костной массы у женщин молодого возраста / Н. В. Коротаев, О. Б. Ершова // Остеопороз и Остеопатии. –  2006. –  № 2. – С. 19-25.</w:t>
      </w:r>
    </w:p>
    <w:p w:rsidR="00BA7035" w:rsidRPr="00922510" w:rsidRDefault="00BA7035" w:rsidP="00023E6A">
      <w:pPr>
        <w:pStyle w:val="a3"/>
        <w:numPr>
          <w:ilvl w:val="0"/>
          <w:numId w:val="10"/>
        </w:numPr>
        <w:shd w:val="clear" w:color="auto" w:fill="FFFFFF"/>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Лакин Г. Ф. Биометрия </w:t>
      </w:r>
      <w:r w:rsidRPr="00922510">
        <w:rPr>
          <w:rFonts w:ascii="Times New Roman" w:hAnsi="Times New Roman"/>
          <w:color w:val="000000"/>
          <w:sz w:val="28"/>
          <w:szCs w:val="28"/>
          <w:shd w:val="clear" w:color="auto" w:fill="FFFFFF"/>
          <w:lang w:val="uk-UA"/>
        </w:rPr>
        <w:t xml:space="preserve"> /  Г.Ф. Лакин. – Москва : Высшая школа, – 1990. – 352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 Левицкий А. П. </w:t>
      </w:r>
      <w:hyperlink r:id="rId10" w:history="1">
        <w:r w:rsidRPr="00922510">
          <w:rPr>
            <w:rStyle w:val="a4"/>
            <w:rFonts w:ascii="Times New Roman" w:hAnsi="Times New Roman"/>
            <w:color w:val="000000"/>
            <w:sz w:val="28"/>
            <w:szCs w:val="28"/>
            <w:u w:val="none"/>
            <w:shd w:val="clear" w:color="auto" w:fill="FFFFFF"/>
            <w:lang w:val="uk-UA"/>
          </w:rPr>
          <w:t>Влияние остеопластического материала на регенерацию костной ткани по данным определения активности фосфатаз</w:t>
        </w:r>
      </w:hyperlink>
      <w:r w:rsidRPr="00922510">
        <w:rPr>
          <w:rFonts w:ascii="Times New Roman" w:hAnsi="Times New Roman"/>
          <w:color w:val="000000"/>
          <w:sz w:val="28"/>
          <w:szCs w:val="28"/>
          <w:lang w:val="uk-UA"/>
        </w:rPr>
        <w:t xml:space="preserve"> / А. П. Левицкий, В. В. Лепский, Р. В. Керницкий, В. И. Карый // Вісник стоматології. – 2005. – № 3. – С. 5-7.</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shd w:val="clear" w:color="auto" w:fill="FFFFFF"/>
          <w:lang w:val="uk-UA"/>
        </w:rPr>
        <w:t xml:space="preserve">Маршалл В. Дж. Клиническая биохимия / В. Дж. Маршалл. </w:t>
      </w:r>
      <w:r w:rsidRPr="00922510">
        <w:rPr>
          <w:rFonts w:ascii="Times New Roman" w:hAnsi="Times New Roman"/>
          <w:color w:val="000000"/>
          <w:sz w:val="28"/>
          <w:szCs w:val="28"/>
          <w:lang w:val="uk-UA"/>
        </w:rPr>
        <w:t xml:space="preserve">–  </w:t>
      </w:r>
      <w:r w:rsidRPr="00922510">
        <w:rPr>
          <w:rFonts w:ascii="Times New Roman" w:hAnsi="Times New Roman"/>
          <w:color w:val="000000"/>
          <w:sz w:val="28"/>
          <w:szCs w:val="28"/>
          <w:shd w:val="clear" w:color="auto" w:fill="FFFFFF"/>
          <w:lang w:val="uk-UA"/>
        </w:rPr>
        <w:t>М. – Спб.: БИНОМ – Невский Диалект, 2002. –384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sz w:val="28"/>
          <w:szCs w:val="28"/>
          <w:lang w:val="uk-UA"/>
        </w:rPr>
        <w:t xml:space="preserve">Поворознюк В.В. Менопауза и остеопороз / В.В. Поворознюк, Н.В. Григорьева. </w:t>
      </w:r>
      <w:r w:rsidRPr="00922510">
        <w:rPr>
          <w:rFonts w:ascii="Times New Roman" w:hAnsi="Times New Roman"/>
          <w:color w:val="000000"/>
          <w:sz w:val="28"/>
          <w:szCs w:val="28"/>
          <w:lang w:val="uk-UA"/>
        </w:rPr>
        <w:t xml:space="preserve">– </w:t>
      </w:r>
      <w:r w:rsidRPr="00922510">
        <w:rPr>
          <w:rFonts w:ascii="Times New Roman" w:hAnsi="Times New Roman"/>
          <w:sz w:val="28"/>
          <w:szCs w:val="28"/>
          <w:lang w:val="uk-UA"/>
        </w:rPr>
        <w:t xml:space="preserve"> К.: ВПЦ «Експрес», 2002.</w:t>
      </w:r>
      <w:r>
        <w:rPr>
          <w:rFonts w:ascii="Times New Roman" w:hAnsi="Times New Roman"/>
          <w:sz w:val="28"/>
          <w:szCs w:val="28"/>
          <w:lang w:val="uk-UA"/>
        </w:rPr>
        <w:t xml:space="preserve"> – </w:t>
      </w:r>
      <w:r w:rsidRPr="00922510">
        <w:rPr>
          <w:rFonts w:ascii="Times New Roman" w:hAnsi="Times New Roman"/>
          <w:sz w:val="28"/>
          <w:szCs w:val="28"/>
          <w:lang w:val="uk-UA"/>
        </w:rPr>
        <w:t>356 c.</w:t>
      </w:r>
    </w:p>
    <w:p w:rsidR="00BA7035" w:rsidRPr="00922510" w:rsidRDefault="00BA7035" w:rsidP="00023E6A">
      <w:pPr>
        <w:numPr>
          <w:ilvl w:val="0"/>
          <w:numId w:val="10"/>
        </w:numPr>
        <w:spacing w:after="0" w:line="360" w:lineRule="auto"/>
        <w:ind w:left="284" w:hanging="284"/>
        <w:contextualSpacing/>
        <w:jc w:val="both"/>
        <w:rPr>
          <w:rFonts w:ascii="Times New Roman" w:hAnsi="Times New Roman"/>
          <w:color w:val="000000"/>
          <w:sz w:val="28"/>
          <w:szCs w:val="28"/>
          <w:lang w:val="uk-UA"/>
        </w:rPr>
      </w:pPr>
      <w:r w:rsidRPr="00922510">
        <w:rPr>
          <w:rFonts w:ascii="Times New Roman" w:hAnsi="Times New Roman"/>
          <w:color w:val="000000"/>
          <w:sz w:val="28"/>
          <w:szCs w:val="28"/>
          <w:lang w:val="uk-UA"/>
        </w:rPr>
        <w:t>Про захист тварин від жорстокого поводження // Відомості Верховної Ради України. – Офіц. вид. – 2006. – № 27. – С. 990.</w:t>
      </w:r>
    </w:p>
    <w:p w:rsidR="00BA7035" w:rsidRPr="00922510" w:rsidRDefault="00BA7035" w:rsidP="00023E6A">
      <w:pPr>
        <w:pStyle w:val="a3"/>
        <w:numPr>
          <w:ilvl w:val="0"/>
          <w:numId w:val="10"/>
        </w:numPr>
        <w:spacing w:after="0" w:line="360" w:lineRule="auto"/>
        <w:ind w:left="284" w:hanging="284"/>
        <w:jc w:val="both"/>
        <w:textAlignment w:val="top"/>
        <w:rPr>
          <w:rFonts w:ascii="Times New Roman" w:hAnsi="Times New Roman"/>
          <w:color w:val="000000"/>
          <w:sz w:val="28"/>
          <w:szCs w:val="28"/>
          <w:lang w:val="uk-UA" w:eastAsia="ru-RU"/>
        </w:rPr>
      </w:pPr>
      <w:r w:rsidRPr="00922510">
        <w:rPr>
          <w:rFonts w:ascii="Times New Roman" w:hAnsi="Times New Roman"/>
          <w:color w:val="000000"/>
          <w:sz w:val="28"/>
          <w:szCs w:val="28"/>
          <w:lang w:val="uk-UA" w:eastAsia="ru-RU"/>
        </w:rPr>
        <w:t xml:space="preserve">Скидан М. І. </w:t>
      </w:r>
      <w:r w:rsidRPr="00922510">
        <w:rPr>
          <w:rFonts w:ascii="Times New Roman" w:hAnsi="Times New Roman"/>
          <w:color w:val="000000"/>
          <w:sz w:val="28"/>
          <w:szCs w:val="28"/>
          <w:lang w:val="uk-UA"/>
        </w:rPr>
        <w:t>Пародонтопротекторна дія кверцетину при токсичному гепатиті у щурів / М. I. Скидан, К. В. Скидан, А. П. Левицький //</w:t>
      </w:r>
      <w:r>
        <w:rPr>
          <w:rFonts w:ascii="Times New Roman" w:hAnsi="Times New Roman"/>
          <w:color w:val="000000"/>
          <w:sz w:val="28"/>
          <w:szCs w:val="28"/>
          <w:lang w:val="uk-UA"/>
        </w:rPr>
        <w:t xml:space="preserve"> </w:t>
      </w:r>
      <w:r w:rsidRPr="00922510">
        <w:rPr>
          <w:rFonts w:ascii="Times New Roman" w:hAnsi="Times New Roman"/>
          <w:color w:val="000000"/>
          <w:sz w:val="28"/>
          <w:szCs w:val="28"/>
          <w:lang w:val="uk-UA" w:eastAsia="ru-RU"/>
        </w:rPr>
        <w:t xml:space="preserve">Bicник стоматології. – 2012. – № 3. – С.  4 – 9.  </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Стефанов О. В. </w:t>
      </w:r>
      <w:r w:rsidRPr="00922510">
        <w:rPr>
          <w:rFonts w:ascii="Times New Roman" w:hAnsi="Times New Roman"/>
          <w:bCs/>
          <w:color w:val="000000"/>
          <w:sz w:val="28"/>
          <w:szCs w:val="28"/>
          <w:lang w:val="uk-UA"/>
        </w:rPr>
        <w:t xml:space="preserve">Доклінічні дослідження лікарських засобів. </w:t>
      </w:r>
      <w:r w:rsidRPr="00922510">
        <w:rPr>
          <w:rFonts w:ascii="Times New Roman" w:hAnsi="Times New Roman"/>
          <w:color w:val="000000"/>
          <w:sz w:val="28"/>
          <w:szCs w:val="28"/>
          <w:lang w:val="uk-UA"/>
        </w:rPr>
        <w:t>Методичні рекомендації  / Під ред. О. В. Стефанова. – Київ: Авіцена, 2001. – 528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shd w:val="clear" w:color="auto" w:fill="FFFFFF"/>
          <w:lang w:val="uk-UA"/>
        </w:rPr>
        <w:t>Уайт А. Основы биохимии: в 3 т / А. Уайт, Ф.  Хендлер, Э.  Смит, Р. Хилл, И. Леман. –  Пер. С Англ. – М.: Мир, 1981. – Т. 3 –  726 с.</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shd w:val="clear" w:color="auto" w:fill="FFFFFF"/>
          <w:lang w:val="uk-UA"/>
        </w:rPr>
        <w:t>Челнакова Л. П. Влияние количества употребляемого с пищей кальция на минеральную плотность костей скелета /Л. П.</w:t>
      </w:r>
      <w:r w:rsidRPr="00922510">
        <w:rPr>
          <w:rFonts w:ascii="Arial" w:hAnsi="Arial" w:cs="Arial"/>
          <w:color w:val="000000"/>
          <w:sz w:val="23"/>
          <w:szCs w:val="23"/>
          <w:shd w:val="clear" w:color="auto" w:fill="FFFFFF"/>
          <w:lang w:val="uk-UA"/>
        </w:rPr>
        <w:t xml:space="preserve"> </w:t>
      </w:r>
      <w:r w:rsidRPr="00922510">
        <w:rPr>
          <w:rFonts w:ascii="Times New Roman" w:hAnsi="Times New Roman"/>
          <w:color w:val="000000"/>
          <w:sz w:val="28"/>
          <w:szCs w:val="28"/>
          <w:shd w:val="clear" w:color="auto" w:fill="FFFFFF"/>
          <w:lang w:val="uk-UA"/>
        </w:rPr>
        <w:t>Челнакова, А. А. Свешников // Фундаментальные исследования. – 2009. – № 9. – С. 82-83.</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lastRenderedPageBreak/>
        <w:t>Ahmed Z. Stoichiometry and apparent dissociation constant of the calcium-Arsenazo III reaction under physiological conditions /  Z. Ahmed, L. Kragie, J. A. Connor.  // Biophys. J. – 1980. – № 32. – P.  907 – 920.</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Alexander R.T. Paracellular calcium transport across renal and intestinal epithelia/ R. T. Alexander, J. Rievaj, H. Dimke // Biochem Cell Biol. –  2014. – № 92. – P. 467 – 480.</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Beggs M. R. Intestinal absorption and renal reabsorption of calcium throughout postnatal development / M. R. Beggs, R. T. Alexander // Exp Biol Med. – 2017. –  № 242 (8). – P.  840 – 849.</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Benn B. S. Active intestinal calcium transport in the absence of transient receptor potential vanilloid type 6 and calbindin-D9k / B. S. Benn, D. Ajibade, A. Porta, P. Dhawan, M. Hediger, J. B. Peng et al. // Endocrinology. – 2008. – № 149. – P. 3196 – 3205.</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Blair H. C. Calcium and bone disease / H. C. Blair, L. J. Robinson, C. H. Huang, L. Sun, P. A.  Friedman, et al. // Biofactors. –  2011. – № 37(3). – P.  159 – 167.</w:t>
      </w:r>
    </w:p>
    <w:p w:rsidR="00BA7035" w:rsidRPr="002C5CF3" w:rsidRDefault="00BA7035" w:rsidP="002C5CF3">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shd w:val="clear" w:color="auto" w:fill="FFFFFF"/>
          <w:lang w:val="uk-UA"/>
        </w:rPr>
        <w:t xml:space="preserve">Bootman M. D. </w:t>
      </w:r>
      <w:r w:rsidRPr="00922510">
        <w:rPr>
          <w:rStyle w:val="ref-title"/>
          <w:color w:val="000000"/>
          <w:sz w:val="28"/>
          <w:szCs w:val="28"/>
          <w:shd w:val="clear" w:color="auto" w:fill="FFFFFF"/>
          <w:lang w:val="uk-UA"/>
        </w:rPr>
        <w:t>Calcium signalling: More messengers, more channels, more complexity</w:t>
      </w:r>
      <w:r w:rsidRPr="00922510">
        <w:rPr>
          <w:color w:val="000000"/>
          <w:sz w:val="28"/>
          <w:szCs w:val="28"/>
          <w:shd w:val="clear" w:color="auto" w:fill="FFFFFF"/>
          <w:lang w:val="uk-UA"/>
        </w:rPr>
        <w:t xml:space="preserve"> / M. D. Bootman, M. J. Berridge, H. L. Roderick // </w:t>
      </w:r>
      <w:r w:rsidRPr="00922510">
        <w:rPr>
          <w:rStyle w:val="ref-journal"/>
          <w:color w:val="000000"/>
          <w:sz w:val="28"/>
          <w:szCs w:val="28"/>
          <w:shd w:val="clear" w:color="auto" w:fill="FFFFFF"/>
          <w:lang w:val="uk-UA"/>
        </w:rPr>
        <w:t>Curr Biol. – 2002. – №</w:t>
      </w:r>
      <w:r w:rsidRPr="00922510">
        <w:rPr>
          <w:color w:val="000000"/>
          <w:sz w:val="28"/>
          <w:szCs w:val="28"/>
          <w:shd w:val="clear" w:color="auto" w:fill="FFFFFF"/>
          <w:lang w:val="uk-UA"/>
        </w:rPr>
        <w:t> </w:t>
      </w:r>
      <w:r w:rsidRPr="00922510">
        <w:rPr>
          <w:rStyle w:val="ref-vol"/>
          <w:color w:val="000000"/>
          <w:sz w:val="28"/>
          <w:szCs w:val="28"/>
          <w:shd w:val="clear" w:color="auto" w:fill="FFFFFF"/>
          <w:lang w:val="uk-UA"/>
        </w:rPr>
        <w:t>12</w:t>
      </w:r>
      <w:r w:rsidRPr="00922510">
        <w:rPr>
          <w:color w:val="000000"/>
          <w:sz w:val="28"/>
          <w:szCs w:val="28"/>
          <w:shd w:val="clear" w:color="auto" w:fill="FFFFFF"/>
          <w:lang w:val="uk-UA"/>
        </w:rPr>
        <w:t>. – P.  563 – 565. </w:t>
      </w:r>
    </w:p>
    <w:p w:rsidR="00BA7035" w:rsidRPr="002C5CF3" w:rsidRDefault="00BA7035" w:rsidP="002C5CF3">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2C5CF3">
        <w:rPr>
          <w:color w:val="000000"/>
          <w:sz w:val="28"/>
          <w:szCs w:val="28"/>
          <w:lang w:val="uk-UA"/>
        </w:rPr>
        <w:t>Brian K A.  Аpplied therapeutics: the clinical use of drugs. philadelphia: wolters kluwer health/ K. A. Brian K, M. Koda-Kimble, L. Young, K. Wayne, B. Guglielmo. –</w:t>
      </w:r>
      <w:r w:rsidRPr="002C5CF3">
        <w:rPr>
          <w:rFonts w:ascii="Arial Unicode MS" w:hAnsi="Arial Unicode MS" w:cs="Arial Unicode MS"/>
          <w:color w:val="000000"/>
          <w:sz w:val="20"/>
          <w:szCs w:val="20"/>
          <w:shd w:val="clear" w:color="auto" w:fill="FFFFFF"/>
          <w:lang w:val="uk-UA"/>
        </w:rPr>
        <w:t xml:space="preserve"> </w:t>
      </w:r>
      <w:r w:rsidRPr="002C5CF3">
        <w:rPr>
          <w:color w:val="000000"/>
          <w:sz w:val="28"/>
          <w:szCs w:val="28"/>
          <w:shd w:val="clear" w:color="auto" w:fill="FFFFFF"/>
          <w:lang w:val="en-US"/>
        </w:rPr>
        <w:t>Philadelphia </w:t>
      </w:r>
      <w:r>
        <w:rPr>
          <w:color w:val="000000"/>
          <w:sz w:val="28"/>
          <w:szCs w:val="28"/>
          <w:shd w:val="clear" w:color="auto" w:fill="FFFFFF"/>
          <w:lang w:val="uk-UA"/>
        </w:rPr>
        <w:t>:</w:t>
      </w:r>
      <w:r w:rsidRPr="002C5CF3">
        <w:rPr>
          <w:color w:val="000000"/>
          <w:sz w:val="28"/>
          <w:szCs w:val="28"/>
          <w:lang w:val="uk-UA"/>
        </w:rPr>
        <w:t xml:space="preserve"> Lippincott Williams &amp; Wilkins, 2009. – P. 101–103.  </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Bronner F. Mechanisms of intestinal calcium absorption / F. Bronner // J Cell Biochem. – 2003. – № 88. – P.  387–393.</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Camacho P. M. American association of clinical endocrinologists and american college of endocrinology clinical practice guidelines for the diagnosis and treatment of postmenopausal osteoporosis  /  P. M. Camacho, S. M. Petak, N. Binkley, B. L.  Clarke, S. T.  Harris, D. L.  Hurley, M. Kleerekoper, et. al. // Endocr Pract. – 2016. – P. 1–42.</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lastRenderedPageBreak/>
        <w:t>Chirayath M. V. Vitamin D increases tight-junction conductance and paracellular Ca2+ transport in CaCo-2 cell cultures / M. V. Chirayath, L. Gaidzik, W. Hulla //  Am J Physiol. – 1998. – № 274 (2). – P.   389–396.</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Cosman F. Clinician’s guide to prevention and treatment of osteoporosis / F. Cosman, S. De Beur, M. Leboff, SJ. De Beur, B. Tanner // National Osteoporosis Foundation. – 2014. – P.  1150.</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Diaz de Barboza G. Molecular aspects of intestinal calcium absorption / G. Diaz de Barboza, S. Guizzardi, N. Tolosa de Talamoni // World Journal of Gastroenterology. – 2015. – № 21 (23). – P. 7142-7154.</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Di Leva F. The plasma membrane Ca2+ ATPase of animal cells: structure, function and regulation / F. Di Leva, T. Domi, L. Fedrizzi, D. Lim, E. Carafoli // Arch Biochem Biophys. – 2008. – № 476. – P. 65 – 74.</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Diepens R. J. W. Characterization of a murine renal distal convoluted tubule cell line for the study of transcellular calcium transport / R. J. W. Diepens, E. den Dekker, M. Bens, A. F. Weidema, A. Vandewalle, R. J. M. Bindels, et al. // Am J Physiol Renal Physiol. – 2004. – № 286 (3). – P.  483 – 489.</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European Convention for the Protection of Vertebrate Animals Used for Experimental and Other Scientific Purposes. – Strasburg: Council of Europe. – 1986. – V. 123. – 52 р.</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Fleet J. C. Molecular mechanisms for regulation of intestinal calcium absorption by vitamin D and other factors / J. C. Fleet, R. D. Schoch // Crit Rev Clin Lab Sci. – 2010. – № 47. – P.  181 – 195.</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Fowler M. R. Regulation and identity of intracellular calcium stores involved in membrane cross talk in the early distal tubule of the frog kidney / M. R. Fowler, G. J. Cooper, M. Hunter // Am J Physiol Renal Physiol. – 2004. –  № 286 (6). – P. 1219 – 1225.</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Frost H. M. Bone remodeling dynamics /</w:t>
      </w:r>
      <w:r>
        <w:rPr>
          <w:rFonts w:ascii="Times New Roman" w:hAnsi="Times New Roman"/>
          <w:color w:val="000000"/>
          <w:sz w:val="28"/>
          <w:szCs w:val="28"/>
          <w:lang w:val="uk-UA"/>
        </w:rPr>
        <w:t xml:space="preserve"> </w:t>
      </w:r>
      <w:r w:rsidRPr="00922510">
        <w:rPr>
          <w:rFonts w:ascii="Times New Roman" w:hAnsi="Times New Roman"/>
          <w:color w:val="000000"/>
          <w:sz w:val="28"/>
          <w:szCs w:val="28"/>
          <w:lang w:val="uk-UA"/>
        </w:rPr>
        <w:t>H. M.  Frost, C. C. Thomas. –</w:t>
      </w:r>
      <w:r>
        <w:rPr>
          <w:rFonts w:ascii="Times New Roman" w:hAnsi="Times New Roman"/>
          <w:color w:val="000000"/>
          <w:sz w:val="28"/>
          <w:szCs w:val="28"/>
          <w:lang w:val="uk-UA"/>
        </w:rPr>
        <w:t>Springfield: IL.</w:t>
      </w:r>
      <w:r w:rsidRPr="002C5CF3">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2C5CF3">
        <w:rPr>
          <w:rFonts w:ascii="Times New Roman" w:hAnsi="Times New Roman"/>
          <w:color w:val="000000"/>
          <w:sz w:val="28"/>
          <w:szCs w:val="28"/>
          <w:lang w:val="uk-UA"/>
        </w:rPr>
        <w:t>1963.</w:t>
      </w:r>
      <w:r w:rsidRPr="00922510">
        <w:rPr>
          <w:rFonts w:ascii="Times New Roman" w:hAnsi="Times New Roman"/>
          <w:color w:val="000000"/>
          <w:sz w:val="28"/>
          <w:szCs w:val="28"/>
          <w:lang w:val="uk-UA"/>
        </w:rPr>
        <w:t xml:space="preserve"> – 124 p.</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Fujita H. Differential expression and subcellular localization of claudin-7, -8, -12, -13, and -15 along the mouse intestine / H. Fujita, H. Chiba, H. </w:t>
      </w:r>
      <w:r w:rsidRPr="00922510">
        <w:rPr>
          <w:rFonts w:ascii="Times New Roman" w:hAnsi="Times New Roman"/>
          <w:color w:val="000000"/>
          <w:sz w:val="28"/>
          <w:szCs w:val="28"/>
          <w:lang w:val="uk-UA"/>
        </w:rPr>
        <w:lastRenderedPageBreak/>
        <w:t>Yokozaki, N. Sakai, K. Sugimoto, T. Wada, et al. // J Histochem Cytochem. – 2006. – № 54. – P. 933 – 944.</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Hoenderop J. G. J. Epithelial Ca2+ and Mg2+ Channels in Health and Disease / J. G. J. Hoenderop, R. J. M.  Bindels // J Am Soc Nephrol. – 2005.  –  № 16 (1). – P.  15 – 26.</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Hoenderop J. G. J. Calcium absorption across epithelia / J. G. J. Hoenderop, B. Nilius, R. J. M. Bindels // Physiol Rev. – 2005. – № 85. – P. – 373 – 422.</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Hoenderop J. G. J. Calciotropic and Magnesiotropic TRP Channels/ J. G. J. Hoenderop, R. J. M. Bindels // Physiology. – 2008. – № 23. – P.   32 – 40.</w:t>
      </w:r>
    </w:p>
    <w:p w:rsidR="00BA7035" w:rsidRPr="00922510" w:rsidRDefault="00BA7035" w:rsidP="00023E6A">
      <w:pPr>
        <w:pStyle w:val="a3"/>
        <w:numPr>
          <w:ilvl w:val="0"/>
          <w:numId w:val="10"/>
        </w:numPr>
        <w:spacing w:after="0" w:line="360" w:lineRule="auto"/>
        <w:ind w:left="284" w:hanging="284"/>
        <w:jc w:val="both"/>
        <w:rPr>
          <w:rFonts w:ascii="Times New Roman" w:hAnsi="Times New Roman"/>
          <w:sz w:val="28"/>
          <w:szCs w:val="28"/>
          <w:lang w:val="uk-UA"/>
        </w:rPr>
      </w:pPr>
      <w:r w:rsidRPr="00922510">
        <w:rPr>
          <w:rFonts w:ascii="Times New Roman" w:hAnsi="Times New Roman"/>
          <w:sz w:val="28"/>
          <w:szCs w:val="28"/>
          <w:lang w:val="uk-UA"/>
        </w:rPr>
        <w:t xml:space="preserve">Holick M.F. MrOs Is D-ficient /  M.F. Holick // J. Clin. Endocrinol. Metab. </w:t>
      </w:r>
      <w:r w:rsidRPr="00922510">
        <w:rPr>
          <w:rFonts w:ascii="Times New Roman" w:hAnsi="Times New Roman"/>
          <w:color w:val="000000"/>
          <w:sz w:val="28"/>
          <w:szCs w:val="28"/>
          <w:lang w:val="uk-UA"/>
        </w:rPr>
        <w:t xml:space="preserve">– </w:t>
      </w:r>
      <w:r w:rsidRPr="00922510">
        <w:rPr>
          <w:rFonts w:ascii="Times New Roman" w:hAnsi="Times New Roman"/>
          <w:sz w:val="28"/>
          <w:szCs w:val="28"/>
          <w:lang w:val="uk-UA"/>
        </w:rPr>
        <w:t xml:space="preserve">2009. </w:t>
      </w:r>
      <w:r w:rsidRPr="00922510">
        <w:rPr>
          <w:rFonts w:ascii="Times New Roman" w:hAnsi="Times New Roman"/>
          <w:color w:val="000000"/>
          <w:sz w:val="28"/>
          <w:szCs w:val="28"/>
          <w:lang w:val="uk-UA"/>
        </w:rPr>
        <w:t xml:space="preserve">– </w:t>
      </w:r>
      <w:r w:rsidRPr="00922510">
        <w:rPr>
          <w:rFonts w:ascii="Times New Roman" w:hAnsi="Times New Roman"/>
          <w:sz w:val="28"/>
          <w:szCs w:val="28"/>
          <w:lang w:val="uk-UA"/>
        </w:rPr>
        <w:t xml:space="preserve">Vol. 94, № 4. </w:t>
      </w:r>
      <w:r w:rsidRPr="00922510">
        <w:rPr>
          <w:rFonts w:ascii="Times New Roman" w:hAnsi="Times New Roman"/>
          <w:color w:val="000000"/>
          <w:sz w:val="28"/>
          <w:szCs w:val="28"/>
          <w:lang w:val="uk-UA"/>
        </w:rPr>
        <w:t xml:space="preserve">– </w:t>
      </w:r>
      <w:r w:rsidRPr="00922510">
        <w:rPr>
          <w:rFonts w:ascii="Times New Roman" w:hAnsi="Times New Roman"/>
          <w:sz w:val="28"/>
          <w:szCs w:val="28"/>
          <w:lang w:val="uk-UA"/>
        </w:rPr>
        <w:t>P. 1092-1093.</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Inai T. Claudin-1 contributes to the epithelial barrier function in MDCK cells / T. Inai, J. Kobayashi, Y. Shibata // Eur J Cell Biol. – 1999. – № 78. – P. 849 – 855.</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Kanis J. European guidance for the diagnosis and management of osteoporosis in postmenopausal women  / J. Kanis, E. Mccloskey, H. Johansson, C. Cooper, R. Rizzoli, J.  Reginster //</w:t>
      </w:r>
      <w:r>
        <w:rPr>
          <w:rFonts w:ascii="Times New Roman" w:hAnsi="Times New Roman"/>
          <w:color w:val="000000"/>
          <w:sz w:val="28"/>
          <w:szCs w:val="28"/>
          <w:lang w:val="uk-UA"/>
        </w:rPr>
        <w:t xml:space="preserve"> </w:t>
      </w:r>
      <w:r w:rsidRPr="00922510">
        <w:rPr>
          <w:rFonts w:ascii="Times New Roman" w:hAnsi="Times New Roman"/>
          <w:color w:val="000000"/>
          <w:sz w:val="28"/>
          <w:szCs w:val="28"/>
          <w:lang w:val="uk-UA"/>
        </w:rPr>
        <w:t>Osteoporosis International. – 2013. – № 24(1). –   P.  23-57.</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Kellett G. L. Alternative perspective on intestinal calcium absorption: proposed complementary actions of Ca(v)1.3 and TRPV6 / G. L. Kellett // Nutr Rev. – 2011. – № 69. – P. 347 – 370.</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Kovac C. S. Calcium and bone metabolism in pregnancy and lactation / C. S. Kovac // J Clin Endocrin Metabol. – 2001. – № 86 (6). – P.  2344 – 2348.</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Kutuzova G. D. Gene expression profiles in rat intestine identify pathways for 1,25-dihydroxyvitamin D3 stimulated calcium absorption and clarify its immunomodulatory properties /  G. D. Kutuzova, H. F. Deluca // Arch Biochem Biophys. – 2004. – № 432. – P.  152 – 166.</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 </w:t>
      </w:r>
      <w:r w:rsidRPr="00922510">
        <w:rPr>
          <w:rFonts w:ascii="Times New Roman" w:hAnsi="Times New Roman"/>
          <w:color w:val="111111"/>
          <w:sz w:val="28"/>
          <w:szCs w:val="28"/>
          <w:lang w:val="uk-UA"/>
        </w:rPr>
        <w:t>Le</w:t>
      </w:r>
      <w:r w:rsidRPr="00922510">
        <w:rPr>
          <w:rFonts w:ascii="Times New Roman" w:hAnsi="Times New Roman"/>
          <w:color w:val="000000"/>
          <w:sz w:val="28"/>
          <w:szCs w:val="28"/>
          <w:lang w:val="uk-UA"/>
        </w:rPr>
        <w:t xml:space="preserve">Leiding-Bruckner G. Are commonly recommende dosages for vitamin D supplementation too low? Vitamin D status and effects of supplementation serum 25-hydroxy vitamin D level-an observationalstudy during clinical practice </w:t>
      </w:r>
      <w:r w:rsidRPr="00922510">
        <w:rPr>
          <w:rFonts w:ascii="Times New Roman" w:hAnsi="Times New Roman"/>
          <w:color w:val="000000"/>
          <w:sz w:val="28"/>
          <w:szCs w:val="28"/>
          <w:lang w:val="uk-UA"/>
        </w:rPr>
        <w:lastRenderedPageBreak/>
        <w:t>conditions / G. Leiding-Bruckner, H. J.  Roth, et. al. // Osteoporos. Int. – 2011. –  № 22(1). – P. 231–240.</w:t>
      </w:r>
    </w:p>
    <w:p w:rsidR="00BA7035" w:rsidRPr="00922510" w:rsidRDefault="00BA7035" w:rsidP="00023E6A">
      <w:pPr>
        <w:pStyle w:val="a3"/>
        <w:numPr>
          <w:ilvl w:val="0"/>
          <w:numId w:val="10"/>
        </w:numPr>
        <w:shd w:val="clear" w:color="auto" w:fill="FFFFFF"/>
        <w:spacing w:after="0" w:line="360" w:lineRule="auto"/>
        <w:ind w:left="284" w:hanging="284"/>
        <w:jc w:val="both"/>
        <w:rPr>
          <w:rFonts w:ascii="Times New Roman" w:hAnsi="Times New Roman"/>
          <w:color w:val="222222"/>
          <w:sz w:val="28"/>
          <w:szCs w:val="28"/>
          <w:lang w:val="uk-UA"/>
        </w:rPr>
      </w:pPr>
      <w:r w:rsidRPr="00922510">
        <w:rPr>
          <w:rFonts w:ascii="Times New Roman" w:hAnsi="Times New Roman"/>
          <w:color w:val="111111"/>
          <w:sz w:val="28"/>
          <w:szCs w:val="28"/>
          <w:lang w:val="uk-UA"/>
        </w:rPr>
        <w:t>Lester G. Vitamin D deficiency in rats with normal serum calcium concentration / G. Lester // </w:t>
      </w:r>
      <w:hyperlink r:id="rId11" w:tgtFrame="_blank" w:history="1">
        <w:r w:rsidRPr="00922510">
          <w:rPr>
            <w:rStyle w:val="a4"/>
            <w:rFonts w:ascii="Times New Roman" w:hAnsi="Times New Roman"/>
            <w:color w:val="auto"/>
            <w:sz w:val="28"/>
            <w:szCs w:val="28"/>
            <w:u w:val="none"/>
            <w:bdr w:val="none" w:sz="0" w:space="0" w:color="auto" w:frame="1"/>
            <w:lang w:val="uk-UA"/>
          </w:rPr>
          <w:t>Proceedings of the National Academy of Sciences</w:t>
        </w:r>
      </w:hyperlink>
      <w:r w:rsidRPr="00922510">
        <w:rPr>
          <w:rFonts w:ascii="Times New Roman" w:hAnsi="Times New Roman"/>
          <w:color w:val="222222"/>
          <w:sz w:val="28"/>
          <w:szCs w:val="28"/>
          <w:lang w:val="uk-UA"/>
        </w:rPr>
        <w:t>. – 1982. –  № 79(15). – P. 4791</w:t>
      </w:r>
      <w:r w:rsidRPr="00922510">
        <w:rPr>
          <w:rFonts w:ascii="Times New Roman" w:hAnsi="Times New Roman"/>
          <w:color w:val="000000"/>
          <w:sz w:val="28"/>
          <w:szCs w:val="28"/>
          <w:lang w:val="uk-UA"/>
        </w:rPr>
        <w:t>–</w:t>
      </w:r>
      <w:r w:rsidRPr="00922510">
        <w:rPr>
          <w:rFonts w:ascii="Times New Roman" w:hAnsi="Times New Roman"/>
          <w:color w:val="222222"/>
          <w:sz w:val="28"/>
          <w:szCs w:val="28"/>
          <w:lang w:val="uk-UA"/>
        </w:rPr>
        <w:t>4794.</w:t>
      </w:r>
    </w:p>
    <w:p w:rsidR="00BA7035" w:rsidRPr="00922510" w:rsidRDefault="00530ED8"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hyperlink r:id="rId12" w:tgtFrame="_blank" w:history="1">
        <w:r w:rsidR="00BA7035" w:rsidRPr="00922510">
          <w:rPr>
            <w:rStyle w:val="a4"/>
            <w:rFonts w:ascii="Times New Roman" w:hAnsi="Times New Roman"/>
            <w:color w:val="000000"/>
            <w:spacing w:val="2"/>
            <w:sz w:val="28"/>
            <w:szCs w:val="28"/>
            <w:u w:val="none"/>
            <w:shd w:val="clear" w:color="auto" w:fill="FFFFFF"/>
            <w:lang w:val="uk-UA"/>
          </w:rPr>
          <w:t xml:space="preserve">Leslie W. D. </w:t>
        </w:r>
      </w:hyperlink>
      <w:r w:rsidR="00BA7035" w:rsidRPr="00922510">
        <w:rPr>
          <w:rFonts w:ascii="Times New Roman" w:hAnsi="Times New Roman"/>
          <w:color w:val="000000"/>
          <w:spacing w:val="2"/>
          <w:sz w:val="28"/>
          <w:szCs w:val="28"/>
          <w:shd w:val="clear" w:color="auto" w:fill="FFFFFF"/>
          <w:lang w:val="uk-UA"/>
        </w:rPr>
        <w:t xml:space="preserve">Change in bone mineral density is an indicator of treatment-related antifracture effect in routine clinical practice: a registry-based cohort study /W. D. </w:t>
      </w:r>
      <w:hyperlink r:id="rId13" w:tgtFrame="_blank" w:history="1">
        <w:r w:rsidR="00BA7035" w:rsidRPr="00922510">
          <w:rPr>
            <w:rStyle w:val="a4"/>
            <w:rFonts w:ascii="Times New Roman" w:hAnsi="Times New Roman"/>
            <w:color w:val="000000"/>
            <w:spacing w:val="2"/>
            <w:sz w:val="28"/>
            <w:szCs w:val="28"/>
            <w:u w:val="none"/>
            <w:shd w:val="clear" w:color="auto" w:fill="FFFFFF"/>
            <w:lang w:val="uk-UA"/>
          </w:rPr>
          <w:t xml:space="preserve">Leslie, S. R. Majumdar, S. N.  Morin, L. M Lix </w:t>
        </w:r>
      </w:hyperlink>
      <w:r w:rsidR="00BA7035" w:rsidRPr="00922510">
        <w:rPr>
          <w:rStyle w:val="a4"/>
          <w:rFonts w:ascii="Times New Roman" w:hAnsi="Times New Roman"/>
          <w:color w:val="000000"/>
          <w:spacing w:val="2"/>
          <w:sz w:val="28"/>
          <w:szCs w:val="28"/>
          <w:u w:val="none"/>
          <w:shd w:val="clear" w:color="auto" w:fill="FFFFFF"/>
          <w:lang w:val="uk-UA"/>
        </w:rPr>
        <w:t>/</w:t>
      </w:r>
      <w:r w:rsidR="00BA7035" w:rsidRPr="00922510">
        <w:rPr>
          <w:rFonts w:ascii="Times New Roman" w:hAnsi="Times New Roman"/>
          <w:color w:val="000000"/>
          <w:sz w:val="28"/>
          <w:szCs w:val="28"/>
          <w:lang w:val="uk-UA"/>
        </w:rPr>
        <w:t>/</w:t>
      </w:r>
      <w:r w:rsidR="00BA7035" w:rsidRPr="00922510">
        <w:rPr>
          <w:rFonts w:ascii="Times New Roman" w:hAnsi="Times New Roman"/>
          <w:color w:val="000000"/>
          <w:spacing w:val="2"/>
          <w:sz w:val="28"/>
          <w:szCs w:val="28"/>
          <w:shd w:val="clear" w:color="auto" w:fill="FFFFFF"/>
          <w:lang w:val="uk-UA"/>
        </w:rPr>
        <w:t> </w:t>
      </w:r>
      <w:r w:rsidR="00BA7035" w:rsidRPr="00922510">
        <w:rPr>
          <w:rFonts w:ascii="Times New Roman" w:hAnsi="Times New Roman"/>
          <w:iCs/>
          <w:color w:val="000000"/>
          <w:spacing w:val="2"/>
          <w:sz w:val="28"/>
          <w:szCs w:val="28"/>
          <w:shd w:val="clear" w:color="auto" w:fill="FFFFFF"/>
          <w:lang w:val="uk-UA"/>
        </w:rPr>
        <w:t xml:space="preserve">Ann Intern Med. – 2016. – 2016. </w:t>
      </w:r>
      <w:r w:rsidR="00BA7035" w:rsidRPr="00922510">
        <w:rPr>
          <w:rFonts w:ascii="Times New Roman" w:hAnsi="Times New Roman"/>
          <w:color w:val="000000"/>
          <w:sz w:val="28"/>
          <w:szCs w:val="28"/>
          <w:lang w:val="uk-UA"/>
        </w:rPr>
        <w:t xml:space="preserve">– </w:t>
      </w:r>
      <w:r w:rsidR="00BA7035" w:rsidRPr="00922510">
        <w:rPr>
          <w:rFonts w:ascii="Times New Roman" w:hAnsi="Times New Roman"/>
          <w:iCs/>
          <w:color w:val="000000"/>
          <w:spacing w:val="2"/>
          <w:sz w:val="28"/>
          <w:szCs w:val="28"/>
          <w:shd w:val="clear" w:color="auto" w:fill="FFFFFF"/>
          <w:lang w:val="uk-UA"/>
        </w:rPr>
        <w:t xml:space="preserve"> №</w:t>
      </w:r>
      <w:r w:rsidR="00BA7035" w:rsidRPr="00922510">
        <w:rPr>
          <w:rFonts w:ascii="Times New Roman" w:hAnsi="Times New Roman"/>
          <w:color w:val="000000"/>
          <w:spacing w:val="2"/>
          <w:sz w:val="28"/>
          <w:szCs w:val="28"/>
          <w:shd w:val="clear" w:color="auto" w:fill="FFFFFF"/>
          <w:lang w:val="uk-UA"/>
        </w:rPr>
        <w:t> 165(7). – P.  465–472.</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Liu C. Impaired intestinal calcium absorption in protein 4.1R-deficient mice due to altered expression of plasma membrane calcium ATPase 1b (PMCAlb) /  С. Liu, H. Weng, L. Chen, S. Yang, H. Wang, G. Debnath, et al. //  J.  Biol Chem. – 2013. –  № 288. – P.  11407–11415.</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 xml:space="preserve">Marcy B Оsteoporosis / B. Marcy, M. D. Bolster // Harvard Medical School. – 2017. - № 54. – P. 87– 89. </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Montell C. The TRP channels, a remarkably functional family / С. Montell, L. Birnbaumer, V. Flockerzi // Cell. – 2002. – № 108(5). – P.   595 – 598.</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Moor M. B. Ways of calcium reabsorption in the kidney / M. B. Moor, O. Bonny // Am J Physiol Renal Physiol. – 2016. – № 310. – P.  1337 – 1350.</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Nagerl U. V. Binding kinetics of calbindin-D (28k) determined by flash photolysis of caged Ca2+ / U. V. Nagerl, D. Novo, I. Mody, J. L. Vergara // Biophys J. – 2000. – № 79. – P.  3009 – 3018.</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Ottolia M. NCX1: mechanism of transport / M. Ottolia, K. D. Philipson // Adv Exp Med Biol. – 2013. – № 961. –  P.  49–54.</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Paccou J. The role of bone marrow fat in skeletal health: usefulness and perspectives for clinicians / J. Paccou, P. Hardouin, A.  Cotten, G.  Penel, B. Cortet  //  The Journal Of Clinical Endocrinology And Metabolism. – 2015. –  № 100 (10). – P.  3613–3621.</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t>Raisz L. Pathogenesis of osteoporosis: concepts, conflicts, and prospects / L. J. Raisz // Clin Invest. – 2005. –  № 115 (12). – P. 3318–3325.</w:t>
      </w:r>
    </w:p>
    <w:p w:rsidR="00BA7035" w:rsidRPr="00922510" w:rsidRDefault="00BA7035" w:rsidP="00023E6A">
      <w:pPr>
        <w:pStyle w:val="a3"/>
        <w:numPr>
          <w:ilvl w:val="0"/>
          <w:numId w:val="10"/>
        </w:numPr>
        <w:spacing w:after="0" w:line="360" w:lineRule="auto"/>
        <w:ind w:left="284" w:hanging="284"/>
        <w:jc w:val="both"/>
        <w:rPr>
          <w:rFonts w:ascii="Times New Roman" w:hAnsi="Times New Roman"/>
          <w:color w:val="000000"/>
          <w:sz w:val="28"/>
          <w:szCs w:val="28"/>
          <w:lang w:val="uk-UA"/>
        </w:rPr>
      </w:pPr>
      <w:r w:rsidRPr="00922510">
        <w:rPr>
          <w:rFonts w:ascii="Times New Roman" w:hAnsi="Times New Roman"/>
          <w:color w:val="000000"/>
          <w:sz w:val="28"/>
          <w:szCs w:val="28"/>
          <w:lang w:val="uk-UA"/>
        </w:rPr>
        <w:lastRenderedPageBreak/>
        <w:t>Schwaller B. Cytosolic Ca2+ buffers / B. Schwaller // Cold Spring Harb Perspect Biol. –  2010. – № 2. – P. 4000 – 4051.</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Strehler E. E. Role of alternative splicing in generating isoform diversity among plasma membrane calcium pumps / E. E. Strehler, D. A. Zacharias // Physiol Rev. – 2001. – № 81. – P. 21 – 50.</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Wittner M. Cellular adaptation of the mouse cortical thick ascending limb of Henle's loop (CTAL) to dietary magnesium restriction: enhanced transepithelial Mg2+ and Ca2+ transport / M. Wittner, S. Jounier, G. Deschênes, C. de Rouffignac, A. Di Stefano //  Pflugers Arch. – 2000. – № 439 (6). – P.  765 – 771.</w:t>
      </w:r>
    </w:p>
    <w:p w:rsidR="00BA7035" w:rsidRPr="00922510" w:rsidRDefault="00BA7035" w:rsidP="00023E6A">
      <w:pPr>
        <w:pStyle w:val="ae"/>
        <w:numPr>
          <w:ilvl w:val="0"/>
          <w:numId w:val="10"/>
        </w:numPr>
        <w:spacing w:before="0" w:beforeAutospacing="0" w:after="0" w:afterAutospacing="0" w:line="360" w:lineRule="auto"/>
        <w:ind w:left="284" w:hanging="284"/>
        <w:jc w:val="both"/>
        <w:textAlignment w:val="top"/>
        <w:rPr>
          <w:color w:val="000000"/>
          <w:sz w:val="28"/>
          <w:szCs w:val="28"/>
          <w:lang w:val="uk-UA"/>
        </w:rPr>
      </w:pPr>
      <w:r w:rsidRPr="00922510">
        <w:rPr>
          <w:color w:val="000000"/>
          <w:sz w:val="28"/>
          <w:szCs w:val="28"/>
          <w:lang w:val="uk-UA"/>
        </w:rPr>
        <w:t xml:space="preserve">Yamagishi N. The expression of genes for transepithelial calcium-transporting proteins in the bovine duodenum / N. Yamagishi, M. Miyazaki, Y. Naito // Vet J. – 2006. – № 171(2). – P. </w:t>
      </w:r>
      <w:r>
        <w:rPr>
          <w:color w:val="000000"/>
          <w:sz w:val="28"/>
          <w:szCs w:val="28"/>
          <w:lang w:val="uk-UA"/>
        </w:rPr>
        <w:t xml:space="preserve"> 363</w:t>
      </w:r>
      <w:r w:rsidRPr="00922510">
        <w:rPr>
          <w:color w:val="000000"/>
          <w:sz w:val="28"/>
          <w:szCs w:val="28"/>
          <w:lang w:val="uk-UA"/>
        </w:rPr>
        <w:t>–366.</w:t>
      </w:r>
    </w:p>
    <w:p w:rsidR="00BA7035" w:rsidRPr="00922510" w:rsidRDefault="00BA7035" w:rsidP="00023E6A">
      <w:pPr>
        <w:pStyle w:val="ae"/>
        <w:spacing w:before="0" w:beforeAutospacing="0" w:after="0" w:afterAutospacing="0" w:line="360" w:lineRule="auto"/>
        <w:ind w:left="284" w:hanging="284"/>
        <w:jc w:val="both"/>
        <w:textAlignment w:val="top"/>
        <w:rPr>
          <w:color w:val="000000"/>
          <w:sz w:val="28"/>
          <w:szCs w:val="28"/>
          <w:lang w:val="uk-UA"/>
        </w:rPr>
      </w:pPr>
    </w:p>
    <w:p w:rsidR="00BA7035" w:rsidRPr="00922510" w:rsidRDefault="00BA7035" w:rsidP="00507CE3">
      <w:pPr>
        <w:pStyle w:val="ae"/>
        <w:spacing w:before="150" w:beforeAutospacing="0" w:after="0" w:afterAutospacing="0" w:line="360" w:lineRule="auto"/>
        <w:jc w:val="both"/>
        <w:textAlignment w:val="top"/>
        <w:rPr>
          <w:color w:val="000000"/>
          <w:sz w:val="28"/>
          <w:szCs w:val="28"/>
          <w:lang w:val="uk-UA"/>
        </w:rPr>
      </w:pPr>
    </w:p>
    <w:p w:rsidR="00BA7035" w:rsidRPr="00922510" w:rsidRDefault="00BA7035" w:rsidP="00507CE3">
      <w:pPr>
        <w:spacing w:after="0" w:line="360" w:lineRule="auto"/>
        <w:jc w:val="both"/>
        <w:rPr>
          <w:rFonts w:ascii="Times New Roman" w:hAnsi="Times New Roman"/>
          <w:color w:val="000000"/>
          <w:sz w:val="28"/>
          <w:szCs w:val="28"/>
          <w:lang w:val="uk-UA"/>
        </w:rPr>
      </w:pPr>
    </w:p>
    <w:p w:rsidR="00BA7035" w:rsidRPr="00922510" w:rsidRDefault="00BA7035" w:rsidP="00507CE3">
      <w:pPr>
        <w:rPr>
          <w:color w:val="000000"/>
          <w:lang w:val="uk-UA"/>
        </w:rPr>
      </w:pPr>
    </w:p>
    <w:sectPr w:rsidR="00BA7035" w:rsidRPr="00922510" w:rsidSect="00AF1044">
      <w:headerReference w:type="default" r:id="rId14"/>
      <w:headerReference w:type="first" r:id="rId15"/>
      <w:pgSz w:w="11907" w:h="16839" w:code="9"/>
      <w:pgMar w:top="1134" w:right="850" w:bottom="1134" w:left="1701" w:header="709" w:footer="709" w:gutter="0"/>
      <w:pgNumType w:start="6"/>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035" w:rsidRDefault="00BA7035" w:rsidP="00507CE3">
      <w:pPr>
        <w:spacing w:after="0" w:line="240" w:lineRule="auto"/>
      </w:pPr>
      <w:r>
        <w:separator/>
      </w:r>
    </w:p>
  </w:endnote>
  <w:endnote w:type="continuationSeparator" w:id="0">
    <w:p w:rsidR="00BA7035" w:rsidRDefault="00BA7035" w:rsidP="00507C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035" w:rsidRDefault="00BA7035" w:rsidP="00507CE3">
      <w:pPr>
        <w:spacing w:after="0" w:line="240" w:lineRule="auto"/>
      </w:pPr>
      <w:r>
        <w:separator/>
      </w:r>
    </w:p>
  </w:footnote>
  <w:footnote w:type="continuationSeparator" w:id="0">
    <w:p w:rsidR="00BA7035" w:rsidRDefault="00BA7035" w:rsidP="00507C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035" w:rsidRDefault="00BA7035">
    <w:pPr>
      <w:pStyle w:val="a6"/>
      <w:jc w:val="right"/>
    </w:pPr>
  </w:p>
  <w:p w:rsidR="00BA7035" w:rsidRDefault="00BA7035">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035" w:rsidRDefault="00BA7035">
    <w:pPr>
      <w:pStyle w:val="a6"/>
      <w:jc w:val="right"/>
    </w:pPr>
  </w:p>
  <w:p w:rsidR="00BA7035" w:rsidRDefault="00BA7035">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035" w:rsidRDefault="00530ED8">
    <w:pPr>
      <w:pStyle w:val="a6"/>
      <w:jc w:val="right"/>
    </w:pPr>
    <w:r>
      <w:fldChar w:fldCharType="begin"/>
    </w:r>
    <w:r>
      <w:instrText>PAGE   \* MERGEFORMAT</w:instrText>
    </w:r>
    <w:r>
      <w:fldChar w:fldCharType="separate"/>
    </w:r>
    <w:r>
      <w:rPr>
        <w:noProof/>
      </w:rPr>
      <w:t>7</w:t>
    </w:r>
    <w:r>
      <w:rPr>
        <w:noProof/>
      </w:rPr>
      <w:fldChar w:fldCharType="end"/>
    </w:r>
  </w:p>
  <w:p w:rsidR="00BA7035" w:rsidRDefault="00BA7035">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035" w:rsidRDefault="00530ED8">
    <w:pPr>
      <w:pStyle w:val="a6"/>
      <w:jc w:val="right"/>
    </w:pPr>
    <w:r>
      <w:fldChar w:fldCharType="begin"/>
    </w:r>
    <w:r>
      <w:instrText>PAGE   \* MERGEFORMAT</w:instrText>
    </w:r>
    <w:r>
      <w:fldChar w:fldCharType="separate"/>
    </w:r>
    <w:r>
      <w:rPr>
        <w:noProof/>
      </w:rPr>
      <w:t>6</w:t>
    </w:r>
    <w:r>
      <w:rPr>
        <w:noProof/>
      </w:rPr>
      <w:fldChar w:fldCharType="end"/>
    </w:r>
  </w:p>
  <w:p w:rsidR="00BA7035" w:rsidRDefault="00BA703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83252"/>
    <w:multiLevelType w:val="hybridMultilevel"/>
    <w:tmpl w:val="EC3EA0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5280ED6"/>
    <w:multiLevelType w:val="hybridMultilevel"/>
    <w:tmpl w:val="A1A47D5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5C33CED"/>
    <w:multiLevelType w:val="multilevel"/>
    <w:tmpl w:val="16226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354C3D"/>
    <w:multiLevelType w:val="hybridMultilevel"/>
    <w:tmpl w:val="F620F02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C6B27CF"/>
    <w:multiLevelType w:val="hybridMultilevel"/>
    <w:tmpl w:val="6986D21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45D65FF"/>
    <w:multiLevelType w:val="hybridMultilevel"/>
    <w:tmpl w:val="74044F6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nsid w:val="1E0A117D"/>
    <w:multiLevelType w:val="multilevel"/>
    <w:tmpl w:val="5B38E1CC"/>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21D82040"/>
    <w:multiLevelType w:val="hybridMultilevel"/>
    <w:tmpl w:val="07A47CC4"/>
    <w:lvl w:ilvl="0" w:tplc="0890E8BA">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1FE3CD1"/>
    <w:multiLevelType w:val="hybridMultilevel"/>
    <w:tmpl w:val="DD12816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313E4962"/>
    <w:multiLevelType w:val="multilevel"/>
    <w:tmpl w:val="1EB097B0"/>
    <w:lvl w:ilvl="0">
      <w:start w:val="1"/>
      <w:numFmt w:val="decimal"/>
      <w:lvlText w:val="%1."/>
      <w:lvlJc w:val="left"/>
      <w:pPr>
        <w:ind w:left="720" w:hanging="360"/>
      </w:pPr>
      <w:rPr>
        <w:rFonts w:cs="Times New Roman"/>
      </w:rPr>
    </w:lvl>
    <w:lvl w:ilvl="1">
      <w:start w:val="1"/>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0">
    <w:nsid w:val="367015E4"/>
    <w:multiLevelType w:val="hybridMultilevel"/>
    <w:tmpl w:val="25A0B85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771377C"/>
    <w:multiLevelType w:val="hybridMultilevel"/>
    <w:tmpl w:val="91A4BACC"/>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2">
    <w:nsid w:val="3D3A1963"/>
    <w:multiLevelType w:val="multilevel"/>
    <w:tmpl w:val="541C128A"/>
    <w:lvl w:ilvl="0">
      <w:start w:val="1"/>
      <w:numFmt w:val="decimal"/>
      <w:lvlText w:val="%1."/>
      <w:lvlJc w:val="left"/>
      <w:pPr>
        <w:ind w:left="720" w:hanging="360"/>
      </w:pPr>
      <w:rPr>
        <w:rFonts w:cs="Times New Roman"/>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3">
    <w:nsid w:val="451D1F72"/>
    <w:multiLevelType w:val="hybridMultilevel"/>
    <w:tmpl w:val="FE7EEA9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3971908"/>
    <w:multiLevelType w:val="hybridMultilevel"/>
    <w:tmpl w:val="DB5AB08C"/>
    <w:lvl w:ilvl="0" w:tplc="0419000F">
      <w:start w:val="1"/>
      <w:numFmt w:val="decimal"/>
      <w:lvlText w:val="%1."/>
      <w:lvlJc w:val="left"/>
      <w:pPr>
        <w:ind w:left="36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57023D65"/>
    <w:multiLevelType w:val="multilevel"/>
    <w:tmpl w:val="1EB097B0"/>
    <w:lvl w:ilvl="0">
      <w:start w:val="1"/>
      <w:numFmt w:val="decimal"/>
      <w:lvlText w:val="%1."/>
      <w:lvlJc w:val="left"/>
      <w:pPr>
        <w:ind w:left="720" w:hanging="360"/>
      </w:pPr>
      <w:rPr>
        <w:rFonts w:cs="Times New Roman"/>
      </w:rPr>
    </w:lvl>
    <w:lvl w:ilvl="1">
      <w:start w:val="1"/>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6">
    <w:nsid w:val="5A070C1F"/>
    <w:multiLevelType w:val="hybridMultilevel"/>
    <w:tmpl w:val="D5C6CB3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7">
    <w:nsid w:val="6A976BE7"/>
    <w:multiLevelType w:val="hybridMultilevel"/>
    <w:tmpl w:val="62D880D4"/>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8">
    <w:nsid w:val="6CB47852"/>
    <w:multiLevelType w:val="multilevel"/>
    <w:tmpl w:val="74044F6E"/>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hAnsi="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hint="default"/>
      </w:rPr>
    </w:lvl>
    <w:lvl w:ilvl="8">
      <w:start w:val="1"/>
      <w:numFmt w:val="bullet"/>
      <w:lvlText w:val=""/>
      <w:lvlJc w:val="left"/>
      <w:pPr>
        <w:ind w:left="7331" w:hanging="360"/>
      </w:pPr>
      <w:rPr>
        <w:rFonts w:ascii="Wingdings" w:hAnsi="Wingdings" w:hint="default"/>
      </w:rPr>
    </w:lvl>
  </w:abstractNum>
  <w:abstractNum w:abstractNumId="19">
    <w:nsid w:val="6FD75AAB"/>
    <w:multiLevelType w:val="multilevel"/>
    <w:tmpl w:val="6D0006B2"/>
    <w:lvl w:ilvl="0">
      <w:start w:val="1"/>
      <w:numFmt w:val="decimal"/>
      <w:lvlText w:val="%1."/>
      <w:lvlJc w:val="left"/>
      <w:pPr>
        <w:ind w:left="720" w:hanging="360"/>
      </w:pPr>
      <w:rPr>
        <w:rFonts w:cs="Times New Roman"/>
      </w:rPr>
    </w:lvl>
    <w:lvl w:ilvl="1">
      <w:start w:val="2"/>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0">
    <w:nsid w:val="7F0128E7"/>
    <w:multiLevelType w:val="hybridMultilevel"/>
    <w:tmpl w:val="FBF44380"/>
    <w:lvl w:ilvl="0" w:tplc="2000000F">
      <w:start w:val="1"/>
      <w:numFmt w:val="decimal"/>
      <w:lvlText w:val="%1."/>
      <w:lvlJc w:val="left"/>
      <w:pPr>
        <w:ind w:left="6173"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num w:numId="1">
    <w:abstractNumId w:val="8"/>
  </w:num>
  <w:num w:numId="2">
    <w:abstractNumId w:val="15"/>
  </w:num>
  <w:num w:numId="3">
    <w:abstractNumId w:val="4"/>
  </w:num>
  <w:num w:numId="4">
    <w:abstractNumId w:val="16"/>
  </w:num>
  <w:num w:numId="5">
    <w:abstractNumId w:val="19"/>
  </w:num>
  <w:num w:numId="6">
    <w:abstractNumId w:val="10"/>
  </w:num>
  <w:num w:numId="7">
    <w:abstractNumId w:val="12"/>
  </w:num>
  <w:num w:numId="8">
    <w:abstractNumId w:val="0"/>
  </w:num>
  <w:num w:numId="9">
    <w:abstractNumId w:val="11"/>
  </w:num>
  <w:num w:numId="10">
    <w:abstractNumId w:val="17"/>
  </w:num>
  <w:num w:numId="11">
    <w:abstractNumId w:val="5"/>
  </w:num>
  <w:num w:numId="12">
    <w:abstractNumId w:val="9"/>
  </w:num>
  <w:num w:numId="13">
    <w:abstractNumId w:val="1"/>
  </w:num>
  <w:num w:numId="14">
    <w:abstractNumId w:val="3"/>
  </w:num>
  <w:num w:numId="15">
    <w:abstractNumId w:val="6"/>
  </w:num>
  <w:num w:numId="16">
    <w:abstractNumId w:val="20"/>
  </w:num>
  <w:num w:numId="17">
    <w:abstractNumId w:val="14"/>
  </w:num>
  <w:num w:numId="18">
    <w:abstractNumId w:val="13"/>
  </w:num>
  <w:num w:numId="19">
    <w:abstractNumId w:val="18"/>
  </w:num>
  <w:num w:numId="20">
    <w:abstractNumId w:val="2"/>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CE3"/>
    <w:rsid w:val="00002D82"/>
    <w:rsid w:val="000235E4"/>
    <w:rsid w:val="00023E6A"/>
    <w:rsid w:val="0004052E"/>
    <w:rsid w:val="000654B6"/>
    <w:rsid w:val="00074102"/>
    <w:rsid w:val="00086CA0"/>
    <w:rsid w:val="00096DD1"/>
    <w:rsid w:val="000B1DC1"/>
    <w:rsid w:val="000E05DC"/>
    <w:rsid w:val="000E2E1C"/>
    <w:rsid w:val="000E70F0"/>
    <w:rsid w:val="0010773A"/>
    <w:rsid w:val="0012311F"/>
    <w:rsid w:val="001242C5"/>
    <w:rsid w:val="00157805"/>
    <w:rsid w:val="001A1BD1"/>
    <w:rsid w:val="001A5DB0"/>
    <w:rsid w:val="001F6849"/>
    <w:rsid w:val="002224AD"/>
    <w:rsid w:val="00231666"/>
    <w:rsid w:val="00244579"/>
    <w:rsid w:val="00276A3A"/>
    <w:rsid w:val="002C5CF3"/>
    <w:rsid w:val="0031195A"/>
    <w:rsid w:val="00313BDB"/>
    <w:rsid w:val="0034763F"/>
    <w:rsid w:val="00354A77"/>
    <w:rsid w:val="00357412"/>
    <w:rsid w:val="00373AAF"/>
    <w:rsid w:val="00382043"/>
    <w:rsid w:val="00396DAA"/>
    <w:rsid w:val="003B2909"/>
    <w:rsid w:val="003C4CB9"/>
    <w:rsid w:val="003D2334"/>
    <w:rsid w:val="00454FDF"/>
    <w:rsid w:val="004555C5"/>
    <w:rsid w:val="004835D3"/>
    <w:rsid w:val="00495553"/>
    <w:rsid w:val="00496EBA"/>
    <w:rsid w:val="004F02D3"/>
    <w:rsid w:val="00507CE3"/>
    <w:rsid w:val="00530ED8"/>
    <w:rsid w:val="005524D7"/>
    <w:rsid w:val="005869B8"/>
    <w:rsid w:val="005928CB"/>
    <w:rsid w:val="005B24E6"/>
    <w:rsid w:val="005D6817"/>
    <w:rsid w:val="006179BB"/>
    <w:rsid w:val="00692D53"/>
    <w:rsid w:val="006F47E0"/>
    <w:rsid w:val="007209BE"/>
    <w:rsid w:val="00732FCE"/>
    <w:rsid w:val="00736337"/>
    <w:rsid w:val="00764505"/>
    <w:rsid w:val="007725FD"/>
    <w:rsid w:val="007755EE"/>
    <w:rsid w:val="007F08FA"/>
    <w:rsid w:val="008008A9"/>
    <w:rsid w:val="008058C9"/>
    <w:rsid w:val="00851E4A"/>
    <w:rsid w:val="00855B7B"/>
    <w:rsid w:val="00860FEA"/>
    <w:rsid w:val="00865D7A"/>
    <w:rsid w:val="00875BFE"/>
    <w:rsid w:val="0088085F"/>
    <w:rsid w:val="008B3C94"/>
    <w:rsid w:val="008C5AD9"/>
    <w:rsid w:val="008C5F5E"/>
    <w:rsid w:val="009005F0"/>
    <w:rsid w:val="00913CBF"/>
    <w:rsid w:val="00922510"/>
    <w:rsid w:val="00934450"/>
    <w:rsid w:val="00944A4C"/>
    <w:rsid w:val="00967D7F"/>
    <w:rsid w:val="009750B1"/>
    <w:rsid w:val="00984E24"/>
    <w:rsid w:val="009C268F"/>
    <w:rsid w:val="00A10F46"/>
    <w:rsid w:val="00A15709"/>
    <w:rsid w:val="00A2088A"/>
    <w:rsid w:val="00A21541"/>
    <w:rsid w:val="00A25B86"/>
    <w:rsid w:val="00A33BA1"/>
    <w:rsid w:val="00A410B6"/>
    <w:rsid w:val="00A5398E"/>
    <w:rsid w:val="00A92D70"/>
    <w:rsid w:val="00AC4C0B"/>
    <w:rsid w:val="00AE17E9"/>
    <w:rsid w:val="00AF1044"/>
    <w:rsid w:val="00B05FFD"/>
    <w:rsid w:val="00B06751"/>
    <w:rsid w:val="00B165FF"/>
    <w:rsid w:val="00B30E1F"/>
    <w:rsid w:val="00B41F97"/>
    <w:rsid w:val="00B518E1"/>
    <w:rsid w:val="00B523C9"/>
    <w:rsid w:val="00B830C1"/>
    <w:rsid w:val="00B8442E"/>
    <w:rsid w:val="00B8457A"/>
    <w:rsid w:val="00BA7035"/>
    <w:rsid w:val="00BB4634"/>
    <w:rsid w:val="00BE713B"/>
    <w:rsid w:val="00C04707"/>
    <w:rsid w:val="00C14BF2"/>
    <w:rsid w:val="00C32B59"/>
    <w:rsid w:val="00C40B86"/>
    <w:rsid w:val="00C44506"/>
    <w:rsid w:val="00C53E17"/>
    <w:rsid w:val="00C55043"/>
    <w:rsid w:val="00CA0E74"/>
    <w:rsid w:val="00CB6348"/>
    <w:rsid w:val="00CC440B"/>
    <w:rsid w:val="00CE03D6"/>
    <w:rsid w:val="00CE31FB"/>
    <w:rsid w:val="00D10B2A"/>
    <w:rsid w:val="00D152EC"/>
    <w:rsid w:val="00D316CD"/>
    <w:rsid w:val="00D31763"/>
    <w:rsid w:val="00D32365"/>
    <w:rsid w:val="00D64F8B"/>
    <w:rsid w:val="00D70B43"/>
    <w:rsid w:val="00D73159"/>
    <w:rsid w:val="00D9144F"/>
    <w:rsid w:val="00DB1227"/>
    <w:rsid w:val="00DC2868"/>
    <w:rsid w:val="00DD075F"/>
    <w:rsid w:val="00DE4A53"/>
    <w:rsid w:val="00DF368B"/>
    <w:rsid w:val="00E218C3"/>
    <w:rsid w:val="00E23342"/>
    <w:rsid w:val="00E26650"/>
    <w:rsid w:val="00E26A89"/>
    <w:rsid w:val="00E83536"/>
    <w:rsid w:val="00E867D1"/>
    <w:rsid w:val="00EB48B1"/>
    <w:rsid w:val="00ED2DA4"/>
    <w:rsid w:val="00F02E3E"/>
    <w:rsid w:val="00F151AB"/>
    <w:rsid w:val="00F170BF"/>
    <w:rsid w:val="00F2189B"/>
    <w:rsid w:val="00F37C21"/>
    <w:rsid w:val="00F64D64"/>
    <w:rsid w:val="00F72452"/>
    <w:rsid w:val="00F731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4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058C9"/>
    <w:pPr>
      <w:spacing w:after="160" w:line="259" w:lineRule="auto"/>
    </w:pPr>
    <w:rPr>
      <w:lang w:eastAsia="en-US"/>
    </w:rPr>
  </w:style>
  <w:style w:type="paragraph" w:styleId="1">
    <w:name w:val="heading 1"/>
    <w:basedOn w:val="a"/>
    <w:next w:val="a"/>
    <w:link w:val="10"/>
    <w:uiPriority w:val="99"/>
    <w:qFormat/>
    <w:rsid w:val="00507CE3"/>
    <w:pPr>
      <w:keepNext/>
      <w:keepLines/>
      <w:spacing w:before="480" w:after="0" w:line="276" w:lineRule="auto"/>
      <w:outlineLvl w:val="0"/>
    </w:pPr>
    <w:rPr>
      <w:rFonts w:ascii="Cambria" w:eastAsia="Times New Roman" w:hAnsi="Cambria"/>
      <w:b/>
      <w:bCs/>
      <w:color w:val="365F91"/>
      <w:sz w:val="28"/>
      <w:szCs w:val="28"/>
      <w:lang w:eastAsia="ru-RU"/>
    </w:rPr>
  </w:style>
  <w:style w:type="paragraph" w:styleId="2">
    <w:name w:val="heading 2"/>
    <w:basedOn w:val="a"/>
    <w:next w:val="a"/>
    <w:link w:val="20"/>
    <w:uiPriority w:val="99"/>
    <w:qFormat/>
    <w:rsid w:val="00507CE3"/>
    <w:pPr>
      <w:keepNext/>
      <w:keepLines/>
      <w:spacing w:before="40" w:after="0"/>
      <w:outlineLvl w:val="1"/>
    </w:pPr>
    <w:rPr>
      <w:rFonts w:ascii="Cambria" w:eastAsia="Times New Roman" w:hAnsi="Cambria"/>
      <w:color w:val="365F9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07CE3"/>
    <w:rPr>
      <w:rFonts w:ascii="Cambria" w:hAnsi="Cambria" w:cs="Times New Roman"/>
      <w:b/>
      <w:bCs/>
      <w:color w:val="365F91"/>
      <w:sz w:val="28"/>
      <w:szCs w:val="28"/>
      <w:lang w:eastAsia="ru-RU"/>
    </w:rPr>
  </w:style>
  <w:style w:type="character" w:customStyle="1" w:styleId="20">
    <w:name w:val="Заголовок 2 Знак"/>
    <w:basedOn w:val="a0"/>
    <w:link w:val="2"/>
    <w:uiPriority w:val="99"/>
    <w:semiHidden/>
    <w:locked/>
    <w:rsid w:val="00507CE3"/>
    <w:rPr>
      <w:rFonts w:ascii="Cambria" w:hAnsi="Cambria" w:cs="Times New Roman"/>
      <w:color w:val="365F91"/>
      <w:sz w:val="26"/>
      <w:szCs w:val="26"/>
    </w:rPr>
  </w:style>
  <w:style w:type="paragraph" w:customStyle="1" w:styleId="Default">
    <w:name w:val="Default"/>
    <w:uiPriority w:val="99"/>
    <w:rsid w:val="00507CE3"/>
    <w:pPr>
      <w:autoSpaceDE w:val="0"/>
      <w:autoSpaceDN w:val="0"/>
      <w:adjustRightInd w:val="0"/>
    </w:pPr>
    <w:rPr>
      <w:rFonts w:ascii="Times New Roman" w:hAnsi="Times New Roman"/>
      <w:color w:val="000000"/>
      <w:sz w:val="24"/>
      <w:szCs w:val="24"/>
      <w:lang w:eastAsia="en-US"/>
    </w:rPr>
  </w:style>
  <w:style w:type="paragraph" w:styleId="a3">
    <w:name w:val="List Paragraph"/>
    <w:basedOn w:val="a"/>
    <w:uiPriority w:val="99"/>
    <w:qFormat/>
    <w:rsid w:val="00507CE3"/>
    <w:pPr>
      <w:ind w:left="720"/>
      <w:contextualSpacing/>
    </w:pPr>
  </w:style>
  <w:style w:type="character" w:styleId="a4">
    <w:name w:val="Hyperlink"/>
    <w:basedOn w:val="a0"/>
    <w:uiPriority w:val="99"/>
    <w:rsid w:val="00507CE3"/>
    <w:rPr>
      <w:rFonts w:cs="Times New Roman"/>
      <w:color w:val="0000FF"/>
      <w:u w:val="single"/>
    </w:rPr>
  </w:style>
  <w:style w:type="table" w:styleId="a5">
    <w:name w:val="Table Grid"/>
    <w:basedOn w:val="a1"/>
    <w:uiPriority w:val="99"/>
    <w:rsid w:val="00507CE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99"/>
    <w:rsid w:val="00507CE3"/>
    <w:pPr>
      <w:tabs>
        <w:tab w:val="left" w:pos="284"/>
        <w:tab w:val="left" w:pos="709"/>
        <w:tab w:val="left" w:pos="1134"/>
        <w:tab w:val="right" w:leader="dot" w:pos="9344"/>
      </w:tabs>
      <w:spacing w:after="100" w:line="360" w:lineRule="auto"/>
      <w:ind w:left="426" w:hanging="206"/>
    </w:pPr>
    <w:rPr>
      <w:rFonts w:eastAsia="Times New Roman"/>
      <w:lang w:eastAsia="ru-RU"/>
    </w:rPr>
  </w:style>
  <w:style w:type="paragraph" w:styleId="11">
    <w:name w:val="toc 1"/>
    <w:basedOn w:val="a"/>
    <w:next w:val="a"/>
    <w:autoRedefine/>
    <w:uiPriority w:val="99"/>
    <w:rsid w:val="00507CE3"/>
    <w:pPr>
      <w:tabs>
        <w:tab w:val="left" w:pos="284"/>
        <w:tab w:val="left" w:pos="993"/>
        <w:tab w:val="right" w:leader="dot" w:pos="9344"/>
      </w:tabs>
      <w:spacing w:after="100" w:line="360" w:lineRule="auto"/>
      <w:ind w:left="284"/>
    </w:pPr>
    <w:rPr>
      <w:rFonts w:eastAsia="Times New Roman"/>
      <w:lang w:eastAsia="ru-RU"/>
    </w:rPr>
  </w:style>
  <w:style w:type="paragraph" w:styleId="3">
    <w:name w:val="toc 3"/>
    <w:basedOn w:val="a"/>
    <w:next w:val="a"/>
    <w:autoRedefine/>
    <w:uiPriority w:val="99"/>
    <w:rsid w:val="00507CE3"/>
    <w:pPr>
      <w:spacing w:after="100" w:line="276" w:lineRule="auto"/>
      <w:ind w:left="440"/>
    </w:pPr>
    <w:rPr>
      <w:rFonts w:eastAsia="Times New Roman"/>
    </w:rPr>
  </w:style>
  <w:style w:type="paragraph" w:styleId="a6">
    <w:name w:val="header"/>
    <w:basedOn w:val="a"/>
    <w:link w:val="a7"/>
    <w:uiPriority w:val="99"/>
    <w:rsid w:val="00507CE3"/>
    <w:pPr>
      <w:tabs>
        <w:tab w:val="center" w:pos="4677"/>
        <w:tab w:val="right" w:pos="9355"/>
      </w:tabs>
      <w:spacing w:after="0" w:line="240" w:lineRule="auto"/>
    </w:pPr>
  </w:style>
  <w:style w:type="character" w:customStyle="1" w:styleId="a7">
    <w:name w:val="Верхний колонтитул Знак"/>
    <w:basedOn w:val="a0"/>
    <w:link w:val="a6"/>
    <w:uiPriority w:val="99"/>
    <w:locked/>
    <w:rsid w:val="00507CE3"/>
    <w:rPr>
      <w:rFonts w:cs="Times New Roman"/>
    </w:rPr>
  </w:style>
  <w:style w:type="paragraph" w:styleId="a8">
    <w:name w:val="footer"/>
    <w:basedOn w:val="a"/>
    <w:link w:val="a9"/>
    <w:uiPriority w:val="99"/>
    <w:rsid w:val="00507CE3"/>
    <w:pPr>
      <w:tabs>
        <w:tab w:val="center" w:pos="4677"/>
        <w:tab w:val="right" w:pos="9355"/>
      </w:tabs>
      <w:spacing w:after="0" w:line="240" w:lineRule="auto"/>
    </w:pPr>
  </w:style>
  <w:style w:type="character" w:customStyle="1" w:styleId="a9">
    <w:name w:val="Нижний колонтитул Знак"/>
    <w:basedOn w:val="a0"/>
    <w:link w:val="a8"/>
    <w:uiPriority w:val="99"/>
    <w:locked/>
    <w:rsid w:val="00507CE3"/>
    <w:rPr>
      <w:rFonts w:cs="Times New Roman"/>
    </w:rPr>
  </w:style>
  <w:style w:type="character" w:styleId="aa">
    <w:name w:val="Placeholder Text"/>
    <w:basedOn w:val="a0"/>
    <w:uiPriority w:val="99"/>
    <w:semiHidden/>
    <w:rsid w:val="00507CE3"/>
    <w:rPr>
      <w:rFonts w:cs="Times New Roman"/>
      <w:color w:val="808080"/>
    </w:rPr>
  </w:style>
  <w:style w:type="table" w:customStyle="1" w:styleId="12">
    <w:name w:val="Сетка таблицы1"/>
    <w:uiPriority w:val="99"/>
    <w:rsid w:val="00507CE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8bf8a64b8551e1msonormal">
    <w:name w:val="228bf8a64b8551e1msonormal"/>
    <w:basedOn w:val="a"/>
    <w:uiPriority w:val="99"/>
    <w:rsid w:val="00507CE3"/>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Balloon Text"/>
    <w:basedOn w:val="a"/>
    <w:link w:val="ac"/>
    <w:uiPriority w:val="99"/>
    <w:semiHidden/>
    <w:rsid w:val="00507CE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507CE3"/>
    <w:rPr>
      <w:rFonts w:ascii="Tahoma" w:hAnsi="Tahoma" w:cs="Tahoma"/>
      <w:sz w:val="16"/>
      <w:szCs w:val="16"/>
    </w:rPr>
  </w:style>
  <w:style w:type="paragraph" w:customStyle="1" w:styleId="13">
    <w:name w:val="Основной текст1"/>
    <w:autoRedefine/>
    <w:uiPriority w:val="99"/>
    <w:rsid w:val="00507CE3"/>
    <w:pPr>
      <w:shd w:val="clear" w:color="auto" w:fill="F8F9FA"/>
      <w:ind w:firstLine="720"/>
      <w:jc w:val="both"/>
    </w:pPr>
    <w:rPr>
      <w:rFonts w:ascii="Times New Roman" w:hAnsi="Times New Roman"/>
      <w:bCs/>
      <w:color w:val="222222"/>
      <w:sz w:val="28"/>
      <w:szCs w:val="28"/>
      <w:u w:color="434343"/>
      <w:lang w:val="uk-UA"/>
    </w:rPr>
  </w:style>
  <w:style w:type="character" w:customStyle="1" w:styleId="ad">
    <w:name w:val="Нет"/>
    <w:uiPriority w:val="99"/>
    <w:rsid w:val="00507CE3"/>
    <w:rPr>
      <w:lang w:val="ru-RU"/>
    </w:rPr>
  </w:style>
  <w:style w:type="character" w:customStyle="1" w:styleId="tlid-translation">
    <w:name w:val="tlid-translation"/>
    <w:basedOn w:val="a0"/>
    <w:uiPriority w:val="99"/>
    <w:rsid w:val="00507CE3"/>
    <w:rPr>
      <w:rFonts w:cs="Times New Roman"/>
    </w:rPr>
  </w:style>
  <w:style w:type="paragraph" w:styleId="ae">
    <w:name w:val="Normal (Web)"/>
    <w:basedOn w:val="a"/>
    <w:uiPriority w:val="99"/>
    <w:rsid w:val="00507CE3"/>
    <w:pPr>
      <w:spacing w:before="100" w:beforeAutospacing="1" w:after="100" w:afterAutospacing="1" w:line="240" w:lineRule="auto"/>
    </w:pPr>
    <w:rPr>
      <w:rFonts w:ascii="Times New Roman" w:eastAsia="Times New Roman" w:hAnsi="Times New Roman"/>
      <w:sz w:val="24"/>
      <w:szCs w:val="24"/>
      <w:lang w:eastAsia="ru-RU"/>
    </w:rPr>
  </w:style>
  <w:style w:type="character" w:styleId="af">
    <w:name w:val="Emphasis"/>
    <w:basedOn w:val="a0"/>
    <w:uiPriority w:val="99"/>
    <w:qFormat/>
    <w:rsid w:val="00507CE3"/>
    <w:rPr>
      <w:rFonts w:cs="Times New Roman"/>
      <w:i/>
      <w:iCs/>
    </w:rPr>
  </w:style>
  <w:style w:type="character" w:customStyle="1" w:styleId="metadata--source-title">
    <w:name w:val="metadata--source-title"/>
    <w:basedOn w:val="a0"/>
    <w:uiPriority w:val="99"/>
    <w:rsid w:val="00507CE3"/>
    <w:rPr>
      <w:rFonts w:cs="Times New Roman"/>
    </w:rPr>
  </w:style>
  <w:style w:type="character" w:customStyle="1" w:styleId="contentarticleauthor-item">
    <w:name w:val="content__article__author-item"/>
    <w:basedOn w:val="a0"/>
    <w:uiPriority w:val="99"/>
    <w:rsid w:val="00507CE3"/>
    <w:rPr>
      <w:rFonts w:cs="Times New Roman"/>
    </w:rPr>
  </w:style>
  <w:style w:type="character" w:customStyle="1" w:styleId="ref-title">
    <w:name w:val="ref-title"/>
    <w:basedOn w:val="a0"/>
    <w:uiPriority w:val="99"/>
    <w:rsid w:val="00507CE3"/>
    <w:rPr>
      <w:rFonts w:cs="Times New Roman"/>
    </w:rPr>
  </w:style>
  <w:style w:type="character" w:customStyle="1" w:styleId="ref-journal">
    <w:name w:val="ref-journal"/>
    <w:basedOn w:val="a0"/>
    <w:uiPriority w:val="99"/>
    <w:rsid w:val="00507CE3"/>
    <w:rPr>
      <w:rFonts w:cs="Times New Roman"/>
    </w:rPr>
  </w:style>
  <w:style w:type="character" w:customStyle="1" w:styleId="ref-vol">
    <w:name w:val="ref-vol"/>
    <w:basedOn w:val="a0"/>
    <w:uiPriority w:val="99"/>
    <w:rsid w:val="00507CE3"/>
    <w:rPr>
      <w:rFonts w:cs="Times New Roman"/>
    </w:rPr>
  </w:style>
  <w:style w:type="character" w:customStyle="1" w:styleId="14">
    <w:name w:val="Основной шрифт абзаца1"/>
    <w:uiPriority w:val="99"/>
    <w:rsid w:val="001A1BD1"/>
  </w:style>
  <w:style w:type="paragraph" w:styleId="af0">
    <w:name w:val="TOC Heading"/>
    <w:basedOn w:val="1"/>
    <w:next w:val="a"/>
    <w:uiPriority w:val="99"/>
    <w:qFormat/>
    <w:rsid w:val="00E218C3"/>
    <w:pPr>
      <w:spacing w:before="240" w:line="259" w:lineRule="auto"/>
      <w:outlineLvl w:val="9"/>
    </w:pPr>
    <w:rPr>
      <w:b w:val="0"/>
      <w:bCs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058C9"/>
    <w:pPr>
      <w:spacing w:after="160" w:line="259" w:lineRule="auto"/>
    </w:pPr>
    <w:rPr>
      <w:lang w:eastAsia="en-US"/>
    </w:rPr>
  </w:style>
  <w:style w:type="paragraph" w:styleId="1">
    <w:name w:val="heading 1"/>
    <w:basedOn w:val="a"/>
    <w:next w:val="a"/>
    <w:link w:val="10"/>
    <w:uiPriority w:val="99"/>
    <w:qFormat/>
    <w:rsid w:val="00507CE3"/>
    <w:pPr>
      <w:keepNext/>
      <w:keepLines/>
      <w:spacing w:before="480" w:after="0" w:line="276" w:lineRule="auto"/>
      <w:outlineLvl w:val="0"/>
    </w:pPr>
    <w:rPr>
      <w:rFonts w:ascii="Cambria" w:eastAsia="Times New Roman" w:hAnsi="Cambria"/>
      <w:b/>
      <w:bCs/>
      <w:color w:val="365F91"/>
      <w:sz w:val="28"/>
      <w:szCs w:val="28"/>
      <w:lang w:eastAsia="ru-RU"/>
    </w:rPr>
  </w:style>
  <w:style w:type="paragraph" w:styleId="2">
    <w:name w:val="heading 2"/>
    <w:basedOn w:val="a"/>
    <w:next w:val="a"/>
    <w:link w:val="20"/>
    <w:uiPriority w:val="99"/>
    <w:qFormat/>
    <w:rsid w:val="00507CE3"/>
    <w:pPr>
      <w:keepNext/>
      <w:keepLines/>
      <w:spacing w:before="40" w:after="0"/>
      <w:outlineLvl w:val="1"/>
    </w:pPr>
    <w:rPr>
      <w:rFonts w:ascii="Cambria" w:eastAsia="Times New Roman" w:hAnsi="Cambria"/>
      <w:color w:val="365F9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07CE3"/>
    <w:rPr>
      <w:rFonts w:ascii="Cambria" w:hAnsi="Cambria" w:cs="Times New Roman"/>
      <w:b/>
      <w:bCs/>
      <w:color w:val="365F91"/>
      <w:sz w:val="28"/>
      <w:szCs w:val="28"/>
      <w:lang w:eastAsia="ru-RU"/>
    </w:rPr>
  </w:style>
  <w:style w:type="character" w:customStyle="1" w:styleId="20">
    <w:name w:val="Заголовок 2 Знак"/>
    <w:basedOn w:val="a0"/>
    <w:link w:val="2"/>
    <w:uiPriority w:val="99"/>
    <w:semiHidden/>
    <w:locked/>
    <w:rsid w:val="00507CE3"/>
    <w:rPr>
      <w:rFonts w:ascii="Cambria" w:hAnsi="Cambria" w:cs="Times New Roman"/>
      <w:color w:val="365F91"/>
      <w:sz w:val="26"/>
      <w:szCs w:val="26"/>
    </w:rPr>
  </w:style>
  <w:style w:type="paragraph" w:customStyle="1" w:styleId="Default">
    <w:name w:val="Default"/>
    <w:uiPriority w:val="99"/>
    <w:rsid w:val="00507CE3"/>
    <w:pPr>
      <w:autoSpaceDE w:val="0"/>
      <w:autoSpaceDN w:val="0"/>
      <w:adjustRightInd w:val="0"/>
    </w:pPr>
    <w:rPr>
      <w:rFonts w:ascii="Times New Roman" w:hAnsi="Times New Roman"/>
      <w:color w:val="000000"/>
      <w:sz w:val="24"/>
      <w:szCs w:val="24"/>
      <w:lang w:eastAsia="en-US"/>
    </w:rPr>
  </w:style>
  <w:style w:type="paragraph" w:styleId="a3">
    <w:name w:val="List Paragraph"/>
    <w:basedOn w:val="a"/>
    <w:uiPriority w:val="99"/>
    <w:qFormat/>
    <w:rsid w:val="00507CE3"/>
    <w:pPr>
      <w:ind w:left="720"/>
      <w:contextualSpacing/>
    </w:pPr>
  </w:style>
  <w:style w:type="character" w:styleId="a4">
    <w:name w:val="Hyperlink"/>
    <w:basedOn w:val="a0"/>
    <w:uiPriority w:val="99"/>
    <w:rsid w:val="00507CE3"/>
    <w:rPr>
      <w:rFonts w:cs="Times New Roman"/>
      <w:color w:val="0000FF"/>
      <w:u w:val="single"/>
    </w:rPr>
  </w:style>
  <w:style w:type="table" w:styleId="a5">
    <w:name w:val="Table Grid"/>
    <w:basedOn w:val="a1"/>
    <w:uiPriority w:val="99"/>
    <w:rsid w:val="00507CE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99"/>
    <w:rsid w:val="00507CE3"/>
    <w:pPr>
      <w:tabs>
        <w:tab w:val="left" w:pos="284"/>
        <w:tab w:val="left" w:pos="709"/>
        <w:tab w:val="left" w:pos="1134"/>
        <w:tab w:val="right" w:leader="dot" w:pos="9344"/>
      </w:tabs>
      <w:spacing w:after="100" w:line="360" w:lineRule="auto"/>
      <w:ind w:left="426" w:hanging="206"/>
    </w:pPr>
    <w:rPr>
      <w:rFonts w:eastAsia="Times New Roman"/>
      <w:lang w:eastAsia="ru-RU"/>
    </w:rPr>
  </w:style>
  <w:style w:type="paragraph" w:styleId="11">
    <w:name w:val="toc 1"/>
    <w:basedOn w:val="a"/>
    <w:next w:val="a"/>
    <w:autoRedefine/>
    <w:uiPriority w:val="99"/>
    <w:rsid w:val="00507CE3"/>
    <w:pPr>
      <w:tabs>
        <w:tab w:val="left" w:pos="284"/>
        <w:tab w:val="left" w:pos="993"/>
        <w:tab w:val="right" w:leader="dot" w:pos="9344"/>
      </w:tabs>
      <w:spacing w:after="100" w:line="360" w:lineRule="auto"/>
      <w:ind w:left="284"/>
    </w:pPr>
    <w:rPr>
      <w:rFonts w:eastAsia="Times New Roman"/>
      <w:lang w:eastAsia="ru-RU"/>
    </w:rPr>
  </w:style>
  <w:style w:type="paragraph" w:styleId="3">
    <w:name w:val="toc 3"/>
    <w:basedOn w:val="a"/>
    <w:next w:val="a"/>
    <w:autoRedefine/>
    <w:uiPriority w:val="99"/>
    <w:rsid w:val="00507CE3"/>
    <w:pPr>
      <w:spacing w:after="100" w:line="276" w:lineRule="auto"/>
      <w:ind w:left="440"/>
    </w:pPr>
    <w:rPr>
      <w:rFonts w:eastAsia="Times New Roman"/>
    </w:rPr>
  </w:style>
  <w:style w:type="paragraph" w:styleId="a6">
    <w:name w:val="header"/>
    <w:basedOn w:val="a"/>
    <w:link w:val="a7"/>
    <w:uiPriority w:val="99"/>
    <w:rsid w:val="00507CE3"/>
    <w:pPr>
      <w:tabs>
        <w:tab w:val="center" w:pos="4677"/>
        <w:tab w:val="right" w:pos="9355"/>
      </w:tabs>
      <w:spacing w:after="0" w:line="240" w:lineRule="auto"/>
    </w:pPr>
  </w:style>
  <w:style w:type="character" w:customStyle="1" w:styleId="a7">
    <w:name w:val="Верхний колонтитул Знак"/>
    <w:basedOn w:val="a0"/>
    <w:link w:val="a6"/>
    <w:uiPriority w:val="99"/>
    <w:locked/>
    <w:rsid w:val="00507CE3"/>
    <w:rPr>
      <w:rFonts w:cs="Times New Roman"/>
    </w:rPr>
  </w:style>
  <w:style w:type="paragraph" w:styleId="a8">
    <w:name w:val="footer"/>
    <w:basedOn w:val="a"/>
    <w:link w:val="a9"/>
    <w:uiPriority w:val="99"/>
    <w:rsid w:val="00507CE3"/>
    <w:pPr>
      <w:tabs>
        <w:tab w:val="center" w:pos="4677"/>
        <w:tab w:val="right" w:pos="9355"/>
      </w:tabs>
      <w:spacing w:after="0" w:line="240" w:lineRule="auto"/>
    </w:pPr>
  </w:style>
  <w:style w:type="character" w:customStyle="1" w:styleId="a9">
    <w:name w:val="Нижний колонтитул Знак"/>
    <w:basedOn w:val="a0"/>
    <w:link w:val="a8"/>
    <w:uiPriority w:val="99"/>
    <w:locked/>
    <w:rsid w:val="00507CE3"/>
    <w:rPr>
      <w:rFonts w:cs="Times New Roman"/>
    </w:rPr>
  </w:style>
  <w:style w:type="character" w:styleId="aa">
    <w:name w:val="Placeholder Text"/>
    <w:basedOn w:val="a0"/>
    <w:uiPriority w:val="99"/>
    <w:semiHidden/>
    <w:rsid w:val="00507CE3"/>
    <w:rPr>
      <w:rFonts w:cs="Times New Roman"/>
      <w:color w:val="808080"/>
    </w:rPr>
  </w:style>
  <w:style w:type="table" w:customStyle="1" w:styleId="12">
    <w:name w:val="Сетка таблицы1"/>
    <w:uiPriority w:val="99"/>
    <w:rsid w:val="00507CE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8bf8a64b8551e1msonormal">
    <w:name w:val="228bf8a64b8551e1msonormal"/>
    <w:basedOn w:val="a"/>
    <w:uiPriority w:val="99"/>
    <w:rsid w:val="00507CE3"/>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Balloon Text"/>
    <w:basedOn w:val="a"/>
    <w:link w:val="ac"/>
    <w:uiPriority w:val="99"/>
    <w:semiHidden/>
    <w:rsid w:val="00507CE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507CE3"/>
    <w:rPr>
      <w:rFonts w:ascii="Tahoma" w:hAnsi="Tahoma" w:cs="Tahoma"/>
      <w:sz w:val="16"/>
      <w:szCs w:val="16"/>
    </w:rPr>
  </w:style>
  <w:style w:type="paragraph" w:customStyle="1" w:styleId="13">
    <w:name w:val="Основной текст1"/>
    <w:autoRedefine/>
    <w:uiPriority w:val="99"/>
    <w:rsid w:val="00507CE3"/>
    <w:pPr>
      <w:shd w:val="clear" w:color="auto" w:fill="F8F9FA"/>
      <w:ind w:firstLine="720"/>
      <w:jc w:val="both"/>
    </w:pPr>
    <w:rPr>
      <w:rFonts w:ascii="Times New Roman" w:hAnsi="Times New Roman"/>
      <w:bCs/>
      <w:color w:val="222222"/>
      <w:sz w:val="28"/>
      <w:szCs w:val="28"/>
      <w:u w:color="434343"/>
      <w:lang w:val="uk-UA"/>
    </w:rPr>
  </w:style>
  <w:style w:type="character" w:customStyle="1" w:styleId="ad">
    <w:name w:val="Нет"/>
    <w:uiPriority w:val="99"/>
    <w:rsid w:val="00507CE3"/>
    <w:rPr>
      <w:lang w:val="ru-RU"/>
    </w:rPr>
  </w:style>
  <w:style w:type="character" w:customStyle="1" w:styleId="tlid-translation">
    <w:name w:val="tlid-translation"/>
    <w:basedOn w:val="a0"/>
    <w:uiPriority w:val="99"/>
    <w:rsid w:val="00507CE3"/>
    <w:rPr>
      <w:rFonts w:cs="Times New Roman"/>
    </w:rPr>
  </w:style>
  <w:style w:type="paragraph" w:styleId="ae">
    <w:name w:val="Normal (Web)"/>
    <w:basedOn w:val="a"/>
    <w:uiPriority w:val="99"/>
    <w:rsid w:val="00507CE3"/>
    <w:pPr>
      <w:spacing w:before="100" w:beforeAutospacing="1" w:after="100" w:afterAutospacing="1" w:line="240" w:lineRule="auto"/>
    </w:pPr>
    <w:rPr>
      <w:rFonts w:ascii="Times New Roman" w:eastAsia="Times New Roman" w:hAnsi="Times New Roman"/>
      <w:sz w:val="24"/>
      <w:szCs w:val="24"/>
      <w:lang w:eastAsia="ru-RU"/>
    </w:rPr>
  </w:style>
  <w:style w:type="character" w:styleId="af">
    <w:name w:val="Emphasis"/>
    <w:basedOn w:val="a0"/>
    <w:uiPriority w:val="99"/>
    <w:qFormat/>
    <w:rsid w:val="00507CE3"/>
    <w:rPr>
      <w:rFonts w:cs="Times New Roman"/>
      <w:i/>
      <w:iCs/>
    </w:rPr>
  </w:style>
  <w:style w:type="character" w:customStyle="1" w:styleId="metadata--source-title">
    <w:name w:val="metadata--source-title"/>
    <w:basedOn w:val="a0"/>
    <w:uiPriority w:val="99"/>
    <w:rsid w:val="00507CE3"/>
    <w:rPr>
      <w:rFonts w:cs="Times New Roman"/>
    </w:rPr>
  </w:style>
  <w:style w:type="character" w:customStyle="1" w:styleId="contentarticleauthor-item">
    <w:name w:val="content__article__author-item"/>
    <w:basedOn w:val="a0"/>
    <w:uiPriority w:val="99"/>
    <w:rsid w:val="00507CE3"/>
    <w:rPr>
      <w:rFonts w:cs="Times New Roman"/>
    </w:rPr>
  </w:style>
  <w:style w:type="character" w:customStyle="1" w:styleId="ref-title">
    <w:name w:val="ref-title"/>
    <w:basedOn w:val="a0"/>
    <w:uiPriority w:val="99"/>
    <w:rsid w:val="00507CE3"/>
    <w:rPr>
      <w:rFonts w:cs="Times New Roman"/>
    </w:rPr>
  </w:style>
  <w:style w:type="character" w:customStyle="1" w:styleId="ref-journal">
    <w:name w:val="ref-journal"/>
    <w:basedOn w:val="a0"/>
    <w:uiPriority w:val="99"/>
    <w:rsid w:val="00507CE3"/>
    <w:rPr>
      <w:rFonts w:cs="Times New Roman"/>
    </w:rPr>
  </w:style>
  <w:style w:type="character" w:customStyle="1" w:styleId="ref-vol">
    <w:name w:val="ref-vol"/>
    <w:basedOn w:val="a0"/>
    <w:uiPriority w:val="99"/>
    <w:rsid w:val="00507CE3"/>
    <w:rPr>
      <w:rFonts w:cs="Times New Roman"/>
    </w:rPr>
  </w:style>
  <w:style w:type="character" w:customStyle="1" w:styleId="14">
    <w:name w:val="Основной шрифт абзаца1"/>
    <w:uiPriority w:val="99"/>
    <w:rsid w:val="001A1BD1"/>
  </w:style>
  <w:style w:type="paragraph" w:styleId="af0">
    <w:name w:val="TOC Heading"/>
    <w:basedOn w:val="1"/>
    <w:next w:val="a"/>
    <w:uiPriority w:val="99"/>
    <w:qFormat/>
    <w:rsid w:val="00E218C3"/>
    <w:pPr>
      <w:spacing w:before="240" w:line="259" w:lineRule="auto"/>
      <w:outlineLvl w:val="9"/>
    </w:pPr>
    <w:rPr>
      <w:b w:val="0"/>
      <w:bCs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967965">
      <w:marLeft w:val="0"/>
      <w:marRight w:val="0"/>
      <w:marTop w:val="0"/>
      <w:marBottom w:val="0"/>
      <w:divBdr>
        <w:top w:val="none" w:sz="0" w:space="0" w:color="auto"/>
        <w:left w:val="none" w:sz="0" w:space="0" w:color="auto"/>
        <w:bottom w:val="none" w:sz="0" w:space="0" w:color="auto"/>
        <w:right w:val="none" w:sz="0" w:space="0" w:color="auto"/>
      </w:divBdr>
    </w:div>
    <w:div w:id="30496796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annals.org/aim/article/2534408/change-bone-mineral-density-indicator-treatment-related-antifracture-effect-routin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annals.org/aim/article/2534408/change-bone-mineral-density-indicator-treatment-related-antifracture-effect-routin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researchgate.net/journal/0027-8424_Proceedings_of_the_National_Academy_of_Sciences" TargetMode="Externa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3545</Words>
  <Characters>21025</Characters>
  <Application>Microsoft Office Word</Application>
  <DocSecurity>0</DocSecurity>
  <Lines>175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admin</cp:lastModifiedBy>
  <cp:revision>2</cp:revision>
  <dcterms:created xsi:type="dcterms:W3CDTF">2021-09-02T09:26:00Z</dcterms:created>
  <dcterms:modified xsi:type="dcterms:W3CDTF">2021-09-02T09:26:00Z</dcterms:modified>
</cp:coreProperties>
</file>