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6A7A" w:rsidRPr="00E72BEA" w:rsidRDefault="00716A7A" w:rsidP="00716A7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</w:pPr>
      <w:proofErr w:type="spellStart"/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t>Одеський</w:t>
      </w:r>
      <w:proofErr w:type="spellEnd"/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t xml:space="preserve"> </w:t>
      </w:r>
      <w:proofErr w:type="spellStart"/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t>нац</w:t>
      </w:r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t>іональний</w:t>
      </w:r>
      <w:proofErr w:type="spellEnd"/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t xml:space="preserve"> університет імені І. І. Мечникова</w:t>
      </w:r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softHyphen/>
      </w:r>
    </w:p>
    <w:p w:rsidR="00716A7A" w:rsidRPr="00E72BEA" w:rsidRDefault="00716A7A" w:rsidP="00716A7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</w:pPr>
      <w:r w:rsidRPr="00E72BEA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t>Факультет міжнародних відносин, політології та соціології</w:t>
      </w:r>
    </w:p>
    <w:p w:rsidR="00716A7A" w:rsidRPr="00E72BEA" w:rsidRDefault="00716A7A" w:rsidP="00716A7A">
      <w:pPr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E72B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Кафедра соціології</w:t>
      </w: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E72BEA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 xml:space="preserve">Дипломна робота </w:t>
      </w: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</w:pPr>
      <w:r w:rsidRPr="00E72BEA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бакалавра</w:t>
      </w: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72BE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на тему: «Смерть в інтернет-просторі як предмет соціологічного дослідження»</w:t>
      </w: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</w:pP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72BE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« </w:t>
      </w:r>
      <w:proofErr w:type="spellStart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Death</w:t>
      </w:r>
      <w:proofErr w:type="spellEnd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Internet</w:t>
      </w:r>
      <w:proofErr w:type="spellEnd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space</w:t>
      </w:r>
      <w:proofErr w:type="spellEnd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as</w:t>
      </w:r>
      <w:proofErr w:type="spellEnd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a </w:t>
      </w:r>
      <w:proofErr w:type="spellStart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subject</w:t>
      </w:r>
      <w:proofErr w:type="spellEnd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sociological</w:t>
      </w:r>
      <w:proofErr w:type="spellEnd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research</w:t>
      </w:r>
      <w:proofErr w:type="spellEnd"/>
      <w:r w:rsidRPr="00E72BE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»</w:t>
      </w: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 w:eastAsia="ru-RU"/>
        </w:rPr>
      </w:pP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16A7A" w:rsidRPr="00E72BEA" w:rsidRDefault="00716A7A" w:rsidP="00716A7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Виконала: студентка заочної форми навчання</w:t>
      </w:r>
    </w:p>
    <w:p w:rsidR="00716A7A" w:rsidRPr="00E72BEA" w:rsidRDefault="00716A7A" w:rsidP="00716A7A">
      <w:pPr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напряму підготовки 6.030101 Соціологія</w:t>
      </w:r>
      <w:r w:rsidRPr="00E72BEA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                                                                          </w:t>
      </w:r>
    </w:p>
    <w:p w:rsidR="00716A7A" w:rsidRPr="00E72BEA" w:rsidRDefault="00716A7A" w:rsidP="00716A7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Чумаченко Анна Віталіївна</w:t>
      </w:r>
    </w:p>
    <w:p w:rsidR="00716A7A" w:rsidRPr="00E72BEA" w:rsidRDefault="00716A7A" w:rsidP="00716A7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16A7A" w:rsidRPr="00E72BEA" w:rsidRDefault="00716A7A" w:rsidP="00716A7A">
      <w:pPr>
        <w:spacing w:after="0" w:line="240" w:lineRule="auto"/>
        <w:jc w:val="right"/>
        <w:rPr>
          <w:rFonts w:ascii="Times New Roman" w:eastAsia="Times New Roman" w:hAnsi="Times New Roman" w:cs="Times New Roman"/>
          <w:u w:val="single"/>
          <w:vertAlign w:val="subscript"/>
          <w:lang w:val="uk-UA" w:eastAsia="ru-RU"/>
        </w:rPr>
      </w:pPr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Керівник </w:t>
      </w:r>
      <w:proofErr w:type="spellStart"/>
      <w:r w:rsidRPr="00E72B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к.соц.н</w:t>
      </w:r>
      <w:proofErr w:type="spellEnd"/>
      <w:r w:rsidRPr="00E72B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., доц. </w:t>
      </w:r>
      <w:proofErr w:type="spellStart"/>
      <w:r w:rsidRPr="00E72B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Ятвецька</w:t>
      </w:r>
      <w:proofErr w:type="spellEnd"/>
      <w:r w:rsidRPr="00E72B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Г.В. ________                                                     </w:t>
      </w:r>
      <w:r w:rsidRPr="00E72BEA">
        <w:rPr>
          <w:rFonts w:ascii="Times New Roman" w:eastAsia="Times New Roman" w:hAnsi="Times New Roman" w:cs="Times New Roman"/>
          <w:u w:val="single"/>
          <w:vertAlign w:val="subscript"/>
          <w:lang w:val="uk-UA" w:eastAsia="ru-RU"/>
        </w:rPr>
        <w:t>(підпис)</w:t>
      </w:r>
    </w:p>
    <w:p w:rsidR="00716A7A" w:rsidRPr="00E72BEA" w:rsidRDefault="00716A7A" w:rsidP="00716A7A">
      <w:pPr>
        <w:spacing w:before="240"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</w:t>
      </w:r>
      <w:r w:rsidRPr="00E72B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Рецензент </w:t>
      </w:r>
      <w:proofErr w:type="spellStart"/>
      <w:r w:rsidRPr="00E72B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к.соц.н</w:t>
      </w:r>
      <w:proofErr w:type="spellEnd"/>
      <w:r w:rsidRPr="00E72B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., </w:t>
      </w:r>
      <w:proofErr w:type="spellStart"/>
      <w:r w:rsidRPr="00E72B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доц.Кривошея</w:t>
      </w:r>
      <w:proofErr w:type="spellEnd"/>
      <w:r w:rsidRPr="00E72B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Т.І.                                                 </w:t>
      </w:r>
    </w:p>
    <w:p w:rsidR="00716A7A" w:rsidRPr="00E72BEA" w:rsidRDefault="00716A7A" w:rsidP="00716A7A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  <w:r w:rsidRPr="00E72BEA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                                                                  </w:t>
      </w: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716A7A" w:rsidRPr="00E72BEA" w:rsidRDefault="00716A7A" w:rsidP="00716A7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Рекомендовано до захисту:              Захищено на засіданні  ЕК№  </w:t>
      </w:r>
      <w:r w:rsidRPr="00E72B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</w:t>
      </w:r>
    </w:p>
    <w:p w:rsidR="00716A7A" w:rsidRPr="00E72BEA" w:rsidRDefault="00716A7A" w:rsidP="00716A7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Протокол засідання кафедри          протокол №___від  </w:t>
      </w:r>
      <w:r w:rsidRPr="00E72B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«       червня</w:t>
      </w:r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»   </w:t>
      </w:r>
      <w:r w:rsidRPr="00E72B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2018</w:t>
      </w:r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_р.</w:t>
      </w:r>
    </w:p>
    <w:p w:rsidR="00716A7A" w:rsidRPr="00E72BEA" w:rsidRDefault="00716A7A" w:rsidP="00716A7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 </w:t>
      </w:r>
      <w:r w:rsidRPr="00E72B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6  </w:t>
      </w:r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 «</w:t>
      </w:r>
      <w:r w:rsidRPr="00E72B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19 квітня</w:t>
      </w:r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 2018 р.       </w:t>
      </w:r>
    </w:p>
    <w:p w:rsidR="00716A7A" w:rsidRPr="00E72BEA" w:rsidRDefault="00716A7A" w:rsidP="00716A7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Оцінка ___________/_________/_________                  </w:t>
      </w: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72BEA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                                                                                                (за національною шкалою, шкалою </w:t>
      </w:r>
      <w:r w:rsidRPr="00E72BEA"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  <w:t>ECTS</w:t>
      </w:r>
      <w:r w:rsidRPr="00E72BEA">
        <w:rPr>
          <w:rFonts w:ascii="Times New Roman" w:eastAsia="Times New Roman" w:hAnsi="Times New Roman" w:cs="Times New Roman"/>
          <w:sz w:val="16"/>
          <w:szCs w:val="16"/>
          <w:lang w:eastAsia="ru-RU"/>
        </w:rPr>
        <w:t>,бал)</w:t>
      </w:r>
    </w:p>
    <w:p w:rsidR="00716A7A" w:rsidRPr="00E72BEA" w:rsidRDefault="00716A7A" w:rsidP="00716A7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16A7A" w:rsidRPr="00E72BEA" w:rsidRDefault="00716A7A" w:rsidP="00716A7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Завідувач кафедри                                   Голова ЕК</w:t>
      </w:r>
    </w:p>
    <w:p w:rsidR="00716A7A" w:rsidRPr="00E72BEA" w:rsidRDefault="00716A7A" w:rsidP="00716A7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__________     </w:t>
      </w:r>
      <w:r w:rsidRPr="00E72B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Онищук  В.М.</w:t>
      </w:r>
      <w:r w:rsidRPr="00E72B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__________      Каменська Т.Г.</w:t>
      </w:r>
    </w:p>
    <w:p w:rsidR="00716A7A" w:rsidRPr="00E72BEA" w:rsidRDefault="00716A7A" w:rsidP="00716A7A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E72BEA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(підпис)                    (прізвище та ініціали)                                                  (підпис)                    (прізвище та ініціали)</w:t>
      </w: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16A7A" w:rsidRPr="00E72BEA" w:rsidRDefault="00716A7A" w:rsidP="00716A7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Одеса – 2018 року</w:t>
      </w:r>
    </w:p>
    <w:p w:rsidR="00716A7A" w:rsidRPr="00CC237B" w:rsidRDefault="00716A7A" w:rsidP="00716A7A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CC237B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lastRenderedPageBreak/>
        <w:t>ЗМІСТ</w:t>
      </w:r>
    </w:p>
    <w:p w:rsidR="00716A7A" w:rsidRDefault="00716A7A" w:rsidP="00716A7A">
      <w:pPr>
        <w:pStyle w:val="11"/>
        <w:tabs>
          <w:tab w:val="right" w:leader="dot" w:pos="9345"/>
        </w:tabs>
        <w:rPr>
          <w:rFonts w:asciiTheme="minorHAnsi" w:eastAsiaTheme="minorEastAsia" w:hAnsiTheme="minorHAnsi"/>
          <w:noProof/>
          <w:sz w:val="22"/>
          <w:lang w:eastAsia="ru-RU"/>
        </w:rPr>
      </w:pPr>
      <w:r w:rsidRPr="00CC237B">
        <w:rPr>
          <w:rFonts w:eastAsiaTheme="majorEastAsia" w:cstheme="majorBidi"/>
          <w:b/>
          <w:bCs/>
          <w:color w:val="FF0000"/>
          <w:szCs w:val="28"/>
          <w:lang w:val="uk-UA"/>
        </w:rPr>
        <w:fldChar w:fldCharType="begin"/>
      </w:r>
      <w:r w:rsidRPr="00CC237B">
        <w:rPr>
          <w:rFonts w:eastAsiaTheme="majorEastAsia" w:cstheme="majorBidi"/>
          <w:b/>
          <w:bCs/>
          <w:color w:val="FF0000"/>
          <w:szCs w:val="28"/>
          <w:lang w:val="uk-UA"/>
        </w:rPr>
        <w:instrText xml:space="preserve"> TOC \o "1-2" \h \z \u </w:instrText>
      </w:r>
      <w:r w:rsidRPr="00CC237B">
        <w:rPr>
          <w:rFonts w:eastAsiaTheme="majorEastAsia" w:cstheme="majorBidi"/>
          <w:b/>
          <w:bCs/>
          <w:color w:val="FF0000"/>
          <w:szCs w:val="28"/>
          <w:lang w:val="uk-UA"/>
        </w:rPr>
        <w:fldChar w:fldCharType="separate"/>
      </w:r>
      <w:hyperlink w:anchor="_Toc514681581" w:history="1">
        <w:r w:rsidRPr="00130378">
          <w:rPr>
            <w:rStyle w:val="a3"/>
            <w:noProof/>
            <w:lang w:val="uk-UA"/>
          </w:rPr>
          <w:t>ВСТУП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_Toc514681581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716A7A" w:rsidRDefault="00716A7A" w:rsidP="00716A7A">
      <w:pPr>
        <w:pStyle w:val="11"/>
        <w:tabs>
          <w:tab w:val="right" w:leader="dot" w:pos="9345"/>
        </w:tabs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514681582" w:history="1">
        <w:r w:rsidRPr="00130378">
          <w:rPr>
            <w:rStyle w:val="a3"/>
            <w:noProof/>
            <w:lang w:val="uk-UA"/>
          </w:rPr>
          <w:t>РОЗДІЛ 1  ТЕОРЕТИКО-МЕТОДОЛОГІЧНІ ПІДХОДИ ДО СОЦІОЛОГІЧНОГО ВИВЧЕННЯ СМЕРТІ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_Toc514681582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716A7A" w:rsidRDefault="00716A7A" w:rsidP="00716A7A">
      <w:pPr>
        <w:pStyle w:val="21"/>
        <w:tabs>
          <w:tab w:val="right" w:leader="dot" w:pos="9345"/>
        </w:tabs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514681583" w:history="1">
        <w:r w:rsidRPr="00130378">
          <w:rPr>
            <w:rStyle w:val="a3"/>
            <w:noProof/>
            <w:lang w:val="uk-UA"/>
          </w:rPr>
          <w:t>1.1. Основні напрями вивчення смерті у соціальних науках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_Toc514681583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716A7A" w:rsidRDefault="00716A7A" w:rsidP="00716A7A">
      <w:pPr>
        <w:pStyle w:val="21"/>
        <w:tabs>
          <w:tab w:val="left" w:pos="880"/>
          <w:tab w:val="right" w:leader="dot" w:pos="9345"/>
        </w:tabs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514681584" w:history="1">
        <w:r w:rsidRPr="00130378">
          <w:rPr>
            <w:rStyle w:val="a3"/>
            <w:noProof/>
            <w:lang w:val="uk-UA"/>
          </w:rPr>
          <w:t>1.2.</w:t>
        </w:r>
        <w:r>
          <w:rPr>
            <w:rFonts w:asciiTheme="minorHAnsi" w:eastAsiaTheme="minorEastAsia" w:hAnsiTheme="minorHAnsi"/>
            <w:noProof/>
            <w:sz w:val="22"/>
            <w:lang w:eastAsia="ru-RU"/>
          </w:rPr>
          <w:tab/>
        </w:r>
        <w:r w:rsidRPr="00130378">
          <w:rPr>
            <w:rStyle w:val="a3"/>
            <w:noProof/>
            <w:lang w:val="uk-UA"/>
          </w:rPr>
          <w:t>Функції смерті в системі соціокультурних відношень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_Toc514681584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716A7A" w:rsidRDefault="00716A7A" w:rsidP="00716A7A">
      <w:pPr>
        <w:pStyle w:val="11"/>
        <w:tabs>
          <w:tab w:val="right" w:leader="dot" w:pos="9345"/>
        </w:tabs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514681585" w:history="1">
        <w:r w:rsidRPr="00130378">
          <w:rPr>
            <w:rStyle w:val="a3"/>
            <w:noProof/>
            <w:lang w:val="uk-UA"/>
          </w:rPr>
          <w:t>РОЗДІЛ 2 МЕТОДОЛОГІЧНІ ПІДХОДИ ДО ДОСЛІДЖЕННЯ СМЕРТІ В ІНТЕРНЕТІ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_Toc514681585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716A7A" w:rsidRDefault="00716A7A" w:rsidP="00716A7A">
      <w:pPr>
        <w:pStyle w:val="21"/>
        <w:tabs>
          <w:tab w:val="right" w:leader="dot" w:pos="9345"/>
        </w:tabs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514681586" w:history="1">
        <w:r w:rsidRPr="00130378">
          <w:rPr>
            <w:rStyle w:val="a3"/>
            <w:noProof/>
            <w:lang w:val="uk-UA"/>
          </w:rPr>
          <w:t>2.1. Інтернет як нове соціальне середовище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_Toc514681586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716A7A" w:rsidRDefault="00716A7A" w:rsidP="00716A7A">
      <w:pPr>
        <w:pStyle w:val="21"/>
        <w:tabs>
          <w:tab w:val="right" w:leader="dot" w:pos="9345"/>
        </w:tabs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514681587" w:history="1">
        <w:r w:rsidRPr="00130378">
          <w:rPr>
            <w:rStyle w:val="a3"/>
            <w:noProof/>
            <w:lang w:val="uk-UA"/>
          </w:rPr>
          <w:t>2.2. Програма дослідження суїцидальних висловлювань в мережі інтернет за допомогою контент-аналізу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_Toc514681587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:rsidR="00716A7A" w:rsidRDefault="00716A7A" w:rsidP="00716A7A">
      <w:pPr>
        <w:pStyle w:val="11"/>
        <w:tabs>
          <w:tab w:val="right" w:leader="dot" w:pos="9345"/>
        </w:tabs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514681588" w:history="1">
        <w:r w:rsidRPr="00130378">
          <w:rPr>
            <w:rStyle w:val="a3"/>
            <w:noProof/>
            <w:lang w:val="uk-UA"/>
          </w:rPr>
          <w:t>ВИСНОВКИ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_Toc514681588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40</w:t>
        </w:r>
        <w:r>
          <w:rPr>
            <w:noProof/>
            <w:webHidden/>
          </w:rPr>
          <w:fldChar w:fldCharType="end"/>
        </w:r>
      </w:hyperlink>
    </w:p>
    <w:p w:rsidR="00716A7A" w:rsidRDefault="00716A7A" w:rsidP="00716A7A">
      <w:pPr>
        <w:pStyle w:val="21"/>
        <w:tabs>
          <w:tab w:val="right" w:leader="dot" w:pos="9345"/>
        </w:tabs>
        <w:rPr>
          <w:rFonts w:asciiTheme="minorHAnsi" w:eastAsiaTheme="minorEastAsia" w:hAnsiTheme="minorHAnsi"/>
          <w:noProof/>
          <w:sz w:val="22"/>
          <w:lang w:eastAsia="ru-RU"/>
        </w:rPr>
      </w:pPr>
      <w:hyperlink w:anchor="_Toc514681589" w:history="1">
        <w:r w:rsidRPr="00130378">
          <w:rPr>
            <w:rStyle w:val="a3"/>
            <w:noProof/>
            <w:lang w:val="uk-UA"/>
          </w:rPr>
          <w:t>Список джерел та літератури: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_Toc514681589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41</w:t>
        </w:r>
        <w:r>
          <w:rPr>
            <w:noProof/>
            <w:webHidden/>
          </w:rPr>
          <w:fldChar w:fldCharType="end"/>
        </w:r>
      </w:hyperlink>
    </w:p>
    <w:p w:rsidR="00716A7A" w:rsidRPr="00CC237B" w:rsidRDefault="00716A7A" w:rsidP="00716A7A">
      <w:pPr>
        <w:rPr>
          <w:rFonts w:ascii="Times New Roman" w:eastAsiaTheme="majorEastAsia" w:hAnsi="Times New Roman" w:cstheme="majorBidi"/>
          <w:b/>
          <w:bCs/>
          <w:color w:val="FF0000"/>
          <w:sz w:val="28"/>
          <w:szCs w:val="28"/>
          <w:lang w:val="uk-UA"/>
        </w:rPr>
      </w:pPr>
      <w:r w:rsidRPr="00CC237B">
        <w:rPr>
          <w:rFonts w:ascii="Times New Roman" w:eastAsiaTheme="majorEastAsia" w:hAnsi="Times New Roman" w:cstheme="majorBidi"/>
          <w:b/>
          <w:bCs/>
          <w:color w:val="FF0000"/>
          <w:sz w:val="28"/>
          <w:szCs w:val="28"/>
          <w:lang w:val="uk-UA"/>
        </w:rPr>
        <w:fldChar w:fldCharType="end"/>
      </w:r>
    </w:p>
    <w:p w:rsidR="00716A7A" w:rsidRPr="00CC237B" w:rsidRDefault="00716A7A" w:rsidP="00716A7A">
      <w:pPr>
        <w:rPr>
          <w:rFonts w:ascii="Times New Roman" w:eastAsiaTheme="majorEastAsia" w:hAnsi="Times New Roman" w:cstheme="majorBidi"/>
          <w:b/>
          <w:bCs/>
          <w:color w:val="FF0000"/>
          <w:sz w:val="28"/>
          <w:szCs w:val="28"/>
          <w:lang w:val="uk-UA"/>
        </w:rPr>
      </w:pPr>
      <w:r w:rsidRPr="00CC237B">
        <w:rPr>
          <w:color w:val="FF0000"/>
          <w:lang w:val="uk-UA"/>
        </w:rPr>
        <w:br w:type="page"/>
      </w:r>
    </w:p>
    <w:p w:rsidR="00716A7A" w:rsidRPr="00CC237B" w:rsidRDefault="00716A7A" w:rsidP="00716A7A">
      <w:pPr>
        <w:pStyle w:val="1"/>
        <w:rPr>
          <w:lang w:val="uk-UA"/>
        </w:rPr>
      </w:pPr>
      <w:bookmarkStart w:id="0" w:name="_Toc514681581"/>
      <w:r w:rsidRPr="00CC237B">
        <w:rPr>
          <w:lang w:val="uk-UA"/>
        </w:rPr>
        <w:lastRenderedPageBreak/>
        <w:t>ВСТУП</w:t>
      </w:r>
      <w:bookmarkEnd w:id="0"/>
    </w:p>
    <w:p w:rsidR="00716A7A" w:rsidRPr="00CC237B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</w:p>
    <w:p w:rsidR="00716A7A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C237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Актуальність теми дослідження</w:t>
      </w:r>
      <w:r w:rsidRPr="00CC23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</w:p>
    <w:p w:rsidR="00716A7A" w:rsidRPr="008510C3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Смерть завжди була однією з основних тем релігійних практик, філософії, медицини та мистецтва. Всі вони звертаються до специфічних особливостей процесу вбивання і того загадкового, містичного стану, який характеризується приходом смерті, для приділення значимості вічним темам: поняття суду, існування Бога,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пошук свого місця в житті 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т.ін</w:t>
      </w:r>
      <w:proofErr w:type="spellEnd"/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Навіть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такий розділ медичного знання, як танатологія, присвячений швидше філософським або політичним дискусіям з приводу визначення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границі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так званої клінічної смерті, за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ою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закінчується життя і починається смерть, ніж власне медичним питанням. Психологію смерт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цікавить з точки зору впливу на життєвий стандарт окремого індивіда, </w:t>
      </w:r>
      <w:r w:rsidRPr="00D131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хоча З. Фрейд,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що стоїть у цьому випадку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окремо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говорить про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прагнення до смерті як особливе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прагнення відновити первинн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 неорганічний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стан організму. </w:t>
      </w:r>
    </w:p>
    <w:p w:rsidR="00716A7A" w:rsidRPr="008510C3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 західній соціології застосовується термін смертності -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наука про смерть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Це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деяка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сукупність гуманітарного знання, що стосується тематики смерті та вбивання. З цієї позиції перекликається назва статті в журналі </w:t>
      </w:r>
      <w:proofErr w:type="spellStart"/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Naked</w:t>
      </w:r>
      <w:proofErr w:type="spellEnd"/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Science</w:t>
      </w:r>
      <w:proofErr w:type="spellEnd"/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-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Смерть як наука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власне, як і позиція, висловлювана її авторами. Сергій </w:t>
      </w:r>
      <w:proofErr w:type="spellStart"/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Мохов</w:t>
      </w:r>
      <w:proofErr w:type="spellEnd"/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пропонує виділити окрему дисципліну - </w:t>
      </w:r>
      <w:proofErr w:type="spellStart"/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некросоціологію</w:t>
      </w:r>
      <w:proofErr w:type="spellEnd"/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яка вивчатиме смерть як те, що впливає на фактичну життя суспільства. Тоді вивчали ті аспекти, які не піддаються нашому безпосередньому спостереженню за нашим життям, але є результатом спостереження за тим, як це відбувається з іншими.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Відомий дослідник 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Дмитро Рогозин говорить про соціології смерті як про галузь, що вивчає людські реакції на смерть: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 і що люди думають про смерть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716A7A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Тут треба сказати, що тема смерті як якась відмінність від інших проблем, що цікавлять соціальні науки, вперше з'являється в роботі історичного антр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ополога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Філіппа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Ар'єса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«Людина перед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обличч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ям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смерті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В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еї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дослідник представляє історію ментальності народів, груп і окремих людей 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з точки зору їх представлень про смерть і загибелі, а також ритуальних практик. Незважаючи на те, що дане дослідження шкодить претензійним підходом (розглядаються лише теоретичні, зручні автори) та виборчим цит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уванням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робота </w:t>
      </w:r>
      <w:proofErr w:type="spellStart"/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Ар'єса</w:t>
      </w:r>
      <w:proofErr w:type="spellEnd"/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породила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хвилю відкликів не тільки у вигляді критики його побудови, але і у вигляді нових досліджень, присвячених темі уявлення про смерть і загробного світу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. За словами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культуролога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Арона</w:t>
      </w:r>
      <w:proofErr w:type="spellEnd"/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Гуревіча</w:t>
      </w:r>
      <w:proofErr w:type="spellEnd"/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роботи </w:t>
      </w:r>
      <w:proofErr w:type="spellStart"/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Ар'єса</w:t>
      </w:r>
      <w:proofErr w:type="spellEnd"/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викликали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потужний вибух інтересу до проблеми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смерті в історії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який виразився в потоці монографій та статей, у конференціях та </w:t>
      </w:r>
      <w:proofErr w:type="spellStart"/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коллоковіумах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З цього моменту західні представники смертних досліджень - разом із зростанням інтересу політиків та різних учених до людей,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близьких до смерті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(пожили, смертельно хворі, представники професії, пов'язані з ризиком свідомої смерті) - експлуатують ідею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смерті в житті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Pr="008510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Це те, що може нам сказати про життя в соціумі і про саму соціуму більшої самої життя.</w:t>
      </w:r>
    </w:p>
    <w:p w:rsidR="00716A7A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Актуальність </w:t>
      </w:r>
      <w:r w:rsidRPr="00FC33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 проблеми ставлення до смерті полягає не лише в тому, щоб показати, що роздуми про законне завершення життя визначають особливості людського існування, стимулює творчі процеси або, навпаки, знижує соціальну активність, надаючи тим самим істотне вплив на соціальне та духовне розвиток , але і в тому, що проблема відносини до смерті стає принципово важливою для само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визначе</w:t>
      </w:r>
      <w:r w:rsidRPr="00FC33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ння особистості, для розуміння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ризначення людини в суспільстві,  для о подолання</w:t>
      </w:r>
      <w:r w:rsidRPr="00FC33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кризи, що склалася і пошуку можливостей подальшого розвитку і гуманізації соціальних відносин.</w:t>
      </w:r>
    </w:p>
    <w:p w:rsidR="00716A7A" w:rsidRPr="00D91F08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C237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Ступень наукової розробленості проблеми</w:t>
      </w:r>
      <w:r w:rsidRPr="00CC23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  </w:t>
      </w:r>
      <w:r w:rsidRPr="00FC33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Можна виділити два </w:t>
      </w:r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основних напрямки у вивченні проблеми смерті - філософський та соціологічний. На додачу до класичних досліджень проблеми смерті, що належать історії зарубіжної та вітчизняної філософської думки (Платон,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Августін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С.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Кьєркегор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А.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Шопенгауер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Ф.Ніцше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О.Шпенглер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З.Фрейд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К.-Г. Юнг,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М.Хайдеггер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Е.Фромм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Ж.-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П.Сартр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А.Камю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М.Шелер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А.Гелен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М.Бубер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Х.Ортега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-і-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Гассет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Н.Фєдоров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(основна тезис - перемога над смертю),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С.Булгаков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совмирання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Бога з людиною),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Л.Карсавин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(«Життя через </w:t>
      </w:r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смерть»),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С.Л.Франк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та ін.), М.К.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Мамардашвілі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(«Смерть як фундаментальний символ свідомості»).</w:t>
      </w:r>
    </w:p>
    <w:p w:rsidR="00716A7A" w:rsidRPr="00D91F08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 роботах філософів екзистенціалістів (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С.Кьеркегор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М.Хайдеггер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К.Ясперс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Ж.-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П.Сартр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А.Камю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Н.Бердяев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Л.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Шестов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ін.) основне значення надається осмисленню можливості жити перед лицем смерті, де смерть -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неодоліма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але фундаментальна характеристика людського існування. Суттєве значення ця проблема висвітлено в психоаналізі З. Фрейда, К.-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Г.Юнга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Е.Фромма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поставлені питанням про входження до смерті, про кодування процесів загибелі в структурах несвідомого, про символіку смерті. Ці дослідження стимулювали в подальшому активне обговорення питань про наявність у смерті свідомості та про вплив усвідомлення її неминучості до здійснення людиною власної життєвої стратегії (Б.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Уіляйме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В.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Франкла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Р.Ліфтон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ін.). Пріоритетними по вивченню феномена смерті  є твори таких зарубіжних дослідників: Т. Адорно, М.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Хоркхаймер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Г. Маркузе, В.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Бе-ньямин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Ю.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Хабермас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А.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Шмидт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Ф.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Арьес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Ж.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Бодрийяр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П.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Бергер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З.Бауман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М. Фуко и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.</w:t>
      </w:r>
    </w:p>
    <w:p w:rsidR="00716A7A" w:rsidRPr="00D91F08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Глибину та необхідний контекст проблема смерті набуває в області філософської антропології, в якій працюють А. С.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Барюлін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Л.П.Буєва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І.С.Вдовина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К.М.Долгов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М.А.Кузьміна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В.М.Лейбин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Н.В.Омельченко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В.А.Подорога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М.М.Скибицький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В.С.Степін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С.С.Хоружий</w:t>
      </w:r>
      <w:proofErr w:type="spellEnd"/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716A7A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23CF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Предметом дослідження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є </w:t>
      </w:r>
      <w:r w:rsidRPr="00B714A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смерть в інтернет-просторі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716A7A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91F0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Об’єктом дослідження</w:t>
      </w:r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самогубці у мережі Інтернет.</w:t>
      </w:r>
    </w:p>
    <w:p w:rsidR="00716A7A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1F0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Метою роботи</w:t>
      </w:r>
      <w:r w:rsidRPr="00D91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є дослідження смерті в інтернет-просторі</w:t>
      </w:r>
      <w:r w:rsidRPr="00D91F0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16A7A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3CF9">
        <w:rPr>
          <w:rFonts w:ascii="Times New Roman" w:hAnsi="Times New Roman" w:cs="Times New Roman"/>
          <w:sz w:val="28"/>
          <w:szCs w:val="28"/>
          <w:lang w:val="uk-UA"/>
        </w:rPr>
        <w:t>Реалізація поставленої мети передбачає досягнення наступних завдань:</w:t>
      </w:r>
    </w:p>
    <w:p w:rsidR="00716A7A" w:rsidRPr="00D91F08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проаналізувати о</w:t>
      </w:r>
      <w:r w:rsidRPr="00D91F08">
        <w:rPr>
          <w:rFonts w:ascii="Times New Roman" w:hAnsi="Times New Roman" w:cs="Times New Roman"/>
          <w:sz w:val="28"/>
          <w:szCs w:val="28"/>
          <w:lang w:val="uk-UA"/>
        </w:rPr>
        <w:t>сновні напрями вивчення смерті у соціальних науках</w:t>
      </w:r>
    </w:p>
    <w:p w:rsidR="00716A7A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виявити ф</w:t>
      </w:r>
      <w:r w:rsidRPr="00D91F08">
        <w:rPr>
          <w:rFonts w:ascii="Times New Roman" w:hAnsi="Times New Roman" w:cs="Times New Roman"/>
          <w:sz w:val="28"/>
          <w:szCs w:val="28"/>
          <w:lang w:val="uk-UA"/>
        </w:rPr>
        <w:t>ункції смерті в системі соціокультурних відношень</w:t>
      </w:r>
    </w:p>
    <w:p w:rsidR="00716A7A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дефінувати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91F08">
        <w:rPr>
          <w:rFonts w:ascii="Times New Roman" w:hAnsi="Times New Roman" w:cs="Times New Roman"/>
          <w:sz w:val="28"/>
          <w:szCs w:val="28"/>
          <w:lang w:val="uk-UA"/>
        </w:rPr>
        <w:t>Інтернет як нов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D91F08">
        <w:rPr>
          <w:rFonts w:ascii="Times New Roman" w:hAnsi="Times New Roman" w:cs="Times New Roman"/>
          <w:sz w:val="28"/>
          <w:szCs w:val="28"/>
          <w:lang w:val="uk-UA"/>
        </w:rPr>
        <w:t xml:space="preserve"> соціальне середовище</w:t>
      </w:r>
    </w:p>
    <w:p w:rsidR="00716A7A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розробити програму</w:t>
      </w:r>
      <w:r w:rsidRPr="00D91F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зробити попередні висновки </w:t>
      </w:r>
      <w:r w:rsidRPr="00D91F08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proofErr w:type="spellStart"/>
      <w:r w:rsidRPr="00D91F08">
        <w:rPr>
          <w:rFonts w:ascii="Times New Roman" w:hAnsi="Times New Roman" w:cs="Times New Roman"/>
          <w:sz w:val="28"/>
          <w:szCs w:val="28"/>
          <w:lang w:val="uk-UA"/>
        </w:rPr>
        <w:t>суїцидальних</w:t>
      </w:r>
      <w:proofErr w:type="spellEnd"/>
      <w:r w:rsidRPr="00D91F08">
        <w:rPr>
          <w:rFonts w:ascii="Times New Roman" w:hAnsi="Times New Roman" w:cs="Times New Roman"/>
          <w:sz w:val="28"/>
          <w:szCs w:val="28"/>
          <w:lang w:val="uk-UA"/>
        </w:rPr>
        <w:t xml:space="preserve"> висловлювань в мережі інтернет за допомогою контент-аналізу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16A7A" w:rsidRPr="00CC237B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C237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lastRenderedPageBreak/>
        <w:t>Теоретико-методологічною</w:t>
      </w:r>
      <w:r w:rsidRPr="00CC23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E912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базою дипломної роботи виступають основні положення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антропологічного підходу, </w:t>
      </w:r>
      <w:r w:rsidRPr="00E912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структурного функціоналізму, конструктивізму  та елементи соціокультурного підходу щодо розгляду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смерті в інтернеті</w:t>
      </w:r>
      <w:r w:rsidRPr="00CC23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716A7A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C23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 ході дослідження використовувалися наступні методи: загальнонаукові методи – історичний, порівняльний методи, методи узагальнення та </w:t>
      </w:r>
      <w:proofErr w:type="spellStart"/>
      <w:r w:rsidRPr="00CC23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типологизації</w:t>
      </w:r>
      <w:proofErr w:type="spellEnd"/>
      <w:r w:rsidRPr="00CC23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Pr="006866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Серед конкретно соціологічних методів у рамках дослідження розглянуто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можливості застосування </w:t>
      </w:r>
      <w:r w:rsidRPr="006866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6866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контент-аналізу – </w:t>
      </w:r>
      <w:proofErr w:type="spellStart"/>
      <w:r w:rsidRPr="006866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класи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Pr="006866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огго</w:t>
      </w:r>
      <w:proofErr w:type="spellEnd"/>
      <w:r w:rsidRPr="006866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за допомогою програми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TextAnalist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».</w:t>
      </w: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025C5">
      <w:pPr>
        <w:pStyle w:val="1"/>
        <w:rPr>
          <w:lang w:val="uk-UA"/>
        </w:rPr>
      </w:pPr>
      <w:bookmarkStart w:id="1" w:name="_Toc514681588"/>
      <w:r w:rsidRPr="00CC237B">
        <w:rPr>
          <w:lang w:val="uk-UA"/>
        </w:rPr>
        <w:lastRenderedPageBreak/>
        <w:t>ВИСНОВКИ</w:t>
      </w:r>
      <w:bookmarkEnd w:id="1"/>
    </w:p>
    <w:p w:rsidR="00D25F10" w:rsidRPr="00D25F10" w:rsidRDefault="00D25F10" w:rsidP="00D25F10">
      <w:pPr>
        <w:rPr>
          <w:lang w:val="uk-UA"/>
        </w:rPr>
      </w:pPr>
    </w:p>
    <w:p w:rsidR="007025C5" w:rsidRDefault="007025C5" w:rsidP="007025C5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040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 думкою багатьох філософів ХХ століття, наша смерть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Pr="000040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значн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Pr="000040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вплив на формування нашої </w:t>
      </w:r>
      <w:proofErr w:type="spellStart"/>
      <w:r w:rsidRPr="000040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самості</w:t>
      </w:r>
      <w:proofErr w:type="spellEnd"/>
      <w:r w:rsidRPr="000040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суб'єктивності, тієї людської внутрішньої автономії, яку соціальна дійсність намагається взяти під свій контроль. Соціальна смерть розглядається як своєрідний період буття соціального суб'єкта. В соціально-історичному плані вона виконує різні функції: </w:t>
      </w:r>
    </w:p>
    <w:p w:rsidR="007025C5" w:rsidRDefault="007025C5" w:rsidP="007025C5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040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а) смерть підвищує рухливість, мобільність соціальної структури, вносить елемент невизначеності в життя суспільства, відкриває шлях до вирішення соціальних конфліктів </w:t>
      </w:r>
    </w:p>
    <w:p w:rsidR="007025C5" w:rsidRDefault="007025C5" w:rsidP="007025C5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040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б) смерть служить гарантом вільного морального вибору та творчої активності, оскільки створює простір, заповнюється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світоглядним</w:t>
      </w:r>
      <w:r w:rsidRPr="000040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ціннісним змістом, а також підбиває підсумок фізичного та морального впливу на особистість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Розуміння неминучості кінця</w:t>
      </w:r>
      <w:r w:rsidRPr="000040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нібито</w:t>
      </w:r>
      <w:r w:rsidRPr="00C70D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неминуче позбавляє життя контенту,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але </w:t>
      </w:r>
      <w:r w:rsidRPr="00C70D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насправді не завжди є обмежувальн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им </w:t>
      </w:r>
      <w:r w:rsidRPr="00C70D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фактором,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 </w:t>
      </w:r>
      <w:r w:rsidRPr="00C70D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навпаки, це може розкрити людину)</w:t>
      </w:r>
    </w:p>
    <w:p w:rsidR="007025C5" w:rsidRDefault="007025C5" w:rsidP="007025C5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70D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в) смерть залишається сферою основної взаємодії (як в індивідуально-біографічному, так і в еволюційно-історичному плані) між соціальним та природно-природним, не тільки обмежує можливості людини, але і обумовлює її конкретні особливості</w:t>
      </w:r>
      <w:r w:rsidRPr="000040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025C5" w:rsidRDefault="007025C5" w:rsidP="007025C5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040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г) смерть є засобом матеріального світу, суспільного буття, духовного та практичного освоєння,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 стимулює соціальний прогрес,</w:t>
      </w:r>
    </w:p>
    <w:p w:rsidR="007025C5" w:rsidRDefault="007025C5" w:rsidP="007025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0040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 смерть забезпечує стабільність функціонування соціуму.</w:t>
      </w: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7025C5" w:rsidRPr="00CC237B" w:rsidRDefault="007025C5" w:rsidP="007025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025C5" w:rsidRPr="00B266E5" w:rsidRDefault="00293C40" w:rsidP="007025C5">
      <w:pPr>
        <w:pStyle w:val="2"/>
        <w:rPr>
          <w:sz w:val="32"/>
          <w:szCs w:val="32"/>
          <w:lang w:val="uk-UA"/>
        </w:rPr>
      </w:pPr>
      <w:bookmarkStart w:id="2" w:name="_Toc514681589"/>
      <w:r>
        <w:rPr>
          <w:lang w:val="uk-UA"/>
        </w:rPr>
        <w:t xml:space="preserve">                                    </w:t>
      </w:r>
      <w:r w:rsidR="007025C5" w:rsidRPr="00B266E5">
        <w:rPr>
          <w:sz w:val="32"/>
          <w:szCs w:val="32"/>
          <w:lang w:val="uk-UA"/>
        </w:rPr>
        <w:t>Список джерел та літератури:</w:t>
      </w:r>
      <w:bookmarkEnd w:id="2"/>
      <w:r w:rsidR="007025C5" w:rsidRPr="00B266E5">
        <w:rPr>
          <w:sz w:val="32"/>
          <w:szCs w:val="32"/>
          <w:lang w:val="uk-UA"/>
        </w:rPr>
        <w:t xml:space="preserve"> </w:t>
      </w:r>
      <w:bookmarkStart w:id="3" w:name="_GoBack"/>
      <w:bookmarkEnd w:id="3"/>
    </w:p>
    <w:p w:rsidR="00B02495" w:rsidRPr="00B02495" w:rsidRDefault="00B02495" w:rsidP="00B02495">
      <w:pPr>
        <w:rPr>
          <w:lang w:val="uk-UA"/>
        </w:rPr>
      </w:pPr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4" w:name="_Ref514677482"/>
      <w:r w:rsidRPr="00FF77F7">
        <w:rPr>
          <w:rFonts w:ascii="Times New Roman" w:hAnsi="Times New Roman"/>
          <w:sz w:val="28"/>
          <w:szCs w:val="28"/>
          <w:lang w:val="uk-UA"/>
        </w:rPr>
        <w:t>http://www.uaportal.com/Soft/Business/file453.html</w:t>
      </w:r>
      <w:bookmarkEnd w:id="4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025C5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5" w:name="_Ref514668858"/>
      <w:proofErr w:type="spellStart"/>
      <w:r w:rsidRPr="004D0CE9">
        <w:rPr>
          <w:rFonts w:ascii="Times New Roman" w:hAnsi="Times New Roman"/>
          <w:sz w:val="28"/>
          <w:szCs w:val="28"/>
          <w:lang w:val="uk-UA"/>
        </w:rPr>
        <w:t>Kubbler-Ross</w:t>
      </w:r>
      <w:proofErr w:type="spellEnd"/>
      <w:r w:rsidRPr="004D0CE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D0CE9">
        <w:rPr>
          <w:rFonts w:ascii="Times New Roman" w:hAnsi="Times New Roman"/>
          <w:sz w:val="28"/>
          <w:szCs w:val="28"/>
          <w:lang w:val="uk-UA"/>
        </w:rPr>
        <w:t>Elisabeth</w:t>
      </w:r>
      <w:proofErr w:type="spellEnd"/>
      <w:r w:rsidRPr="004D0CE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4D0CE9">
        <w:rPr>
          <w:rFonts w:ascii="Times New Roman" w:hAnsi="Times New Roman"/>
          <w:sz w:val="28"/>
          <w:szCs w:val="28"/>
          <w:lang w:val="uk-UA"/>
        </w:rPr>
        <w:t>Living</w:t>
      </w:r>
      <w:proofErr w:type="spellEnd"/>
      <w:r w:rsidRPr="004D0CE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D0CE9">
        <w:rPr>
          <w:rFonts w:ascii="Times New Roman" w:hAnsi="Times New Roman"/>
          <w:sz w:val="28"/>
          <w:szCs w:val="28"/>
          <w:lang w:val="uk-UA"/>
        </w:rPr>
        <w:t>with</w:t>
      </w:r>
      <w:proofErr w:type="spellEnd"/>
      <w:r w:rsidRPr="004D0CE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D0CE9">
        <w:rPr>
          <w:rFonts w:ascii="Times New Roman" w:hAnsi="Times New Roman"/>
          <w:sz w:val="28"/>
          <w:szCs w:val="28"/>
          <w:lang w:val="uk-UA"/>
        </w:rPr>
        <w:t>Death</w:t>
      </w:r>
      <w:proofErr w:type="spellEnd"/>
      <w:r w:rsidRPr="004D0CE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D0CE9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4D0CE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D0CE9">
        <w:rPr>
          <w:rFonts w:ascii="Times New Roman" w:hAnsi="Times New Roman"/>
          <w:sz w:val="28"/>
          <w:szCs w:val="28"/>
          <w:lang w:val="uk-UA"/>
        </w:rPr>
        <w:t>Dying</w:t>
      </w:r>
      <w:proofErr w:type="spellEnd"/>
      <w:r w:rsidRPr="004D0CE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4D0CE9">
        <w:rPr>
          <w:rFonts w:ascii="Times New Roman" w:hAnsi="Times New Roman"/>
          <w:sz w:val="28"/>
          <w:szCs w:val="28"/>
          <w:lang w:val="uk-UA"/>
        </w:rPr>
        <w:t>London</w:t>
      </w:r>
      <w:proofErr w:type="spellEnd"/>
      <w:r w:rsidRPr="004D0CE9">
        <w:rPr>
          <w:rFonts w:ascii="Times New Roman" w:hAnsi="Times New Roman"/>
          <w:sz w:val="28"/>
          <w:szCs w:val="28"/>
          <w:lang w:val="uk-UA"/>
        </w:rPr>
        <w:t>, 1987</w:t>
      </w:r>
      <w:bookmarkEnd w:id="5"/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Амбрумова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А.Г.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Суицидальное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поведение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как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объект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комплексного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изучения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Комплексные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исследования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суицидологии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Сборник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научных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трудов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/ А.Г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Амбрумова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– М.: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Моск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НИИ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психиатрии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МЗ СССР, 1986. – С. 7–25.</w:t>
      </w:r>
    </w:p>
    <w:p w:rsidR="007025C5" w:rsidRPr="00E241D9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6" w:name="_Ref514666358"/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Арьес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Ф.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Человек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перед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лицом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смерти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. Пер. с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фр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. М.: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Издательская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группа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Прогресс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  <w:r w:rsidRPr="00E241D9">
        <w:rPr>
          <w:rFonts w:ascii="Times New Roman" w:hAnsi="Times New Roman"/>
          <w:sz w:val="28"/>
          <w:szCs w:val="28"/>
          <w:lang w:val="uk-UA"/>
        </w:rPr>
        <w:t xml:space="preserve"> — </w:t>
      </w: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Прогресс-Академия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  <w:r w:rsidRPr="00E241D9">
        <w:rPr>
          <w:rFonts w:ascii="Times New Roman" w:hAnsi="Times New Roman"/>
          <w:sz w:val="28"/>
          <w:szCs w:val="28"/>
          <w:lang w:val="uk-UA"/>
        </w:rPr>
        <w:t>, 1992. — 528 с.</w:t>
      </w:r>
      <w:bookmarkEnd w:id="6"/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7" w:name="_Ref514677490"/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Башмаков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А.И.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Интеллектуальные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информационные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технологии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Учеб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пособие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/ А.И.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Башмаков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  И.А.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Башмаков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  –   М.:  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-во   МГТУ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им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Н.Э.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Баумана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, 2005. – 304 с. – (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Информатика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техническом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университете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)</w:t>
      </w:r>
      <w:bookmarkEnd w:id="7"/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Бердяев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Н.А. О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самоубийстве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Психологический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этюд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/ Н.А.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Бердяев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– М.: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-во МГУ, 1992. – С. 14.</w:t>
      </w:r>
    </w:p>
    <w:p w:rsidR="007025C5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8" w:name="_Ref514673884"/>
      <w:proofErr w:type="spellStart"/>
      <w:r>
        <w:rPr>
          <w:rFonts w:ascii="Times New Roman" w:hAnsi="Times New Roman"/>
          <w:sz w:val="28"/>
          <w:szCs w:val="28"/>
          <w:lang w:val="uk-UA"/>
        </w:rPr>
        <w:t>Бланшо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 </w:t>
      </w:r>
      <w:proofErr w:type="spellStart"/>
      <w:r w:rsidRPr="00272388">
        <w:rPr>
          <w:rFonts w:ascii="Times New Roman" w:hAnsi="Times New Roman"/>
          <w:sz w:val="28"/>
          <w:szCs w:val="28"/>
          <w:lang w:val="uk-UA"/>
        </w:rPr>
        <w:t>Литература</w:t>
      </w:r>
      <w:proofErr w:type="spellEnd"/>
      <w:r w:rsidRPr="00272388">
        <w:rPr>
          <w:rFonts w:ascii="Times New Roman" w:hAnsi="Times New Roman"/>
          <w:sz w:val="28"/>
          <w:szCs w:val="28"/>
          <w:lang w:val="uk-UA"/>
        </w:rPr>
        <w:t xml:space="preserve"> и право на смерть</w:t>
      </w:r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hyperlink r:id="rId5" w:history="1">
        <w:r w:rsidRPr="00ED66FA">
          <w:rPr>
            <w:rStyle w:val="a3"/>
            <w:lang w:val="uk-UA"/>
          </w:rPr>
          <w:t>http://blansho.narod.ru/blanchot/litera.html</w:t>
        </w:r>
      </w:hyperlink>
      <w:bookmarkEnd w:id="8"/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025C5" w:rsidRPr="00E62242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9" w:name="_Ref514673390"/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Бодрийяр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Ж.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Символический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обмен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и смерть /Ж.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Бодрийяр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. - М.: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Добросвет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>, 2000. - 387 с.</w:t>
      </w:r>
      <w:bookmarkEnd w:id="9"/>
    </w:p>
    <w:p w:rsidR="007025C5" w:rsidRPr="00E241D9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10" w:name="_Ref514667112"/>
      <w:r w:rsidRPr="00E241D9">
        <w:rPr>
          <w:rFonts w:ascii="Times New Roman" w:hAnsi="Times New Roman"/>
          <w:sz w:val="28"/>
          <w:szCs w:val="28"/>
          <w:lang w:val="uk-UA"/>
        </w:rPr>
        <w:t xml:space="preserve">Бородай Ю.М.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Эротика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– смерть – табу: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трагедия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человеческого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сознания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. М.: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Гнозис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Русское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феноменологическое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общество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>. 1996. – 416 с.</w:t>
      </w:r>
      <w:bookmarkEnd w:id="10"/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Вагин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Ю.Р.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Авитальная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активность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/ Ю.Р.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Вагин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Пермь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: ПРИПИТ, 2001. – 294 с.</w:t>
      </w:r>
    </w:p>
    <w:p w:rsidR="007025C5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11" w:name="_Ref514668529"/>
      <w:proofErr w:type="spellStart"/>
      <w:r w:rsidRPr="005272DF">
        <w:rPr>
          <w:rFonts w:ascii="Times New Roman" w:hAnsi="Times New Roman"/>
          <w:sz w:val="28"/>
          <w:szCs w:val="28"/>
          <w:lang w:val="uk-UA"/>
        </w:rPr>
        <w:t>Гидденс</w:t>
      </w:r>
      <w:proofErr w:type="spellEnd"/>
      <w:r w:rsidRPr="005272DF">
        <w:rPr>
          <w:rFonts w:ascii="Times New Roman" w:hAnsi="Times New Roman"/>
          <w:sz w:val="28"/>
          <w:szCs w:val="28"/>
          <w:lang w:val="uk-UA"/>
        </w:rPr>
        <w:t xml:space="preserve"> Э. </w:t>
      </w:r>
      <w:proofErr w:type="spellStart"/>
      <w:r w:rsidRPr="005272DF">
        <w:rPr>
          <w:rFonts w:ascii="Times New Roman" w:hAnsi="Times New Roman"/>
          <w:sz w:val="28"/>
          <w:szCs w:val="28"/>
          <w:lang w:val="uk-UA"/>
        </w:rPr>
        <w:t>Социология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hyperlink r:id="rId6" w:history="1">
        <w:r w:rsidRPr="00ED66FA">
          <w:rPr>
            <w:rStyle w:val="a3"/>
            <w:lang w:val="uk-UA"/>
          </w:rPr>
          <w:t>http://www.gumer.info/bibliotek_Buks/Sociolog/gidd/</w:t>
        </w:r>
      </w:hyperlink>
      <w:bookmarkEnd w:id="11"/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025C5" w:rsidRPr="00E241D9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12" w:name="_Ref514666219"/>
      <w:r w:rsidRPr="00E241D9">
        <w:rPr>
          <w:rFonts w:ascii="Times New Roman" w:hAnsi="Times New Roman"/>
          <w:sz w:val="28"/>
          <w:szCs w:val="28"/>
          <w:lang w:val="uk-UA"/>
        </w:rPr>
        <w:t xml:space="preserve">Дюркгейм Э.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Самоубийство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Социологический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этюд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>. СПб.: Союз, 1998.- 496 с.</w:t>
      </w:r>
      <w:bookmarkEnd w:id="12"/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13" w:name="_Ref514677422"/>
      <w:r w:rsidRPr="00FF77F7">
        <w:rPr>
          <w:rFonts w:ascii="Times New Roman" w:hAnsi="Times New Roman"/>
          <w:sz w:val="28"/>
          <w:szCs w:val="28"/>
          <w:lang w:val="uk-UA"/>
        </w:rPr>
        <w:lastRenderedPageBreak/>
        <w:t xml:space="preserve">Дюркгейм, Э.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Самоубийство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Социологический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этюд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/ Э. Дюркгейм. – М: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Мысль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, 1994. – 399 с.</w:t>
      </w:r>
      <w:bookmarkEnd w:id="13"/>
    </w:p>
    <w:p w:rsidR="007025C5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14" w:name="_Ref514668253"/>
      <w:proofErr w:type="spellStart"/>
      <w:r w:rsidRPr="008E4693">
        <w:rPr>
          <w:rFonts w:ascii="Times New Roman" w:hAnsi="Times New Roman"/>
          <w:sz w:val="28"/>
          <w:szCs w:val="28"/>
          <w:lang w:val="uk-UA"/>
        </w:rPr>
        <w:t>Ильясов</w:t>
      </w:r>
      <w:proofErr w:type="spellEnd"/>
      <w:r w:rsidRPr="008E4693">
        <w:rPr>
          <w:rFonts w:ascii="Times New Roman" w:hAnsi="Times New Roman"/>
          <w:sz w:val="28"/>
          <w:szCs w:val="28"/>
          <w:lang w:val="uk-UA"/>
        </w:rPr>
        <w:t xml:space="preserve"> Ф. Н. Феномен </w:t>
      </w:r>
      <w:proofErr w:type="spellStart"/>
      <w:r w:rsidRPr="008E4693">
        <w:rPr>
          <w:rFonts w:ascii="Times New Roman" w:hAnsi="Times New Roman"/>
          <w:sz w:val="28"/>
          <w:szCs w:val="28"/>
          <w:lang w:val="uk-UA"/>
        </w:rPr>
        <w:t>страха</w:t>
      </w:r>
      <w:proofErr w:type="spellEnd"/>
      <w:r w:rsidRPr="008E469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E4693">
        <w:rPr>
          <w:rFonts w:ascii="Times New Roman" w:hAnsi="Times New Roman"/>
          <w:sz w:val="28"/>
          <w:szCs w:val="28"/>
          <w:lang w:val="uk-UA"/>
        </w:rPr>
        <w:t>смерти</w:t>
      </w:r>
      <w:proofErr w:type="spellEnd"/>
      <w:r w:rsidRPr="008E4693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8E4693">
        <w:rPr>
          <w:rFonts w:ascii="Times New Roman" w:hAnsi="Times New Roman"/>
          <w:sz w:val="28"/>
          <w:szCs w:val="28"/>
          <w:lang w:val="uk-UA"/>
        </w:rPr>
        <w:t>современном</w:t>
      </w:r>
      <w:proofErr w:type="spellEnd"/>
      <w:r w:rsidRPr="008E469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E4693">
        <w:rPr>
          <w:rFonts w:ascii="Times New Roman" w:hAnsi="Times New Roman"/>
          <w:sz w:val="28"/>
          <w:szCs w:val="28"/>
          <w:lang w:val="uk-UA"/>
        </w:rPr>
        <w:t>обществе</w:t>
      </w:r>
      <w:proofErr w:type="spellEnd"/>
      <w:r w:rsidRPr="008E4693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8E4693">
        <w:rPr>
          <w:rFonts w:ascii="Times New Roman" w:hAnsi="Times New Roman"/>
          <w:sz w:val="28"/>
          <w:szCs w:val="28"/>
          <w:lang w:val="uk-UA"/>
        </w:rPr>
        <w:t>Социологические</w:t>
      </w:r>
      <w:proofErr w:type="spellEnd"/>
      <w:r w:rsidRPr="008E469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E4693">
        <w:rPr>
          <w:rFonts w:ascii="Times New Roman" w:hAnsi="Times New Roman"/>
          <w:sz w:val="28"/>
          <w:szCs w:val="28"/>
          <w:lang w:val="uk-UA"/>
        </w:rPr>
        <w:t>исследования</w:t>
      </w:r>
      <w:proofErr w:type="spellEnd"/>
      <w:r w:rsidRPr="008E4693">
        <w:rPr>
          <w:rFonts w:ascii="Times New Roman" w:hAnsi="Times New Roman"/>
          <w:sz w:val="28"/>
          <w:szCs w:val="28"/>
          <w:lang w:val="uk-UA"/>
        </w:rPr>
        <w:t>. 2010. №9. С. 80-86.</w:t>
      </w:r>
      <w:bookmarkEnd w:id="14"/>
    </w:p>
    <w:p w:rsidR="007025C5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241D9">
        <w:rPr>
          <w:rFonts w:ascii="Times New Roman" w:hAnsi="Times New Roman"/>
          <w:sz w:val="28"/>
          <w:szCs w:val="28"/>
          <w:lang w:val="uk-UA"/>
        </w:rPr>
        <w:t xml:space="preserve">Кестлер А., Камю А.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Размышления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о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смертной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казни. В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предисловии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кн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>.: Жан Блок-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Мишель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Смертная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казнь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во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Франции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. Пер. с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фр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>. М., 2003.</w:t>
      </w:r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F77F7">
        <w:rPr>
          <w:rFonts w:ascii="Times New Roman" w:hAnsi="Times New Roman"/>
          <w:sz w:val="28"/>
          <w:szCs w:val="28"/>
          <w:lang w:val="uk-UA"/>
        </w:rPr>
        <w:t>Контент-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анализ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Интернет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-журнал «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Бизнес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-психолог. – http://brainmod.ru/business/content-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analysis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/</w:t>
      </w:r>
    </w:p>
    <w:p w:rsidR="007025C5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15" w:name="_Ref514671183"/>
      <w:r>
        <w:rPr>
          <w:rFonts w:ascii="Times New Roman" w:hAnsi="Times New Roman"/>
          <w:sz w:val="28"/>
          <w:szCs w:val="28"/>
          <w:lang w:val="uk-UA"/>
        </w:rPr>
        <w:t xml:space="preserve">Кучер Л.А.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</w:t>
      </w:r>
      <w:r w:rsidRPr="002A45EA">
        <w:rPr>
          <w:rFonts w:ascii="Times New Roman" w:hAnsi="Times New Roman"/>
          <w:sz w:val="28"/>
          <w:szCs w:val="28"/>
          <w:lang w:val="uk-UA"/>
        </w:rPr>
        <w:t>ункции</w:t>
      </w:r>
      <w:proofErr w:type="spellEnd"/>
      <w:r w:rsidRPr="002A45E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A45EA">
        <w:rPr>
          <w:rFonts w:ascii="Times New Roman" w:hAnsi="Times New Roman"/>
          <w:sz w:val="28"/>
          <w:szCs w:val="28"/>
          <w:lang w:val="uk-UA"/>
        </w:rPr>
        <w:t>смерти</w:t>
      </w:r>
      <w:proofErr w:type="spellEnd"/>
      <w:r w:rsidRPr="002A45EA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2A45EA">
        <w:rPr>
          <w:rFonts w:ascii="Times New Roman" w:hAnsi="Times New Roman"/>
          <w:sz w:val="28"/>
          <w:szCs w:val="28"/>
          <w:lang w:val="uk-UA"/>
        </w:rPr>
        <w:t>системе</w:t>
      </w:r>
      <w:proofErr w:type="spellEnd"/>
      <w:r w:rsidRPr="002A45E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A45EA">
        <w:rPr>
          <w:rFonts w:ascii="Times New Roman" w:hAnsi="Times New Roman"/>
          <w:sz w:val="28"/>
          <w:szCs w:val="28"/>
          <w:lang w:val="uk-UA"/>
        </w:rPr>
        <w:t>социокультурной</w:t>
      </w:r>
      <w:proofErr w:type="spellEnd"/>
      <w:r w:rsidRPr="002A45E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A45EA">
        <w:rPr>
          <w:rFonts w:ascii="Times New Roman" w:hAnsi="Times New Roman"/>
          <w:sz w:val="28"/>
          <w:szCs w:val="28"/>
          <w:lang w:val="uk-UA"/>
        </w:rPr>
        <w:t>отношений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hyperlink r:id="rId7" w:history="1">
        <w:r w:rsidRPr="00ED66FA">
          <w:rPr>
            <w:rStyle w:val="a3"/>
            <w:lang w:val="uk-UA"/>
          </w:rPr>
          <w:t>http://www.info-library.com.ua/libs/stattya/5858-funktsiyi-smerti-u-sistemi-sotsiokulturnih-vidnosin.html</w:t>
        </w:r>
      </w:hyperlink>
      <w:bookmarkEnd w:id="15"/>
    </w:p>
    <w:p w:rsidR="007025C5" w:rsidRPr="00E241D9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16" w:name="_Ref514666295"/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Лаврикова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И.Н.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Молодежь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отношение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смерти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Социологические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исследования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>. 2001. № 4. С. 134-136.</w:t>
      </w:r>
      <w:bookmarkEnd w:id="16"/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17" w:name="_Ref514677462"/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Ласый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Е.В.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Анализ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предсмертных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записок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лиц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умерших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вследствие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суицида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/ Е.В.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Ласый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М.В.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Новодворская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Психиатрия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психотерапия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клиническая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психология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. –  2011.  –  №  4  (06).  –  С. 40–55.</w:t>
      </w:r>
      <w:bookmarkEnd w:id="17"/>
    </w:p>
    <w:p w:rsidR="007025C5" w:rsidRPr="00E62242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2242">
        <w:rPr>
          <w:rFonts w:ascii="Times New Roman" w:hAnsi="Times New Roman"/>
          <w:sz w:val="28"/>
          <w:szCs w:val="28"/>
          <w:lang w:val="uk-UA"/>
        </w:rPr>
        <w:t xml:space="preserve"> </w:t>
      </w:r>
      <w:bookmarkStart w:id="18" w:name="_Ref514671350"/>
      <w:r w:rsidRPr="00E62242">
        <w:rPr>
          <w:rFonts w:ascii="Times New Roman" w:hAnsi="Times New Roman"/>
          <w:sz w:val="28"/>
          <w:szCs w:val="28"/>
          <w:lang w:val="uk-UA"/>
        </w:rPr>
        <w:t xml:space="preserve">Левченко И. Е. Феномен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социальной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смерти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/И. Е. Левченко //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Социологические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исследования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>. - 2001. - № 6. - С. 22-31.</w:t>
      </w:r>
      <w:bookmarkEnd w:id="18"/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F77F7">
        <w:rPr>
          <w:rFonts w:ascii="Times New Roman" w:hAnsi="Times New Roman"/>
          <w:sz w:val="28"/>
          <w:szCs w:val="28"/>
          <w:lang w:val="uk-UA"/>
        </w:rPr>
        <w:t xml:space="preserve">Лукас, К.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Молчаливое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горе / К. Лукас. – М.: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Смысл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, 2000. – 145 с.</w:t>
      </w:r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19" w:name="_Ref514677430"/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Меннингер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К.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Война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с самим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собой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/ К.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Меннингер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– М.: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Эксмо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-Пресс, 2000. – 258 с.</w:t>
      </w:r>
      <w:bookmarkEnd w:id="19"/>
    </w:p>
    <w:p w:rsidR="007025C5" w:rsidRPr="00E62242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62242">
        <w:rPr>
          <w:rFonts w:ascii="Times New Roman" w:hAnsi="Times New Roman"/>
          <w:sz w:val="28"/>
          <w:szCs w:val="28"/>
          <w:lang w:val="uk-UA"/>
        </w:rPr>
        <w:t xml:space="preserve"> </w:t>
      </w:r>
      <w:bookmarkStart w:id="20" w:name="_Ref514670234"/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Минеев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В.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Социальные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аспекты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смерти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философско-антропологический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анализ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/В.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Минеев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//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. на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соисканию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научн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степени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док.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филос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>. наук: спец. 09.00.11. - М.: РГБ, 2005. - 413 с.</w:t>
      </w:r>
      <w:bookmarkEnd w:id="20"/>
    </w:p>
    <w:p w:rsidR="007025C5" w:rsidRPr="00E62242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21" w:name="_Ref514673059"/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Мордовцева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Т.В.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Идея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смерти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культурософской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ретроспективе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/Т.В.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Мордовцева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. - Таганрог: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ТИУиЭ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>, 2001. - 60 с.</w:t>
      </w:r>
      <w:bookmarkEnd w:id="21"/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22" w:name="_Ref514677473"/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Мягков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А.Ю.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Темпоральные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характеристики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самоубийств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// А.Ю.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Мягков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Социологи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-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ческие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исследования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. – 2004. – № 3. – С. 83–92.</w:t>
      </w:r>
      <w:bookmarkEnd w:id="22"/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F77F7">
        <w:rPr>
          <w:rFonts w:ascii="Times New Roman" w:hAnsi="Times New Roman"/>
          <w:sz w:val="28"/>
          <w:szCs w:val="28"/>
          <w:lang w:val="uk-UA"/>
        </w:rPr>
        <w:lastRenderedPageBreak/>
        <w:t xml:space="preserve">Павлов, И.П.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Самоубийство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великая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печаль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русской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жизни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/ И.П. Павлов //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Медицинская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газета. – 1999. – Май. – С. 15–25.</w:t>
      </w:r>
    </w:p>
    <w:p w:rsidR="007025C5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23" w:name="_Ref514671654"/>
      <w:proofErr w:type="spellStart"/>
      <w:r>
        <w:rPr>
          <w:rFonts w:ascii="Times New Roman" w:hAnsi="Times New Roman"/>
          <w:sz w:val="28"/>
          <w:szCs w:val="28"/>
          <w:lang w:val="uk-UA"/>
        </w:rPr>
        <w:t>Руткевич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Е.Д.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Питер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Бергер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полвека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творческого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пути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hyperlink r:id="rId8" w:history="1">
        <w:r w:rsidRPr="00ED66FA">
          <w:rPr>
            <w:rStyle w:val="a3"/>
            <w:lang w:val="uk-UA"/>
          </w:rPr>
          <w:t>http://ecsocman.hse.ru/data/2011/04/25/1268026775/Rutkevich.pdf</w:t>
        </w:r>
      </w:hyperlink>
      <w:bookmarkEnd w:id="23"/>
      <w:r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Самоубийства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современном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мире. Сайт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Мемоид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– http://www.memoid.ru/node/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Sa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-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moubijstva_v_sovremennom_mire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63</w:t>
      </w:r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Старшенбаум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Г.В.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Суицидология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кри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-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зисная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психотерапия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/ Г.В.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Старшенбаум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– М.: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Когито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-Центр, 2005. – 254 с.</w:t>
      </w:r>
    </w:p>
    <w:p w:rsidR="007025C5" w:rsidRPr="00E62242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24" w:name="_Ref514670818"/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Тард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Г.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Социальная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логика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/Г.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Тард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. - СПб. :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Социально-психологический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центр, 1996. - 554 с.</w:t>
      </w:r>
      <w:bookmarkEnd w:id="24"/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F77F7">
        <w:rPr>
          <w:rFonts w:ascii="Times New Roman" w:hAnsi="Times New Roman"/>
          <w:sz w:val="28"/>
          <w:szCs w:val="28"/>
          <w:lang w:val="uk-UA"/>
        </w:rPr>
        <w:t xml:space="preserve">Тихоненко, В.А.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Жизненный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смысл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выбо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- ра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смерти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/ В.А. Тихоненко //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Человек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. – 1992. – № 6. – С. 49–56.</w:t>
      </w:r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Франкл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В.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Человек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поисках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смысла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:  сб.: пер. с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англ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и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нем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/  В.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Франкл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; 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общ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 ред.  Л.Я.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Гозмана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и Д.А. Леонтьева;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вст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ст. Д.А. Леонтьева. – М.: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Прогресс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, 1990. –368 с.</w:t>
      </w:r>
    </w:p>
    <w:p w:rsidR="007025C5" w:rsidRPr="00E241D9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25" w:name="_Ref514666417"/>
      <w:r w:rsidRPr="00E241D9">
        <w:rPr>
          <w:rFonts w:ascii="Times New Roman" w:hAnsi="Times New Roman"/>
          <w:sz w:val="28"/>
          <w:szCs w:val="28"/>
          <w:lang w:val="uk-UA"/>
        </w:rPr>
        <w:t>Фрейд З. Тотем и табу. М.: АСТ, 2004. – 253 с.</w:t>
      </w:r>
      <w:bookmarkEnd w:id="25"/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F77F7">
        <w:rPr>
          <w:rFonts w:ascii="Times New Roman" w:hAnsi="Times New Roman"/>
          <w:sz w:val="28"/>
          <w:szCs w:val="28"/>
          <w:lang w:val="uk-UA"/>
        </w:rPr>
        <w:t xml:space="preserve">Фрейд, З. Печаль и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меланхолия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Психоло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-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гия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эмоций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 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Тексты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  /   З. Фрейд;  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под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  ред.  В.К.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Вилюнаса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Ю.Б.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Гиппенрейтер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– М.: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-во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Моск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ун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-та, 1984. – С. 54–58.</w:t>
      </w:r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Фромм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Э.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Анатомия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человеческой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дест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-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руктивности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/ Э.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Фромм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пер. с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англ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. – М., 1994. – 447 с.</w:t>
      </w:r>
    </w:p>
    <w:p w:rsidR="007025C5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26" w:name="_Ref514673404"/>
      <w:r w:rsidRPr="00E62242">
        <w:rPr>
          <w:rFonts w:ascii="Times New Roman" w:hAnsi="Times New Roman"/>
          <w:sz w:val="28"/>
          <w:szCs w:val="28"/>
          <w:lang w:val="uk-UA"/>
        </w:rPr>
        <w:t xml:space="preserve">Фуко М. Воля к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истине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: по ту сторону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знания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власти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сексуальности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 xml:space="preserve"> /М. Фуко. - М.: </w:t>
      </w:r>
      <w:proofErr w:type="spellStart"/>
      <w:r w:rsidRPr="00E62242">
        <w:rPr>
          <w:rFonts w:ascii="Times New Roman" w:hAnsi="Times New Roman"/>
          <w:sz w:val="28"/>
          <w:szCs w:val="28"/>
          <w:lang w:val="uk-UA"/>
        </w:rPr>
        <w:t>Касталь</w:t>
      </w:r>
      <w:proofErr w:type="spellEnd"/>
      <w:r w:rsidRPr="00E62242">
        <w:rPr>
          <w:rFonts w:ascii="Times New Roman" w:hAnsi="Times New Roman"/>
          <w:sz w:val="28"/>
          <w:szCs w:val="28"/>
          <w:lang w:val="uk-UA"/>
        </w:rPr>
        <w:t>, 1996. - 448 с.</w:t>
      </w:r>
      <w:bookmarkEnd w:id="26"/>
    </w:p>
    <w:p w:rsidR="007025C5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27" w:name="_Ref514678141"/>
      <w:proofErr w:type="spellStart"/>
      <w:r>
        <w:rPr>
          <w:rFonts w:ascii="Times New Roman" w:hAnsi="Times New Roman"/>
          <w:sz w:val="28"/>
          <w:szCs w:val="28"/>
          <w:lang w:val="uk-UA"/>
        </w:rPr>
        <w:t>Хайдеггер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 </w:t>
      </w:r>
      <w:r>
        <w:rPr>
          <w:rFonts w:ascii="Times New Roman" w:hAnsi="Times New Roman"/>
          <w:sz w:val="28"/>
          <w:szCs w:val="28"/>
        </w:rPr>
        <w:t xml:space="preserve">Бытие и время // </w:t>
      </w:r>
      <w:hyperlink r:id="rId9" w:history="1">
        <w:r w:rsidRPr="00ED66FA">
          <w:rPr>
            <w:rStyle w:val="a3"/>
          </w:rPr>
          <w:t>http://yanko.lib.ru/books/philosoph/haydegger-butie_i_vremya-8l.pdf</w:t>
        </w:r>
      </w:hyperlink>
      <w:bookmarkEnd w:id="27"/>
      <w:r>
        <w:rPr>
          <w:rFonts w:ascii="Times New Roman" w:hAnsi="Times New Roman"/>
          <w:sz w:val="28"/>
          <w:szCs w:val="28"/>
        </w:rPr>
        <w:t xml:space="preserve"> </w:t>
      </w:r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Хензелер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Х. Вклад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психоанализа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в про-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блему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суицида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/ Х.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Хензелер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Энциклопедия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глу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-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бинной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психологии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: пер. с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нем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. – М., 2001. – Т. II. – С. 88–102.</w:t>
      </w:r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Хиллман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Д.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Суицид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 и душа / Д.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Хилл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- 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ман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– М.: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Когито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-Центр, 2004. – 272 с.</w:t>
      </w:r>
    </w:p>
    <w:p w:rsidR="007025C5" w:rsidRPr="00FF77F7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28" w:name="_Ref514677448"/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lastRenderedPageBreak/>
        <w:t>Шнейдман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, Э. Душа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самоубийцы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моногр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/ Э.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Шнейдман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 xml:space="preserve">. – М.: </w:t>
      </w:r>
      <w:proofErr w:type="spellStart"/>
      <w:r w:rsidRPr="00FF77F7">
        <w:rPr>
          <w:rFonts w:ascii="Times New Roman" w:hAnsi="Times New Roman"/>
          <w:sz w:val="28"/>
          <w:szCs w:val="28"/>
          <w:lang w:val="uk-UA"/>
        </w:rPr>
        <w:t>Смысл</w:t>
      </w:r>
      <w:proofErr w:type="spellEnd"/>
      <w:r w:rsidRPr="00FF77F7">
        <w:rPr>
          <w:rFonts w:ascii="Times New Roman" w:hAnsi="Times New Roman"/>
          <w:sz w:val="28"/>
          <w:szCs w:val="28"/>
          <w:lang w:val="uk-UA"/>
        </w:rPr>
        <w:t>, 2001. – 132 с</w:t>
      </w:r>
      <w:bookmarkEnd w:id="28"/>
    </w:p>
    <w:p w:rsidR="007025C5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29" w:name="_Ref514666188"/>
      <w:proofErr w:type="spellStart"/>
      <w:r>
        <w:rPr>
          <w:rFonts w:ascii="Times New Roman" w:hAnsi="Times New Roman"/>
          <w:sz w:val="28"/>
          <w:szCs w:val="28"/>
          <w:lang w:val="uk-UA"/>
        </w:rPr>
        <w:t>Шопенгауєр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 </w:t>
      </w:r>
      <w:r w:rsidRPr="00E241D9">
        <w:rPr>
          <w:rFonts w:ascii="Times New Roman" w:hAnsi="Times New Roman"/>
          <w:sz w:val="28"/>
          <w:szCs w:val="28"/>
          <w:lang w:val="uk-UA"/>
        </w:rPr>
        <w:t xml:space="preserve">Смерть и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ее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отношение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неразрушимости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нашего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241D9">
        <w:rPr>
          <w:rFonts w:ascii="Times New Roman" w:hAnsi="Times New Roman"/>
          <w:sz w:val="28"/>
          <w:szCs w:val="28"/>
          <w:lang w:val="uk-UA"/>
        </w:rPr>
        <w:t>существа</w:t>
      </w:r>
      <w:proofErr w:type="spellEnd"/>
      <w:r w:rsidRPr="00E241D9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0" w:history="1">
        <w:r w:rsidRPr="00ED66FA">
          <w:rPr>
            <w:rStyle w:val="a3"/>
            <w:lang w:val="uk-UA"/>
          </w:rPr>
          <w:t>http://iknigi.net/avtor-artur-shopengauer/37049-smert-i-ee-otnoshenie-k-nerazrushimosti-nashego-suschestva-artur-shopengauer/read/page-1.html</w:t>
        </w:r>
      </w:hyperlink>
      <w:bookmarkEnd w:id="29"/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025C5" w:rsidRDefault="007025C5" w:rsidP="007025C5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30" w:name="_Ref514671339"/>
      <w:proofErr w:type="spellStart"/>
      <w:r>
        <w:rPr>
          <w:rFonts w:ascii="Times New Roman" w:hAnsi="Times New Roman"/>
          <w:sz w:val="28"/>
          <w:szCs w:val="28"/>
          <w:lang w:val="uk-UA"/>
        </w:rPr>
        <w:t>Ядов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Социальная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идентификация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кризисном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обществе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hyperlink r:id="rId11" w:history="1">
        <w:r w:rsidRPr="00ED66FA">
          <w:rPr>
            <w:rStyle w:val="a3"/>
            <w:lang w:val="uk-UA"/>
          </w:rPr>
          <w:t>http://jour.isras.ru/upload/journals/1/articles/35/submission/original/35-62-1-SM.pdf</w:t>
        </w:r>
      </w:hyperlink>
      <w:bookmarkEnd w:id="30"/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025C5" w:rsidRPr="008E4693" w:rsidRDefault="007025C5" w:rsidP="007025C5">
      <w:pPr>
        <w:pStyle w:val="a4"/>
        <w:spacing w:after="0" w:line="36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025C5" w:rsidRPr="00D131C3" w:rsidRDefault="007025C5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16A7A" w:rsidRPr="00CC237B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16A7A" w:rsidRPr="00CC237B" w:rsidRDefault="00716A7A" w:rsidP="00716A7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C23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 w:type="page"/>
      </w:r>
    </w:p>
    <w:p w:rsidR="00524FD1" w:rsidRPr="00716A7A" w:rsidRDefault="00524FD1">
      <w:pPr>
        <w:rPr>
          <w:lang w:val="uk-UA"/>
        </w:rPr>
      </w:pPr>
    </w:p>
    <w:sectPr w:rsidR="00524FD1" w:rsidRPr="00716A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B95D49"/>
    <w:multiLevelType w:val="hybridMultilevel"/>
    <w:tmpl w:val="B1C68630"/>
    <w:lvl w:ilvl="0" w:tplc="E42CEA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AF0"/>
    <w:rsid w:val="00293C40"/>
    <w:rsid w:val="00524FD1"/>
    <w:rsid w:val="007025C5"/>
    <w:rsid w:val="00716A7A"/>
    <w:rsid w:val="00776AF0"/>
    <w:rsid w:val="00B02495"/>
    <w:rsid w:val="00B266E5"/>
    <w:rsid w:val="00D25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D9194F-A3CF-44E8-BD8D-B9E7B5AF2E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6A7A"/>
  </w:style>
  <w:style w:type="paragraph" w:styleId="1">
    <w:name w:val="heading 1"/>
    <w:basedOn w:val="a"/>
    <w:next w:val="a"/>
    <w:link w:val="10"/>
    <w:uiPriority w:val="9"/>
    <w:qFormat/>
    <w:rsid w:val="00716A7A"/>
    <w:pPr>
      <w:keepNext/>
      <w:keepLines/>
      <w:spacing w:before="480" w:after="0"/>
      <w:jc w:val="center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025C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16A7A"/>
    <w:rPr>
      <w:rFonts w:ascii="Times New Roman" w:eastAsiaTheme="majorEastAsia" w:hAnsi="Times New Roman" w:cstheme="majorBidi"/>
      <w:b/>
      <w:bCs/>
      <w:sz w:val="28"/>
      <w:szCs w:val="28"/>
    </w:rPr>
  </w:style>
  <w:style w:type="character" w:styleId="a3">
    <w:name w:val="Hyperlink"/>
    <w:basedOn w:val="a0"/>
    <w:uiPriority w:val="99"/>
    <w:unhideWhenUsed/>
    <w:rsid w:val="00716A7A"/>
    <w:rPr>
      <w:color w:val="0563C1" w:themeColor="hyperlink"/>
      <w:u w:val="single"/>
    </w:rPr>
  </w:style>
  <w:style w:type="paragraph" w:styleId="11">
    <w:name w:val="toc 1"/>
    <w:basedOn w:val="a"/>
    <w:next w:val="a"/>
    <w:autoRedefine/>
    <w:uiPriority w:val="39"/>
    <w:unhideWhenUsed/>
    <w:qFormat/>
    <w:rsid w:val="00716A7A"/>
    <w:pPr>
      <w:spacing w:after="100" w:line="360" w:lineRule="auto"/>
      <w:jc w:val="both"/>
    </w:pPr>
    <w:rPr>
      <w:rFonts w:ascii="Times New Roman" w:hAnsi="Times New Roman"/>
      <w:sz w:val="28"/>
    </w:rPr>
  </w:style>
  <w:style w:type="paragraph" w:styleId="21">
    <w:name w:val="toc 2"/>
    <w:basedOn w:val="a"/>
    <w:next w:val="a"/>
    <w:autoRedefine/>
    <w:uiPriority w:val="39"/>
    <w:unhideWhenUsed/>
    <w:qFormat/>
    <w:rsid w:val="00716A7A"/>
    <w:pPr>
      <w:spacing w:after="100" w:line="360" w:lineRule="auto"/>
      <w:ind w:left="220"/>
      <w:jc w:val="both"/>
    </w:pPr>
    <w:rPr>
      <w:rFonts w:ascii="Times New Roman" w:hAnsi="Times New Roman"/>
      <w:sz w:val="28"/>
    </w:rPr>
  </w:style>
  <w:style w:type="character" w:customStyle="1" w:styleId="20">
    <w:name w:val="Заголовок 2 Знак"/>
    <w:basedOn w:val="a0"/>
    <w:link w:val="2"/>
    <w:uiPriority w:val="9"/>
    <w:semiHidden/>
    <w:rsid w:val="007025C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4">
    <w:name w:val="List Paragraph"/>
    <w:basedOn w:val="a"/>
    <w:uiPriority w:val="34"/>
    <w:qFormat/>
    <w:rsid w:val="007025C5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csocman.hse.ru/data/2011/04/25/1268026775/Rutkevich.pd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info-library.com.ua/libs/stattya/5858-funktsiyi-smerti-u-sistemi-sotsiokulturnih-vidnosin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umer.info/bibliotek_Buks/Sociolog/gidd/" TargetMode="External"/><Relationship Id="rId11" Type="http://schemas.openxmlformats.org/officeDocument/2006/relationships/hyperlink" Target="http://jour.isras.ru/upload/journals/1/articles/35/submission/original/35-62-1-SM.pdf" TargetMode="External"/><Relationship Id="rId5" Type="http://schemas.openxmlformats.org/officeDocument/2006/relationships/hyperlink" Target="http://blansho.narod.ru/blanchot/litera.html" TargetMode="External"/><Relationship Id="rId10" Type="http://schemas.openxmlformats.org/officeDocument/2006/relationships/hyperlink" Target="http://iknigi.net/avtor-artur-shopengauer/37049-smert-i-ee-otnoshenie-k-nerazrushimosti-nashego-suschestva-artur-shopengauer/read/page-1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yanko.lib.ru/books/philosoph/haydegger-butie_i_vremya-8l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2424</Words>
  <Characters>13817</Characters>
  <Application>Microsoft Office Word</Application>
  <DocSecurity>0</DocSecurity>
  <Lines>115</Lines>
  <Paragraphs>32</Paragraphs>
  <ScaleCrop>false</ScaleCrop>
  <Company/>
  <LinksUpToDate>false</LinksUpToDate>
  <CharactersWithSpaces>16209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7</cp:revision>
  <dcterms:created xsi:type="dcterms:W3CDTF">2019-02-18T12:23:00Z</dcterms:created>
  <dcterms:modified xsi:type="dcterms:W3CDTF">2019-02-18T12:27:00Z</dcterms:modified>
</cp:coreProperties>
</file>