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ind w:right="283" w:hanging="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Одеський національний університет імені І. І. Мечникова</w:t>
      </w:r>
    </w:p>
    <w:p>
      <w:pPr>
        <w:pStyle w:val="Normal"/>
        <w:spacing w:lineRule="auto" w:line="240" w:before="0" w:after="0"/>
        <w:ind w:right="283" w:hanging="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(повне найменування вищого навчального закладу)</w:t>
      </w:r>
    </w:p>
    <w:p>
      <w:pPr>
        <w:pStyle w:val="Normal"/>
        <w:pBdr>
          <w:bottom w:val="single" w:sz="4" w:space="1" w:color="000000"/>
        </w:pBdr>
        <w:spacing w:lineRule="auto" w:line="240" w:before="240" w:after="0"/>
        <w:ind w:right="283" w:hanging="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Факультет міжнародних відносин, політології та соціології</w:t>
      </w:r>
    </w:p>
    <w:p>
      <w:pPr>
        <w:pStyle w:val="Normal"/>
        <w:spacing w:lineRule="auto" w:line="240" w:before="0" w:after="0"/>
        <w:ind w:right="283" w:hanging="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(повне найменування інституту/факультету)</w:t>
      </w:r>
    </w:p>
    <w:p>
      <w:pPr>
        <w:pStyle w:val="Normal"/>
        <w:pBdr>
          <w:bottom w:val="single" w:sz="4" w:space="1" w:color="000000"/>
        </w:pBdr>
        <w:spacing w:lineRule="auto" w:line="240" w:before="240" w:after="0"/>
        <w:ind w:right="283" w:hanging="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Кафедра міжнародних відносин</w:t>
      </w:r>
    </w:p>
    <w:p>
      <w:pPr>
        <w:pStyle w:val="Normal"/>
        <w:spacing w:lineRule="auto" w:line="240" w:before="0" w:after="0"/>
        <w:ind w:right="283" w:hanging="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(повна назва кафедри)</w:t>
      </w:r>
    </w:p>
    <w:p>
      <w:pPr>
        <w:pStyle w:val="Normal"/>
        <w:spacing w:lineRule="auto" w:line="240" w:before="0" w:after="0"/>
        <w:ind w:right="283" w:hanging="0"/>
        <w:jc w:val="center"/>
        <w:rPr>
          <w:rFonts w:ascii="Times New Roman" w:hAnsi="Times New Roman" w:eastAsia="Times New Roman" w:cs="Times New Roman"/>
          <w:b/>
          <w:b/>
          <w:sz w:val="32"/>
          <w:szCs w:val="32"/>
          <w:lang w:eastAsia="ru-RU"/>
        </w:rPr>
      </w:pPr>
      <w:r>
        <w:rPr>
          <w:rFonts w:eastAsia="Times New Roman" w:cs="Times New Roman" w:ascii="Times New Roman" w:hAnsi="Times New Roman"/>
          <w:b/>
          <w:sz w:val="32"/>
          <w:szCs w:val="32"/>
          <w:lang w:eastAsia="ru-RU"/>
        </w:rPr>
      </w:r>
    </w:p>
    <w:p>
      <w:pPr>
        <w:pStyle w:val="Normal"/>
        <w:spacing w:lineRule="auto" w:line="240" w:before="0" w:after="0"/>
        <w:ind w:right="283" w:hanging="0"/>
        <w:jc w:val="center"/>
        <w:rPr>
          <w:rFonts w:ascii="Times New Roman" w:hAnsi="Times New Roman" w:eastAsia="Times New Roman" w:cs="Times New Roman"/>
          <w:b/>
          <w:b/>
          <w:sz w:val="32"/>
          <w:szCs w:val="32"/>
          <w:lang w:eastAsia="ru-RU"/>
        </w:rPr>
      </w:pPr>
      <w:r>
        <w:rPr>
          <w:rFonts w:eastAsia="Times New Roman" w:cs="Times New Roman" w:ascii="Times New Roman" w:hAnsi="Times New Roman"/>
          <w:b/>
          <w:sz w:val="32"/>
          <w:szCs w:val="32"/>
          <w:lang w:eastAsia="ru-RU"/>
        </w:rPr>
      </w:r>
    </w:p>
    <w:p>
      <w:pPr>
        <w:pStyle w:val="Normal"/>
        <w:spacing w:lineRule="auto" w:line="240" w:before="0" w:after="0"/>
        <w:ind w:right="283" w:hanging="0"/>
        <w:jc w:val="center"/>
        <w:rPr>
          <w:rFonts w:ascii="Times New Roman" w:hAnsi="Times New Roman" w:eastAsia="Times New Roman" w:cs="Times New Roman"/>
          <w:sz w:val="32"/>
          <w:szCs w:val="32"/>
          <w:lang w:eastAsia="ru-RU"/>
        </w:rPr>
      </w:pPr>
      <w:r>
        <w:rPr>
          <w:rFonts w:eastAsia="Times New Roman" w:cs="Times New Roman" w:ascii="Times New Roman" w:hAnsi="Times New Roman"/>
          <w:b/>
          <w:sz w:val="32"/>
          <w:szCs w:val="32"/>
          <w:lang w:val="ru-RU" w:eastAsia="ru-RU"/>
        </w:rPr>
        <w:t>Дипломна</w:t>
      </w:r>
      <w:r>
        <w:rPr>
          <w:rFonts w:eastAsia="Times New Roman" w:cs="Times New Roman" w:ascii="Times New Roman" w:hAnsi="Times New Roman"/>
          <w:b/>
          <w:sz w:val="32"/>
          <w:szCs w:val="32"/>
          <w:lang w:eastAsia="ru-RU"/>
        </w:rPr>
        <w:t xml:space="preserve"> робота </w:t>
      </w:r>
    </w:p>
    <w:p>
      <w:pPr>
        <w:pStyle w:val="Normal"/>
        <w:pBdr>
          <w:bottom w:val="single" w:sz="4" w:space="1" w:color="000000"/>
        </w:pBdr>
        <w:spacing w:lineRule="auto" w:line="240" w:before="240" w:after="200"/>
        <w:ind w:left="1134" w:right="283" w:hanging="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 здобуття ступеня вищої освіти «магістр»</w:t>
      </w:r>
    </w:p>
    <w:p>
      <w:pPr>
        <w:pStyle w:val="Normal"/>
        <w:tabs>
          <w:tab w:val="clear" w:pos="708"/>
          <w:tab w:val="right" w:pos="9355" w:leader="none"/>
        </w:tabs>
        <w:spacing w:lineRule="auto" w:line="240" w:before="0" w:after="200"/>
        <w:ind w:right="283" w:hanging="0"/>
        <w:jc w:val="center"/>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lang w:eastAsia="ru-RU"/>
        </w:rPr>
        <w:t xml:space="preserve">на тему: </w:t>
      </w:r>
      <w:r>
        <w:rPr>
          <w:rFonts w:eastAsia="Times New Roman" w:cs="Times New Roman" w:ascii="Times New Roman" w:hAnsi="Times New Roman"/>
          <w:b/>
          <w:sz w:val="28"/>
          <w:szCs w:val="28"/>
          <w:u w:val="single"/>
          <w:lang w:eastAsia="ru-RU"/>
        </w:rPr>
        <w:t>«Зовнішні чинники демократичного транзиту в країнах Північної Африки після «Арабської весни»»</w:t>
      </w:r>
    </w:p>
    <w:p>
      <w:pPr>
        <w:pStyle w:val="Normal"/>
        <w:tabs>
          <w:tab w:val="clear" w:pos="708"/>
          <w:tab w:val="right" w:pos="9355" w:leader="none"/>
        </w:tabs>
        <w:spacing w:lineRule="auto" w:line="240" w:before="0" w:after="200"/>
        <w:ind w:right="283" w:hanging="0"/>
        <w:jc w:val="center"/>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u w:val="single"/>
          <w:lang w:eastAsia="ru-RU"/>
        </w:rPr>
        <w:t>«External factors of democratic transit in North Africa after the Arab Spring»</w:t>
      </w:r>
    </w:p>
    <w:p>
      <w:pPr>
        <w:pStyle w:val="Normal"/>
        <w:tabs>
          <w:tab w:val="clear" w:pos="708"/>
          <w:tab w:val="right" w:pos="9355" w:leader="none"/>
        </w:tabs>
        <w:spacing w:lineRule="auto" w:line="240" w:before="0" w:after="200"/>
        <w:ind w:right="283" w:hanging="0"/>
        <w:jc w:val="center"/>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u w:val="single"/>
          <w:lang w:eastAsia="ru-RU"/>
        </w:rPr>
      </w:r>
    </w:p>
    <w:p>
      <w:pPr>
        <w:pStyle w:val="Normal"/>
        <w:spacing w:lineRule="auto" w:line="240" w:before="0" w:after="0"/>
        <w:ind w:right="283" w:hanging="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ab/>
        <w:t>Виконала: студентка денної форми навчання</w:t>
      </w:r>
    </w:p>
    <w:p>
      <w:pPr>
        <w:pStyle w:val="Normal"/>
        <w:spacing w:lineRule="auto" w:line="240" w:before="0" w:after="0"/>
        <w:ind w:right="283" w:hanging="0"/>
        <w:jc w:val="right"/>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u w:val="single"/>
          <w:lang w:eastAsia="ru-RU"/>
        </w:rPr>
        <w:t xml:space="preserve">спеціальності 291 –  Міжнародні відносини, </w:t>
      </w:r>
    </w:p>
    <w:p>
      <w:pPr>
        <w:pStyle w:val="Normal"/>
        <w:spacing w:lineRule="auto" w:line="240" w:before="0" w:after="0"/>
        <w:ind w:left="2835" w:right="283" w:hanging="0"/>
        <w:jc w:val="right"/>
        <w:rPr>
          <w:rFonts w:ascii="Times New Roman" w:hAnsi="Times New Roman" w:eastAsia="Times New Roman" w:cs="Times New Roman"/>
          <w:sz w:val="28"/>
          <w:szCs w:val="28"/>
          <w:u w:val="single"/>
          <w:vertAlign w:val="subscript"/>
          <w:lang w:eastAsia="ru-RU"/>
        </w:rPr>
      </w:pPr>
      <w:r>
        <w:rPr>
          <w:rFonts w:eastAsia="Times New Roman" w:cs="Times New Roman" w:ascii="Times New Roman" w:hAnsi="Times New Roman"/>
          <w:sz w:val="28"/>
          <w:szCs w:val="28"/>
          <w:u w:val="single"/>
          <w:lang w:eastAsia="ru-RU"/>
        </w:rPr>
        <w:t>суспільні комунікації та регіональні студії</w:t>
      </w:r>
    </w:p>
    <w:p>
      <w:pPr>
        <w:pStyle w:val="Normal"/>
        <w:spacing w:lineRule="auto" w:line="120" w:before="0" w:after="0"/>
        <w:ind w:left="2829" w:right="283" w:hanging="0"/>
        <w:jc w:val="right"/>
        <w:rPr>
          <w:rFonts w:ascii="Times New Roman" w:hAnsi="Times New Roman" w:eastAsia="Times New Roman" w:cs="Times New Roman"/>
          <w:sz w:val="28"/>
          <w:szCs w:val="28"/>
          <w:vertAlign w:val="subscript"/>
          <w:lang w:eastAsia="ru-RU"/>
        </w:rPr>
      </w:pPr>
      <w:r>
        <w:rPr>
          <w:rFonts w:eastAsia="Times New Roman" w:cs="Times New Roman" w:ascii="Times New Roman" w:hAnsi="Times New Roman"/>
          <w:sz w:val="28"/>
          <w:szCs w:val="28"/>
          <w:vertAlign w:val="subscript"/>
          <w:lang w:eastAsia="ru-RU"/>
        </w:rPr>
        <w:t>(шифр і назва напряму підготовки або спеціальності)</w:t>
      </w:r>
      <w:r>
        <w:rPr>
          <w:rFonts w:eastAsia="Times New Roman" w:cs="Times New Roman" w:ascii="Times New Roman" w:hAnsi="Times New Roman"/>
          <w:sz w:val="28"/>
          <w:szCs w:val="28"/>
          <w:lang w:eastAsia="ru-RU"/>
        </w:rPr>
        <w:tab/>
      </w:r>
    </w:p>
    <w:p>
      <w:pPr>
        <w:pStyle w:val="Normal"/>
        <w:spacing w:lineRule="auto" w:line="120" w:before="0" w:after="200"/>
        <w:ind w:right="283" w:hanging="0"/>
        <w:jc w:val="right"/>
        <w:rPr>
          <w:rFonts w:ascii="Times New Roman" w:hAnsi="Times New Roman" w:eastAsia="Times New Roman" w:cs="Times New Roman"/>
          <w:sz w:val="44"/>
          <w:szCs w:val="44"/>
          <w:vertAlign w:val="subscript"/>
          <w:lang w:eastAsia="ru-RU"/>
        </w:rPr>
      </w:pPr>
      <w:r>
        <w:rPr>
          <w:rFonts w:eastAsia="Times New Roman" w:cs="Times New Roman" w:ascii="Times New Roman" w:hAnsi="Times New Roman"/>
          <w:sz w:val="28"/>
          <w:szCs w:val="28"/>
          <w:vertAlign w:val="subscript"/>
          <w:lang w:eastAsia="ru-RU"/>
        </w:rPr>
        <w:tab/>
        <w:tab/>
        <w:tab/>
      </w:r>
      <w:r>
        <w:rPr>
          <w:rFonts w:eastAsia="Times New Roman" w:cs="Times New Roman" w:ascii="Times New Roman" w:hAnsi="Times New Roman"/>
          <w:sz w:val="44"/>
          <w:szCs w:val="44"/>
          <w:vertAlign w:val="subscript"/>
          <w:lang w:eastAsia="ru-RU"/>
        </w:rPr>
        <w:t>Елкхаір Аза Алаа Елдін</w:t>
      </w:r>
    </w:p>
    <w:p>
      <w:pPr>
        <w:pStyle w:val="Normal"/>
        <w:spacing w:lineRule="auto" w:line="165" w:before="0" w:after="200"/>
        <w:ind w:left="2124" w:right="283" w:firstLine="707"/>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Керівник  к. політ. н., доц.</w:t>
      </w:r>
      <w:r>
        <w:rPr>
          <w:rFonts w:eastAsia="Times New Roman" w:cs="Arial"/>
          <w:lang w:eastAsia="ru-RU"/>
        </w:rPr>
        <w:t xml:space="preserve"> </w:t>
      </w:r>
      <w:r>
        <w:rPr>
          <w:rFonts w:eastAsia="Times New Roman" w:cs="Times New Roman" w:ascii="Times New Roman" w:hAnsi="Times New Roman"/>
          <w:sz w:val="28"/>
          <w:szCs w:val="28"/>
          <w:lang w:eastAsia="ru-RU"/>
        </w:rPr>
        <w:t>Майстренко Ю. І. _________________________</w:t>
      </w:r>
    </w:p>
    <w:p>
      <w:pPr>
        <w:pStyle w:val="Normal"/>
        <w:spacing w:lineRule="auto" w:line="165" w:before="0" w:after="200"/>
        <w:ind w:left="2124" w:right="283" w:firstLine="707"/>
        <w:jc w:val="right"/>
        <w:rPr>
          <w:rFonts w:ascii="Times New Roman" w:hAnsi="Times New Roman" w:eastAsia="Times New Roman" w:cs="Times New Roman"/>
          <w:sz w:val="20"/>
          <w:szCs w:val="20"/>
          <w:vertAlign w:val="subscript"/>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0"/>
          <w:szCs w:val="20"/>
          <w:lang w:eastAsia="ru-RU"/>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ind w:right="283" w:hanging="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Рецензент  к. політ. н., доц.</w:t>
      </w:r>
      <w:r>
        <w:rPr>
          <w:rFonts w:eastAsia="Times New Roman" w:cs="Arial"/>
          <w:lang w:val="ru-RU" w:eastAsia="ru-RU"/>
        </w:rPr>
        <w:t xml:space="preserve"> </w:t>
      </w:r>
      <w:r>
        <w:rPr>
          <w:rFonts w:eastAsia="Times New Roman" w:cs="Times New Roman" w:ascii="Times New Roman" w:hAnsi="Times New Roman"/>
          <w:sz w:val="28"/>
          <w:szCs w:val="28"/>
          <w:lang w:eastAsia="ru-RU"/>
        </w:rPr>
        <w:t>Захарченко А. М.</w:t>
      </w:r>
    </w:p>
    <w:p>
      <w:pPr>
        <w:pStyle w:val="Normal"/>
        <w:tabs>
          <w:tab w:val="clear" w:pos="708"/>
          <w:tab w:val="left" w:pos="5245" w:leader="none"/>
          <w:tab w:val="right" w:pos="9355" w:leader="none"/>
        </w:tabs>
        <w:spacing w:lineRule="auto" w:line="120" w:before="120" w:after="200"/>
        <w:ind w:right="283" w:hanging="0"/>
        <w:jc w:val="right"/>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w:t>
      </w:r>
      <w:r>
        <w:rPr>
          <w:rFonts w:eastAsia="Times New Roman" w:cs="Times New Roman" w:ascii="Times New Roman" w:hAnsi="Times New Roman"/>
          <w:sz w:val="20"/>
          <w:szCs w:val="20"/>
          <w:lang w:eastAsia="ru-RU"/>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before="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Рекомендовано до захисту:</w:t>
            </w:r>
          </w:p>
          <w:p>
            <w:pPr>
              <w:pStyle w:val="Normal"/>
              <w:widowControl w:val="false"/>
              <w:spacing w:lineRule="auto" w:line="252" w:before="12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Протокол засідання кафедри</w:t>
            </w:r>
          </w:p>
          <w:p>
            <w:pPr>
              <w:pStyle w:val="Normal"/>
              <w:widowControl w:val="false"/>
              <w:spacing w:lineRule="auto" w:line="252" w:before="12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___ від _9.11._ 2021 р.</w:t>
            </w:r>
          </w:p>
          <w:p>
            <w:pPr>
              <w:pStyle w:val="Normal"/>
              <w:widowControl w:val="false"/>
              <w:spacing w:lineRule="auto" w:line="252" w:before="60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Завідувач кафедри</w:t>
            </w:r>
          </w:p>
          <w:p>
            <w:pPr>
              <w:pStyle w:val="Normal"/>
              <w:widowControl w:val="false"/>
              <w:tabs>
                <w:tab w:val="clear" w:pos="708"/>
                <w:tab w:val="left" w:pos="1168" w:leader="none"/>
                <w:tab w:val="left" w:pos="3861" w:leader="none"/>
              </w:tabs>
              <w:spacing w:lineRule="auto" w:line="252" w:before="360" w:after="200"/>
              <w:ind w:right="283" w:hanging="0"/>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u w:val="single"/>
                <w:lang w:eastAsia="ru-RU"/>
              </w:rPr>
              <w:tab/>
            </w:r>
            <w:r>
              <w:rPr>
                <w:rFonts w:eastAsia="Times New Roman" w:cs="Times New Roman" w:ascii="Times New Roman" w:hAnsi="Times New Roman"/>
                <w:sz w:val="28"/>
                <w:szCs w:val="28"/>
                <w:lang w:eastAsia="ru-RU"/>
              </w:rPr>
              <w:t xml:space="preserve">            Брусиловська О.І.</w:t>
            </w:r>
          </w:p>
          <w:p>
            <w:pPr>
              <w:pStyle w:val="Normal"/>
              <w:widowControl w:val="false"/>
              <w:tabs>
                <w:tab w:val="clear" w:pos="708"/>
                <w:tab w:val="left" w:pos="284" w:leader="none"/>
                <w:tab w:val="left" w:pos="1767" w:leader="none"/>
              </w:tabs>
              <w:spacing w:lineRule="auto" w:line="252" w:before="0" w:after="200"/>
              <w:ind w:right="283"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ab/>
              <w:t>(підпис)</w:t>
            </w:r>
          </w:p>
        </w:tc>
        <w:tc>
          <w:tcPr>
            <w:tcW w:w="4786" w:type="dxa"/>
            <w:tcBorders/>
          </w:tcPr>
          <w:p>
            <w:pPr>
              <w:pStyle w:val="Normal"/>
              <w:widowControl w:val="false"/>
              <w:tabs>
                <w:tab w:val="clear" w:pos="708"/>
                <w:tab w:val="right" w:pos="4462" w:leader="none"/>
              </w:tabs>
              <w:spacing w:lineRule="auto" w:line="252" w:before="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Захищено на засіданні ЕК №__</w:t>
            </w:r>
            <w:r>
              <w:rPr>
                <w:rFonts w:eastAsia="Times New Roman" w:cs="Times New Roman" w:ascii="Times New Roman" w:hAnsi="Times New Roman"/>
                <w:sz w:val="28"/>
                <w:szCs w:val="28"/>
                <w:u w:val="single"/>
                <w:lang w:eastAsia="ru-RU"/>
              </w:rPr>
              <w:t>7</w:t>
            </w:r>
            <w:r>
              <w:rPr>
                <w:rFonts w:eastAsia="Times New Roman" w:cs="Times New Roman" w:ascii="Times New Roman" w:hAnsi="Times New Roman"/>
                <w:sz w:val="28"/>
                <w:szCs w:val="28"/>
                <w:lang w:eastAsia="ru-RU"/>
              </w:rPr>
              <w:t>__</w:t>
            </w:r>
          </w:p>
          <w:p>
            <w:pPr>
              <w:pStyle w:val="Normal"/>
              <w:widowControl w:val="false"/>
              <w:tabs>
                <w:tab w:val="clear" w:pos="708"/>
                <w:tab w:val="right" w:pos="4462" w:leader="none"/>
              </w:tabs>
              <w:spacing w:lineRule="auto" w:line="252" w:before="12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протокол № ___ від ______2021 р.</w:t>
            </w:r>
          </w:p>
          <w:p>
            <w:pPr>
              <w:pStyle w:val="Normal"/>
              <w:widowControl w:val="false"/>
              <w:tabs>
                <w:tab w:val="clear" w:pos="708"/>
                <w:tab w:val="right" w:pos="4462" w:leader="none"/>
              </w:tabs>
              <w:spacing w:lineRule="auto" w:line="252" w:before="12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Оцінка______________/___</w:t>
            </w:r>
            <w:r>
              <w:rPr>
                <w:rFonts w:eastAsia="Times New Roman" w:cs="Times New Roman" w:ascii="Times New Roman" w:hAnsi="Times New Roman"/>
                <w:sz w:val="20"/>
                <w:szCs w:val="20"/>
                <w:lang w:eastAsia="ru-RU"/>
              </w:rPr>
              <w:tab/>
            </w:r>
            <w:r>
              <w:rPr>
                <w:rFonts w:eastAsia="Times New Roman" w:cs="Times New Roman" w:ascii="Times New Roman" w:hAnsi="Times New Roman"/>
                <w:sz w:val="28"/>
                <w:szCs w:val="28"/>
                <w:lang w:eastAsia="ru-RU"/>
              </w:rPr>
              <w:t>___/____</w:t>
            </w:r>
          </w:p>
          <w:p>
            <w:pPr>
              <w:pStyle w:val="Normal"/>
              <w:widowControl w:val="false"/>
              <w:spacing w:lineRule="auto" w:line="252" w:before="0" w:after="0"/>
              <w:ind w:right="283" w:hanging="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(за національною шкалою, шкалою ЕСТS, бали)</w:t>
            </w:r>
          </w:p>
          <w:p>
            <w:pPr>
              <w:pStyle w:val="Normal"/>
              <w:widowControl w:val="false"/>
              <w:spacing w:lineRule="auto" w:line="252" w:before="360" w:after="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Голова ЕК</w:t>
            </w:r>
          </w:p>
          <w:p>
            <w:pPr>
              <w:pStyle w:val="Normal"/>
              <w:widowControl w:val="false"/>
              <w:tabs>
                <w:tab w:val="clear" w:pos="708"/>
                <w:tab w:val="left" w:pos="1446" w:leader="none"/>
                <w:tab w:val="right" w:pos="4462" w:leader="none"/>
              </w:tabs>
              <w:spacing w:lineRule="auto" w:line="252" w:before="360" w:after="200"/>
              <w:ind w:right="283" w:hanging="0"/>
              <w:rPr>
                <w:rFonts w:ascii="Times New Roman" w:hAnsi="Times New Roman" w:eastAsia="Times New Roman" w:cs="Times New Roman"/>
                <w:sz w:val="28"/>
                <w:szCs w:val="28"/>
                <w:u w:val="single"/>
                <w:lang w:eastAsia="ru-RU"/>
              </w:rPr>
            </w:pPr>
            <w:r>
              <w:rPr>
                <w:rFonts w:eastAsia="Times New Roman" w:cs="Times New Roman" w:ascii="Times New Roman" w:hAnsi="Times New Roman"/>
                <w:sz w:val="28"/>
                <w:szCs w:val="28"/>
                <w:u w:val="single"/>
                <w:lang w:eastAsia="ru-RU"/>
              </w:rPr>
              <w:tab/>
            </w:r>
            <w:r>
              <w:rPr>
                <w:rFonts w:eastAsia="Times New Roman" w:cs="Times New Roman" w:ascii="Times New Roman" w:hAnsi="Times New Roman"/>
                <w:sz w:val="28"/>
                <w:szCs w:val="28"/>
                <w:lang w:eastAsia="ru-RU"/>
              </w:rPr>
              <w:t>Глебов В.В.</w:t>
            </w:r>
          </w:p>
          <w:p>
            <w:pPr>
              <w:pStyle w:val="Normal"/>
              <w:widowControl w:val="false"/>
              <w:tabs>
                <w:tab w:val="clear" w:pos="708"/>
                <w:tab w:val="left" w:pos="454" w:leader="none"/>
                <w:tab w:val="left" w:pos="2155" w:leader="none"/>
              </w:tabs>
              <w:spacing w:lineRule="auto" w:line="252" w:before="0" w:after="20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0"/>
                <w:szCs w:val="20"/>
                <w:lang w:eastAsia="ru-RU"/>
              </w:rPr>
              <w:tab/>
              <w:t>(підпис)</w:t>
            </w:r>
          </w:p>
        </w:tc>
      </w:tr>
      <w:tr>
        <w:trPr/>
        <w:tc>
          <w:tcPr>
            <w:tcW w:w="5083" w:type="dxa"/>
            <w:tcBorders/>
          </w:tcPr>
          <w:p>
            <w:pPr>
              <w:pStyle w:val="Normal"/>
              <w:widowControl w:val="false"/>
              <w:spacing w:lineRule="auto" w:line="252" w:before="0" w:after="20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c>
          <w:tcPr>
            <w:tcW w:w="4786" w:type="dxa"/>
            <w:tcBorders/>
          </w:tcPr>
          <w:p>
            <w:pPr>
              <w:pStyle w:val="Normal"/>
              <w:widowControl w:val="false"/>
              <w:spacing w:lineRule="auto" w:line="252" w:before="0" w:after="200"/>
              <w:ind w:right="283" w:hanging="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r>
    </w:tbl>
    <w:p>
      <w:pPr>
        <w:pStyle w:val="Normal"/>
        <w:spacing w:lineRule="auto" w:line="276" w:before="0" w:after="200"/>
        <w:ind w:right="283" w:hanging="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76" w:before="0" w:after="200"/>
        <w:ind w:right="283" w:hanging="0"/>
        <w:jc w:val="center"/>
        <w:rPr>
          <w:rFonts w:ascii="Times New Roman" w:hAnsi="Times New Roman" w:eastAsia="Times New Roman" w:cs="Times New Roman"/>
          <w:b/>
          <w:b/>
          <w:sz w:val="28"/>
          <w:szCs w:val="28"/>
          <w:lang w:val="ru-RU" w:eastAsia="ru-RU"/>
        </w:rPr>
      </w:pPr>
      <w:r>
        <w:rPr>
          <w:rFonts w:eastAsia="Times New Roman" w:cs="Times New Roman" w:ascii="Times New Roman" w:hAnsi="Times New Roman"/>
          <w:b/>
          <w:sz w:val="28"/>
          <w:szCs w:val="28"/>
          <w:lang w:eastAsia="ru-RU"/>
        </w:rPr>
        <w:t>Одеса 2021</w:t>
      </w:r>
    </w:p>
    <w:p>
      <w:pPr>
        <w:pStyle w:val="Normal"/>
        <w:spacing w:lineRule="auto" w:line="360" w:before="0" w:after="0"/>
        <w:ind w:right="283" w:hanging="0"/>
        <w:jc w:val="center"/>
        <w:rPr>
          <w:rFonts w:ascii="Times New Roman" w:hAnsi="Times New Roman" w:cs="Times New Roman"/>
          <w:b/>
          <w:b/>
          <w:sz w:val="28"/>
          <w:szCs w:val="28"/>
          <w:lang w:val="ru-RU"/>
        </w:rPr>
      </w:pPr>
      <w:r>
        <w:rPr>
          <w:rFonts w:cs="Times New Roman" w:ascii="Times New Roman" w:hAnsi="Times New Roman"/>
          <w:b/>
          <w:sz w:val="28"/>
          <w:szCs w:val="28"/>
          <w:lang w:val="ru-RU"/>
        </w:rPr>
        <w:t>ЗМІСТ</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ab/>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Вступ……………………………………………………………………</w:t>
        <w:tab/>
        <w:t xml:space="preserve">3 </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Розділ 1. Теоретичні засади дослідження.....................…………….....</w:t>
        <w:tab/>
        <w:t>7</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 xml:space="preserve">Розділ 2. Аналіз впливу зовнішніх факторів на демократичний </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транзит в країнах Північної Африки після «Арабської весни»...……    37</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 xml:space="preserve">Розділ 3. Особливості транзиту країн дефективної демократії </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Північної Африки після «Арабської весни»……………………………  58</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Висновки…………………………………………………………………  110</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Список посилань………………………………………………...............   114</w:t>
      </w:r>
    </w:p>
    <w:p>
      <w:pPr>
        <w:pStyle w:val="Normal"/>
        <w:spacing w:lineRule="auto" w:line="360" w:before="0" w:after="0"/>
        <w:ind w:right="283" w:hanging="0"/>
        <w:rPr>
          <w:rFonts w:ascii="Times New Roman" w:hAnsi="Times New Roman" w:cs="Times New Roman"/>
          <w:bCs/>
          <w:sz w:val="28"/>
          <w:szCs w:val="28"/>
          <w:lang w:val="ru-RU"/>
        </w:rPr>
      </w:pPr>
      <w:r>
        <w:rPr>
          <w:rFonts w:cs="Times New Roman" w:ascii="Times New Roman" w:hAnsi="Times New Roman"/>
          <w:bCs/>
          <w:sz w:val="28"/>
          <w:szCs w:val="28"/>
          <w:lang w:val="ru-RU"/>
        </w:rPr>
        <w:t>Додатки .................................................................................................…   120</w:t>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bookmarkStart w:id="0" w:name="_GoBack"/>
      <w:bookmarkStart w:id="1" w:name="_GoBack"/>
      <w:bookmarkEnd w:id="1"/>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720" w:before="0" w:after="0"/>
        <w:ind w:right="283" w:hanging="0"/>
        <w:rPr>
          <w:rFonts w:ascii="Times New Roman" w:hAnsi="Times New Roman" w:cs="Times New Roman"/>
          <w:b/>
          <w:b/>
          <w:sz w:val="28"/>
          <w:szCs w:val="28"/>
          <w:lang w:val="ru-RU"/>
        </w:rPr>
      </w:pPr>
      <w:r>
        <w:rPr>
          <w:rFonts w:cs="Times New Roman" w:ascii="Times New Roman" w:hAnsi="Times New Roman"/>
          <w:b/>
          <w:sz w:val="28"/>
          <w:szCs w:val="28"/>
          <w:lang w:val="ru-RU"/>
        </w:rPr>
      </w:r>
    </w:p>
    <w:p>
      <w:pPr>
        <w:pStyle w:val="Normal"/>
        <w:spacing w:lineRule="auto" w:line="720" w:before="0" w:after="0"/>
        <w:ind w:right="283" w:hanging="0"/>
        <w:jc w:val="center"/>
        <w:rPr>
          <w:rFonts w:ascii="Times New Roman" w:hAnsi="Times New Roman" w:cs="Times New Roman"/>
          <w:b/>
          <w:b/>
          <w:sz w:val="28"/>
          <w:szCs w:val="28"/>
        </w:rPr>
      </w:pPr>
      <w:r>
        <w:rPr>
          <w:rFonts w:cs="Times New Roman" w:ascii="Times New Roman" w:hAnsi="Times New Roman"/>
          <w:b/>
          <w:sz w:val="28"/>
          <w:szCs w:val="28"/>
        </w:rPr>
        <w:t>ВСТУП</w:t>
      </w:r>
    </w:p>
    <w:p>
      <w:pPr>
        <w:pStyle w:val="Normal"/>
        <w:spacing w:lineRule="auto" w:line="360" w:before="0" w:after="0"/>
        <w:ind w:right="283" w:hanging="0"/>
        <w:jc w:val="both"/>
        <w:rPr>
          <w:rFonts w:ascii="Times New Roman" w:hAnsi="Times New Roman" w:eastAsia="Times New Roman" w:cs="Times New Roman"/>
          <w:sz w:val="28"/>
          <w:szCs w:val="28"/>
          <w:lang w:val="ru-RU" w:eastAsia="ru-RU"/>
        </w:rPr>
      </w:pPr>
      <w:bookmarkStart w:id="2" w:name="_Hlk72276048"/>
      <w:r>
        <w:rPr>
          <w:rFonts w:cs="Times New Roman" w:ascii="Times New Roman" w:hAnsi="Times New Roman"/>
          <w:sz w:val="28"/>
          <w:szCs w:val="28"/>
          <w:lang w:val="ru-RU"/>
        </w:rPr>
        <w:t xml:space="preserve">      </w:t>
      </w:r>
      <w:r>
        <w:rPr>
          <w:rFonts w:eastAsia="Times New Roman" w:cs="Times New Roman" w:ascii="Times New Roman" w:hAnsi="Times New Roman"/>
          <w:b/>
          <w:bCs/>
          <w:sz w:val="28"/>
          <w:szCs w:val="28"/>
          <w:lang w:val="ru-RU" w:eastAsia="ru-RU"/>
        </w:rPr>
        <w:t>Темою роботи</w:t>
      </w:r>
      <w:r>
        <w:rPr>
          <w:rFonts w:eastAsia="Times New Roman" w:cs="Times New Roman" w:ascii="Times New Roman" w:hAnsi="Times New Roman"/>
          <w:sz w:val="28"/>
          <w:szCs w:val="28"/>
          <w:lang w:val="ru-RU" w:eastAsia="ru-RU"/>
        </w:rPr>
        <w:t xml:space="preserve"> є Зовнішні чинники демократичного транзиту в країнах Північної Африки після «Арабської весни».</w:t>
      </w:r>
      <w:bookmarkEnd w:id="2"/>
    </w:p>
    <w:p>
      <w:pPr>
        <w:pStyle w:val="Normal"/>
        <w:overflowPunct w:val="true"/>
        <w:spacing w:lineRule="auto" w:line="360" w:before="0" w:after="0"/>
        <w:ind w:right="283" w:hanging="0"/>
        <w:jc w:val="both"/>
        <w:textAlignment w:val="baseline"/>
        <w:rPr>
          <w:rFonts w:ascii="Times New Roman" w:hAnsi="Times New Roman" w:eastAsia="Times New Roman" w:cs="Times New Roman"/>
          <w:sz w:val="28"/>
          <w:szCs w:val="28"/>
          <w:lang w:val="ru-RU" w:eastAsia="ru-RU"/>
        </w:rPr>
      </w:pPr>
      <w:r>
        <w:rPr>
          <w:rFonts w:eastAsia="Times New Roman" w:cs="Times New Roman" w:ascii="Times New Roman" w:hAnsi="Times New Roman"/>
          <w:sz w:val="28"/>
          <w:szCs w:val="28"/>
          <w:lang w:val="ru-RU" w:eastAsia="ru-RU"/>
        </w:rPr>
        <w:t xml:space="preserve">      </w:t>
      </w:r>
      <w:r>
        <w:rPr>
          <w:rFonts w:eastAsia="Times New Roman" w:cs="Times New Roman" w:ascii="Times New Roman" w:hAnsi="Times New Roman"/>
          <w:b/>
          <w:bCs/>
          <w:sz w:val="28"/>
          <w:szCs w:val="28"/>
          <w:lang w:val="ru-RU" w:eastAsia="ru-RU"/>
        </w:rPr>
        <w:t>Наукова актуальність.</w:t>
      </w:r>
      <w:r>
        <w:rPr>
          <w:rFonts w:eastAsia="Times New Roman" w:cs="Times New Roman" w:ascii="Times New Roman" w:hAnsi="Times New Roman"/>
          <w:sz w:val="28"/>
          <w:szCs w:val="28"/>
          <w:lang w:val="ru-RU" w:eastAsia="ru-RU"/>
        </w:rPr>
        <w:t xml:space="preserve"> Дослідження процесу розробки і здійснення зовнішньополітичної стратегії, а також внутрішніх і зовнішніх факторів, що впливають на цей процес, дозволяє з позицій сучасної науки вивчити, яким чином формуються пріоритети зовнішньої політики держави, від спрямованості яких залежить геополітична ситуація в Північній Африці. Історично сформовані традиційні форми правління в кожній державі відіграють важливу роль в демократичному транзиті та її політичної культури та особливостями зовнішньої політики. Виявлення чинників, які визначають національні інтереси і зовнішньополітичні завдання, вивчення практичних дій по їх втіленню в життя, осмислення слабких і уразливих місць політики є актуальним і затребуваним в науковому та практичному плані.</w:t>
      </w:r>
    </w:p>
    <w:p>
      <w:pPr>
        <w:pStyle w:val="Normal"/>
        <w:overflowPunct w:val="true"/>
        <w:spacing w:lineRule="auto" w:line="360" w:before="0" w:after="0"/>
        <w:ind w:right="283" w:hanging="0"/>
        <w:jc w:val="both"/>
        <w:textAlignment w:val="baseline"/>
        <w:rPr>
          <w:rFonts w:ascii="Times New Roman" w:hAnsi="Times New Roman" w:eastAsia="Times New Roman" w:cs="Times New Roman"/>
          <w:sz w:val="28"/>
          <w:szCs w:val="28"/>
          <w:lang w:val="ru-RU" w:eastAsia="ru-RU"/>
        </w:rPr>
      </w:pPr>
      <w:r>
        <w:rPr>
          <w:rFonts w:eastAsia="Times New Roman" w:cs="Times New Roman" w:ascii="Times New Roman" w:hAnsi="Times New Roman"/>
          <w:sz w:val="28"/>
          <w:szCs w:val="28"/>
          <w:lang w:val="ru-RU" w:eastAsia="ru-RU"/>
        </w:rPr>
        <w:t xml:space="preserve">     </w:t>
      </w:r>
      <w:r>
        <w:rPr>
          <w:rFonts w:eastAsia="Times New Roman" w:cs="Times New Roman" w:ascii="Times New Roman" w:hAnsi="Times New Roman"/>
          <w:b/>
          <w:bCs/>
          <w:sz w:val="28"/>
          <w:szCs w:val="28"/>
          <w:lang w:val="ru-RU" w:eastAsia="ru-RU"/>
        </w:rPr>
        <w:t>Практична актуальність</w:t>
      </w:r>
      <w:r>
        <w:rPr>
          <w:rFonts w:eastAsia="Times New Roman" w:cs="Times New Roman" w:ascii="Times New Roman" w:hAnsi="Times New Roman"/>
          <w:sz w:val="28"/>
          <w:szCs w:val="28"/>
          <w:lang w:val="ru-RU" w:eastAsia="ru-RU"/>
        </w:rPr>
        <w:t xml:space="preserve"> полягає в тому, що до початку «Арабської весни» в регіоні були відсутні як демократичні, так і лібералізовані політичні режими. Політичні події, що спостерігалися в 9 державах протягом 2010–2013 рр., розглядаються як демократичний транзит особливого – «неузгодженого» типу. Доводиться, що у трьох державах регіону – Лівії, Єгипті та Тунісі – транзит перейшов у другу фазу – власне демократизації та прогнозується поява «дефектних» демократій як необхідного і закономірного наслідку виявлених особливостей відповідного процесу режимних змін, що відбулися.</w:t>
      </w:r>
    </w:p>
    <w:p>
      <w:pPr>
        <w:pStyle w:val="Normal"/>
        <w:spacing w:lineRule="auto" w:line="360" w:before="0" w:after="0"/>
        <w:ind w:right="283" w:hanging="0"/>
        <w:jc w:val="both"/>
        <w:rPr>
          <w:rFonts w:ascii="Times New Roman" w:hAnsi="Times New Roman" w:cs="Times New Roman"/>
          <w:sz w:val="28"/>
          <w:szCs w:val="28"/>
        </w:rPr>
      </w:pPr>
      <w:r>
        <w:rPr>
          <w:rFonts w:cs="Times New Roman" w:ascii="Times New Roman" w:hAnsi="Times New Roman"/>
          <w:b/>
          <w:sz w:val="28"/>
          <w:szCs w:val="28"/>
          <w:lang w:val="ru-RU"/>
        </w:rPr>
        <w:t xml:space="preserve">     </w:t>
      </w:r>
      <w:r>
        <w:rPr>
          <w:rFonts w:cs="Times New Roman" w:ascii="Times New Roman" w:hAnsi="Times New Roman"/>
          <w:b/>
          <w:sz w:val="28"/>
          <w:szCs w:val="28"/>
        </w:rPr>
        <w:t>Об</w:t>
      </w:r>
      <w:r>
        <w:rPr>
          <w:rFonts w:cs="Times New Roman" w:ascii="Times New Roman" w:hAnsi="Times New Roman"/>
          <w:b/>
          <w:sz w:val="28"/>
          <w:szCs w:val="28"/>
          <w:lang w:val="ru-RU"/>
        </w:rPr>
        <w:t>’</w:t>
      </w:r>
      <w:r>
        <w:rPr>
          <w:rFonts w:cs="Times New Roman" w:ascii="Times New Roman" w:hAnsi="Times New Roman"/>
          <w:b/>
          <w:sz w:val="28"/>
          <w:szCs w:val="28"/>
        </w:rPr>
        <w:t>єктом дослідження</w:t>
      </w:r>
      <w:r>
        <w:rPr>
          <w:rFonts w:cs="Times New Roman" w:ascii="Times New Roman" w:hAnsi="Times New Roman"/>
          <w:sz w:val="28"/>
          <w:szCs w:val="28"/>
        </w:rPr>
        <w:t xml:space="preserve"> виступають процеси демократичного транзиту у країнах Північної Африки після «арабської весни». </w:t>
      </w:r>
      <w:r>
        <w:rPr>
          <w:rFonts w:cs="Times New Roman" w:ascii="Times New Roman" w:hAnsi="Times New Roman"/>
          <w:sz w:val="28"/>
          <w:szCs w:val="28"/>
          <w:lang w:val="ru-RU" w:bidi="ar-EG"/>
        </w:rPr>
        <w:t>М</w:t>
      </w:r>
      <w:r>
        <w:rPr>
          <w:rFonts w:cs="Times New Roman" w:ascii="Times New Roman" w:hAnsi="Times New Roman"/>
          <w:sz w:val="28"/>
          <w:szCs w:val="28"/>
        </w:rPr>
        <w:t>іжнародні відносини у глобальному процесі світової демократизації та їх проявлення в країнах Північної Африки.</w:t>
      </w:r>
    </w:p>
    <w:p>
      <w:pPr>
        <w:pStyle w:val="Normal"/>
        <w:spacing w:lineRule="auto" w:line="360" w:before="0" w:after="0"/>
        <w:ind w:right="283" w:hanging="0"/>
        <w:jc w:val="both"/>
        <w:rPr>
          <w:rFonts w:ascii="Times New Roman" w:hAnsi="Times New Roman" w:cs="Times New Roman"/>
          <w:sz w:val="28"/>
          <w:szCs w:val="28"/>
        </w:rPr>
      </w:pPr>
      <w:r>
        <w:rPr>
          <w:rFonts w:cs="Times New Roman" w:ascii="Times New Roman" w:hAnsi="Times New Roman"/>
          <w:b/>
          <w:sz w:val="28"/>
          <w:szCs w:val="28"/>
          <w:lang w:val="ru-RU"/>
        </w:rPr>
        <w:t xml:space="preserve">     </w:t>
      </w:r>
      <w:r>
        <w:rPr>
          <w:rFonts w:cs="Times New Roman" w:ascii="Times New Roman" w:hAnsi="Times New Roman"/>
          <w:b/>
          <w:sz w:val="28"/>
          <w:szCs w:val="28"/>
        </w:rPr>
        <w:t>Предметом дослідження</w:t>
      </w:r>
      <w:r>
        <w:rPr>
          <w:rFonts w:cs="Times New Roman" w:ascii="Times New Roman" w:hAnsi="Times New Roman"/>
          <w:sz w:val="28"/>
          <w:szCs w:val="28"/>
        </w:rPr>
        <w:t xml:space="preserve"> є особливості зовнішніх факторів, які вплинули на демократичний транзит у країнах Північної Африки після «Арабської весни».</w:t>
      </w:r>
    </w:p>
    <w:p>
      <w:pPr>
        <w:pStyle w:val="Normal"/>
        <w:spacing w:lineRule="auto" w:line="360" w:before="0" w:after="0"/>
        <w:ind w:right="283" w:hanging="0"/>
        <w:jc w:val="both"/>
        <w:rPr>
          <w:rFonts w:ascii="Times New Roman" w:hAnsi="Times New Roman" w:cs="Times New Roman"/>
          <w:sz w:val="28"/>
          <w:szCs w:val="28"/>
        </w:rPr>
      </w:pPr>
      <w:r>
        <w:rPr>
          <w:rFonts w:cs="Times New Roman" w:ascii="Times New Roman" w:hAnsi="Times New Roman"/>
          <w:sz w:val="28"/>
          <w:szCs w:val="28"/>
          <w:lang w:val="ru-RU"/>
        </w:rPr>
        <w:t xml:space="preserve">     </w:t>
      </w:r>
      <w:r>
        <w:rPr>
          <w:rFonts w:cs="Times New Roman" w:ascii="Times New Roman" w:hAnsi="Times New Roman"/>
          <w:b/>
          <w:sz w:val="28"/>
          <w:szCs w:val="28"/>
        </w:rPr>
        <w:t>Метою дослідження</w:t>
      </w:r>
      <w:r>
        <w:rPr>
          <w:rFonts w:cs="Times New Roman" w:ascii="Times New Roman" w:hAnsi="Times New Roman"/>
          <w:sz w:val="28"/>
          <w:szCs w:val="28"/>
        </w:rPr>
        <w:t xml:space="preserve"> є</w:t>
      </w:r>
      <w:r>
        <w:rPr>
          <w:rFonts w:cs="Times New Roman" w:ascii="Times New Roman" w:hAnsi="Times New Roman"/>
          <w:sz w:val="28"/>
          <w:szCs w:val="28"/>
          <w:lang w:val="ru-RU"/>
        </w:rPr>
        <w:t xml:space="preserve"> виявлення основних пріоритетів, механізмів формування та реалізації демократичного транзиту в північноафриканських державах під впливом зовнішнього фактора. Аналіз політики країн Північної Африки після подій Арабської весни </w:t>
      </w:r>
      <w:bookmarkStart w:id="3" w:name="_Hlk89645636"/>
      <w:r>
        <w:rPr>
          <w:rFonts w:cs="Times New Roman" w:ascii="Times New Roman" w:hAnsi="Times New Roman"/>
          <w:sz w:val="28"/>
          <w:szCs w:val="28"/>
          <w:lang w:val="ru-RU"/>
        </w:rPr>
        <w:t>і</w:t>
      </w:r>
      <w:bookmarkEnd w:id="3"/>
      <w:r>
        <w:rPr>
          <w:rFonts w:cs="Times New Roman" w:ascii="Times New Roman" w:hAnsi="Times New Roman"/>
          <w:sz w:val="28"/>
          <w:szCs w:val="28"/>
          <w:lang w:val="ru-RU"/>
        </w:rPr>
        <w:t xml:space="preserve"> оціннка можливостей їх демократичного транзиту в умовах загальної регіональної нестабільності.</w:t>
      </w:r>
    </w:p>
    <w:p>
      <w:pPr>
        <w:pStyle w:val="Normal"/>
        <w:spacing w:lineRule="auto" w:line="360" w:before="0" w:after="0"/>
        <w:ind w:right="283" w:hanging="0"/>
        <w:jc w:val="both"/>
        <w:rPr>
          <w:rFonts w:ascii="Times New Roman" w:hAnsi="Times New Roman" w:cs="Times New Roman"/>
          <w:sz w:val="28"/>
          <w:szCs w:val="28"/>
        </w:rPr>
      </w:pPr>
      <w:r>
        <w:rPr>
          <w:rFonts w:cs="Times New Roman" w:ascii="Times New Roman" w:hAnsi="Times New Roman"/>
          <w:sz w:val="28"/>
          <w:szCs w:val="28"/>
          <w:lang w:val="ru-RU"/>
        </w:rPr>
        <w:t xml:space="preserve">     </w:t>
      </w:r>
      <w:r>
        <w:rPr>
          <w:rFonts w:cs="Times New Roman" w:ascii="Times New Roman" w:hAnsi="Times New Roman"/>
          <w:sz w:val="28"/>
          <w:szCs w:val="28"/>
        </w:rPr>
        <w:t xml:space="preserve">Для досягнення мети були поставлені наступні </w:t>
      </w:r>
      <w:r>
        <w:rPr>
          <w:rFonts w:cs="Times New Roman" w:ascii="Times New Roman" w:hAnsi="Times New Roman"/>
          <w:b/>
          <w:sz w:val="28"/>
          <w:szCs w:val="28"/>
        </w:rPr>
        <w:t>завдання</w:t>
      </w:r>
      <w:r>
        <w:rPr>
          <w:rFonts w:cs="Times New Roman" w:ascii="Times New Roman" w:hAnsi="Times New Roman"/>
          <w:sz w:val="28"/>
          <w:szCs w:val="28"/>
        </w:rPr>
        <w:t xml:space="preserve">: </w:t>
      </w:r>
    </w:p>
    <w:p>
      <w:pPr>
        <w:pStyle w:val="ListParagraph"/>
        <w:numPr>
          <w:ilvl w:val="0"/>
          <w:numId w:val="1"/>
        </w:numPr>
        <w:spacing w:lineRule="auto" w:line="360" w:before="0" w:after="0"/>
        <w:ind w:left="1068" w:right="283" w:hanging="360"/>
        <w:contextualSpacing/>
        <w:jc w:val="both"/>
        <w:rPr>
          <w:rFonts w:ascii="Times New Roman" w:hAnsi="Times New Roman" w:cs="Times New Roman"/>
          <w:sz w:val="28"/>
          <w:szCs w:val="28"/>
        </w:rPr>
      </w:pPr>
      <w:r>
        <w:rPr>
          <w:rFonts w:cs="Times New Roman" w:ascii="Times New Roman" w:hAnsi="Times New Roman"/>
          <w:sz w:val="28"/>
          <w:szCs w:val="28"/>
        </w:rPr>
        <w:t>дослідити теорії «структурного реалізму» та «дефектної демократії» як теоретичної бази для дослідження демократичного транзиту країн Північної Африки;</w:t>
      </w:r>
    </w:p>
    <w:p>
      <w:pPr>
        <w:pStyle w:val="ListParagraph"/>
        <w:numPr>
          <w:ilvl w:val="0"/>
          <w:numId w:val="1"/>
        </w:numPr>
        <w:spacing w:lineRule="auto" w:line="360" w:before="0" w:after="0"/>
        <w:ind w:left="1068" w:right="283" w:hanging="360"/>
        <w:contextualSpacing/>
        <w:jc w:val="both"/>
        <w:rPr>
          <w:rFonts w:ascii="Times New Roman" w:hAnsi="Times New Roman" w:cs="Times New Roman"/>
          <w:sz w:val="28"/>
          <w:szCs w:val="28"/>
        </w:rPr>
      </w:pPr>
      <w:r>
        <w:rPr>
          <w:rFonts w:cs="Times New Roman" w:ascii="Times New Roman" w:hAnsi="Times New Roman"/>
          <w:sz w:val="28"/>
          <w:szCs w:val="28"/>
        </w:rPr>
        <w:t>проаналізувати ступінь вивчення даної тематики та основні погляди серед українських та зарубіжних дослідників;</w:t>
      </w:r>
    </w:p>
    <w:p>
      <w:pPr>
        <w:pStyle w:val="ListParagraph"/>
        <w:numPr>
          <w:ilvl w:val="0"/>
          <w:numId w:val="1"/>
        </w:numPr>
        <w:spacing w:lineRule="auto" w:line="360" w:before="0" w:after="0"/>
        <w:ind w:left="1068" w:right="283" w:hanging="360"/>
        <w:contextualSpacing/>
        <w:jc w:val="both"/>
        <w:rPr>
          <w:rFonts w:ascii="Times New Roman" w:hAnsi="Times New Roman" w:cs="Times New Roman"/>
          <w:sz w:val="28"/>
          <w:szCs w:val="28"/>
        </w:rPr>
      </w:pPr>
      <w:r>
        <w:rPr>
          <w:rFonts w:cs="Times New Roman" w:ascii="Times New Roman" w:hAnsi="Times New Roman"/>
          <w:sz w:val="28"/>
          <w:szCs w:val="28"/>
        </w:rPr>
        <w:t>охарактеризувати інтереси глобальних геополітичних гравців міжнародної системи – ЄС, Російської Федерації, США та Китаю щодо країн Північної Африки та визначити їх вплив на демократичні процеси в цих країнах;</w:t>
      </w:r>
    </w:p>
    <w:p>
      <w:pPr>
        <w:pStyle w:val="ListParagraph"/>
        <w:numPr>
          <w:ilvl w:val="0"/>
          <w:numId w:val="1"/>
        </w:numPr>
        <w:spacing w:lineRule="auto" w:line="360" w:before="0" w:after="0"/>
        <w:ind w:left="1068" w:right="283" w:hanging="360"/>
        <w:contextualSpacing/>
        <w:jc w:val="both"/>
        <w:rPr>
          <w:rFonts w:ascii="Times New Roman" w:hAnsi="Times New Roman" w:cs="Times New Roman"/>
          <w:sz w:val="28"/>
          <w:szCs w:val="28"/>
        </w:rPr>
      </w:pPr>
      <w:r>
        <w:rPr>
          <w:rFonts w:cs="Times New Roman" w:ascii="Times New Roman" w:hAnsi="Times New Roman"/>
          <w:sz w:val="28"/>
          <w:szCs w:val="28"/>
        </w:rPr>
        <w:t xml:space="preserve">вивчити особливості демократичної трансформації в країнах Північної Африки та проаналізувати можливий розвиток процесів. </w:t>
      </w:r>
    </w:p>
    <w:p>
      <w:pPr>
        <w:pStyle w:val="Normal"/>
        <w:spacing w:lineRule="auto" w:line="360" w:before="0" w:after="0"/>
        <w:ind w:right="283" w:hanging="0"/>
        <w:jc w:val="both"/>
        <w:rPr>
          <w:rFonts w:ascii="Times New Roman" w:hAnsi="Times New Roman" w:cs="Times New Roman"/>
          <w:sz w:val="28"/>
          <w:szCs w:val="28"/>
          <w:shd w:fill="FFFFFF" w:val="clear"/>
        </w:rPr>
      </w:pPr>
      <w:r>
        <w:rPr>
          <w:rFonts w:cs="Times New Roman" w:ascii="Times New Roman" w:hAnsi="Times New Roman"/>
          <w:b/>
          <w:sz w:val="28"/>
          <w:szCs w:val="28"/>
          <w:shd w:fill="FFFFFF" w:val="clear"/>
          <w:lang w:val="ru-RU"/>
        </w:rPr>
        <w:t xml:space="preserve">     </w:t>
      </w:r>
      <w:r>
        <w:rPr>
          <w:rFonts w:cs="Times New Roman" w:ascii="Times New Roman" w:hAnsi="Times New Roman"/>
          <w:b/>
          <w:sz w:val="28"/>
          <w:szCs w:val="28"/>
          <w:shd w:fill="FFFFFF" w:val="clear"/>
        </w:rPr>
        <w:t>Хронологічні рамки дослідження.</w:t>
      </w:r>
      <w:r>
        <w:rPr>
          <w:rFonts w:cs="Times New Roman" w:ascii="Times New Roman" w:hAnsi="Times New Roman"/>
          <w:sz w:val="28"/>
          <w:szCs w:val="28"/>
          <w:shd w:fill="FFFFFF" w:val="clear"/>
        </w:rPr>
        <w:t xml:space="preserve"> Коротко розглянутий період «арабської весни» як базису для подальшого аналізу розвитку демократичних перетворень у країнах Північної Африки. Розглянутий період з 2011 року до 2021 року. Варто відзначити, що трансформаційні процеси у даних країнах не завершені, ці території залишаються  зонам активних політичних та економічних перетворень</w:t>
      </w:r>
      <w:r>
        <w:rPr/>
        <w:t xml:space="preserve"> </w:t>
      </w:r>
    </w:p>
    <w:p>
      <w:pPr>
        <w:pStyle w:val="Normal"/>
        <w:spacing w:lineRule="auto" w:line="360" w:before="0" w:after="0"/>
        <w:ind w:right="283" w:hanging="0"/>
        <w:jc w:val="both"/>
        <w:rPr>
          <w:rFonts w:ascii="Times New Roman" w:hAnsi="Times New Roman" w:cs="Times New Roman"/>
          <w:sz w:val="28"/>
        </w:rPr>
      </w:pPr>
      <w:r>
        <w:rPr>
          <w:rFonts w:cs="Times New Roman" w:ascii="Times New Roman" w:hAnsi="Times New Roman"/>
          <w:b/>
          <w:sz w:val="28"/>
          <w:lang w:val="ru-RU"/>
        </w:rPr>
        <w:t xml:space="preserve">     </w:t>
      </w:r>
      <w:r>
        <w:rPr>
          <w:rFonts w:cs="Times New Roman" w:ascii="Times New Roman" w:hAnsi="Times New Roman"/>
          <w:b/>
          <w:sz w:val="28"/>
        </w:rPr>
        <w:t>Методи дослідження.</w:t>
      </w:r>
      <w:r>
        <w:rPr>
          <w:rFonts w:cs="Times New Roman" w:ascii="Times New Roman" w:hAnsi="Times New Roman"/>
          <w:sz w:val="28"/>
        </w:rPr>
        <w:t xml:space="preserve"> Для проведення дослідження були обрані загальнонаукові методи дослідження, такі як аналіз, спостереження, дедукція, історичний метод. Основним підходом для проведення дослідження був обраний системний, що дозволило визначити місце країн Північної Африки у системні міжнародних відносин, ступінь взаємодії як з країнами-сусідами, так і з глобальними геополітичними гравцями, а також визначити співвідношення зовнішнього впливу та внутрішніх чинників на трансформацію даних країн від авторитарного до демократичного режимів. Зокрема,</w:t>
      </w:r>
      <w:r>
        <w:rPr>
          <w:rFonts w:cs="Times New Roman" w:ascii="Times New Roman" w:hAnsi="Times New Roman"/>
          <w:sz w:val="28"/>
          <w:lang w:val="ru-RU"/>
        </w:rPr>
        <w:t xml:space="preserve"> </w:t>
      </w:r>
      <w:r>
        <w:rPr>
          <w:rFonts w:cs="Times New Roman" w:ascii="Times New Roman" w:hAnsi="Times New Roman"/>
          <w:sz w:val="28"/>
        </w:rPr>
        <w:t>нормативно-ціннісний підхід дозволив оцінити значення демократичних та авторитарних процесів для суспільства та інституційних структур країн Північної Африки.  Частково використаний порівняльний підхід для дослідження паралельних явищ та процесів, які відбувалися у країнах Північної Африки</w:t>
      </w:r>
      <w:r>
        <w:rPr>
          <w:rFonts w:cs="Times New Roman" w:ascii="Times New Roman" w:hAnsi="Times New Roman"/>
          <w:sz w:val="28"/>
          <w:lang w:val="ru-RU"/>
        </w:rPr>
        <w:t>.</w:t>
      </w:r>
    </w:p>
    <w:p>
      <w:pPr>
        <w:pStyle w:val="Normal"/>
        <w:spacing w:lineRule="auto" w:line="360" w:before="0" w:after="0"/>
        <w:ind w:right="283" w:hanging="0"/>
        <w:jc w:val="both"/>
        <w:rPr>
          <w:rFonts w:ascii="Times New Roman" w:hAnsi="Times New Roman" w:cs="Times New Roman"/>
          <w:b/>
          <w:b/>
          <w:bCs/>
          <w:sz w:val="28"/>
          <w:lang w:val="ru-RU"/>
        </w:rPr>
      </w:pPr>
      <w:r>
        <w:rPr>
          <w:rFonts w:cs="Times New Roman" w:ascii="Times New Roman" w:hAnsi="Times New Roman"/>
          <w:b/>
          <w:bCs/>
          <w:sz w:val="28"/>
          <w:lang w:val="ru-RU"/>
        </w:rPr>
        <w:t xml:space="preserve">     </w:t>
      </w:r>
      <w:r>
        <w:rPr>
          <w:rFonts w:cs="Times New Roman" w:ascii="Times New Roman" w:hAnsi="Times New Roman"/>
          <w:b/>
          <w:bCs/>
          <w:sz w:val="28"/>
          <w:lang w:val="ru-RU"/>
        </w:rPr>
        <w:t xml:space="preserve">Наукова новизна дослідження. </w:t>
      </w:r>
      <w:r>
        <w:rPr>
          <w:rFonts w:cs="Times New Roman" w:ascii="Times New Roman" w:hAnsi="Times New Roman"/>
          <w:sz w:val="28"/>
          <w:lang w:val="ru-RU"/>
        </w:rPr>
        <w:t>Вперше була дана порівняльна характеристика країн Північної Африки щодо обраного напряму розвитку демократії в них після «Арабської весни» і дано загальний висновок щодо специфіки транзиту, а також загальний прогноз подальшого розвитку демократії на цій території. Враховувалися умови країн, котрі взяли шлях демократичного транзиту.</w:t>
      </w:r>
    </w:p>
    <w:p>
      <w:pPr>
        <w:pStyle w:val="Normal"/>
        <w:spacing w:lineRule="auto" w:line="360" w:before="0" w:after="0"/>
        <w:ind w:right="283" w:hanging="0"/>
        <w:jc w:val="both"/>
        <w:rPr>
          <w:rFonts w:ascii="Times New Roman" w:hAnsi="Times New Roman" w:eastAsia="Calibri" w:cs="Times New Roman"/>
          <w:sz w:val="28"/>
          <w:szCs w:val="28"/>
        </w:rPr>
      </w:pPr>
      <w:r>
        <w:rPr>
          <w:rFonts w:cs="Times New Roman" w:ascii="Times New Roman" w:hAnsi="Times New Roman"/>
          <w:b/>
          <w:sz w:val="28"/>
          <w:szCs w:val="28"/>
          <w:lang w:val="ru-RU"/>
        </w:rPr>
        <w:t xml:space="preserve">     </w:t>
      </w:r>
      <w:r>
        <w:rPr>
          <w:rFonts w:cs="Times New Roman" w:ascii="Times New Roman" w:hAnsi="Times New Roman"/>
          <w:b/>
          <w:sz w:val="28"/>
          <w:szCs w:val="28"/>
        </w:rPr>
        <w:t xml:space="preserve">Апробація результатів дослідження. </w:t>
      </w:r>
      <w:r>
        <w:rPr>
          <w:rFonts w:eastAsia="Calibri" w:cs="Times New Roman" w:ascii="Times New Roman" w:hAnsi="Times New Roman"/>
          <w:sz w:val="28"/>
          <w:szCs w:val="28"/>
        </w:rPr>
        <w:t>Результати</w:t>
      </w:r>
      <w:r>
        <w:rPr>
          <w:rFonts w:eastAsia="Calibri" w:cs="Times New Roman" w:ascii="Times New Roman" w:hAnsi="Times New Roman"/>
          <w:sz w:val="28"/>
          <w:szCs w:val="28"/>
          <w:lang w:val="ru-RU"/>
        </w:rPr>
        <w:t xml:space="preserve"> </w:t>
      </w:r>
      <w:r>
        <w:rPr>
          <w:rFonts w:eastAsia="Calibri" w:cs="Times New Roman" w:ascii="Times New Roman" w:hAnsi="Times New Roman"/>
          <w:sz w:val="28"/>
          <w:szCs w:val="28"/>
        </w:rPr>
        <w:t>були представлені на</w:t>
      </w:r>
      <w:r>
        <w:rPr>
          <w:rFonts w:eastAsia="Calibri" w:cs="Arial"/>
          <w:sz w:val="28"/>
          <w:szCs w:val="28"/>
        </w:rPr>
        <w:t xml:space="preserve"> </w:t>
      </w:r>
      <w:r>
        <w:rPr>
          <w:rFonts w:eastAsia="Calibri" w:cs="Times New Roman" w:ascii="Times New Roman" w:hAnsi="Times New Roman"/>
          <w:sz w:val="28"/>
          <w:szCs w:val="28"/>
        </w:rPr>
        <w:t>IV науковій конференції   «Політичні проблеми міжнародних систем та глобального розвитку наприкінці ХХ — початку ХХІ століття» (англ. мовою, укр.мовою) 18 травня 2021 р.,  результати якого були опубліковані у вигляді тез</w:t>
      </w:r>
      <w:r>
        <w:rPr>
          <w:rFonts w:eastAsia="Calibri" w:cs="Times New Roman" w:ascii="Times New Roman" w:hAnsi="Times New Roman"/>
          <w:sz w:val="28"/>
          <w:szCs w:val="28"/>
          <w:lang w:val="ru-RU"/>
        </w:rPr>
        <w:t xml:space="preserve"> </w:t>
      </w:r>
      <w:r>
        <w:rPr>
          <w:rFonts w:eastAsia="Calibri" w:cs="Times New Roman" w:ascii="Times New Roman" w:hAnsi="Times New Roman"/>
          <w:sz w:val="28"/>
          <w:szCs w:val="28"/>
        </w:rPr>
        <w:t>«Демократичний транзит у державах Північної Африки: зовнішні фактори» у науковому журналі</w:t>
      </w:r>
      <w:r>
        <w:rPr>
          <w:rFonts w:eastAsia="Calibri" w:cs="AXP-SchoolBookC-Italic" w:ascii="AXP-SchoolBookC-Italic" w:hAnsi="AXP-SchoolBookC-Italic"/>
          <w:i/>
          <w:iCs/>
          <w:sz w:val="28"/>
          <w:szCs w:val="28"/>
        </w:rPr>
        <w:t xml:space="preserve"> </w:t>
      </w:r>
      <w:r>
        <w:rPr>
          <w:rFonts w:eastAsia="Calibri" w:cs="AXP-SchoolBookC-Italic"/>
          <w:sz w:val="28"/>
          <w:szCs w:val="28"/>
        </w:rPr>
        <w:t>«</w:t>
      </w:r>
      <w:r>
        <w:rPr>
          <w:rFonts w:eastAsia="Calibri" w:cs="Times New Roman" w:ascii="Times New Roman" w:hAnsi="Times New Roman"/>
          <w:sz w:val="28"/>
          <w:szCs w:val="28"/>
        </w:rPr>
        <w:t>Міжнародні та політичні дослідження»,2021. Вип. 34.</w:t>
      </w:r>
    </w:p>
    <w:p>
      <w:pPr>
        <w:pStyle w:val="Normal"/>
        <w:spacing w:lineRule="auto" w:line="360"/>
        <w:ind w:right="283" w:hanging="0"/>
        <w:jc w:val="both"/>
        <w:rPr>
          <w:rFonts w:ascii="Times New Roman" w:hAnsi="Times New Roman" w:cs="Times New Roman"/>
          <w:sz w:val="28"/>
          <w:szCs w:val="28"/>
        </w:rPr>
      </w:pPr>
      <w:r>
        <w:rPr>
          <w:rFonts w:cs="Times New Roman" w:ascii="Times New Roman" w:hAnsi="Times New Roman"/>
          <w:b/>
          <w:sz w:val="28"/>
          <w:szCs w:val="28"/>
        </w:rPr>
        <w:t xml:space="preserve">     </w:t>
      </w:r>
      <w:r>
        <w:rPr>
          <w:rFonts w:cs="Times New Roman" w:ascii="Times New Roman" w:hAnsi="Times New Roman"/>
          <w:b/>
          <w:sz w:val="28"/>
          <w:szCs w:val="28"/>
        </w:rPr>
        <w:t>Структура роботи</w:t>
      </w:r>
      <w:r>
        <w:rPr>
          <w:rFonts w:cs="Times New Roman" w:ascii="Times New Roman" w:hAnsi="Times New Roman"/>
          <w:sz w:val="28"/>
          <w:szCs w:val="28"/>
        </w:rPr>
        <w:t>. У першому розділі «Теоретичні засади дослідження,  розкрито декілька теорій, як</w:t>
      </w:r>
      <w:r>
        <w:rPr>
          <w:rFonts w:cs="Times New Roman" w:ascii="Times New Roman" w:hAnsi="Times New Roman"/>
          <w:sz w:val="28"/>
          <w:szCs w:val="28"/>
          <w:lang w:val="en-US" w:bidi="ar-EG"/>
        </w:rPr>
        <w:t>i</w:t>
      </w:r>
      <w:r>
        <w:rPr>
          <w:rFonts w:cs="Times New Roman" w:ascii="Times New Roman" w:hAnsi="Times New Roman"/>
          <w:sz w:val="28"/>
          <w:szCs w:val="28"/>
        </w:rPr>
        <w:t xml:space="preserve"> є найбільш доцільними у відповідності до об’єкту та предмету дослідження</w:t>
      </w:r>
      <w:r>
        <w:rPr>
          <w:rFonts w:cs="Times New Roman" w:ascii="Times New Roman" w:hAnsi="Times New Roman"/>
          <w:sz w:val="28"/>
          <w:szCs w:val="28"/>
          <w:lang w:bidi="ar-EG"/>
        </w:rPr>
        <w:t xml:space="preserve">, а також </w:t>
      </w:r>
      <w:r>
        <w:rPr>
          <w:rFonts w:cs="Times New Roman" w:ascii="Times New Roman" w:hAnsi="Times New Roman"/>
          <w:sz w:val="28"/>
          <w:szCs w:val="28"/>
        </w:rPr>
        <w:t>виявлено сутність дефективної демократі. В другому розд</w:t>
      </w:r>
      <w:r>
        <w:rPr>
          <w:rFonts w:cs="Times New Roman" w:ascii="Times New Roman" w:hAnsi="Times New Roman"/>
          <w:sz w:val="28"/>
          <w:szCs w:val="28"/>
          <w:lang w:val="en-US" w:bidi="ar-EG"/>
        </w:rPr>
        <w:t>i</w:t>
      </w:r>
      <w:r>
        <w:rPr>
          <w:rFonts w:cs="Times New Roman" w:ascii="Times New Roman" w:hAnsi="Times New Roman"/>
          <w:sz w:val="28"/>
          <w:szCs w:val="28"/>
          <w:lang w:bidi="ar-EG"/>
        </w:rPr>
        <w:t>л</w:t>
      </w:r>
      <w:r>
        <w:rPr>
          <w:rFonts w:cs="Times New Roman" w:ascii="Times New Roman" w:hAnsi="Times New Roman"/>
          <w:sz w:val="28"/>
          <w:szCs w:val="28"/>
          <w:lang w:val="en-US" w:bidi="ar-EG"/>
        </w:rPr>
        <w:t>i</w:t>
      </w:r>
      <w:r>
        <w:rPr>
          <w:rFonts w:cs="Times New Roman" w:ascii="Times New Roman" w:hAnsi="Times New Roman"/>
          <w:sz w:val="28"/>
          <w:szCs w:val="28"/>
          <w:lang w:bidi="ar-EG"/>
        </w:rPr>
        <w:t xml:space="preserve"> </w:t>
      </w:r>
      <w:r>
        <w:rPr>
          <w:rFonts w:cs="Times New Roman" w:ascii="Times New Roman" w:hAnsi="Times New Roman"/>
          <w:sz w:val="28"/>
          <w:szCs w:val="28"/>
        </w:rPr>
        <w:t>проаналіз</w:t>
      </w:r>
      <w:r>
        <w:rPr>
          <w:rFonts w:cs="Times New Roman" w:ascii="Times New Roman" w:hAnsi="Times New Roman"/>
          <w:sz w:val="28"/>
          <w:szCs w:val="28"/>
          <w:lang w:bidi="ar-EG"/>
        </w:rPr>
        <w:t>овано</w:t>
      </w:r>
      <w:r>
        <w:rPr>
          <w:rFonts w:cs="Times New Roman" w:ascii="Times New Roman" w:hAnsi="Times New Roman"/>
          <w:sz w:val="28"/>
          <w:szCs w:val="28"/>
        </w:rPr>
        <w:t xml:space="preserve"> стратегію ЄС,</w:t>
      </w:r>
      <w:r>
        <w:rPr/>
        <w:t xml:space="preserve"> </w:t>
      </w:r>
      <w:r>
        <w:rPr>
          <w:rFonts w:cs="Times New Roman" w:ascii="Times New Roman" w:hAnsi="Times New Roman"/>
          <w:sz w:val="28"/>
          <w:szCs w:val="28"/>
        </w:rPr>
        <w:t>США Китаю і Росії щодо демократичного транзиту країн Північної Африки</w:t>
      </w:r>
      <w:r>
        <w:rPr>
          <w:rFonts w:cs="Times New Roman" w:ascii="Times New Roman" w:hAnsi="Times New Roman"/>
          <w:sz w:val="28"/>
          <w:szCs w:val="28"/>
          <w:lang w:val="ru-RU"/>
        </w:rPr>
        <w:t>.</w:t>
      </w:r>
      <w:r>
        <w:rPr>
          <w:rFonts w:cs="Times New Roman" w:ascii="Times New Roman" w:hAnsi="Times New Roman"/>
          <w:sz w:val="28"/>
          <w:szCs w:val="28"/>
        </w:rPr>
        <w:t xml:space="preserve"> В третьому роздiлi проаналізувати особливості транзиту країн дефективної демократії Північної Африки після Арабської весни. Загальний обсяг роботи – 114 аркуші</w:t>
      </w:r>
      <w:r>
        <w:rPr>
          <w:rFonts w:cs="Times New Roman" w:ascii="Times New Roman" w:hAnsi="Times New Roman"/>
          <w:sz w:val="28"/>
          <w:szCs w:val="28"/>
          <w:lang w:bidi="ar-EG"/>
        </w:rPr>
        <w:t>в</w:t>
      </w:r>
      <w:r>
        <w:rPr>
          <w:rFonts w:cs="Times New Roman" w:ascii="Times New Roman" w:hAnsi="Times New Roman"/>
          <w:sz w:val="28"/>
          <w:szCs w:val="28"/>
        </w:rPr>
        <w:t>.</w:t>
      </w:r>
    </w:p>
    <w:p>
      <w:pPr>
        <w:pStyle w:val="Normal"/>
        <w:ind w:right="283" w:hanging="0"/>
        <w:rPr>
          <w:rFonts w:ascii="Times New Roman" w:hAnsi="Times New Roman" w:cs="Times New Roman"/>
          <w:b/>
          <w:b/>
          <w:sz w:val="28"/>
          <w:szCs w:val="28"/>
        </w:rPr>
      </w:pPr>
      <w:r>
        <w:rPr>
          <w:rFonts w:cs="Times New Roman" w:ascii="Times New Roman" w:hAnsi="Times New Roman"/>
          <w:b/>
          <w:sz w:val="28"/>
          <w:szCs w:val="28"/>
        </w:rPr>
      </w:r>
      <w:r>
        <w:br w:type="page"/>
      </w:r>
    </w:p>
    <w:p>
      <w:pPr>
        <w:pStyle w:val="Normal"/>
        <w:spacing w:lineRule="auto" w:line="720" w:before="0" w:after="0"/>
        <w:ind w:right="283" w:hanging="0"/>
        <w:jc w:val="center"/>
        <w:rPr>
          <w:rFonts w:ascii="Times New Roman" w:hAnsi="Times New Roman" w:cs="Times New Roman"/>
          <w:b/>
          <w:b/>
          <w:sz w:val="28"/>
          <w:szCs w:val="28"/>
        </w:rPr>
      </w:pPr>
      <w:r>
        <w:rPr>
          <w:rFonts w:cs="Times New Roman" w:ascii="Times New Roman" w:hAnsi="Times New Roman"/>
          <w:b/>
          <w:sz w:val="28"/>
          <w:szCs w:val="28"/>
        </w:rPr>
        <w:t>ВИСНОВКИ</w:t>
      </w:r>
    </w:p>
    <w:p>
      <w:pPr>
        <w:pStyle w:val="Normal"/>
        <w:spacing w:lineRule="auto" w:line="360" w:before="0" w:after="0"/>
        <w:ind w:right="283" w:hanging="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Аналіз зовнішніх факторів демократичного транзиту у країнах Північної Африки після «Арабської весни» в рамках кваліфікаційної роботи дозволив сформувати наступні висновки.</w:t>
      </w:r>
    </w:p>
    <w:p>
      <w:pPr>
        <w:pStyle w:val="Normal"/>
        <w:spacing w:lineRule="auto" w:line="360" w:before="0" w:after="0"/>
        <w:ind w:right="283" w:firstLine="708"/>
        <w:jc w:val="both"/>
        <w:rPr>
          <w:rFonts w:ascii="Times New Roman" w:hAnsi="Times New Roman" w:cs="Times New Roman"/>
          <w:sz w:val="28"/>
          <w:szCs w:val="28"/>
        </w:rPr>
      </w:pPr>
      <w:r>
        <w:rPr>
          <w:rFonts w:cs="Times New Roman" w:ascii="Times New Roman" w:hAnsi="Times New Roman"/>
          <w:sz w:val="28"/>
          <w:szCs w:val="28"/>
        </w:rPr>
        <w:t>1. Дефектна демократія є одним з основних типів політичних режимів, який характеризується невизначеністю у питанні функціонування демократичних процедур і є продуктом непактованого або обмеженого «пактом про дефектну демократії» демократичного транзиту в рамках третьої хвилі демократизації. Концепція дефектної демократії являє собою значний теоре</w:t>
        <w:softHyphen/>
        <w:t>тичний внесок у типологізацію сучасних політичних режимів та має велике значення для відрізнення недосконалих демократій від автократій, що мас</w:t>
        <w:softHyphen/>
        <w:t>кують свою сутність демократичним фасадом. Виявлення недоліків демократичного врядування на ґрунті цієї концепції має допомогти новим демократіям усунути їх та завершити розбудову в своїх країнах ліберальної демократії та конституційно-правової держави.</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rPr>
        <w:t xml:space="preserve">2. Оскільки </w:t>
      </w:r>
      <w:r>
        <w:rPr>
          <w:rFonts w:cs="Times New Roman" w:ascii="Times New Roman" w:hAnsi="Times New Roman"/>
          <w:sz w:val="28"/>
          <w:szCs w:val="28"/>
          <w:lang w:bidi="uk-UA"/>
        </w:rPr>
        <w:t xml:space="preserve">африканський континент з давніх-давен служив об’єктом колонізації з боку як європейських держав, так і арабів, то нині західні держави не втрачають можливості здійснити тут так званий «експорт демократії», який призводить до трансформацій політичних режимів. Події «Арабської весни» 2011 року дозволяють стверджувати про повернення демократизації в регіон. Однак така демократизація зіштовхується з рядом перепон і загалом перебуває тільки на початковому етапі розвитку через те, що встановлення демократії – це дуже тривалий процес, протягом якого автохтонні політичні цінності, традиції та норми суспільства поступово замінюються західними, демократичними, і народ у своїй політичній свідомості дозріває для модернізації його політичної самоорганізації. </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 xml:space="preserve">3. Демократичний розвиток країн Північної Африки лежить в сфері стратегічних інтересів Європейського Союзу, який вбачає в цьому регіоні партнера у сфері інвестицій, торгівлі, а тому надає офіційну допомогу з метою такого розвитку та забезпечення безпеки. Для досягнення своїх цілей Європейський Союз представив свій формат співпраці - Союз Середземномор’я. Однак проти такої організації були налаштовані деякі країни Північної Африки, які в той же час не заперечували проте фінансової допомоги з боку ЄС. </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 xml:space="preserve">Євросоюз з обачністю розглядав початок подій «Арабської весни» в країнах Північної Африки. Тим більше, що цьому сприяла ускладнена організаційна структура самого наддержавного утворення та розуміння викликів, з якими йому доведеться зіштовхнутися. Проте ЄС запевнив свою підтримку африканським країнам, гарантуючи їм надання фінансової допомоги. Тобто Європейський Союз підтвердив своє бажання бути зразком трансформації для країн Північної Африки, а також всіляко сприяє створенню урядів, дружньо налаштованих до ЄС. </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 xml:space="preserve">У умовах демократичного транзиту країн Північної Африки після «Арабської весни» ЄС і сам пережив кризовий період і його стратегія по відношенню до досліджуваного регіону зазнавала змін. На початку 2011 р. до весни 2013 р. відбувався перегляд стратегії дій в регіоні. Однак з літа 2013 р., коли ситуація у регіоні значно погіршилася у зв'язку з політичними кризами в Тунісі та Єгипті, зростанням нестабільності в Лівії, безпрецедентним підйомом джихадизму регіоні та збільшенням міграційних потоків у сусідні країни та до Європи відбулося повернення до моделі відносин до «арабського пробудження».  Суть оновленого дискурсу Євросоюзу у діалозі з африканськими державами полягає в тому, що в програмних документах ЄС Північна Африка дедалі частіше розглядається як рівноправний партнер, а не отримувач донорської допомоги в обмін на проведення внутрішніх політичних та економічних реформ. </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 xml:space="preserve">4. В свою чергу США активно «прищеплювали» демократичні цінності населенню Північної Африки через організацію навчання, тренінгів, використання соціальних мереж, які поширювалися не лише на політиків, але і на молодь, жінок. Проте період «Арабської весни» співпав з певною зміною зовнішньополітичних підходів та головний вектор американської політики на Арабському Сході зберігався, до середини 2013 р. алармістські настрої щодо розвитку подій в арабському світі посилилися як у Білому домі, так і у Конгресі. У </w:t>
      </w:r>
      <w:r>
        <w:rPr>
          <w:rFonts w:cs="Times New Roman" w:ascii="Times New Roman" w:hAnsi="Times New Roman"/>
          <w:sz w:val="28"/>
          <w:szCs w:val="28"/>
          <w:lang w:val="ru-RU" w:bidi="uk-UA"/>
        </w:rPr>
        <w:t>Вашингтоні прийшло розуміння того, що довгі роки роль і вплив США на Арабському Сході переоцінювали, насправді ж американці виявилися нездатними керувати подіями в регіоні</w:t>
      </w:r>
      <w:r>
        <w:rPr>
          <w:rFonts w:cs="Times New Roman" w:ascii="Times New Roman" w:hAnsi="Times New Roman"/>
          <w:sz w:val="28"/>
          <w:szCs w:val="28"/>
          <w:lang w:bidi="uk-UA"/>
        </w:rPr>
        <w:t>. І якщо в травні 2011 р. США запевнили підтримку демократичного транзиту країнах «арабського пробудження», просуванні прав і свобод людини, розвитку вільного ринку та торгівлі, то у вересні 2013 р. на міжнародному рівні було вказано на серйозні проблеми, що існують у Північній Африці як і  позиція щодо того, що односторонні дії США, тим більше військові, не вирішать усіх проблем регіону, кількість яких зростає в геометричній прогресії.</w:t>
      </w:r>
    </w:p>
    <w:p>
      <w:p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 xml:space="preserve">Коли ситуація в Північній Африці погіршилася вналідок подій 2013-2014 рр. США почали адаптувати свою політику до реалій розвитку регіону і закликати до її вирішення інших міжнародних акторів. Аналіз джерел та літератури дозволяє стверджувати, що США має різні підходи щодо підтримки демократичного транзиту країн Північної Африки, зокрема, на встановлення особливих відносин спрямована американська політика щодо Єгипту, тоді як Тунісу чи Лівії приділяється менше уваги. </w:t>
      </w:r>
    </w:p>
    <w:p>
      <w:pPr>
        <w:pStyle w:val="Normal"/>
        <w:spacing w:lineRule="auto" w:line="360" w:before="0" w:after="0"/>
        <w:ind w:right="283" w:firstLine="708"/>
        <w:jc w:val="both"/>
        <w:rPr>
          <w:rFonts w:ascii="Times New Roman" w:hAnsi="Times New Roman" w:eastAsia="Times New Roman" w:cs="Times New Roman"/>
          <w:sz w:val="28"/>
          <w:szCs w:val="28"/>
          <w:lang w:eastAsia="ru-RU"/>
        </w:rPr>
      </w:pPr>
      <w:r>
        <w:rPr>
          <w:rFonts w:cs="Times New Roman" w:ascii="Times New Roman" w:hAnsi="Times New Roman"/>
          <w:sz w:val="28"/>
          <w:szCs w:val="28"/>
          <w:lang w:bidi="uk-UA"/>
        </w:rPr>
        <w:t xml:space="preserve">5. тоді як </w:t>
      </w:r>
      <w:r>
        <w:rPr>
          <w:rFonts w:eastAsia="Times New Roman" w:cs="Times New Roman" w:ascii="Times New Roman" w:hAnsi="Times New Roman"/>
          <w:sz w:val="28"/>
          <w:szCs w:val="28"/>
          <w:lang w:eastAsia="ru-RU"/>
        </w:rPr>
        <w:t xml:space="preserve">позиція Китаю та Росії в країнах  Північної Африки на шляху їх демократичного транзиту намагається бути подана як взаємовигідне економічне співробітництво без втручання у внутрішні справи. Насправді ж в політиці згаданих держав вбачається заявлення про себе як супердержав, які повернулися в регіон і здатні творити новий порядок денний міжнародної політики. </w:t>
      </w:r>
    </w:p>
    <w:p>
      <w:pPr>
        <w:sectPr>
          <w:headerReference w:type="default" r:id="rId2"/>
          <w:type w:val="nextPage"/>
          <w:pgSz w:w="11906" w:h="16838"/>
          <w:pgMar w:left="1985" w:right="851" w:header="708" w:top="1134" w:footer="0" w:bottom="1134" w:gutter="0"/>
          <w:pgNumType w:fmt="decimal"/>
          <w:formProt w:val="false"/>
          <w:titlePg/>
          <w:textDirection w:val="lrTb"/>
          <w:docGrid w:type="default" w:linePitch="360" w:charSpace="4096"/>
        </w:sectPr>
        <w:pStyle w:val="Normal"/>
        <w:spacing w:lineRule="auto" w:line="360" w:before="0" w:after="0"/>
        <w:ind w:right="283" w:firstLine="708"/>
        <w:jc w:val="both"/>
        <w:rPr>
          <w:rFonts w:ascii="Times New Roman" w:hAnsi="Times New Roman" w:cs="Times New Roman"/>
          <w:sz w:val="28"/>
          <w:szCs w:val="28"/>
          <w:lang w:bidi="uk-UA"/>
        </w:rPr>
      </w:pPr>
      <w:r>
        <w:rPr>
          <w:rFonts w:cs="Times New Roman" w:ascii="Times New Roman" w:hAnsi="Times New Roman"/>
          <w:sz w:val="28"/>
          <w:szCs w:val="28"/>
          <w:lang w:bidi="uk-UA"/>
        </w:rPr>
        <w:t>6. Загалом проведене дослідження дозволяє стверджувати, що «Арабська весна» в країнах Північної Африки мала ряд передумов і причин настання, однак сталася в тому числі внаслідок зовнішнього впливу міжнародних акторів. Насамперед, ЄС і США, які займаються «експортом демократії» в країни, які розвиваються, з метою їх демократичного транзиту. За таких умов населенню за допомогою різних механізмів прищеплюються демократичні цінності, відбувається зміна влади на лояльно налаштований до Заходу уряд, який бажає співпрацювати. В ситуації з державами Північної Африки ситуація ускладнилася тим, що в умовах «Арабської весни» та постреволюційний період в самому ЄС наступив кризовий період, як і зазнали певних змін зовнішньополітичні вектори США. Тож підтримка демократичного транзиту з боку цих міжнародних акторів не відрізнялася рішучістю та системним підходом, а скоріше була ситуативною. До того ж в умовах зростаючого впливу Китаю та Росії в останні десятиліття без перебільшення буде сказати, що країни Північної Африки стали регіоном, в якому міжнародні актори міряються своїм впливом.</w:t>
      </w:r>
    </w:p>
    <w:p>
      <w:pPr>
        <w:pStyle w:val="Normal"/>
        <w:spacing w:lineRule="auto" w:line="360" w:before="0" w:after="0"/>
        <w:ind w:right="283" w:hanging="0"/>
        <w:jc w:val="center"/>
        <w:rPr>
          <w:rFonts w:ascii="Times New Roman" w:hAnsi="Times New Roman" w:cs="Times New Roman"/>
          <w:b/>
          <w:b/>
          <w:sz w:val="28"/>
          <w:szCs w:val="28"/>
        </w:rPr>
      </w:pPr>
      <w:r>
        <w:rPr>
          <w:rFonts w:cs="Times New Roman" w:ascii="Times New Roman" w:hAnsi="Times New Roman"/>
          <w:b/>
          <w:sz w:val="28"/>
          <w:szCs w:val="28"/>
        </w:rPr>
        <w:t>СПИСОК ПОСИЛАНЬ</w:t>
      </w:r>
    </w:p>
    <w:p>
      <w:pPr>
        <w:pStyle w:val="Normal"/>
        <w:spacing w:lineRule="auto" w:line="360" w:before="0" w:after="0"/>
        <w:ind w:right="283" w:hanging="0"/>
        <w:jc w:val="center"/>
        <w:rPr>
          <w:rFonts w:ascii="Times New Roman" w:hAnsi="Times New Roman" w:cs="Times New Roman"/>
          <w:b/>
          <w:b/>
          <w:sz w:val="28"/>
          <w:szCs w:val="28"/>
        </w:rPr>
      </w:pPr>
      <w:r>
        <w:rPr>
          <w:rFonts w:cs="Times New Roman" w:ascii="Times New Roman" w:hAnsi="Times New Roman"/>
          <w:b/>
          <w:sz w:val="28"/>
          <w:szCs w:val="28"/>
        </w:rPr>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Белєнко</w:t>
      </w:r>
      <w:r>
        <w:rPr>
          <w:rFonts w:cs="Times New Roman" w:ascii="Times New Roman" w:hAnsi="Times New Roman"/>
          <w:sz w:val="28"/>
          <w:szCs w:val="28"/>
          <w:lang w:val="ru-RU"/>
        </w:rPr>
        <w:t>,</w:t>
      </w:r>
      <w:r>
        <w:rPr>
          <w:rFonts w:cs="Times New Roman" w:ascii="Times New Roman" w:hAnsi="Times New Roman"/>
          <w:sz w:val="28"/>
          <w:szCs w:val="28"/>
        </w:rPr>
        <w:t xml:space="preserve"> І. (2020)</w:t>
      </w:r>
      <w:r>
        <w:rPr>
          <w:rFonts w:cs="Times New Roman" w:ascii="Times New Roman" w:hAnsi="Times New Roman"/>
          <w:sz w:val="28"/>
          <w:szCs w:val="28"/>
          <w:lang w:val="ru-RU"/>
        </w:rPr>
        <w:t>.</w:t>
      </w:r>
      <w:r>
        <w:rPr>
          <w:rFonts w:cs="Times New Roman" w:ascii="Times New Roman" w:hAnsi="Times New Roman"/>
          <w:sz w:val="28"/>
          <w:szCs w:val="28"/>
        </w:rPr>
        <w:t xml:space="preserve"> </w:t>
      </w:r>
      <w:r>
        <w:rPr>
          <w:rFonts w:cs="Times New Roman" w:ascii="Times New Roman" w:hAnsi="Times New Roman"/>
          <w:i/>
          <w:iCs/>
          <w:sz w:val="28"/>
          <w:szCs w:val="28"/>
        </w:rPr>
        <w:t>Китайський колоніалізм в Африці</w:t>
      </w:r>
      <w:r>
        <w:rPr>
          <w:rFonts w:cs="Times New Roman" w:ascii="Times New Roman" w:hAnsi="Times New Roman"/>
          <w:i/>
          <w:iCs/>
          <w:sz w:val="28"/>
          <w:szCs w:val="28"/>
          <w:lang w:val="ru-RU"/>
        </w:rPr>
        <w:t>.</w:t>
      </w:r>
      <w:r>
        <w:rPr>
          <w:rFonts w:cs="Times New Roman" w:ascii="Times New Roman" w:hAnsi="Times New Roman"/>
          <w:sz w:val="28"/>
          <w:szCs w:val="28"/>
        </w:rPr>
        <w:t xml:space="preserve"> Взято з</w:t>
      </w:r>
      <w:r>
        <w:rPr>
          <w:rFonts w:cs="Times New Roman" w:ascii="Times New Roman" w:hAnsi="Times New Roman"/>
          <w:sz w:val="28"/>
          <w:szCs w:val="28"/>
          <w:lang w:val="ru-RU"/>
        </w:rPr>
        <w:t xml:space="preserve"> </w:t>
      </w:r>
      <w:hyperlink r:id="rId3">
        <w:r>
          <w:rPr>
            <w:rFonts w:cs="Times New Roman" w:ascii="Times New Roman" w:hAnsi="Times New Roman"/>
            <w:sz w:val="28"/>
            <w:szCs w:val="28"/>
          </w:rPr>
          <w:t>https://mil.in.ua/uk/articles/kytajskyj-kolonializm-v-afrytsi/</w:t>
        </w:r>
      </w:hyperlink>
      <w:r>
        <w:rPr>
          <w:rStyle w:val="Style12"/>
          <w:rFonts w:cs="Times New Roman" w:ascii="Times New Roman" w:hAnsi="Times New Roman"/>
          <w:sz w:val="28"/>
          <w:szCs w:val="28"/>
          <w:lang w:val="ru-RU"/>
        </w:rPr>
        <w:t>.</w:t>
      </w:r>
    </w:p>
    <w:p>
      <w:pPr>
        <w:pStyle w:val="ListParagraph"/>
        <w:numPr>
          <w:ilvl w:val="0"/>
          <w:numId w:val="2"/>
        </w:numPr>
        <w:spacing w:lineRule="auto" w:line="360" w:before="0" w:after="0"/>
        <w:ind w:left="567" w:right="283" w:hanging="357"/>
        <w:contextualSpacing/>
        <w:rPr>
          <w:rStyle w:val="Style12"/>
          <w:rFonts w:ascii="Times New Roman" w:hAnsi="Times New Roman" w:cs="Times New Roman"/>
          <w:color w:val="auto"/>
          <w:sz w:val="28"/>
          <w:szCs w:val="28"/>
          <w:u w:val="none"/>
        </w:rPr>
      </w:pPr>
      <w:r>
        <w:rPr>
          <w:rFonts w:cs="Times New Roman" w:ascii="Times New Roman" w:hAnsi="Times New Roman"/>
          <w:sz w:val="28"/>
          <w:szCs w:val="28"/>
        </w:rPr>
        <w:t xml:space="preserve">Бєлєсков, М. (2015). </w:t>
      </w:r>
      <w:r>
        <w:rPr>
          <w:rFonts w:cs="Times New Roman" w:ascii="Times New Roman" w:hAnsi="Times New Roman"/>
          <w:i/>
          <w:iCs/>
          <w:sz w:val="28"/>
          <w:szCs w:val="28"/>
        </w:rPr>
        <w:t>Неореалізм і сучасні міжнародні відносини або Чому Кеннет Волтц виявився правий</w:t>
      </w:r>
      <w:r>
        <w:rPr>
          <w:rFonts w:cs="Times New Roman" w:ascii="Times New Roman" w:hAnsi="Times New Roman"/>
          <w:sz w:val="28"/>
          <w:szCs w:val="28"/>
        </w:rPr>
        <w:t xml:space="preserve"> </w:t>
      </w:r>
      <w:r>
        <w:rPr>
          <w:rFonts w:cs="Times New Roman" w:ascii="Times New Roman" w:hAnsi="Times New Roman"/>
          <w:i/>
          <w:iCs/>
          <w:sz w:val="28"/>
          <w:szCs w:val="28"/>
        </w:rPr>
        <w:t>(лише частково).</w:t>
      </w:r>
      <w:r>
        <w:rPr>
          <w:rFonts w:cs="Times New Roman" w:ascii="Times New Roman" w:hAnsi="Times New Roman"/>
          <w:sz w:val="28"/>
          <w:szCs w:val="28"/>
        </w:rPr>
        <w:t xml:space="preserve"> Взято з </w:t>
      </w:r>
      <w:hyperlink r:id="rId4">
        <w:r>
          <w:rPr>
            <w:rFonts w:cs="Times New Roman" w:ascii="Times New Roman" w:hAnsi="Times New Roman"/>
            <w:sz w:val="28"/>
            <w:szCs w:val="28"/>
          </w:rPr>
          <w:t>http://bintel.com.ua/uk/article/neo/</w:t>
        </w:r>
      </w:hyperlink>
      <w:r>
        <w:rPr>
          <w:rStyle w:val="Style12"/>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bCs/>
          <w:sz w:val="28"/>
          <w:szCs w:val="28"/>
        </w:rPr>
        <w:t xml:space="preserve">Васильєв, А. М. (2011). </w:t>
      </w:r>
      <w:r>
        <w:rPr>
          <w:rFonts w:cs="Times New Roman" w:ascii="Times New Roman" w:hAnsi="Times New Roman"/>
          <w:bCs/>
          <w:i/>
          <w:iCs/>
          <w:sz w:val="28"/>
          <w:szCs w:val="28"/>
        </w:rPr>
        <w:t>цунамі революцій. Азія та Африка сьогодні.</w:t>
      </w:r>
      <w:r>
        <w:rPr>
          <w:rFonts w:cs="Times New Roman" w:ascii="Times New Roman" w:hAnsi="Times New Roman"/>
          <w:bCs/>
          <w:sz w:val="28"/>
          <w:szCs w:val="28"/>
        </w:rPr>
        <w:t xml:space="preserve"> №3. З. 2-18.</w:t>
      </w:r>
    </w:p>
    <w:p>
      <w:pPr>
        <w:pStyle w:val="Normal"/>
        <w:numPr>
          <w:ilvl w:val="0"/>
          <w:numId w:val="2"/>
        </w:numPr>
        <w:spacing w:lineRule="auto" w:line="360" w:before="0" w:after="160"/>
        <w:ind w:left="540" w:right="283" w:hanging="360"/>
        <w:contextualSpacing/>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Вольф, М. (2005).</w:t>
      </w:r>
      <w:r>
        <w:rPr/>
        <w:t xml:space="preserve"> </w:t>
      </w:r>
      <w:r>
        <w:rPr>
          <w:rFonts w:cs="Times New Roman" w:ascii="Times New Roman" w:hAnsi="Times New Roman" w:asciiTheme="majorBidi" w:cstheme="majorBidi" w:hAnsiTheme="majorBidi"/>
          <w:bCs/>
          <w:i/>
          <w:iCs/>
          <w:sz w:val="28"/>
          <w:szCs w:val="28"/>
        </w:rPr>
        <w:t>Ринки, демократія, світ: Капіталізм без волі не працює.</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Cs/>
          <w:sz w:val="28"/>
          <w:szCs w:val="28"/>
        </w:rPr>
        <w:t>Intern.Politik</w:t>
      </w:r>
      <w:r>
        <w:rPr>
          <w:rFonts w:cs="Times New Roman" w:ascii="Times New Roman" w:hAnsi="Times New Roman" w:asciiTheme="majorBidi" w:cstheme="majorBidi" w:hAnsiTheme="majorBidi"/>
          <w:bCs/>
          <w:sz w:val="28"/>
          <w:szCs w:val="28"/>
        </w:rPr>
        <w:t>. № 2. 4-18.</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bCs/>
          <w:sz w:val="28"/>
          <w:szCs w:val="28"/>
        </w:rPr>
        <w:t xml:space="preserve">Гаврилюк, Г. І. (2008). </w:t>
      </w:r>
      <w:r>
        <w:rPr>
          <w:rFonts w:cs="Times New Roman" w:ascii="Times New Roman" w:hAnsi="Times New Roman" w:asciiTheme="majorBidi" w:cstheme="majorBidi" w:hAnsiTheme="majorBidi"/>
          <w:bCs/>
          <w:i/>
          <w:iCs/>
          <w:sz w:val="28"/>
          <w:szCs w:val="28"/>
        </w:rPr>
        <w:t>«Дефектні демократії» та пізнавальні можливості транзитологічної парадигми.</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Cs/>
          <w:sz w:val="28"/>
          <w:szCs w:val="28"/>
        </w:rPr>
        <w:t>Вісник Харківського національного університету ім. В. Н. Каразіна</w:t>
      </w:r>
      <w:r>
        <w:rPr>
          <w:rFonts w:cs="Times New Roman" w:ascii="Times New Roman" w:hAnsi="Times New Roman" w:asciiTheme="majorBidi" w:cstheme="majorBidi" w:hAnsiTheme="majorBidi"/>
          <w:bCs/>
          <w:sz w:val="28"/>
          <w:szCs w:val="28"/>
        </w:rPr>
        <w:t>, Серія Питання політології, № 25, 94-101.</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bCs/>
          <w:sz w:val="28"/>
          <w:szCs w:val="28"/>
        </w:rPr>
        <w:t>Гаврилюк</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Г. І. </w:t>
      </w:r>
      <w:r>
        <w:rPr>
          <w:rFonts w:cs="Times New Roman" w:ascii="Times New Roman" w:hAnsi="Times New Roman" w:asciiTheme="majorBidi" w:cstheme="majorBidi" w:hAnsiTheme="majorBidi"/>
          <w:bCs/>
          <w:sz w:val="28"/>
          <w:szCs w:val="28"/>
          <w:lang w:val="ru-RU"/>
        </w:rPr>
        <w:t xml:space="preserve">(2016). </w:t>
      </w:r>
      <w:r>
        <w:rPr>
          <w:rFonts w:cs="Times New Roman" w:ascii="Times New Roman" w:hAnsi="Times New Roman" w:asciiTheme="majorBidi" w:cstheme="majorBidi" w:hAnsiTheme="majorBidi"/>
          <w:bCs/>
          <w:i/>
          <w:iCs/>
          <w:sz w:val="28"/>
          <w:szCs w:val="28"/>
        </w:rPr>
        <w:t>Походження дефектних демократій</w:t>
      </w:r>
      <w:r>
        <w:rPr>
          <w:rFonts w:cs="Times New Roman" w:ascii="Times New Roman" w:hAnsi="Times New Roman" w:asciiTheme="majorBidi" w:cstheme="majorBidi" w:hAnsiTheme="majorBidi"/>
          <w:bCs/>
          <w:sz w:val="28"/>
          <w:szCs w:val="28"/>
        </w:rPr>
        <w:t>. Гілея : наук. вісн.: зб. наук. пр. / Нац. пед. ун-т ім. М. П. Драгоманова, ВГО Укр. акад. наук. Київ, Вип. 106 (№ 3). 321-325.</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Гіплін, Р. (1981). «</w:t>
      </w:r>
      <w:r>
        <w:rPr>
          <w:rFonts w:cs="Times New Roman" w:ascii="Times New Roman" w:hAnsi="Times New Roman" w:asciiTheme="majorBidi" w:cstheme="majorBidi" w:hAnsiTheme="majorBidi"/>
          <w:i/>
          <w:iCs/>
          <w:sz w:val="28"/>
          <w:szCs w:val="28"/>
        </w:rPr>
        <w:t>Війна і зміни у світовій політиці».</w:t>
      </w:r>
      <w:r>
        <w:rPr>
          <w:rFonts w:cs="Times New Roman" w:ascii="Times New Roman" w:hAnsi="Times New Roman" w:asciiTheme="majorBidi" w:cstheme="majorBidi" w:hAnsiTheme="majorBidi"/>
          <w:sz w:val="28"/>
          <w:szCs w:val="28"/>
        </w:rPr>
        <w:t xml:space="preserve"> Кембридж: Кембриджський університетський прес.</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Дзюбенко</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Ю. М.</w:t>
      </w:r>
      <w:r>
        <w:rPr>
          <w:rFonts w:cs="Times New Roman" w:ascii="Times New Roman" w:hAnsi="Times New Roman" w:asciiTheme="majorBidi" w:cstheme="majorBidi" w:hAnsiTheme="majorBidi"/>
          <w:sz w:val="28"/>
          <w:szCs w:val="28"/>
          <w:lang w:val="ru-RU"/>
        </w:rPr>
        <w:t xml:space="preserve"> (</w:t>
      </w:r>
      <w:r>
        <w:rPr>
          <w:rFonts w:cs="Times New Roman" w:ascii="Times New Roman" w:hAnsi="Times New Roman" w:asciiTheme="majorBidi" w:cstheme="majorBidi" w:hAnsiTheme="majorBidi"/>
          <w:sz w:val="28"/>
          <w:szCs w:val="28"/>
        </w:rPr>
        <w:t>2016</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i/>
          <w:iCs/>
          <w:sz w:val="28"/>
          <w:szCs w:val="28"/>
        </w:rPr>
        <w:t>Актуальні проблеми політики</w:t>
      </w:r>
      <w:r>
        <w:rPr>
          <w:rFonts w:cs="Times New Roman" w:ascii="Times New Roman" w:hAnsi="Times New Roman" w:asciiTheme="majorBidi" w:cstheme="majorBidi" w:hAnsiTheme="majorBidi"/>
          <w:sz w:val="28"/>
          <w:szCs w:val="28"/>
        </w:rPr>
        <w:t>.. Вип. 58</w:t>
      </w: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sz w:val="28"/>
          <w:szCs w:val="28"/>
        </w:rPr>
        <w:t>НУ «ОЮА»</w:t>
      </w:r>
      <w:r>
        <w:rPr>
          <w:rFonts w:cs="Times New Roman" w:ascii="Times New Roman" w:hAnsi="Times New Roman" w:asciiTheme="majorBidi" w:cstheme="majorBidi" w:hAnsiTheme="majorBidi"/>
          <w:sz w:val="28"/>
          <w:szCs w:val="28"/>
          <w:lang w:val="en-US"/>
        </w:rPr>
        <w:t>.</w:t>
      </w:r>
      <w:bookmarkStart w:id="4" w:name="_Hlk89747717"/>
      <w:bookmarkStart w:id="5" w:name="_Hlk89745180"/>
      <w:bookmarkEnd w:id="4"/>
      <w:bookmarkEnd w:id="5"/>
    </w:p>
    <w:p>
      <w:pPr>
        <w:pStyle w:val="ListParagraph"/>
        <w:numPr>
          <w:ilvl w:val="0"/>
          <w:numId w:val="2"/>
        </w:numPr>
        <w:spacing w:lineRule="auto" w:line="360" w:before="0" w:after="0"/>
        <w:ind w:left="567" w:right="283" w:hanging="357"/>
        <w:contextualSpacing/>
        <w:rPr>
          <w:rStyle w:val="Style12"/>
          <w:rFonts w:ascii="Times New Roman" w:hAnsi="Times New Roman" w:cs="Times New Roman"/>
          <w:color w:val="auto"/>
          <w:sz w:val="28"/>
          <w:szCs w:val="28"/>
          <w:u w:val="none"/>
        </w:rPr>
      </w:pPr>
      <w:r>
        <w:rPr>
          <w:rFonts w:cs="Times New Roman" w:ascii="Times New Roman" w:hAnsi="Times New Roman"/>
          <w:sz w:val="28"/>
          <w:szCs w:val="28"/>
        </w:rPr>
        <w:t>Єдина успішна демократія після "Арабської весни" зникає на очах: що відомо про протести у Тунісі (2021)</w:t>
      </w:r>
      <w:r>
        <w:rPr>
          <w:rFonts w:cs="Times New Roman" w:ascii="Times New Roman" w:hAnsi="Times New Roman"/>
          <w:sz w:val="28"/>
          <w:szCs w:val="28"/>
          <w:lang w:val="ru-RU"/>
        </w:rPr>
        <w:t>.</w:t>
      </w:r>
      <w:r>
        <w:rPr>
          <w:lang w:val="ru-RU"/>
        </w:rPr>
        <w:t xml:space="preserve"> </w:t>
      </w:r>
      <w:r>
        <w:rPr>
          <w:rFonts w:cs="Times New Roman" w:ascii="Times New Roman" w:hAnsi="Times New Roman"/>
          <w:i/>
          <w:iCs/>
          <w:sz w:val="24"/>
          <w:szCs w:val="24"/>
          <w:lang w:val="ru-RU"/>
        </w:rPr>
        <w:t>УКРАЇНСЬКІ НАЦІОНАЛЬНІ НОВИНИІНФОРМАЦІЙНЕ АГЕНТСТВО.</w:t>
      </w:r>
      <w:r>
        <w:rPr/>
        <w:t xml:space="preserve"> </w:t>
      </w:r>
      <w:r>
        <w:rPr>
          <w:rFonts w:cs="Times New Roman" w:ascii="Times New Roman" w:hAnsi="Times New Roman"/>
          <w:sz w:val="28"/>
          <w:szCs w:val="28"/>
          <w:lang w:val="ru-RU"/>
        </w:rPr>
        <w:t xml:space="preserve">Взято з </w:t>
      </w:r>
      <w:hyperlink r:id="rId5">
        <w:r>
          <w:rPr>
            <w:rFonts w:cs="Times New Roman" w:ascii="Times New Roman" w:hAnsi="Times New Roman"/>
            <w:sz w:val="28"/>
            <w:szCs w:val="28"/>
          </w:rPr>
          <w:t>https://www.unn.com.ua/uk/news/-yedina-uspishna-demokratiya-pislya-arabskoyi-vesni-znikaye-na-ochakh-scho-vidomo-pro-protesti-u-tunisi</w:t>
        </w:r>
      </w:hyperlink>
      <w:r>
        <w:rPr>
          <w:rStyle w:val="Style12"/>
          <w:rFonts w:cs="Times New Roman" w:ascii="Times New Roman" w:hAnsi="Times New Roman"/>
          <w:sz w:val="28"/>
          <w:szCs w:val="28"/>
          <w:lang w:val="ru-RU"/>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bCs/>
          <w:sz w:val="28"/>
          <w:szCs w:val="28"/>
        </w:rPr>
        <w:t xml:space="preserve"> </w:t>
      </w:r>
      <w:r>
        <w:rPr>
          <w:rFonts w:cs="Times New Roman" w:ascii="Times New Roman" w:hAnsi="Times New Roman"/>
          <w:bCs/>
          <w:sz w:val="28"/>
          <w:szCs w:val="28"/>
        </w:rPr>
        <w:t xml:space="preserve">Ісаєв, Б. А., Тургаєв, А. С. (2006). Політологія: хрестоматія. </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bCs/>
          <w:sz w:val="28"/>
          <w:szCs w:val="28"/>
        </w:rPr>
        <w:t xml:space="preserve">Ісаєв, Л. М., Шишкіна, А. Р. (2012). </w:t>
      </w:r>
      <w:r>
        <w:rPr>
          <w:rFonts w:cs="Times New Roman" w:ascii="Times New Roman" w:hAnsi="Times New Roman"/>
          <w:bCs/>
          <w:i/>
          <w:iCs/>
          <w:sz w:val="28"/>
          <w:szCs w:val="28"/>
        </w:rPr>
        <w:t>Єгипетська смута ХХІ століття</w:t>
      </w:r>
      <w:r>
        <w:rPr>
          <w:rFonts w:cs="Times New Roman" w:ascii="Times New Roman" w:hAnsi="Times New Roman"/>
          <w:bCs/>
          <w:sz w:val="28"/>
          <w:szCs w:val="28"/>
        </w:rPr>
        <w:t>. Москва: URSS, 108.</w:t>
      </w:r>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Круассан, А., Тьєррі</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П.</w:t>
      </w:r>
      <w:r>
        <w:rPr>
          <w:rFonts w:cs="Times New Roman" w:ascii="Times New Roman" w:hAnsi="Times New Roman" w:asciiTheme="majorBidi" w:cstheme="majorBidi" w:hAnsiTheme="majorBidi"/>
          <w:bCs/>
          <w:sz w:val="28"/>
          <w:szCs w:val="28"/>
          <w:lang w:val="ru-RU"/>
        </w:rPr>
        <w:t>(2010).</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
          <w:iCs/>
          <w:sz w:val="28"/>
          <w:szCs w:val="28"/>
        </w:rPr>
        <w:t>Корозія демократії чи наскільки стійка демократія з вадами? Вільна думка</w:t>
      </w:r>
      <w:r>
        <w:rPr>
          <w:rFonts w:cs="Times New Roman" w:ascii="Times New Roman" w:hAnsi="Times New Roman" w:asciiTheme="majorBidi" w:cstheme="majorBidi" w:hAnsiTheme="majorBidi"/>
          <w:bCs/>
          <w:sz w:val="28"/>
          <w:szCs w:val="28"/>
        </w:rPr>
        <w:t>. №7. 75-100.</w:t>
      </w:r>
    </w:p>
    <w:p>
      <w:pPr>
        <w:pStyle w:val="ListParagraph"/>
        <w:numPr>
          <w:ilvl w:val="0"/>
          <w:numId w:val="2"/>
        </w:numPr>
        <w:spacing w:lineRule="auto" w:line="360"/>
        <w:ind w:left="540" w:right="283" w:hanging="360"/>
        <w:jc w:val="both"/>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Кургінян</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С., Бялий</w:t>
      </w:r>
      <w:r>
        <w:rPr>
          <w:rFonts w:cs="Times New Roman" w:ascii="Times New Roman" w:hAnsi="Times New Roman" w:asciiTheme="majorBidi" w:cstheme="majorBidi" w:hAnsiTheme="majorBidi"/>
          <w:bCs/>
          <w:sz w:val="28"/>
          <w:szCs w:val="28"/>
          <w:lang w:val="ru-RU"/>
        </w:rPr>
        <w:t xml:space="preserve">, </w:t>
      </w:r>
      <w:r>
        <w:rPr>
          <w:rFonts w:cs="Times New Roman" w:ascii="Times New Roman" w:hAnsi="Times New Roman" w:asciiTheme="majorBidi" w:cstheme="majorBidi" w:hAnsiTheme="majorBidi"/>
          <w:bCs/>
          <w:sz w:val="28"/>
          <w:szCs w:val="28"/>
        </w:rPr>
        <w:t>Ю., Кудінова</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А. та ін.</w:t>
      </w:r>
      <w:r>
        <w:rPr>
          <w:rFonts w:cs="Times New Roman" w:ascii="Times New Roman" w:hAnsi="Times New Roman" w:asciiTheme="majorBidi" w:cstheme="majorBidi" w:hAnsiTheme="majorBidi"/>
          <w:bCs/>
          <w:sz w:val="28"/>
          <w:szCs w:val="28"/>
          <w:lang w:val="ru-RU"/>
        </w:rPr>
        <w:t xml:space="preserve"> (2011).</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
          <w:iCs/>
          <w:sz w:val="28"/>
          <w:szCs w:val="28"/>
        </w:rPr>
        <w:t>Політичне цунамі. Аналітика подій у Північній Африці та на Близькому Сході</w:t>
      </w:r>
      <w:r>
        <w:rPr>
          <w:rFonts w:cs="Times New Roman" w:ascii="Times New Roman" w:hAnsi="Times New Roman" w:asciiTheme="majorBidi" w:cstheme="majorBidi" w:hAnsiTheme="majorBidi"/>
          <w:bCs/>
          <w:sz w:val="28"/>
          <w:szCs w:val="28"/>
        </w:rPr>
        <w:t>. Москва: МОФ ЕТЦ, 288.</w:t>
      </w:r>
    </w:p>
    <w:p>
      <w:pPr>
        <w:pStyle w:val="ListParagraph"/>
        <w:numPr>
          <w:ilvl w:val="0"/>
          <w:numId w:val="2"/>
        </w:numPr>
        <w:spacing w:lineRule="auto" w:line="360"/>
        <w:ind w:left="540" w:right="283" w:hanging="360"/>
        <w:rPr>
          <w:rFonts w:ascii="Times New Roman" w:hAnsi="Times New Roman" w:cs="Times New Roman"/>
          <w:iCs/>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Кияниця</w:t>
      </w:r>
      <w:r>
        <w:rPr>
          <w:rFonts w:cs="Times New Roman" w:ascii="Times New Roman" w:hAnsi="Times New Roman"/>
          <w:sz w:val="28"/>
          <w:szCs w:val="28"/>
          <w:lang w:val="ru-RU"/>
        </w:rPr>
        <w:t>,</w:t>
      </w:r>
      <w:r>
        <w:rPr>
          <w:rFonts w:cs="Times New Roman" w:ascii="Times New Roman" w:hAnsi="Times New Roman"/>
          <w:sz w:val="28"/>
          <w:szCs w:val="28"/>
        </w:rPr>
        <w:t xml:space="preserve"> Л. (2017)</w:t>
      </w:r>
      <w:r>
        <w:rPr>
          <w:rFonts w:cs="Times New Roman" w:ascii="Times New Roman" w:hAnsi="Times New Roman"/>
          <w:sz w:val="28"/>
          <w:szCs w:val="28"/>
          <w:lang w:val="ru-RU"/>
        </w:rPr>
        <w:t>.</w:t>
      </w:r>
      <w:r>
        <w:rPr>
          <w:rFonts w:cs="Times New Roman" w:ascii="Times New Roman" w:hAnsi="Times New Roman"/>
          <w:sz w:val="28"/>
          <w:szCs w:val="28"/>
        </w:rPr>
        <w:t xml:space="preserve"> </w:t>
      </w:r>
      <w:r>
        <w:rPr>
          <w:rFonts w:cs="Times New Roman" w:ascii="Times New Roman" w:hAnsi="Times New Roman"/>
          <w:i/>
          <w:iCs/>
          <w:sz w:val="28"/>
          <w:szCs w:val="28"/>
        </w:rPr>
        <w:t>Структурний реалізм та прийняття зовнішньополітичних рішень: проблема суб’єктності.</w:t>
      </w:r>
      <w:r>
        <w:rPr>
          <w:rFonts w:cs="Times New Roman" w:ascii="Times New Roman" w:hAnsi="Times New Roman"/>
          <w:iCs/>
          <w:sz w:val="28"/>
          <w:szCs w:val="28"/>
        </w:rPr>
        <w:t xml:space="preserve"> Міжнар. Інтернет- конференції, за заг. ред. Г. І. Батичко. – Маріуполь: МДУ,</w:t>
      </w:r>
      <w:r>
        <w:rPr/>
        <w:t xml:space="preserve"> </w:t>
      </w:r>
      <w:r>
        <w:rPr>
          <w:rFonts w:cs="Times New Roman" w:ascii="Times New Roman" w:hAnsi="Times New Roman"/>
          <w:iCs/>
          <w:sz w:val="28"/>
          <w:szCs w:val="28"/>
        </w:rPr>
        <w:t>278</w:t>
      </w:r>
      <w:r>
        <w:rPr>
          <w:rFonts w:cs="Times New Roman" w:ascii="Times New Roman" w:hAnsi="Times New Roman"/>
          <w:iCs/>
          <w:sz w:val="28"/>
          <w:szCs w:val="28"/>
          <w:lang w:val="ru-RU"/>
        </w:rPr>
        <w:t>.</w:t>
      </w:r>
      <w:r>
        <w:rPr>
          <w:rFonts w:cs="Times New Roman" w:ascii="Times New Roman" w:hAnsi="Times New Roman"/>
          <w:iCs/>
          <w:sz w:val="28"/>
          <w:szCs w:val="28"/>
        </w:rPr>
        <w:t xml:space="preserve"> Взято </w:t>
      </w:r>
      <w:r>
        <w:rPr>
          <w:rFonts w:cs="Times New Roman" w:ascii="Times New Roman" w:hAnsi="Times New Roman"/>
          <w:iCs/>
          <w:sz w:val="28"/>
          <w:szCs w:val="28"/>
          <w:lang w:val="ru-RU"/>
        </w:rPr>
        <w:t xml:space="preserve"> </w:t>
      </w:r>
      <w:r>
        <w:rPr>
          <w:rFonts w:cs="Times New Roman" w:ascii="Times New Roman" w:hAnsi="Times New Roman"/>
          <w:iCs/>
          <w:sz w:val="28"/>
          <w:szCs w:val="28"/>
        </w:rPr>
        <w:t>з</w:t>
      </w:r>
      <w:r>
        <w:rPr>
          <w:rFonts w:cs="Times New Roman" w:ascii="Times New Roman" w:hAnsi="Times New Roman"/>
          <w:iCs/>
          <w:sz w:val="28"/>
          <w:szCs w:val="28"/>
          <w:lang w:val="ru-RU"/>
        </w:rPr>
        <w:t xml:space="preserve"> </w:t>
      </w:r>
      <w:r>
        <w:fldChar w:fldCharType="begin"/>
      </w:r>
      <w:r>
        <w:rPr>
          <w:sz w:val="28"/>
          <w:szCs w:val="28"/>
          <w:iCs/>
          <w:rFonts w:cs="Times New Roman" w:ascii="Times New Roman" w:hAnsi="Times New Roman"/>
        </w:rPr>
        <w:instrText> HYPERLINK "http://91.250.23.215/jspui/bitstream/123456789/685/1/informatsiia_ta_kultura_2017.pdf" \l "page=36"</w:instrText>
      </w:r>
      <w:r>
        <w:rPr>
          <w:sz w:val="28"/>
          <w:szCs w:val="28"/>
          <w:iCs/>
          <w:rFonts w:cs="Times New Roman" w:ascii="Times New Roman" w:hAnsi="Times New Roman"/>
        </w:rPr>
        <w:fldChar w:fldCharType="separate"/>
      </w:r>
      <w:r>
        <w:rPr>
          <w:rFonts w:cs="Times New Roman" w:ascii="Times New Roman" w:hAnsi="Times New Roman"/>
          <w:iCs/>
          <w:sz w:val="28"/>
          <w:szCs w:val="28"/>
        </w:rPr>
        <w:t>http://91.250.23.215/jspui/bitstream/123456789/685/1/informatsiia_ta_kultura_2017.pdf#page=36</w:t>
      </w:r>
      <w:r>
        <w:rPr>
          <w:sz w:val="28"/>
          <w:szCs w:val="28"/>
          <w:iCs/>
          <w:rFonts w:cs="Times New Roman" w:ascii="Times New Roman" w:hAnsi="Times New Roman"/>
        </w:rPr>
        <w:fldChar w:fldCharType="end"/>
      </w:r>
      <w:r>
        <w:rPr>
          <w:rStyle w:val="Style12"/>
          <w:rFonts w:cs="Times New Roman" w:ascii="Times New Roman" w:hAnsi="Times New Roman"/>
          <w:iCs/>
          <w:sz w:val="28"/>
          <w:szCs w:val="28"/>
          <w:lang w:val="ru-RU"/>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Концепція зовнішньої політики Російської Федерації. Взято з </w:t>
      </w:r>
      <w:hyperlink r:id="rId6">
        <w:r>
          <w:rPr>
            <w:rFonts w:cs="Times New Roman" w:ascii="Times New Roman" w:hAnsi="Times New Roman"/>
            <w:sz w:val="28"/>
            <w:szCs w:val="28"/>
          </w:rPr>
          <w:t>https://www.mid.ru/ru/foreign_policy/official_documents//asset_publisher/CptICkB6BZ29/content/id/2542248</w:t>
        </w:r>
      </w:hyperlink>
      <w:r>
        <w:rPr>
          <w:rStyle w:val="Style12"/>
          <w:rFonts w:cs="Times New Roman" w:ascii="Times New Roman" w:hAnsi="Times New Roman"/>
          <w:sz w:val="28"/>
          <w:szCs w:val="28"/>
          <w:lang w:val="ru-RU"/>
        </w:rPr>
        <w:t>.</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rPr>
        <w:t>Конышев</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В. Н. (2004)</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i/>
          <w:iCs/>
          <w:sz w:val="28"/>
          <w:szCs w:val="28"/>
        </w:rPr>
        <w:t>О неореализме Кеннета Уолса</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w:t>
      </w:r>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Кулькова</w:t>
      </w:r>
      <w:r>
        <w:rPr>
          <w:rFonts w:cs="Times New Roman" w:ascii="Times New Roman" w:hAnsi="Times New Roman"/>
          <w:sz w:val="28"/>
          <w:szCs w:val="28"/>
          <w:lang w:val="ru-RU"/>
        </w:rPr>
        <w:t>,</w:t>
      </w:r>
      <w:r>
        <w:rPr>
          <w:rFonts w:cs="Times New Roman" w:ascii="Times New Roman" w:hAnsi="Times New Roman"/>
          <w:sz w:val="28"/>
          <w:szCs w:val="28"/>
        </w:rPr>
        <w:t xml:space="preserve"> О. (2019)</w:t>
      </w:r>
      <w:r>
        <w:rPr>
          <w:rFonts w:cs="Times New Roman" w:ascii="Times New Roman" w:hAnsi="Times New Roman"/>
          <w:sz w:val="28"/>
          <w:szCs w:val="28"/>
          <w:lang w:val="ru-RU"/>
        </w:rPr>
        <w:t>.</w:t>
      </w:r>
      <w:r>
        <w:rPr>
          <w:rFonts w:cs="Times New Roman" w:ascii="Times New Roman" w:hAnsi="Times New Roman"/>
          <w:sz w:val="28"/>
          <w:szCs w:val="28"/>
        </w:rPr>
        <w:t xml:space="preserve"> </w:t>
      </w:r>
      <w:r>
        <w:rPr>
          <w:rFonts w:cs="Times New Roman" w:ascii="Times New Roman" w:hAnsi="Times New Roman"/>
          <w:i/>
          <w:iCs/>
          <w:sz w:val="28"/>
          <w:szCs w:val="28"/>
        </w:rPr>
        <w:t>Що Росія може запропонувати Африці</w:t>
      </w:r>
      <w:r>
        <w:rPr>
          <w:rFonts w:cs="Times New Roman" w:ascii="Times New Roman" w:hAnsi="Times New Roman"/>
          <w:sz w:val="28"/>
          <w:szCs w:val="28"/>
          <w:lang w:val="ru-RU"/>
        </w:rPr>
        <w:t>.</w:t>
      </w:r>
      <w:r>
        <w:rPr>
          <w:rFonts w:cs="Times New Roman" w:ascii="Times New Roman" w:hAnsi="Times New Roman"/>
          <w:sz w:val="28"/>
          <w:szCs w:val="28"/>
        </w:rPr>
        <w:t xml:space="preserve"> Взято з </w:t>
      </w:r>
      <w:hyperlink r:id="rId7">
        <w:r>
          <w:rPr>
            <w:rFonts w:cs="Times New Roman" w:ascii="Times New Roman" w:hAnsi="Times New Roman"/>
            <w:sz w:val="28"/>
            <w:szCs w:val="28"/>
          </w:rPr>
          <w:t>https://russiancouncil.ru/analytics-and-comments/analytics/chto-rossiya-mozhet-predlozhit-afrike/</w:t>
        </w:r>
      </w:hyperlink>
      <w:r>
        <w:rPr>
          <w:rStyle w:val="Style12"/>
          <w:rFonts w:cs="Times New Roman" w:ascii="Times New Roman" w:hAnsi="Times New Roman"/>
          <w:sz w:val="28"/>
          <w:szCs w:val="28"/>
          <w:lang w:val="ru-RU"/>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Кухта</w:t>
      </w:r>
      <w:r>
        <w:rPr>
          <w:rFonts w:cs="Times New Roman" w:ascii="Times New Roman" w:hAnsi="Times New Roman"/>
          <w:sz w:val="28"/>
          <w:szCs w:val="28"/>
          <w:lang w:val="ru-RU"/>
        </w:rPr>
        <w:t>,</w:t>
      </w:r>
      <w:r>
        <w:rPr>
          <w:rFonts w:cs="Times New Roman" w:ascii="Times New Roman" w:hAnsi="Times New Roman"/>
          <w:sz w:val="28"/>
          <w:szCs w:val="28"/>
        </w:rPr>
        <w:t xml:space="preserve"> В.В.</w:t>
      </w:r>
      <w:r>
        <w:rPr>
          <w:rFonts w:cs="Times New Roman" w:ascii="Times New Roman" w:hAnsi="Times New Roman"/>
          <w:sz w:val="28"/>
          <w:szCs w:val="28"/>
          <w:lang w:val="ru-RU"/>
        </w:rPr>
        <w:t xml:space="preserve"> (2019).</w:t>
      </w:r>
      <w:r>
        <w:rPr>
          <w:rFonts w:cs="Times New Roman" w:ascii="Times New Roman" w:hAnsi="Times New Roman"/>
          <w:sz w:val="28"/>
          <w:szCs w:val="28"/>
        </w:rPr>
        <w:t xml:space="preserve"> </w:t>
      </w:r>
      <w:r>
        <w:rPr>
          <w:rFonts w:cs="Times New Roman" w:ascii="Times New Roman" w:hAnsi="Times New Roman"/>
          <w:i/>
          <w:iCs/>
          <w:sz w:val="28"/>
          <w:szCs w:val="28"/>
        </w:rPr>
        <w:t>«</w:t>
      </w:r>
      <w:r>
        <w:rPr>
          <w:rFonts w:cs="Times New Roman" w:ascii="Times New Roman" w:hAnsi="Times New Roman"/>
          <w:i/>
          <w:iCs/>
          <w:sz w:val="28"/>
          <w:szCs w:val="28"/>
          <w:lang w:val="ru-RU"/>
        </w:rPr>
        <w:t>А</w:t>
      </w:r>
      <w:r>
        <w:rPr>
          <w:rFonts w:cs="Times New Roman" w:ascii="Times New Roman" w:hAnsi="Times New Roman"/>
          <w:i/>
          <w:iCs/>
          <w:sz w:val="28"/>
          <w:szCs w:val="28"/>
        </w:rPr>
        <w:t>рабська весна»: моделі демократичних перетворень в країнах північної африки та близького сходу.</w:t>
      </w:r>
      <w:r>
        <w:rPr>
          <w:rFonts w:cs="Times New Roman" w:ascii="Times New Roman" w:hAnsi="Times New Roman"/>
          <w:sz w:val="28"/>
          <w:szCs w:val="28"/>
          <w:lang w:val="ru-RU"/>
        </w:rPr>
        <w:t xml:space="preserve"> </w:t>
      </w:r>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 xml:space="preserve">Лакост, І. Постколоніальне питання. Взято з </w:t>
      </w:r>
      <w:hyperlink r:id="rId8">
        <w:r>
          <w:rPr>
            <w:rFonts w:cs="Times New Roman" w:ascii="Times New Roman" w:hAnsi="Times New Roman" w:asciiTheme="majorBidi" w:cstheme="majorBidi" w:hAnsiTheme="majorBidi"/>
            <w:bCs/>
            <w:sz w:val="28"/>
            <w:szCs w:val="28"/>
          </w:rPr>
          <w:t>http://www.diplomatie.gouv.fr/ fr/IMG/pdf/0704-LACOSTE-RU.pdf</w:t>
        </w:r>
      </w:hyperlink>
      <w:r>
        <w:rPr>
          <w:rStyle w:val="Style12"/>
          <w:rFonts w:cs="Times New Roman" w:ascii="Times New Roman" w:hAnsi="Times New Roman" w:asciiTheme="majorBidi" w:cstheme="majorBidi" w:hAnsiTheme="majorBidi"/>
          <w:bCs/>
          <w:sz w:val="28"/>
          <w:szCs w:val="28"/>
        </w:rPr>
        <w:t>.</w:t>
      </w:r>
    </w:p>
    <w:p>
      <w:pPr>
        <w:pStyle w:val="ListParagraph"/>
        <w:numPr>
          <w:ilvl w:val="0"/>
          <w:numId w:val="2"/>
        </w:numPr>
        <w:spacing w:lineRule="auto" w:line="360" w:before="0" w:after="0"/>
        <w:ind w:left="567" w:right="283" w:hanging="357"/>
        <w:contextualSpacing/>
        <w:jc w:val="both"/>
        <w:rPr>
          <w:rFonts w:ascii="Times New Roman" w:hAnsi="Times New Roman" w:cs="Times New Roman"/>
          <w:i/>
          <w:i/>
          <w:iCs/>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Литвин, В. </w:t>
      </w:r>
      <w:r>
        <w:rPr>
          <w:rFonts w:cs="Times New Roman" w:ascii="Times New Roman" w:hAnsi="Times New Roman"/>
          <w:i/>
          <w:iCs/>
          <w:sz w:val="28"/>
          <w:szCs w:val="28"/>
        </w:rPr>
        <w:t xml:space="preserve">Концепти «дефектної» та «вбудованої» демократії: дефініція та генералізація. </w:t>
      </w:r>
    </w:p>
    <w:p>
      <w:pPr>
        <w:pStyle w:val="ListParagraph"/>
        <w:numPr>
          <w:ilvl w:val="0"/>
          <w:numId w:val="2"/>
        </w:numPr>
        <w:spacing w:lineRule="auto" w:line="360"/>
        <w:ind w:left="540" w:right="283" w:hanging="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Литвиненк</w:t>
      </w:r>
      <w:r>
        <w:rPr>
          <w:rFonts w:cs="Times New Roman" w:ascii="Times New Roman" w:hAnsi="Times New Roman"/>
          <w:sz w:val="28"/>
          <w:szCs w:val="28"/>
          <w:lang w:val="ru-RU"/>
        </w:rPr>
        <w:t>о</w:t>
      </w:r>
      <w:r>
        <w:rPr>
          <w:rFonts w:cs="Times New Roman" w:ascii="Times New Roman" w:hAnsi="Times New Roman"/>
          <w:sz w:val="28"/>
          <w:szCs w:val="28"/>
        </w:rPr>
        <w:t>, О. В. (2020</w:t>
      </w:r>
      <w:r>
        <w:rPr>
          <w:rFonts w:cs="Times New Roman" w:ascii="Times New Roman" w:hAnsi="Times New Roman"/>
          <w:sz w:val="28"/>
          <w:szCs w:val="28"/>
          <w:lang w:val="ru-RU"/>
        </w:rPr>
        <w:t>).</w:t>
      </w:r>
      <w:r>
        <w:rPr>
          <w:rFonts w:cs="Times New Roman" w:ascii="Times New Roman" w:hAnsi="Times New Roman"/>
          <w:sz w:val="28"/>
          <w:szCs w:val="28"/>
        </w:rPr>
        <w:t xml:space="preserve"> </w:t>
      </w:r>
      <w:r>
        <w:rPr>
          <w:rFonts w:cs="Times New Roman" w:ascii="Times New Roman" w:hAnsi="Times New Roman"/>
          <w:i/>
          <w:iCs/>
          <w:sz w:val="28"/>
          <w:szCs w:val="28"/>
        </w:rPr>
        <w:t>Близький Схід і Північна Африка як сфера інтересів України</w:t>
      </w:r>
      <w:bookmarkStart w:id="6" w:name="_Hlk89699835"/>
      <w:r>
        <w:rPr>
          <w:rFonts w:cs="Times New Roman" w:ascii="Times New Roman" w:hAnsi="Times New Roman"/>
          <w:sz w:val="28"/>
          <w:szCs w:val="28"/>
        </w:rPr>
        <w:t>.</w:t>
      </w:r>
      <w:bookmarkEnd w:id="6"/>
      <w:r>
        <w:rPr>
          <w:rFonts w:cs="Times New Roman" w:ascii="Times New Roman" w:hAnsi="Times New Roman"/>
          <w:sz w:val="28"/>
          <w:szCs w:val="28"/>
        </w:rPr>
        <w:t xml:space="preserve"> Київ: НІСД. </w:t>
      </w:r>
    </w:p>
    <w:p>
      <w:pPr>
        <w:pStyle w:val="ListParagraph"/>
        <w:numPr>
          <w:ilvl w:val="0"/>
          <w:numId w:val="2"/>
        </w:numPr>
        <w:spacing w:lineRule="auto" w:line="360"/>
        <w:ind w:left="540" w:right="283" w:hanging="360"/>
        <w:jc w:val="both"/>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Меркель</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В., Круассан</w:t>
      </w:r>
      <w:r>
        <w:rPr>
          <w:rFonts w:cs="Times New Roman" w:ascii="Times New Roman" w:hAnsi="Times New Roman" w:asciiTheme="majorBidi" w:cstheme="majorBidi" w:hAnsiTheme="majorBidi"/>
          <w:bCs/>
          <w:sz w:val="28"/>
          <w:szCs w:val="28"/>
          <w:lang w:val="ru-RU"/>
        </w:rPr>
        <w:t>,</w:t>
      </w:r>
      <w:r>
        <w:rPr>
          <w:rFonts w:cs="Times New Roman" w:ascii="Times New Roman" w:hAnsi="Times New Roman" w:asciiTheme="majorBidi" w:cstheme="majorBidi" w:hAnsiTheme="majorBidi"/>
          <w:bCs/>
          <w:sz w:val="28"/>
          <w:szCs w:val="28"/>
        </w:rPr>
        <w:t xml:space="preserve"> А.</w:t>
      </w:r>
      <w:r>
        <w:rPr>
          <w:rFonts w:cs="Times New Roman" w:ascii="Times New Roman" w:hAnsi="Times New Roman" w:asciiTheme="majorBidi" w:cstheme="majorBidi" w:hAnsiTheme="majorBidi"/>
          <w:bCs/>
          <w:sz w:val="28"/>
          <w:szCs w:val="28"/>
          <w:lang w:val="ru-RU"/>
        </w:rPr>
        <w:t xml:space="preserve"> (2002). </w:t>
      </w:r>
      <w:r>
        <w:rPr>
          <w:rFonts w:cs="Times New Roman" w:ascii="Times New Roman" w:hAnsi="Times New Roman" w:asciiTheme="majorBidi" w:cstheme="majorBidi" w:hAnsiTheme="majorBidi"/>
          <w:bCs/>
          <w:i/>
          <w:iCs/>
          <w:sz w:val="28"/>
          <w:szCs w:val="28"/>
        </w:rPr>
        <w:t>Формальні та неформальні інститути в дефектних демократіях.</w:t>
      </w:r>
      <w:r>
        <w:rPr>
          <w:rFonts w:cs="Times New Roman" w:ascii="Times New Roman" w:hAnsi="Times New Roman" w:asciiTheme="majorBidi" w:cstheme="majorBidi" w:hAnsiTheme="majorBidi"/>
          <w:bCs/>
          <w:sz w:val="28"/>
          <w:szCs w:val="28"/>
        </w:rPr>
        <w:t xml:space="preserve"> Поліс №1. 6-17. </w:t>
      </w:r>
    </w:p>
    <w:p>
      <w:pPr>
        <w:pStyle w:val="ListParagraph"/>
        <w:numPr>
          <w:ilvl w:val="0"/>
          <w:numId w:val="2"/>
        </w:numPr>
        <w:spacing w:lineRule="auto" w:line="360" w:before="0" w:after="0"/>
        <w:ind w:left="567" w:right="283" w:hanging="357"/>
        <w:contextualSpacing/>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lang w:val="ru-RU"/>
        </w:rPr>
        <w:t xml:space="preserve"> </w:t>
      </w:r>
      <w:r>
        <w:rPr>
          <w:rFonts w:cs="Times New Roman" w:ascii="Times New Roman" w:hAnsi="Times New Roman" w:asciiTheme="majorBidi" w:cstheme="majorBidi" w:hAnsiTheme="majorBidi"/>
          <w:sz w:val="28"/>
          <w:szCs w:val="28"/>
        </w:rPr>
        <w:t>Нобелівську премію миру отримали представники Тунісу за розвиток демократії</w:t>
      </w:r>
      <w:r>
        <w:rPr>
          <w:rFonts w:cs="Times New Roman" w:ascii="Times New Roman" w:hAnsi="Times New Roman" w:asciiTheme="majorBidi" w:cstheme="majorBidi" w:hAnsiTheme="majorBidi"/>
          <w:sz w:val="28"/>
          <w:szCs w:val="28"/>
          <w:lang w:val="ru-RU"/>
        </w:rPr>
        <w:t xml:space="preserve"> </w:t>
      </w:r>
      <w:r>
        <w:rPr>
          <w:rFonts w:cs="Times New Roman" w:ascii="Times New Roman" w:hAnsi="Times New Roman" w:asciiTheme="majorBidi" w:cstheme="majorBidi" w:hAnsiTheme="majorBidi"/>
          <w:sz w:val="28"/>
          <w:szCs w:val="28"/>
        </w:rPr>
        <w:t>(2015)</w:t>
      </w:r>
      <w:r>
        <w:rPr>
          <w:rFonts w:cs="Times New Roman" w:ascii="Times New Roman" w:hAnsi="Times New Roman" w:asciiTheme="majorBidi" w:cstheme="majorBidi" w:hAnsiTheme="majorBidi"/>
          <w:sz w:val="28"/>
          <w:szCs w:val="28"/>
          <w:lang w:val="ru-RU"/>
        </w:rPr>
        <w:t xml:space="preserve">. </w:t>
      </w:r>
      <w:r>
        <w:rPr>
          <w:rFonts w:cs="Times New Roman" w:ascii="Times New Roman" w:hAnsi="Times New Roman" w:asciiTheme="majorBidi" w:cstheme="majorBidi" w:hAnsiTheme="majorBidi"/>
          <w:i/>
          <w:iCs/>
          <w:sz w:val="28"/>
          <w:szCs w:val="28"/>
          <w:lang w:val="en-US"/>
        </w:rPr>
        <w:t>BBC</w:t>
      </w:r>
      <w:r>
        <w:rPr>
          <w:rFonts w:cs="Times New Roman" w:ascii="Times New Roman" w:hAnsi="Times New Roman" w:asciiTheme="majorBidi" w:cstheme="majorBidi" w:hAnsiTheme="majorBidi"/>
          <w:i/>
          <w:iCs/>
          <w:sz w:val="28"/>
          <w:szCs w:val="28"/>
          <w:lang w:val="ru-RU"/>
        </w:rPr>
        <w:t xml:space="preserve"> </w:t>
      </w:r>
      <w:r>
        <w:rPr>
          <w:rFonts w:cs="Times New Roman" w:ascii="Times New Roman" w:hAnsi="Times New Roman" w:asciiTheme="majorBidi" w:cstheme="majorBidi" w:hAnsiTheme="majorBidi"/>
          <w:i/>
          <w:iCs/>
          <w:sz w:val="28"/>
          <w:szCs w:val="28"/>
          <w:lang w:val="en-US"/>
        </w:rPr>
        <w:t>NEWS</w:t>
      </w:r>
      <w:r>
        <w:rPr>
          <w:i/>
          <w:iCs/>
        </w:rPr>
        <w:t xml:space="preserve"> </w:t>
      </w:r>
      <w:r>
        <w:rPr>
          <w:rFonts w:cs="Times New Roman" w:ascii="Times New Roman" w:hAnsi="Times New Roman" w:asciiTheme="majorBidi" w:cstheme="majorBidi" w:hAnsiTheme="majorBidi"/>
          <w:i/>
          <w:iCs/>
          <w:sz w:val="28"/>
          <w:szCs w:val="28"/>
          <w:lang w:val="ru-RU"/>
        </w:rPr>
        <w:t>Україн</w:t>
      </w:r>
      <w:r>
        <w:rPr>
          <w:rFonts w:cs="Times New Roman" w:ascii="Times New Roman" w:hAnsi="Times New Roman" w:asciiTheme="majorBidi" w:cstheme="majorBidi" w:hAnsiTheme="majorBidi"/>
          <w:i/>
          <w:iCs/>
          <w:sz w:val="28"/>
          <w:szCs w:val="28"/>
          <w:lang w:val="en-US" w:bidi="ar-EG"/>
        </w:rPr>
        <w:t>a</w:t>
      </w:r>
      <w:r>
        <w:rPr>
          <w:rFonts w:cs="Times New Roman" w:ascii="Times New Roman" w:hAnsi="Times New Roman" w:asciiTheme="majorBidi" w:cstheme="majorBidi" w:hAnsiTheme="majorBidi"/>
          <w:sz w:val="28"/>
          <w:szCs w:val="28"/>
          <w:lang w:val="ru-RU"/>
        </w:rPr>
        <w:t xml:space="preserve">. Взято з </w:t>
      </w:r>
      <w:hyperlink r:id="rId9">
        <w:r>
          <w:rPr>
            <w:rFonts w:cs="Times New Roman" w:ascii="Times New Roman" w:hAnsi="Times New Roman" w:asciiTheme="majorBidi" w:cstheme="majorBidi" w:hAnsiTheme="majorBidi"/>
            <w:sz w:val="28"/>
            <w:szCs w:val="28"/>
          </w:rPr>
          <w:t>https://www.bbc.com/ukrainian/politics/2015/10/151009_tunisia_nobel_peace_prize_2015_update_sd</w:t>
        </w:r>
      </w:hyperlink>
      <w:r>
        <w:rPr>
          <w:rStyle w:val="Style12"/>
          <w:rFonts w:cs="Times New Roman" w:ascii="Times New Roman" w:hAnsi="Times New Roman" w:asciiTheme="majorBidi" w:cstheme="majorBidi" w:hAnsiTheme="majorBidi"/>
          <w:sz w:val="28"/>
          <w:szCs w:val="28"/>
          <w:lang w:val="ru-RU"/>
        </w:rPr>
        <w:t>.</w:t>
      </w:r>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Особливості розвитку сучасної геополітичної ситуації в світі. (2012). Взято з </w:t>
      </w:r>
      <w:hyperlink r:id="rId10">
        <w:r>
          <w:rPr>
            <w:rFonts w:cs="Times New Roman" w:ascii="Times New Roman" w:hAnsi="Times New Roman" w:asciiTheme="majorBidi" w:cstheme="majorBidi" w:hAnsiTheme="majorBidi"/>
            <w:bCs/>
            <w:sz w:val="28"/>
            <w:szCs w:val="28"/>
          </w:rPr>
          <w:t>https://bintel.org.ua.</w:t>
        </w:r>
      </w:hyperlink>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Романюк, О.І. (2017). </w:t>
      </w:r>
      <w:r>
        <w:rPr>
          <w:rFonts w:cs="Times New Roman" w:ascii="Times New Roman" w:hAnsi="Times New Roman" w:asciiTheme="majorBidi" w:cstheme="majorBidi" w:hAnsiTheme="majorBidi"/>
          <w:bCs/>
          <w:i/>
          <w:iCs/>
          <w:sz w:val="28"/>
          <w:szCs w:val="28"/>
        </w:rPr>
        <w:t>Що таке «дефектні демократії» і якими вони бувають.</w:t>
      </w:r>
      <w:r>
        <w:rPr>
          <w:rFonts w:cs="Times New Roman" w:ascii="Times New Roman" w:hAnsi="Times New Roman" w:asciiTheme="majorBidi" w:cstheme="majorBidi" w:hAnsiTheme="majorBidi"/>
          <w:bCs/>
          <w:sz w:val="28"/>
          <w:szCs w:val="28"/>
        </w:rPr>
        <w:t> </w:t>
      </w:r>
      <w:r>
        <w:rPr>
          <w:rFonts w:cs="Times New Roman" w:ascii="Times New Roman" w:hAnsi="Times New Roman" w:asciiTheme="majorBidi" w:cstheme="majorBidi" w:hAnsiTheme="majorBidi"/>
          <w:bCs/>
          <w:iCs/>
          <w:sz w:val="28"/>
          <w:szCs w:val="28"/>
        </w:rPr>
        <w:t>Вісник НЮУ імені Ярослава Мудрого.</w:t>
      </w:r>
      <w:r>
        <w:rPr>
          <w:rFonts w:cs="Times New Roman" w:ascii="Times New Roman" w:hAnsi="Times New Roman" w:asciiTheme="majorBidi" w:cstheme="majorBidi" w:hAnsiTheme="majorBidi"/>
          <w:bCs/>
          <w:sz w:val="28"/>
          <w:szCs w:val="28"/>
        </w:rPr>
        <w:t xml:space="preserve"> Серія: Філософія, філософія права, політологія, соціологія, 2(33), 114-122.</w:t>
      </w:r>
    </w:p>
    <w:p>
      <w:pPr>
        <w:pStyle w:val="ListParagraph"/>
        <w:numPr>
          <w:ilvl w:val="0"/>
          <w:numId w:val="2"/>
        </w:numPr>
        <w:spacing w:lineRule="auto" w:line="360"/>
        <w:ind w:left="540" w:right="283" w:hanging="360"/>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lang w:val="ru-RU"/>
        </w:rPr>
        <w:t xml:space="preserve">Розумний, М. М., Бережний, Я. В., Валюшко, І. В., Власенко, Р. В., Горєлов, Д. М., Караваєв, В. С. (2018). (заг. ред.), </w:t>
      </w:r>
      <w:r>
        <w:rPr>
          <w:rFonts w:cs="Times New Roman" w:ascii="Times New Roman" w:hAnsi="Times New Roman"/>
          <w:i/>
          <w:iCs/>
          <w:sz w:val="28"/>
          <w:szCs w:val="28"/>
          <w:lang w:val="ru-RU"/>
        </w:rPr>
        <w:t xml:space="preserve">Режим Путіна: перезавантаження </w:t>
      </w:r>
      <w:r>
        <w:rPr>
          <w:rFonts w:cs="Times New Roman" w:ascii="Times New Roman" w:hAnsi="Times New Roman"/>
          <w:sz w:val="28"/>
          <w:szCs w:val="28"/>
          <w:lang w:val="ru-RU"/>
        </w:rPr>
        <w:t>– Київ : НІСД, 480</w:t>
      </w:r>
      <w:r>
        <w:rPr>
          <w:rFonts w:cs="Times New Roman" w:ascii="Times New Roman" w:hAnsi="Times New Roman"/>
          <w:sz w:val="28"/>
          <w:szCs w:val="28"/>
          <w:lang w:val="en-US"/>
        </w:rPr>
        <w:t xml:space="preserve">, </w:t>
      </w:r>
      <w:r>
        <w:rPr>
          <w:rFonts w:cs="Times New Roman" w:ascii="Times New Roman" w:hAnsi="Times New Roman"/>
          <w:sz w:val="28"/>
          <w:szCs w:val="28"/>
          <w:lang w:val="ru-RU"/>
        </w:rPr>
        <w:t>216-231.</w:t>
      </w:r>
    </w:p>
    <w:p>
      <w:pPr>
        <w:pStyle w:val="ListParagraph"/>
        <w:numPr>
          <w:ilvl w:val="0"/>
          <w:numId w:val="2"/>
        </w:numPr>
        <w:spacing w:lineRule="auto" w:line="360"/>
        <w:ind w:left="540" w:right="283" w:hanging="360"/>
        <w:rPr>
          <w:rFonts w:ascii="Times New Roman" w:hAnsi="Times New Roman" w:cs="Times New Roman"/>
          <w:sz w:val="28"/>
          <w:szCs w:val="28"/>
        </w:rPr>
      </w:pPr>
      <w:r>
        <w:rPr>
          <w:rFonts w:cs="Times New Roman" w:ascii="Times New Roman" w:hAnsi="Times New Roman"/>
          <w:sz w:val="28"/>
          <w:szCs w:val="28"/>
          <w:lang w:val="ru-RU"/>
        </w:rPr>
        <w:t xml:space="preserve"> </w:t>
      </w:r>
      <w:r>
        <w:rPr>
          <w:rFonts w:cs="Times New Roman" w:ascii="Times New Roman" w:hAnsi="Times New Roman"/>
          <w:sz w:val="28"/>
          <w:szCs w:val="28"/>
          <w:lang w:val="ru-RU"/>
        </w:rPr>
        <w:t xml:space="preserve">Ротстайн, Б. (1999). </w:t>
      </w:r>
      <w:r>
        <w:rPr>
          <w:rFonts w:cs="Times New Roman" w:ascii="Times New Roman" w:hAnsi="Times New Roman"/>
          <w:i/>
          <w:iCs/>
          <w:sz w:val="28"/>
          <w:szCs w:val="28"/>
          <w:lang w:val="ru-RU"/>
        </w:rPr>
        <w:t>Політичні інститути: загальні проблеми. Політична наука. Нові напрямки.</w:t>
      </w:r>
      <w:r>
        <w:rPr>
          <w:rFonts w:cs="Times New Roman" w:ascii="Times New Roman" w:hAnsi="Times New Roman"/>
          <w:sz w:val="28"/>
          <w:szCs w:val="28"/>
          <w:lang w:val="ru-RU"/>
        </w:rPr>
        <w:t xml:space="preserve"> Москва. 149-150</w:t>
      </w:r>
      <w:r>
        <w:rPr>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Столяренко</w:t>
      </w:r>
      <w:r>
        <w:rPr>
          <w:rFonts w:cs="Times New Roman" w:ascii="Times New Roman" w:hAnsi="Times New Roman"/>
          <w:sz w:val="28"/>
          <w:szCs w:val="28"/>
          <w:lang w:val="ru-RU"/>
        </w:rPr>
        <w:t>,</w:t>
      </w:r>
      <w:r>
        <w:rPr>
          <w:rFonts w:cs="Times New Roman" w:ascii="Times New Roman" w:hAnsi="Times New Roman"/>
          <w:sz w:val="28"/>
          <w:szCs w:val="28"/>
        </w:rPr>
        <w:t xml:space="preserve"> Д. О., Теміров</w:t>
      </w:r>
      <w:r>
        <w:rPr>
          <w:rFonts w:cs="Times New Roman" w:ascii="Times New Roman" w:hAnsi="Times New Roman"/>
          <w:sz w:val="28"/>
          <w:szCs w:val="28"/>
          <w:lang w:val="ru-RU"/>
        </w:rPr>
        <w:t>,</w:t>
      </w:r>
      <w:r>
        <w:rPr>
          <w:rFonts w:cs="Times New Roman" w:ascii="Times New Roman" w:hAnsi="Times New Roman"/>
          <w:sz w:val="28"/>
          <w:szCs w:val="28"/>
        </w:rPr>
        <w:t xml:space="preserve"> Ю. Т.  (2020)</w:t>
      </w:r>
      <w:r>
        <w:rPr>
          <w:rFonts w:cs="Times New Roman" w:ascii="Times New Roman" w:hAnsi="Times New Roman"/>
          <w:sz w:val="28"/>
          <w:szCs w:val="28"/>
          <w:lang w:val="ru-RU"/>
        </w:rPr>
        <w:t>.</w:t>
      </w:r>
      <w:r>
        <w:rPr>
          <w:rFonts w:cs="Times New Roman" w:ascii="Times New Roman" w:hAnsi="Times New Roman"/>
          <w:sz w:val="28"/>
          <w:szCs w:val="28"/>
        </w:rPr>
        <w:t xml:space="preserve"> </w:t>
      </w:r>
      <w:r>
        <w:rPr>
          <w:rFonts w:cs="Times New Roman" w:ascii="Times New Roman" w:hAnsi="Times New Roman"/>
          <w:i/>
          <w:iCs/>
          <w:sz w:val="28"/>
          <w:szCs w:val="28"/>
        </w:rPr>
        <w:t>Класичний реалізм та неореалізм в теорії міжнародних відносин</w:t>
      </w:r>
      <w:r>
        <w:rPr>
          <w:rFonts w:cs="Times New Roman" w:ascii="Times New Roman" w:hAnsi="Times New Roman"/>
          <w:i/>
          <w:iCs/>
          <w:sz w:val="28"/>
          <w:szCs w:val="28"/>
          <w:lang w:val="ru-RU"/>
        </w:rPr>
        <w:t>.</w:t>
      </w:r>
      <w:r>
        <w:rPr>
          <w:rFonts w:cs="Times New Roman" w:ascii="Times New Roman" w:hAnsi="Times New Roman"/>
          <w:i/>
          <w:iCs/>
          <w:sz w:val="28"/>
          <w:szCs w:val="28"/>
        </w:rPr>
        <w:t xml:space="preserve"> </w:t>
      </w:r>
      <w:r>
        <w:rPr>
          <w:rFonts w:cs="Times New Roman" w:ascii="Times New Roman" w:hAnsi="Times New Roman"/>
          <w:sz w:val="28"/>
          <w:szCs w:val="28"/>
        </w:rPr>
        <w:t xml:space="preserve">Вісник студентського наукового товариства ДонНУ імені Василя Стуса. </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Тихоненко, І. В. (2014). </w:t>
      </w:r>
      <w:r>
        <w:rPr>
          <w:rFonts w:cs="Times New Roman" w:ascii="Times New Roman" w:hAnsi="Times New Roman"/>
          <w:i/>
          <w:iCs/>
          <w:sz w:val="28"/>
          <w:szCs w:val="28"/>
        </w:rPr>
        <w:t>Застосування теорії Б. Бузана для дослідження феномену регіоналізму</w:t>
      </w:r>
      <w:r>
        <w:rPr>
          <w:rFonts w:cs="Times New Roman" w:ascii="Times New Roman" w:hAnsi="Times New Roman"/>
          <w:i/>
          <w:iCs/>
          <w:sz w:val="28"/>
          <w:szCs w:val="28"/>
          <w:lang w:val="ru-RU"/>
        </w:rPr>
        <w:t>.</w:t>
      </w:r>
      <w:r>
        <w:rPr>
          <w:rFonts w:cs="Times New Roman" w:ascii="Times New Roman" w:hAnsi="Times New Roman"/>
          <w:sz w:val="28"/>
          <w:szCs w:val="28"/>
        </w:rPr>
        <w:t xml:space="preserve">/ Наукові праці Чорноморського державного університету імені Петра Могили комплексу "Києво-Могилянська академія". Сер. :Політологія. Т. 236, Вип. 224. 101-104.        </w:t>
      </w:r>
    </w:p>
    <w:p>
      <w:pPr>
        <w:pStyle w:val="Normal"/>
        <w:numPr>
          <w:ilvl w:val="0"/>
          <w:numId w:val="2"/>
        </w:numPr>
        <w:spacing w:lineRule="auto" w:line="360" w:before="0" w:after="160"/>
        <w:ind w:left="540" w:right="283" w:hanging="360"/>
        <w:contextualSpacing/>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 xml:space="preserve">Тургаєв, А. (2006). </w:t>
      </w:r>
      <w:r>
        <w:rPr>
          <w:rFonts w:cs="Times New Roman" w:ascii="Times New Roman" w:hAnsi="Times New Roman" w:asciiTheme="majorBidi" w:cstheme="majorBidi" w:hAnsiTheme="majorBidi"/>
          <w:bCs/>
          <w:i/>
          <w:iCs/>
          <w:sz w:val="28"/>
          <w:szCs w:val="28"/>
        </w:rPr>
        <w:t xml:space="preserve">Политология: </w:t>
      </w:r>
      <w:r>
        <w:rPr>
          <w:rFonts w:cs="Times New Roman" w:ascii="Times New Roman" w:hAnsi="Times New Roman" w:asciiTheme="majorBidi" w:cstheme="majorBidi" w:hAnsiTheme="majorBidi"/>
          <w:bCs/>
          <w:sz w:val="28"/>
          <w:szCs w:val="28"/>
        </w:rPr>
        <w:t>хрестоматия.</w:t>
      </w:r>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rPr>
        <w:t>Фітуні</w:t>
      </w:r>
      <w:r>
        <w:rPr>
          <w:rFonts w:cs="Times New Roman" w:ascii="Times New Roman" w:hAnsi="Times New Roman" w:asciiTheme="majorBidi" w:cstheme="majorBidi" w:hAnsiTheme="majorBidi"/>
          <w:sz w:val="28"/>
          <w:szCs w:val="28"/>
          <w:lang w:val="ru-RU"/>
        </w:rPr>
        <w:t>,</w:t>
      </w:r>
      <w:r>
        <w:rPr>
          <w:rFonts w:cs="Times New Roman" w:ascii="Times New Roman" w:hAnsi="Times New Roman" w:asciiTheme="majorBidi" w:cstheme="majorBidi" w:hAnsiTheme="majorBidi"/>
          <w:sz w:val="28"/>
          <w:szCs w:val="28"/>
        </w:rPr>
        <w:t xml:space="preserve"> Л. Л</w:t>
      </w:r>
      <w:r>
        <w:rPr>
          <w:rFonts w:cs="Times New Roman" w:ascii="Times New Roman" w:hAnsi="Times New Roman" w:asciiTheme="majorBidi" w:cstheme="majorBidi" w:hAnsiTheme="majorBidi"/>
          <w:sz w:val="28"/>
          <w:szCs w:val="28"/>
          <w:lang w:val="ru-RU"/>
        </w:rPr>
        <w:t>. (2011).</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i/>
          <w:iCs/>
          <w:sz w:val="28"/>
          <w:szCs w:val="28"/>
        </w:rPr>
        <w:t>Близький Схід: технології управління протестним потенціалом (уроки арабських повстань). Азія та Африка сьогодні.</w:t>
      </w:r>
      <w:r>
        <w:rPr>
          <w:rFonts w:cs="Times New Roman" w:ascii="Times New Roman" w:hAnsi="Times New Roman" w:asciiTheme="majorBidi" w:cstheme="majorBidi" w:hAnsiTheme="majorBidi"/>
          <w:sz w:val="28"/>
          <w:szCs w:val="28"/>
        </w:rPr>
        <w:t xml:space="preserve"> № 12. 8-16.</w:t>
      </w:r>
    </w:p>
    <w:p>
      <w:pPr>
        <w:pStyle w:val="ListParagraph"/>
        <w:numPr>
          <w:ilvl w:val="0"/>
          <w:numId w:val="2"/>
        </w:numPr>
        <w:spacing w:lineRule="auto" w:line="360"/>
        <w:ind w:left="540" w:right="283" w:hanging="360"/>
        <w:jc w:val="both"/>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 xml:space="preserve">Хантінгтон, С. (2003). </w:t>
      </w:r>
      <w:r>
        <w:rPr>
          <w:rFonts w:cs="Times New Roman" w:ascii="Times New Roman" w:hAnsi="Times New Roman" w:asciiTheme="majorBidi" w:cstheme="majorBidi" w:hAnsiTheme="majorBidi"/>
          <w:bCs/>
          <w:i/>
          <w:iCs/>
          <w:sz w:val="28"/>
          <w:szCs w:val="28"/>
        </w:rPr>
        <w:t>Третя хвиля. Демократизація наприкінці XX століття</w:t>
      </w:r>
      <w:r>
        <w:rPr>
          <w:rFonts w:cs="Times New Roman" w:ascii="Times New Roman" w:hAnsi="Times New Roman" w:asciiTheme="majorBidi" w:cstheme="majorBidi" w:hAnsiTheme="majorBidi"/>
          <w:bCs/>
          <w:sz w:val="28"/>
          <w:szCs w:val="28"/>
        </w:rPr>
        <w:t>. Пер. з англ. М.: «Російська політична енциклопедія». 368.</w:t>
      </w:r>
    </w:p>
    <w:p>
      <w:pPr>
        <w:pStyle w:val="ListParagraph"/>
        <w:numPr>
          <w:ilvl w:val="0"/>
          <w:numId w:val="2"/>
        </w:numPr>
        <w:spacing w:lineRule="auto" w:line="360"/>
        <w:ind w:left="540" w:right="283" w:hanging="360"/>
        <w:rPr>
          <w:rFonts w:ascii="Times New Roman" w:hAnsi="Times New Roman" w:cs="Times New Roman" w:asciiTheme="majorBidi" w:cstheme="majorBidi" w:hAnsiTheme="majorBidi"/>
          <w:bCs/>
          <w:sz w:val="28"/>
          <w:szCs w:val="28"/>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Яковлев, М. В.</w:t>
      </w:r>
      <w:r>
        <w:rPr>
          <w:rFonts w:cs="Times New Roman" w:ascii="Times New Roman" w:hAnsi="Times New Roman" w:asciiTheme="majorBidi" w:cstheme="majorBidi" w:hAnsiTheme="majorBidi"/>
          <w:bCs/>
          <w:sz w:val="28"/>
          <w:szCs w:val="28"/>
          <w:lang w:val="ru-RU"/>
        </w:rPr>
        <w:t xml:space="preserve"> (2008).</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
          <w:iCs/>
          <w:sz w:val="28"/>
          <w:szCs w:val="28"/>
        </w:rPr>
        <w:t>Ізоморфізація інститутів постдемократій і дефектних демократій: спроба логічного аналізу.</w:t>
      </w: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iCs/>
          <w:sz w:val="28"/>
          <w:szCs w:val="28"/>
        </w:rPr>
        <w:t>Маґістеріум</w:t>
      </w:r>
      <w:r>
        <w:rPr>
          <w:rFonts w:cs="Times New Roman" w:ascii="Times New Roman" w:hAnsi="Times New Roman" w:asciiTheme="majorBidi" w:cstheme="majorBidi" w:hAnsiTheme="majorBidi"/>
          <w:bCs/>
          <w:sz w:val="28"/>
          <w:szCs w:val="28"/>
        </w:rPr>
        <w:t>. Серія: Політичні студії, № 31, 39-45.</w:t>
      </w:r>
      <w:bookmarkStart w:id="7" w:name="_Hlk89729031"/>
      <w:bookmarkEnd w:id="7"/>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Borzou Daragahi</w:t>
      </w:r>
      <w:r>
        <w:rPr>
          <w:rFonts w:cs="Times New Roman" w:ascii="Times New Roman" w:hAnsi="Times New Roman"/>
          <w:sz w:val="28"/>
          <w:szCs w:val="28"/>
          <w:lang w:val="en-US"/>
        </w:rPr>
        <w:t>.</w:t>
      </w:r>
      <w:r>
        <w:rPr>
          <w:rFonts w:cs="Times New Roman" w:ascii="Times New Roman" w:hAnsi="Times New Roman"/>
          <w:sz w:val="28"/>
          <w:szCs w:val="28"/>
        </w:rPr>
        <w:t xml:space="preserve"> (2021)</w:t>
      </w:r>
      <w:r>
        <w:rPr>
          <w:rFonts w:cs="Times New Roman" w:ascii="Times New Roman" w:hAnsi="Times New Roman"/>
          <w:sz w:val="28"/>
          <w:szCs w:val="28"/>
          <w:lang w:val="en-US"/>
        </w:rPr>
        <w:t>.</w:t>
      </w:r>
      <w:r>
        <w:rPr>
          <w:rFonts w:cs="Times New Roman" w:ascii="Times New Roman" w:hAnsi="Times New Roman"/>
          <w:sz w:val="28"/>
          <w:szCs w:val="28"/>
        </w:rPr>
        <w:t xml:space="preserve"> </w:t>
      </w:r>
      <w:r>
        <w:rPr>
          <w:rFonts w:cs="Times New Roman" w:ascii="Times New Roman" w:hAnsi="Times New Roman"/>
          <w:i/>
          <w:iCs/>
          <w:sz w:val="28"/>
          <w:szCs w:val="28"/>
        </w:rPr>
        <w:t>Ten years ago, Libyans staged a revolution. Here’s why it has failed</w:t>
      </w:r>
      <w:r>
        <w:rPr>
          <w:rFonts w:cs="Times New Roman" w:ascii="Times New Roman" w:hAnsi="Times New Roman"/>
          <w:i/>
          <w:iCs/>
          <w:sz w:val="28"/>
          <w:szCs w:val="28"/>
          <w:lang w:val="en-US"/>
        </w:rPr>
        <w:t>.</w:t>
      </w:r>
      <w:r>
        <w:rPr>
          <w:rFonts w:cs="Times New Roman" w:ascii="Times New Roman" w:hAnsi="Times New Roman"/>
          <w:sz w:val="28"/>
          <w:szCs w:val="28"/>
        </w:rPr>
        <w:t xml:space="preserve"> Retrieved from</w:t>
      </w:r>
      <w:r>
        <w:rPr>
          <w:rFonts w:cs="Times New Roman" w:ascii="Times New Roman" w:hAnsi="Times New Roman"/>
          <w:sz w:val="28"/>
          <w:szCs w:val="28"/>
          <w:lang w:val="en-US"/>
        </w:rPr>
        <w:t xml:space="preserve"> </w:t>
      </w:r>
      <w:hyperlink r:id="rId11">
        <w:r>
          <w:rPr>
            <w:rFonts w:cs="Times New Roman" w:ascii="Times New Roman" w:hAnsi="Times New Roman"/>
            <w:sz w:val="28"/>
            <w:szCs w:val="28"/>
          </w:rPr>
          <w:t>https://www.atlanticcouncil.org/blogs/menasource/ten-years-ago-libyans-staged-a-revolution-heres-why-it-has-failed/</w:t>
        </w:r>
      </w:hyperlink>
      <w:r>
        <w:rPr>
          <w:rStyle w:val="Style12"/>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Buzan</w:t>
      </w:r>
      <w:r>
        <w:rPr>
          <w:rFonts w:cs="Times New Roman" w:ascii="Times New Roman" w:hAnsi="Times New Roman"/>
          <w:sz w:val="28"/>
          <w:szCs w:val="28"/>
          <w:lang w:val="en-US"/>
        </w:rPr>
        <w:t>,</w:t>
      </w:r>
      <w:r>
        <w:rPr>
          <w:rFonts w:cs="Times New Roman" w:ascii="Times New Roman" w:hAnsi="Times New Roman"/>
          <w:sz w:val="28"/>
          <w:szCs w:val="28"/>
        </w:rPr>
        <w:t xml:space="preserve"> B.(1991)</w:t>
      </w:r>
      <w:r>
        <w:rPr>
          <w:rFonts w:cs="Times New Roman" w:ascii="Times New Roman" w:hAnsi="Times New Roman"/>
          <w:sz w:val="28"/>
          <w:szCs w:val="28"/>
          <w:lang w:val="en-US"/>
        </w:rPr>
        <w:t>.</w:t>
      </w:r>
      <w:r>
        <w:rPr>
          <w:rFonts w:cs="Times New Roman" w:ascii="Times New Roman" w:hAnsi="Times New Roman"/>
          <w:sz w:val="28"/>
          <w:szCs w:val="28"/>
        </w:rPr>
        <w:t xml:space="preserve"> People, States and Fear: An Agenda for International Security Studies in the Post-Cold War Era / B.Buzan – New York: Harvester Wheatsheaf. 398. Retrieved from</w:t>
      </w:r>
      <w:r>
        <w:rPr>
          <w:rFonts w:cs="Times New Roman" w:ascii="Times New Roman" w:hAnsi="Times New Roman"/>
          <w:sz w:val="28"/>
          <w:szCs w:val="28"/>
          <w:lang w:val="en-US"/>
        </w:rPr>
        <w:t xml:space="preserve"> </w:t>
      </w:r>
      <w:hyperlink r:id="rId12">
        <w:r>
          <w:rPr>
            <w:rFonts w:cs="Times New Roman" w:ascii="Times New Roman" w:hAnsi="Times New Roman"/>
            <w:sz w:val="28"/>
            <w:szCs w:val="28"/>
          </w:rPr>
          <w:t>https://www.academia.edu/People_States_and_Fear_An_Agenda_For_International_Security_Studies_in_the_Post_Cold_War_Era_Barry_Buzan</w:t>
        </w:r>
      </w:hyperlink>
      <w:r>
        <w:rPr>
          <w:rStyle w:val="Style12"/>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Claire Parker </w:t>
      </w:r>
      <w:r>
        <w:rPr>
          <w:rFonts w:cs="Times New Roman" w:ascii="Times New Roman" w:hAnsi="Times New Roman"/>
          <w:sz w:val="28"/>
          <w:szCs w:val="28"/>
          <w:lang w:val="en-US"/>
        </w:rPr>
        <w:t xml:space="preserve">&amp; </w:t>
      </w:r>
      <w:r>
        <w:rPr>
          <w:rFonts w:cs="Times New Roman" w:ascii="Times New Roman" w:hAnsi="Times New Roman"/>
          <w:sz w:val="28"/>
          <w:szCs w:val="28"/>
        </w:rPr>
        <w:t>Kareem Fahim</w:t>
      </w:r>
      <w:r>
        <w:rPr>
          <w:rFonts w:cs="Times New Roman" w:ascii="Times New Roman" w:hAnsi="Times New Roman"/>
          <w:sz w:val="28"/>
          <w:szCs w:val="28"/>
          <w:lang w:val="en-US"/>
        </w:rPr>
        <w:t xml:space="preserve">. </w:t>
      </w:r>
      <w:r>
        <w:rPr>
          <w:rFonts w:cs="Times New Roman" w:ascii="Times New Roman" w:hAnsi="Times New Roman"/>
          <w:sz w:val="28"/>
          <w:szCs w:val="28"/>
        </w:rPr>
        <w:t>(2021)</w:t>
      </w:r>
      <w:r>
        <w:rPr>
          <w:rFonts w:cs="Times New Roman" w:ascii="Times New Roman" w:hAnsi="Times New Roman"/>
          <w:sz w:val="28"/>
          <w:szCs w:val="28"/>
          <w:lang w:val="en-US"/>
        </w:rPr>
        <w:t>.</w:t>
      </w:r>
      <w:r>
        <w:rPr>
          <w:rFonts w:cs="Times New Roman" w:ascii="Times New Roman" w:hAnsi="Times New Roman"/>
          <w:sz w:val="28"/>
          <w:szCs w:val="28"/>
        </w:rPr>
        <w:t xml:space="preserve"> </w:t>
      </w:r>
      <w:r>
        <w:rPr>
          <w:rFonts w:cs="Times New Roman" w:ascii="Times New Roman" w:hAnsi="Times New Roman"/>
          <w:i/>
          <w:iCs/>
          <w:sz w:val="28"/>
          <w:szCs w:val="28"/>
        </w:rPr>
        <w:t>Lost Decade. Braving its own course</w:t>
      </w:r>
      <w:r>
        <w:rPr>
          <w:rFonts w:cs="Times New Roman" w:ascii="Times New Roman" w:hAnsi="Times New Roman"/>
          <w:sz w:val="28"/>
          <w:szCs w:val="28"/>
          <w:lang w:val="en-US"/>
        </w:rPr>
        <w:t xml:space="preserve"> </w:t>
      </w:r>
      <w:hyperlink r:id="rId13">
        <w:r>
          <w:rPr>
            <w:rFonts w:cs="Times New Roman" w:ascii="Times New Roman" w:hAnsi="Times New Roman"/>
            <w:sz w:val="28"/>
            <w:szCs w:val="28"/>
          </w:rPr>
          <w:t>https://www.washingtonpost.com/world/interactive/2021/arab-spring-anniversary-tunisia-democracy-ennahda/</w:t>
        </w:r>
      </w:hyperlink>
      <w:r>
        <w:rPr>
          <w:rStyle w:val="Style12"/>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Democracy Index. (2020). In sickness and in health?</w:t>
      </w:r>
      <w:r>
        <w:rPr>
          <w:rFonts w:cs="Times New Roman" w:ascii="Times New Roman" w:hAnsi="Times New Roman"/>
          <w:i/>
          <w:iCs/>
          <w:sz w:val="28"/>
          <w:szCs w:val="28"/>
          <w:lang w:val="en-US"/>
        </w:rPr>
        <w:t xml:space="preserve"> </w:t>
      </w:r>
      <w:r>
        <w:rPr>
          <w:rFonts w:cs="Times New Roman" w:ascii="Times New Roman" w:hAnsi="Times New Roman"/>
          <w:sz w:val="28"/>
          <w:szCs w:val="28"/>
          <w:lang w:val="en-US"/>
        </w:rPr>
        <w:t>A report by</w:t>
      </w:r>
      <w:r>
        <w:rPr>
          <w:rFonts w:cs="Times New Roman" w:ascii="Times New Roman" w:hAnsi="Times New Roman"/>
          <w:i/>
          <w:iCs/>
          <w:sz w:val="28"/>
          <w:szCs w:val="28"/>
          <w:lang w:val="en-US"/>
        </w:rPr>
        <w:t xml:space="preserve"> The Economist Intelligence Unit.</w:t>
      </w:r>
      <w:r>
        <w:rPr>
          <w:rFonts w:cs="Times New Roman" w:ascii="Times New Roman" w:hAnsi="Times New Roman"/>
          <w:sz w:val="28"/>
          <w:szCs w:val="28"/>
          <w:lang w:val="en-US"/>
        </w:rPr>
        <w:t xml:space="preserve"> </w:t>
      </w:r>
      <w:r>
        <w:rPr>
          <w:rFonts w:cs="Times New Roman" w:ascii="Times New Roman" w:hAnsi="Times New Roman"/>
          <w:sz w:val="28"/>
          <w:szCs w:val="28"/>
        </w:rPr>
        <w:t>Retrieved from</w:t>
      </w:r>
      <w:r>
        <w:rPr>
          <w:rFonts w:cs="Times New Roman" w:ascii="Times New Roman" w:hAnsi="Times New Roman"/>
          <w:sz w:val="28"/>
          <w:szCs w:val="28"/>
          <w:lang w:val="en-US"/>
        </w:rPr>
        <w:t xml:space="preserve"> </w:t>
      </w:r>
      <w:hyperlink r:id="rId14">
        <w:r>
          <w:rPr>
            <w:rFonts w:cs="Times New Roman" w:ascii="Times New Roman" w:hAnsi="Times New Roman"/>
            <w:sz w:val="28"/>
            <w:szCs w:val="28"/>
            <w:lang w:val="en-US"/>
          </w:rPr>
          <w:t>https://www.eiu.com/n/campaigns/democracy-index-2020/</w:t>
        </w:r>
      </w:hyperlink>
      <w:r>
        <w:rPr>
          <w:rStyle w:val="Style12"/>
          <w:rFonts w:cs="Times New Roman" w:ascii="Times New Roman" w:hAnsi="Times New Roman"/>
          <w:sz w:val="28"/>
          <w:szCs w:val="28"/>
          <w:lang w:val="en-US"/>
        </w:rPr>
        <w:t>.</w:t>
      </w:r>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Algeria Country Report 2021</w:t>
      </w:r>
      <w:r>
        <w:rPr>
          <w:rFonts w:cs="Times New Roman" w:ascii="Times New Roman" w:hAnsi="Times New Roman"/>
          <w:sz w:val="28"/>
          <w:szCs w:val="28"/>
        </w:rPr>
        <w:t xml:space="preserve"> (2021)</w:t>
      </w:r>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Egypt Country Report 2021</w:t>
      </w:r>
      <w:r>
        <w:rPr>
          <w:rFonts w:cs="Times New Roman" w:ascii="Times New Roman" w:hAnsi="Times New Roman"/>
          <w:sz w:val="28"/>
          <w:szCs w:val="28"/>
        </w:rPr>
        <w:t xml:space="preserve"> (2021) </w:t>
      </w:r>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Libia Country Report 2021</w:t>
      </w:r>
      <w:r>
        <w:rPr>
          <w:rFonts w:cs="Times New Roman" w:ascii="Times New Roman" w:hAnsi="Times New Roman"/>
          <w:sz w:val="28"/>
          <w:szCs w:val="28"/>
        </w:rPr>
        <w:t xml:space="preserve"> (2021) </w:t>
      </w:r>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Morocco Country Report 2021</w:t>
      </w:r>
      <w:r>
        <w:rPr>
          <w:rFonts w:cs="Times New Roman" w:ascii="Times New Roman" w:hAnsi="Times New Roman"/>
          <w:sz w:val="28"/>
          <w:szCs w:val="28"/>
        </w:rPr>
        <w:t xml:space="preserve"> (2021) Retrieved from </w:t>
      </w:r>
      <w:hyperlink r:id="rId15">
        <w:r>
          <w:rPr>
            <w:rFonts w:cs="Times New Roman" w:ascii="Times New Roman" w:hAnsi="Times New Roman"/>
            <w:sz w:val="28"/>
            <w:szCs w:val="28"/>
          </w:rPr>
          <w:t>https://freedomhouse.org/country/morocco/freedom-world/2021</w:t>
        </w:r>
      </w:hyperlink>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Sudan Country Report 2021</w:t>
      </w:r>
      <w:r>
        <w:rPr>
          <w:rFonts w:cs="Times New Roman" w:ascii="Times New Roman" w:hAnsi="Times New Roman"/>
          <w:sz w:val="28"/>
          <w:szCs w:val="28"/>
        </w:rPr>
        <w:t xml:space="preserve"> (2021) Retrieved from </w:t>
      </w:r>
      <w:hyperlink r:id="rId16">
        <w:r>
          <w:rPr>
            <w:rFonts w:cs="Times New Roman" w:ascii="Times New Roman" w:hAnsi="Times New Roman"/>
            <w:sz w:val="28"/>
            <w:szCs w:val="28"/>
          </w:rPr>
          <w:t>https://freedomhouse.org/country/sudan/freedom-world/2021</w:t>
        </w:r>
      </w:hyperlink>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Tunisia Country Report 2021</w:t>
      </w:r>
      <w:r>
        <w:rPr>
          <w:rFonts w:cs="Times New Roman" w:ascii="Times New Roman" w:hAnsi="Times New Roman"/>
          <w:sz w:val="28"/>
          <w:szCs w:val="28"/>
        </w:rPr>
        <w:t xml:space="preserve"> (2021) Retrieved </w:t>
      </w:r>
      <w:r>
        <w:rPr>
          <w:rFonts w:cs="Times New Roman" w:ascii="Times New Roman" w:hAnsi="Times New Roman"/>
          <w:sz w:val="28"/>
          <w:szCs w:val="28"/>
          <w:u w:val="single"/>
        </w:rPr>
        <w:t>from https://freedomhouse.org/country/tunisia/freedom-world/2021</w:t>
      </w:r>
    </w:p>
    <w:p>
      <w:pPr>
        <w:pStyle w:val="ListParagraph"/>
        <w:numPr>
          <w:ilvl w:val="0"/>
          <w:numId w:val="2"/>
        </w:numPr>
        <w:spacing w:lineRule="auto" w:line="360" w:before="0" w:after="0"/>
        <w:ind w:left="567" w:right="283" w:hanging="357"/>
        <w:contextualSpacing/>
        <w:jc w:val="both"/>
        <w:rPr>
          <w:rStyle w:val="Style12"/>
          <w:rFonts w:ascii="Times New Roman" w:hAnsi="Times New Roman" w:cs="Times New Roman"/>
          <w:color w:val="auto"/>
          <w:sz w:val="28"/>
          <w:szCs w:val="28"/>
          <w:u w:val="none"/>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Freedom in the World — </w:t>
      </w:r>
      <w:r>
        <w:rPr>
          <w:rFonts w:cs="Times New Roman" w:ascii="Times New Roman" w:hAnsi="Times New Roman"/>
          <w:i/>
          <w:iCs/>
          <w:sz w:val="28"/>
          <w:szCs w:val="28"/>
        </w:rPr>
        <w:t>Western Sahara Country Report 2021</w:t>
      </w:r>
      <w:r>
        <w:rPr>
          <w:rFonts w:cs="Times New Roman" w:ascii="Times New Roman" w:hAnsi="Times New Roman"/>
          <w:sz w:val="28"/>
          <w:szCs w:val="28"/>
        </w:rPr>
        <w:t xml:space="preserve"> (2021) </w:t>
      </w:r>
      <w:bookmarkStart w:id="8" w:name="_Hlk89814069"/>
      <w:r>
        <w:rPr>
          <w:rFonts w:cs="Times New Roman" w:ascii="Times New Roman" w:hAnsi="Times New Roman"/>
          <w:sz w:val="28"/>
          <w:szCs w:val="28"/>
        </w:rPr>
        <w:t xml:space="preserve">Retrieved from </w:t>
      </w:r>
      <w:hyperlink r:id="rId17">
        <w:bookmarkEnd w:id="8"/>
        <w:r>
          <w:rPr>
            <w:rFonts w:cs="Times New Roman" w:ascii="Times New Roman" w:hAnsi="Times New Roman"/>
            <w:sz w:val="28"/>
            <w:szCs w:val="28"/>
          </w:rPr>
          <w:t>https://freedomhouse.org/country/western-sahara/freedom-world/2021</w:t>
        </w:r>
      </w:hyperlink>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 xml:space="preserve">Freedom in the World 2011. </w:t>
      </w:r>
      <w:r>
        <w:rPr>
          <w:rFonts w:cs="Times New Roman" w:ascii="Times New Roman" w:hAnsi="Times New Roman" w:asciiTheme="majorBidi" w:cstheme="majorBidi" w:hAnsiTheme="majorBidi"/>
          <w:bCs/>
          <w:i/>
          <w:iCs/>
          <w:sz w:val="28"/>
          <w:szCs w:val="28"/>
        </w:rPr>
        <w:t>The Authoritarian Challenge to Democracy.</w:t>
      </w:r>
    </w:p>
    <w:p>
      <w:pPr>
        <w:pStyle w:val="ListParagraph"/>
        <w:spacing w:lineRule="auto" w:line="360" w:before="0" w:after="0"/>
        <w:ind w:left="567" w:right="283" w:hanging="0"/>
        <w:contextualSpacing/>
        <w:jc w:val="both"/>
        <w:rPr>
          <w:rFonts w:ascii="Times New Roman" w:hAnsi="Times New Roman" w:cs="Times New Roman"/>
          <w:sz w:val="28"/>
          <w:szCs w:val="28"/>
          <w:lang w:val="en-US"/>
        </w:rPr>
      </w:pPr>
      <w:r>
        <w:rPr>
          <w:rFonts w:cs="Times New Roman" w:ascii="Times New Roman" w:hAnsi="Times New Roman" w:asciiTheme="majorBidi" w:cstheme="majorBidi" w:hAnsiTheme="majorBidi"/>
          <w:bCs/>
          <w:sz w:val="28"/>
          <w:szCs w:val="28"/>
        </w:rPr>
        <w:t xml:space="preserve"> </w:t>
      </w:r>
      <w:r>
        <w:rPr>
          <w:rFonts w:cs="Times New Roman" w:ascii="Times New Roman" w:hAnsi="Times New Roman" w:asciiTheme="majorBidi" w:cstheme="majorBidi" w:hAnsiTheme="majorBidi"/>
          <w:bCs/>
          <w:sz w:val="28"/>
          <w:szCs w:val="28"/>
        </w:rPr>
        <w:t xml:space="preserve">Retrieved from </w:t>
      </w:r>
      <w:hyperlink r:id="rId18">
        <w:r>
          <w:rPr>
            <w:rFonts w:cs="Times New Roman" w:ascii="Times New Roman" w:hAnsi="Times New Roman" w:asciiTheme="majorBidi" w:cstheme="majorBidi" w:hAnsiTheme="majorBidi"/>
            <w:bCs/>
            <w:sz w:val="28"/>
            <w:szCs w:val="28"/>
          </w:rPr>
          <w:t>www.freedomhouse.org/template. cfm? page=594.</w:t>
        </w:r>
      </w:hyperlink>
    </w:p>
    <w:p>
      <w:pPr>
        <w:pStyle w:val="ListParagraph"/>
        <w:numPr>
          <w:ilvl w:val="0"/>
          <w:numId w:val="2"/>
        </w:numPr>
        <w:spacing w:lineRule="auto" w:line="360" w:before="0" w:after="0"/>
        <w:ind w:left="567" w:right="283" w:hanging="357"/>
        <w:contextualSpacing/>
        <w:rPr>
          <w:rStyle w:val="Style12"/>
          <w:rFonts w:ascii="Times New Roman" w:hAnsi="Times New Roman" w:cs="Times New Roman"/>
          <w:color w:val="auto"/>
          <w:sz w:val="28"/>
          <w:szCs w:val="28"/>
          <w:u w:val="none"/>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Karim Mezran </w:t>
      </w:r>
      <w:r>
        <w:rPr>
          <w:rFonts w:cs="Times New Roman" w:ascii="Times New Roman" w:hAnsi="Times New Roman"/>
          <w:sz w:val="28"/>
          <w:szCs w:val="28"/>
          <w:lang w:val="en-US"/>
        </w:rPr>
        <w:t xml:space="preserve">&amp; </w:t>
      </w:r>
      <w:r>
        <w:rPr>
          <w:rFonts w:cs="Times New Roman" w:ascii="Times New Roman" w:hAnsi="Times New Roman"/>
          <w:sz w:val="28"/>
          <w:szCs w:val="28"/>
        </w:rPr>
        <w:t xml:space="preserve">Daniel J. Samet (2019) </w:t>
      </w:r>
      <w:r>
        <w:rPr>
          <w:rFonts w:cs="Times New Roman" w:ascii="Times New Roman" w:hAnsi="Times New Roman"/>
          <w:i/>
          <w:iCs/>
          <w:sz w:val="28"/>
          <w:szCs w:val="28"/>
        </w:rPr>
        <w:t>China Has Quietly Carved out a Foothold in North Africa</w:t>
      </w:r>
      <w:r>
        <w:rPr>
          <w:rFonts w:cs="Times New Roman" w:ascii="Times New Roman" w:hAnsi="Times New Roman"/>
          <w:sz w:val="28"/>
          <w:szCs w:val="28"/>
          <w:lang w:val="en-US"/>
        </w:rPr>
        <w:t>.</w:t>
      </w:r>
      <w:r>
        <w:rPr>
          <w:rFonts w:cs="Times New Roman" w:ascii="Times New Roman" w:hAnsi="Times New Roman"/>
          <w:sz w:val="28"/>
          <w:szCs w:val="28"/>
        </w:rPr>
        <w:t xml:space="preserve">Retrieved from </w:t>
      </w:r>
      <w:hyperlink r:id="rId19">
        <w:r>
          <w:rPr>
            <w:rFonts w:cs="Times New Roman" w:ascii="Times New Roman" w:hAnsi="Times New Roman"/>
            <w:sz w:val="28"/>
            <w:szCs w:val="28"/>
          </w:rPr>
          <w:t>https://thediplomat.com/2019/07/china-has-quietly-carved-out-a-foothold-in-north-africa/</w:t>
        </w:r>
      </w:hyperlink>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McFaul</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 xml:space="preserve"> M. </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2005</w:t>
      </w: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Democracy promotion as a world value. The Washington quarterly. Cambridge. Vol. 28, № 1. 147-163.</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Merkel</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 xml:space="preserve"> W. </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2004</w:t>
      </w: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i/>
          <w:iCs/>
          <w:sz w:val="28"/>
          <w:szCs w:val="28"/>
        </w:rPr>
        <w:t>Embedded and Defective Democracies. Democratization</w:t>
      </w:r>
      <w:r>
        <w:rPr>
          <w:rFonts w:cs="Times New Roman" w:ascii="Times New Roman" w:hAnsi="Times New Roman" w:asciiTheme="majorBidi" w:cstheme="majorBidi" w:hAnsiTheme="majorBidi"/>
          <w:bCs/>
          <w:sz w:val="28"/>
          <w:szCs w:val="28"/>
        </w:rPr>
        <w:t>. Vol. 11, №. 5. 33-58.</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O’Donnell</w:t>
      </w:r>
      <w:r>
        <w:rPr>
          <w:rFonts w:cs="Times New Roman" w:ascii="Times New Roman" w:hAnsi="Times New Roman" w:asciiTheme="majorBidi" w:cstheme="majorBidi" w:hAnsiTheme="majorBidi"/>
          <w:bCs/>
          <w:sz w:val="28"/>
          <w:szCs w:val="28"/>
          <w:lang w:val="en-US"/>
        </w:rPr>
        <w:t>,</w:t>
      </w:r>
      <w:r>
        <w:rPr/>
        <w:t xml:space="preserve"> </w:t>
      </w:r>
      <w:r>
        <w:rPr>
          <w:rFonts w:cs="Times New Roman" w:ascii="Times New Roman" w:hAnsi="Times New Roman" w:asciiTheme="majorBidi" w:cstheme="majorBidi" w:hAnsiTheme="majorBidi"/>
          <w:bCs/>
          <w:sz w:val="28"/>
          <w:szCs w:val="28"/>
        </w:rPr>
        <w:t>G</w:t>
      </w: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sz w:val="28"/>
          <w:szCs w:val="28"/>
        </w:rPr>
        <w:t>(1994). Delegative democracy / J. of democracy.  Baltimore. Vol.5, № 1. 55-69.</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Oliver Hegglin (2021) </w:t>
      </w:r>
      <w:r>
        <w:rPr>
          <w:rFonts w:cs="Times New Roman" w:ascii="Times New Roman" w:hAnsi="Times New Roman"/>
          <w:i/>
          <w:iCs/>
          <w:sz w:val="28"/>
          <w:szCs w:val="28"/>
        </w:rPr>
        <w:t>Understanding the Western Sahara after US recognition of Moroccan Sovereignty</w:t>
      </w:r>
      <w:r>
        <w:rPr>
          <w:rFonts w:cs="Times New Roman" w:ascii="Times New Roman" w:hAnsi="Times New Roman"/>
          <w:i/>
          <w:iCs/>
          <w:sz w:val="28"/>
          <w:szCs w:val="28"/>
          <w:lang w:val="en-US"/>
        </w:rPr>
        <w:t>.</w:t>
      </w:r>
      <w:r>
        <w:rPr>
          <w:rFonts w:cs="Times New Roman" w:ascii="Times New Roman" w:hAnsi="Times New Roman"/>
          <w:sz w:val="28"/>
          <w:szCs w:val="28"/>
        </w:rPr>
        <w:t xml:space="preserve"> Retrieved from</w:t>
      </w:r>
      <w:r>
        <w:rPr>
          <w:rFonts w:cs="Times New Roman" w:ascii="Times New Roman" w:hAnsi="Times New Roman"/>
          <w:sz w:val="28"/>
          <w:szCs w:val="28"/>
          <w:lang w:val="en-US"/>
        </w:rPr>
        <w:t xml:space="preserve"> </w:t>
      </w:r>
      <w:hyperlink r:id="rId20">
        <w:r>
          <w:rPr>
            <w:rFonts w:cs="Times New Roman" w:ascii="Times New Roman" w:hAnsi="Times New Roman"/>
            <w:sz w:val="28"/>
            <w:szCs w:val="28"/>
          </w:rPr>
          <w:t>http://www.hscentre.org/uncategorized/9694/</w:t>
        </w:r>
      </w:hyperlink>
    </w:p>
    <w:p>
      <w:pPr>
        <w:pStyle w:val="ListParagraph"/>
        <w:numPr>
          <w:ilvl w:val="0"/>
          <w:numId w:val="2"/>
        </w:numPr>
        <w:spacing w:lineRule="auto" w:line="360" w:before="0" w:after="0"/>
        <w:ind w:left="567" w:right="283" w:hanging="357"/>
        <w:contextualSpacing/>
        <w:jc w:val="both"/>
        <w:rPr>
          <w:rStyle w:val="Style12"/>
          <w:rFonts w:ascii="Times New Roman" w:hAnsi="Times New Roman" w:cs="Times New Roman"/>
          <w:color w:val="auto"/>
          <w:sz w:val="28"/>
          <w:szCs w:val="28"/>
          <w:u w:val="none"/>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Policy of the Council of Europe towards neighbouring regions </w:t>
      </w:r>
      <w:r>
        <w:rPr>
          <w:rFonts w:cs="Times New Roman" w:ascii="Times New Roman" w:hAnsi="Times New Roman"/>
          <w:i/>
          <w:iCs/>
          <w:sz w:val="28"/>
          <w:szCs w:val="28"/>
        </w:rPr>
        <w:t>«Neighbourhood Partnership with Tunisia 2018-2021»</w:t>
      </w:r>
      <w:r>
        <w:rPr>
          <w:rFonts w:cs="Times New Roman" w:ascii="Times New Roman" w:hAnsi="Times New Roman"/>
          <w:sz w:val="28"/>
          <w:szCs w:val="28"/>
        </w:rPr>
        <w:t xml:space="preserve"> (2018)</w:t>
      </w:r>
      <w:r>
        <w:rPr>
          <w:rFonts w:cs="Times New Roman" w:ascii="Times New Roman" w:hAnsi="Times New Roman"/>
          <w:sz w:val="28"/>
          <w:szCs w:val="28"/>
          <w:lang w:val="en-US"/>
        </w:rPr>
        <w:t>.</w:t>
      </w:r>
      <w:r>
        <w:rPr>
          <w:rFonts w:cs="Times New Roman" w:ascii="Times New Roman" w:hAnsi="Times New Roman"/>
          <w:sz w:val="28"/>
          <w:szCs w:val="28"/>
        </w:rPr>
        <w:t xml:space="preserve"> Retrieved from </w:t>
      </w:r>
      <w:hyperlink r:id="rId21">
        <w:r>
          <w:rPr>
            <w:rFonts w:cs="Times New Roman" w:ascii="Times New Roman" w:hAnsi="Times New Roman"/>
            <w:sz w:val="28"/>
            <w:szCs w:val="28"/>
          </w:rPr>
          <w:t>https://rm.coe.int/neighbourhood-partnership-with-tunisia-2018-2021-en/16807baed5</w:t>
        </w:r>
      </w:hyperlink>
    </w:p>
    <w:p>
      <w:pPr>
        <w:pStyle w:val="ListParagraph"/>
        <w:numPr>
          <w:ilvl w:val="0"/>
          <w:numId w:val="2"/>
        </w:numPr>
        <w:spacing w:lineRule="auto" w:line="360" w:before="0" w:after="0"/>
        <w:ind w:left="567" w:right="283" w:hanging="357"/>
        <w:contextualSpacing/>
        <w:jc w:val="both"/>
        <w:rPr>
          <w:rFonts w:ascii="Times New Roman" w:hAnsi="Times New Roman" w:cs="Times New Roman"/>
          <w:sz w:val="28"/>
          <w:szCs w:val="28"/>
        </w:rPr>
      </w:pPr>
      <w:r>
        <w:rPr>
          <w:rStyle w:val="Style12"/>
          <w:rFonts w:cs="Times New Roman" w:ascii="Times New Roman" w:hAnsi="Times New Roman"/>
          <w:sz w:val="28"/>
          <w:szCs w:val="28"/>
          <w:lang w:val="en-US"/>
        </w:rPr>
        <w:t xml:space="preserve"> </w:t>
      </w:r>
      <w:r>
        <w:rPr>
          <w:rFonts w:cs="Times New Roman" w:ascii="Times New Roman" w:hAnsi="Times New Roman" w:asciiTheme="majorBidi" w:cstheme="majorBidi" w:hAnsiTheme="majorBidi"/>
          <w:bCs/>
          <w:sz w:val="28"/>
          <w:szCs w:val="28"/>
        </w:rPr>
        <w:t>Puhle</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 xml:space="preserve"> H. </w:t>
      </w:r>
      <w:r>
        <w:rPr>
          <w:rFonts w:cs="Times New Roman" w:ascii="Times New Roman" w:hAnsi="Times New Roman" w:asciiTheme="majorBidi" w:cstheme="majorBidi" w:hAnsiTheme="majorBidi"/>
          <w:bCs/>
          <w:sz w:val="28"/>
          <w:szCs w:val="28"/>
          <w:lang w:val="en-US"/>
        </w:rPr>
        <w:t>(</w:t>
      </w:r>
      <w:r>
        <w:rPr>
          <w:rFonts w:cs="Times New Roman" w:ascii="Times New Roman" w:hAnsi="Times New Roman" w:asciiTheme="majorBidi" w:cstheme="majorBidi" w:hAnsiTheme="majorBidi"/>
          <w:bCs/>
          <w:sz w:val="28"/>
          <w:szCs w:val="28"/>
        </w:rPr>
        <w:t>2005</w:t>
      </w:r>
      <w:r>
        <w:rPr>
          <w:rFonts w:cs="Times New Roman" w:ascii="Times New Roman" w:hAnsi="Times New Roman" w:asciiTheme="majorBidi" w:cstheme="majorBidi" w:hAnsiTheme="majorBidi"/>
          <w:bCs/>
          <w:sz w:val="28"/>
          <w:szCs w:val="28"/>
          <w:lang w:val="en-US"/>
        </w:rPr>
        <w:t xml:space="preserve">). </w:t>
      </w:r>
      <w:r>
        <w:rPr>
          <w:rFonts w:cs="Times New Roman" w:ascii="Times New Roman" w:hAnsi="Times New Roman" w:asciiTheme="majorBidi" w:cstheme="majorBidi" w:hAnsiTheme="majorBidi"/>
          <w:bCs/>
          <w:i/>
          <w:iCs/>
          <w:sz w:val="28"/>
          <w:szCs w:val="28"/>
        </w:rPr>
        <w:t>Democratic Consolidation and «Defective Democracies»</w:t>
      </w:r>
      <w:r>
        <w:rPr>
          <w:rFonts w:cs="Times New Roman" w:ascii="Times New Roman" w:hAnsi="Times New Roman" w:asciiTheme="majorBidi" w:cstheme="majorBidi" w:hAnsiTheme="majorBidi"/>
          <w:bCs/>
          <w:sz w:val="28"/>
          <w:szCs w:val="28"/>
        </w:rPr>
        <w:t>.</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 xml:space="preserve">Request for Partner for Local Democracy status submitted by the Republic of Tunisia (2019). </w:t>
      </w:r>
      <w:r>
        <w:rPr>
          <w:rFonts w:cs="Times New Roman" w:ascii="Times New Roman" w:hAnsi="Times New Roman"/>
          <w:sz w:val="28"/>
          <w:szCs w:val="28"/>
        </w:rPr>
        <w:t>Retrieved from</w:t>
      </w:r>
      <w:r>
        <w:rPr>
          <w:rFonts w:cs="Times New Roman" w:ascii="Times New Roman" w:hAnsi="Times New Roman"/>
          <w:sz w:val="28"/>
          <w:szCs w:val="28"/>
          <w:lang w:val="en-US"/>
        </w:rPr>
        <w:t xml:space="preserve"> </w:t>
      </w:r>
      <w:hyperlink r:id="rId22">
        <w:r>
          <w:rPr>
            <w:rFonts w:cs="Times New Roman" w:ascii="Times New Roman" w:hAnsi="Times New Roman"/>
            <w:sz w:val="28"/>
            <w:szCs w:val="28"/>
          </w:rPr>
          <w:t>https://rm.coe.int/CoERMPublicCommonSearchServices/DisplayDCTMContent?documentId=090000168097f9a9</w:t>
        </w:r>
      </w:hyperlink>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Robert</w:t>
      </w:r>
      <w:r>
        <w:rPr>
          <w:rFonts w:cs="Times New Roman" w:ascii="Times New Roman" w:hAnsi="Times New Roman"/>
          <w:sz w:val="28"/>
          <w:szCs w:val="28"/>
          <w:lang w:val="en-US"/>
        </w:rPr>
        <w:t>,</w:t>
      </w:r>
      <w:r>
        <w:rPr>
          <w:rFonts w:cs="Times New Roman" w:ascii="Times New Roman" w:hAnsi="Times New Roman"/>
          <w:sz w:val="28"/>
          <w:szCs w:val="28"/>
        </w:rPr>
        <w:t xml:space="preserve"> P.</w:t>
      </w:r>
      <w:r>
        <w:rPr/>
        <w:t xml:space="preserve"> </w:t>
      </w:r>
      <w:r>
        <w:rPr>
          <w:rFonts w:cs="Times New Roman" w:ascii="Times New Roman" w:hAnsi="Times New Roman" w:asciiTheme="majorBidi" w:cstheme="majorBidi" w:hAnsiTheme="majorBidi"/>
          <w:lang w:val="en-US"/>
        </w:rPr>
        <w:t>(</w:t>
      </w:r>
      <w:r>
        <w:rPr>
          <w:rFonts w:cs="Times New Roman" w:ascii="Times New Roman" w:hAnsi="Times New Roman" w:asciiTheme="majorBidi" w:cstheme="majorBidi" w:hAnsiTheme="majorBidi"/>
          <w:sz w:val="28"/>
          <w:szCs w:val="28"/>
        </w:rPr>
        <w:t>2021</w:t>
      </w:r>
      <w:r>
        <w:rPr>
          <w:rFonts w:cs="Times New Roman" w:ascii="Times New Roman" w:hAnsi="Times New Roman" w:asciiTheme="majorBidi" w:cstheme="majorBidi" w:hAnsiTheme="majorBidi"/>
          <w:sz w:val="28"/>
          <w:szCs w:val="28"/>
          <w:lang w:val="en-US"/>
        </w:rPr>
        <w:t>)</w:t>
      </w:r>
      <w:r>
        <w:rPr>
          <w:rFonts w:cs="Times New Roman" w:ascii="Times New Roman" w:hAnsi="Times New Roman"/>
          <w:sz w:val="28"/>
          <w:szCs w:val="28"/>
        </w:rPr>
        <w:t xml:space="preserve"> Parks, Tarek Kahlaoui "Populist Passions or Democratic Aspirations? Tunisia’s Liberal Democracy in Crisis," Online, October 26,</w:t>
      </w:r>
      <w:r>
        <w:rPr>
          <w:rFonts w:cs="Times New Roman" w:ascii="Times New Roman" w:hAnsi="Times New Roman"/>
          <w:sz w:val="28"/>
          <w:szCs w:val="28"/>
          <w:lang w:val="en-US"/>
        </w:rPr>
        <w:t xml:space="preserve"> </w:t>
      </w:r>
      <w:r>
        <w:rPr>
          <w:rFonts w:cs="Times New Roman" w:ascii="Times New Roman" w:hAnsi="Times New Roman"/>
          <w:sz w:val="28"/>
          <w:szCs w:val="28"/>
        </w:rPr>
        <w:t>Middle East Report</w:t>
      </w:r>
    </w:p>
    <w:p>
      <w:pPr>
        <w:pStyle w:val="ListParagraph"/>
        <w:spacing w:lineRule="auto" w:line="360" w:before="0" w:after="0"/>
        <w:ind w:left="567" w:right="283" w:hanging="0"/>
        <w:contextualSpacing/>
        <w:rPr>
          <w:rFonts w:ascii="Times New Roman" w:hAnsi="Times New Roman" w:cs="Times New Roman"/>
          <w:sz w:val="28"/>
          <w:szCs w:val="28"/>
          <w:lang w:val="en-US"/>
        </w:rPr>
      </w:pPr>
      <w:hyperlink r:id="rId23">
        <w:r>
          <w:rPr>
            <w:rFonts w:cs="Times New Roman" w:ascii="Times New Roman" w:hAnsi="Times New Roman"/>
            <w:color w:val="auto"/>
            <w:sz w:val="28"/>
            <w:szCs w:val="28"/>
            <w:u w:val="none"/>
            <w:lang w:val="en-US"/>
          </w:rPr>
          <w:t xml:space="preserve">Retrieved from </w:t>
        </w:r>
        <w:r>
          <w:rPr>
            <w:rFonts w:cs="Times New Roman" w:ascii="Times New Roman" w:hAnsi="Times New Roman"/>
            <w:sz w:val="28"/>
            <w:szCs w:val="28"/>
            <w:lang w:val="en-US"/>
          </w:rPr>
          <w:t>https://carnegieendowment.org/2021/02/23/new-strategy-for-u.s.-engagement-in-north-africa-report-of-north-africa-working-group</w:t>
        </w:r>
      </w:hyperlink>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Sarah Yerkes,  Thomas Hill (2021). </w:t>
      </w:r>
      <w:r>
        <w:rPr>
          <w:rFonts w:cs="Times New Roman" w:ascii="Times New Roman" w:hAnsi="Times New Roman"/>
          <w:i/>
          <w:iCs/>
          <w:sz w:val="28"/>
          <w:szCs w:val="28"/>
        </w:rPr>
        <w:t>A New Strategy for U.S. Engagement in North Africa</w:t>
      </w:r>
      <w:r>
        <w:rPr>
          <w:rFonts w:cs="Times New Roman" w:ascii="Times New Roman" w:hAnsi="Times New Roman"/>
          <w:sz w:val="28"/>
          <w:szCs w:val="28"/>
        </w:rPr>
        <w:t xml:space="preserve">: A Report of the North Africa Working Group </w:t>
      </w:r>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Strengthening European autonomy across MENA</w:t>
      </w:r>
      <w:r>
        <w:rPr>
          <w:rFonts w:cs="Times New Roman" w:ascii="Times New Roman" w:hAnsi="Times New Roman"/>
          <w:sz w:val="28"/>
          <w:szCs w:val="28"/>
          <w:lang w:val="en-US"/>
        </w:rPr>
        <w:t xml:space="preserve">. </w:t>
      </w:r>
      <w:r>
        <w:rPr>
          <w:rFonts w:cs="Times New Roman" w:ascii="Times New Roman" w:hAnsi="Times New Roman"/>
          <w:sz w:val="28"/>
          <w:szCs w:val="28"/>
        </w:rPr>
        <w:t xml:space="preserve">Retrieved from </w:t>
      </w:r>
      <w:hyperlink r:id="rId24">
        <w:r>
          <w:rPr>
            <w:rFonts w:cs="Times New Roman" w:ascii="Times New Roman" w:hAnsi="Times New Roman"/>
            <w:sz w:val="28"/>
            <w:szCs w:val="28"/>
          </w:rPr>
          <w:t>https://ecfr.eu/special/mapping_eu_leverage_mena/</w:t>
        </w:r>
      </w:hyperlink>
    </w:p>
    <w:p>
      <w:pPr>
        <w:pStyle w:val="ListParagraph"/>
        <w:numPr>
          <w:ilvl w:val="0"/>
          <w:numId w:val="2"/>
        </w:numPr>
        <w:spacing w:lineRule="auto" w:line="360" w:before="0" w:after="0"/>
        <w:ind w:left="567" w:right="283" w:hanging="357"/>
        <w:contextualSpacing/>
        <w:jc w:val="both"/>
        <w:rPr>
          <w:rStyle w:val="Style12"/>
          <w:rFonts w:ascii="Times New Roman" w:hAnsi="Times New Roman" w:cs="Times New Roman"/>
          <w:color w:val="auto"/>
          <w:sz w:val="28"/>
          <w:szCs w:val="28"/>
          <w:u w:val="none"/>
          <w:lang w:val="en-US"/>
        </w:rPr>
      </w:pPr>
      <w:r>
        <w:rPr>
          <w:rFonts w:cs="Times New Roman" w:ascii="Times New Roman" w:hAnsi="Times New Roman"/>
          <w:sz w:val="28"/>
          <w:szCs w:val="28"/>
          <w:lang w:val="en-US"/>
        </w:rPr>
        <w:t xml:space="preserve"> </w:t>
      </w:r>
      <w:r>
        <w:rPr>
          <w:rFonts w:cs="Times New Roman" w:ascii="Times New Roman" w:hAnsi="Times New Roman"/>
          <w:sz w:val="28"/>
          <w:szCs w:val="28"/>
        </w:rPr>
        <w:t xml:space="preserve">The peculiar contradictions of Tunisia’s job market (2021) Retrieved from </w:t>
      </w:r>
      <w:hyperlink r:id="rId25">
        <w:r>
          <w:rPr>
            <w:rFonts w:cs="Times New Roman" w:ascii="Times New Roman" w:hAnsi="Times New Roman"/>
            <w:color w:val="auto"/>
            <w:sz w:val="28"/>
            <w:szCs w:val="28"/>
            <w:u w:val="none"/>
          </w:rPr>
          <w:t>https://www.eureporter.co/world/tunisia/2021/11/15/the-peculiar-contradictions-of-tunisias-job-market/</w:t>
        </w:r>
      </w:hyperlink>
    </w:p>
    <w:p>
      <w:pPr>
        <w:pStyle w:val="ListParagraph"/>
        <w:numPr>
          <w:ilvl w:val="0"/>
          <w:numId w:val="2"/>
        </w:numPr>
        <w:spacing w:lineRule="auto" w:line="360" w:before="0" w:after="0"/>
        <w:ind w:left="567" w:right="283" w:hanging="357"/>
        <w:contextualSpacing/>
        <w:rPr>
          <w:rFonts w:ascii="Times New Roman" w:hAnsi="Times New Roman" w:cs="Times New Roman"/>
          <w:sz w:val="28"/>
          <w:szCs w:val="28"/>
        </w:rPr>
      </w:pPr>
      <w:r>
        <w:rPr>
          <w:rFonts w:cs="Times New Roman" w:ascii="Times New Roman" w:hAnsi="Times New Roman"/>
          <w:sz w:val="28"/>
          <w:szCs w:val="28"/>
          <w:lang w:val="en-US"/>
        </w:rPr>
        <w:t xml:space="preserve"> </w:t>
      </w:r>
      <w:r>
        <w:rPr>
          <w:rFonts w:cs="Times New Roman" w:ascii="Times New Roman" w:hAnsi="Times New Roman"/>
          <w:sz w:val="28"/>
          <w:szCs w:val="28"/>
        </w:rPr>
        <w:t>Waltz</w:t>
      </w:r>
      <w:r>
        <w:rPr>
          <w:rFonts w:cs="Times New Roman" w:ascii="Times New Roman" w:hAnsi="Times New Roman"/>
          <w:sz w:val="28"/>
          <w:szCs w:val="28"/>
          <w:lang w:val="en-US"/>
        </w:rPr>
        <w:t>,</w:t>
      </w:r>
      <w:r>
        <w:rPr>
          <w:rFonts w:cs="Times New Roman" w:ascii="Times New Roman" w:hAnsi="Times New Roman"/>
          <w:sz w:val="28"/>
          <w:szCs w:val="28"/>
        </w:rPr>
        <w:t xml:space="preserve"> K. </w:t>
      </w:r>
      <w:r>
        <w:rPr>
          <w:rFonts w:cs="Times New Roman" w:ascii="Times New Roman" w:hAnsi="Times New Roman"/>
          <w:sz w:val="28"/>
          <w:szCs w:val="28"/>
          <w:lang w:val="en-US"/>
        </w:rPr>
        <w:t>(</w:t>
      </w:r>
      <w:r>
        <w:rPr>
          <w:rFonts w:cs="Times New Roman" w:ascii="Times New Roman" w:hAnsi="Times New Roman"/>
          <w:sz w:val="28"/>
          <w:szCs w:val="28"/>
        </w:rPr>
        <w:t>1979</w:t>
      </w:r>
      <w:r>
        <w:rPr>
          <w:rFonts w:cs="Times New Roman" w:ascii="Times New Roman" w:hAnsi="Times New Roman"/>
          <w:sz w:val="28"/>
          <w:szCs w:val="28"/>
          <w:lang w:val="en-US"/>
        </w:rPr>
        <w:t xml:space="preserve">) </w:t>
      </w:r>
      <w:r>
        <w:rPr>
          <w:rFonts w:cs="Times New Roman" w:ascii="Times New Roman" w:hAnsi="Times New Roman"/>
          <w:i/>
          <w:iCs/>
          <w:sz w:val="28"/>
          <w:szCs w:val="28"/>
        </w:rPr>
        <w:t>Theory of International Politics</w:t>
      </w:r>
      <w:r>
        <w:rPr>
          <w:rFonts w:cs="Times New Roman" w:ascii="Times New Roman" w:hAnsi="Times New Roman"/>
          <w:sz w:val="28"/>
          <w:szCs w:val="28"/>
        </w:rPr>
        <w:t xml:space="preserve">– N.Y.: Random House, – 250. </w:t>
      </w:r>
    </w:p>
    <w:p>
      <w:pPr>
        <w:pStyle w:val="Normal"/>
        <w:spacing w:lineRule="auto" w:line="360" w:before="0" w:after="0"/>
        <w:ind w:right="283" w:hanging="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right="283" w:hanging="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right="283"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ListParagraph"/>
        <w:spacing w:lineRule="auto" w:line="360" w:before="0" w:after="0"/>
        <w:ind w:left="720" w:right="283" w:hanging="0"/>
        <w:contextualSpacing/>
        <w:jc w:val="center"/>
        <w:rPr>
          <w:rFonts w:ascii="Times New Roman" w:hAnsi="Times New Roman" w:cs="Times New Roman"/>
          <w:b/>
          <w:b/>
          <w:bCs/>
          <w:sz w:val="28"/>
          <w:szCs w:val="28"/>
          <w:lang w:val="en-US"/>
        </w:rPr>
      </w:pPr>
      <w:r>
        <w:rPr>
          <w:rFonts w:cs="Times New Roman" w:ascii="Times New Roman" w:hAnsi="Times New Roman"/>
          <w:b/>
          <w:bCs/>
          <w:sz w:val="28"/>
          <w:szCs w:val="28"/>
        </w:rPr>
        <w:t xml:space="preserve">Додаток </w:t>
      </w:r>
      <w:r>
        <w:rPr>
          <w:rFonts w:cs="Times New Roman" w:ascii="Times New Roman" w:hAnsi="Times New Roman"/>
          <w:b/>
          <w:bCs/>
          <w:sz w:val="28"/>
          <w:szCs w:val="28"/>
          <w:lang w:val="en-US"/>
        </w:rPr>
        <w:t>1</w:t>
      </w:r>
    </w:p>
    <w:p>
      <w:pPr>
        <w:pStyle w:val="ListParagraph"/>
        <w:spacing w:lineRule="auto" w:line="360" w:before="0" w:after="0"/>
        <w:ind w:left="720" w:right="283" w:hanging="0"/>
        <w:contextualSpacing/>
        <w:jc w:val="center"/>
        <w:rPr>
          <w:rFonts w:ascii="Times New Roman" w:hAnsi="Times New Roman" w:cs="Times New Roman"/>
          <w:b/>
          <w:b/>
          <w:bCs/>
          <w:sz w:val="28"/>
          <w:szCs w:val="28"/>
          <w:lang w:val="en-US"/>
        </w:rPr>
      </w:pPr>
      <w:r>
        <w:rPr>
          <w:rFonts w:cs="Times New Roman" w:ascii="Times New Roman" w:hAnsi="Times New Roman"/>
          <w:b/>
          <w:bCs/>
          <w:sz w:val="28"/>
          <w:szCs w:val="28"/>
          <w:lang w:val="en-US"/>
        </w:rPr>
      </w:r>
    </w:p>
    <w:p>
      <w:pPr>
        <w:pStyle w:val="ListParagraph"/>
        <w:spacing w:lineRule="auto" w:line="360" w:before="0" w:after="0"/>
        <w:ind w:left="720" w:right="283" w:hanging="0"/>
        <w:contextualSpacing/>
        <w:jc w:val="center"/>
        <w:rPr>
          <w:rFonts w:ascii="Times New Roman" w:hAnsi="Times New Roman" w:cs="Times New Roman"/>
          <w:b/>
          <w:b/>
          <w:bCs/>
          <w:sz w:val="28"/>
          <w:szCs w:val="28"/>
          <w:lang w:val="en-US"/>
        </w:rPr>
      </w:pPr>
      <w:r>
        <w:rPr/>
        <w:drawing>
          <wp:inline distT="0" distB="0" distL="0" distR="0">
            <wp:extent cx="5852795" cy="3291840"/>
            <wp:effectExtent l="0" t="0" r="0" b="0"/>
            <wp:docPr id="1"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
                    <pic:cNvPicPr>
                      <a:picLocks noChangeAspect="1" noChangeArrowheads="1"/>
                    </pic:cNvPicPr>
                  </pic:nvPicPr>
                  <pic:blipFill>
                    <a:blip r:embed="rId26"/>
                    <a:stretch>
                      <a:fillRect/>
                    </a:stretch>
                  </pic:blipFill>
                  <pic:spPr bwMode="auto">
                    <a:xfrm>
                      <a:off x="0" y="0"/>
                      <a:ext cx="5852795" cy="3291840"/>
                    </a:xfrm>
                    <a:prstGeom prst="rect">
                      <a:avLst/>
                    </a:prstGeom>
                  </pic:spPr>
                </pic:pic>
              </a:graphicData>
            </a:graphic>
          </wp:inline>
        </w:drawing>
      </w:r>
    </w:p>
    <w:p>
      <w:pPr>
        <w:pStyle w:val="ListParagraph"/>
        <w:spacing w:lineRule="auto" w:line="360" w:before="0" w:after="0"/>
        <w:ind w:left="720" w:right="283" w:hanging="0"/>
        <w:contextualSpacing/>
        <w:rPr>
          <w:rFonts w:ascii="Times New Roman" w:hAnsi="Times New Roman" w:cs="Times New Roman"/>
          <w:sz w:val="28"/>
          <w:szCs w:val="28"/>
        </w:rPr>
      </w:pPr>
      <w:r>
        <w:rPr>
          <w:rFonts w:cs="Times New Roman" w:ascii="Times New Roman" w:hAnsi="Times New Roman"/>
          <w:sz w:val="28"/>
          <w:szCs w:val="28"/>
        </w:rPr>
      </w:r>
    </w:p>
    <w:p>
      <w:pPr>
        <w:pStyle w:val="ListParagraph"/>
        <w:spacing w:lineRule="auto" w:line="360" w:before="0" w:after="0"/>
        <w:ind w:left="720" w:right="283" w:hanging="0"/>
        <w:contextualSpacing/>
        <w:rPr>
          <w:rFonts w:ascii="Times New Roman" w:hAnsi="Times New Roman" w:cs="Times New Roman"/>
          <w:b/>
          <w:b/>
          <w:bCs/>
          <w:sz w:val="28"/>
          <w:szCs w:val="28"/>
        </w:rPr>
      </w:pPr>
      <w:r>
        <w:rPr>
          <w:rFonts w:cs="Times New Roman" w:ascii="Times New Roman" w:hAnsi="Times New Roman"/>
          <w:b/>
          <w:bCs/>
          <w:sz w:val="28"/>
          <w:szCs w:val="28"/>
        </w:rPr>
        <w:t>Джерело: Звіт Economist Intelligence Unit</w:t>
      </w:r>
      <w:r>
        <w:rPr>
          <w:rFonts w:cs="Times New Roman" w:ascii="Times New Roman" w:hAnsi="Times New Roman"/>
          <w:b/>
          <w:bCs/>
          <w:sz w:val="28"/>
          <w:szCs w:val="28"/>
          <w:lang w:val="en-US"/>
        </w:rPr>
        <w:t xml:space="preserve"> [22] </w:t>
      </w:r>
      <w:r>
        <w:rPr>
          <w:rFonts w:cs="Times New Roman" w:ascii="Times New Roman" w:hAnsi="Times New Roman"/>
          <w:b/>
          <w:bCs/>
          <w:sz w:val="28"/>
          <w:szCs w:val="28"/>
        </w:rPr>
        <w:t>.</w:t>
      </w:r>
    </w:p>
    <w:p>
      <w:pPr>
        <w:pStyle w:val="ListParagraph"/>
        <w:spacing w:lineRule="auto" w:line="360" w:before="0" w:after="0"/>
        <w:ind w:left="720" w:right="283" w:hanging="0"/>
        <w:contextualSpacing/>
        <w:rPr>
          <w:rFonts w:ascii="Times New Roman" w:hAnsi="Times New Roman" w:cs="Times New Roman"/>
          <w:b/>
          <w:b/>
          <w:bCs/>
          <w:sz w:val="28"/>
          <w:szCs w:val="28"/>
        </w:rPr>
      </w:pPr>
      <w:r>
        <w:rPr>
          <w:rFonts w:cs="Times New Roman" w:ascii="Times New Roman" w:hAnsi="Times New Roman"/>
          <w:b/>
          <w:bCs/>
          <w:sz w:val="28"/>
          <w:szCs w:val="28"/>
        </w:rPr>
      </w:r>
    </w:p>
    <w:p>
      <w:pPr>
        <w:pStyle w:val="ListParagraph"/>
        <w:spacing w:lineRule="auto" w:line="360" w:before="0" w:after="0"/>
        <w:ind w:left="720" w:right="283" w:hanging="0"/>
        <w:contextualSpacing/>
        <w:jc w:val="center"/>
        <w:rPr>
          <w:rFonts w:ascii="Times New Roman" w:hAnsi="Times New Roman" w:cs="Times New Roman"/>
          <w:b/>
          <w:b/>
          <w:bCs/>
          <w:sz w:val="28"/>
          <w:szCs w:val="28"/>
          <w:lang w:val="ru-RU"/>
        </w:rPr>
      </w:pPr>
      <w:r>
        <w:rPr>
          <w:rFonts w:cs="Times New Roman" w:ascii="Times New Roman" w:hAnsi="Times New Roman"/>
          <w:b/>
          <w:bCs/>
          <w:sz w:val="28"/>
          <w:szCs w:val="28"/>
        </w:rPr>
        <w:t xml:space="preserve">Додаток </w:t>
      </w:r>
      <w:r>
        <w:rPr>
          <w:rFonts w:cs="Times New Roman" w:ascii="Times New Roman" w:hAnsi="Times New Roman"/>
          <w:b/>
          <w:bCs/>
          <w:sz w:val="28"/>
          <w:szCs w:val="28"/>
          <w:lang w:val="ru-RU"/>
        </w:rPr>
        <w:t>2</w:t>
      </w:r>
    </w:p>
    <w:p>
      <w:pPr>
        <w:pStyle w:val="ListParagraph"/>
        <w:spacing w:lineRule="auto" w:line="360" w:before="0" w:after="0"/>
        <w:ind w:left="720" w:right="283" w:hanging="0"/>
        <w:contextualSpacing/>
        <w:jc w:val="center"/>
        <w:rPr>
          <w:rFonts w:ascii="Times New Roman" w:hAnsi="Times New Roman" w:cs="Times New Roman"/>
          <w:b/>
          <w:b/>
          <w:bCs/>
          <w:sz w:val="28"/>
          <w:szCs w:val="28"/>
          <w:lang w:val="ru-RU"/>
        </w:rPr>
      </w:pPr>
      <w:r>
        <w:rPr>
          <w:rFonts w:cs="Times New Roman" w:ascii="Times New Roman" w:hAnsi="Times New Roman"/>
          <w:b/>
          <w:bCs/>
          <w:sz w:val="28"/>
          <w:szCs w:val="28"/>
          <w:lang w:val="ru-RU"/>
        </w:rPr>
        <w:t>Таблиця 1. Порівняльна таблиця країн Північної Африки за Індексом демократії (2020)</w:t>
      </w:r>
    </w:p>
    <w:tbl>
      <w:tblPr>
        <w:tblStyle w:val="a3"/>
        <w:tblW w:w="8783" w:type="dxa"/>
        <w:jc w:val="left"/>
        <w:tblInd w:w="141" w:type="dxa"/>
        <w:tblLayout w:type="fixed"/>
        <w:tblCellMar>
          <w:top w:w="0" w:type="dxa"/>
          <w:left w:w="108" w:type="dxa"/>
          <w:bottom w:w="0" w:type="dxa"/>
          <w:right w:w="108" w:type="dxa"/>
        </w:tblCellMar>
        <w:tblLook w:firstRow="1" w:noVBand="1" w:lastRow="0" w:firstColumn="1" w:lastColumn="0" w:noHBand="0" w:val="04a0"/>
      </w:tblPr>
      <w:tblGrid>
        <w:gridCol w:w="1270"/>
        <w:gridCol w:w="874"/>
        <w:gridCol w:w="828"/>
        <w:gridCol w:w="851"/>
        <w:gridCol w:w="850"/>
        <w:gridCol w:w="850"/>
        <w:gridCol w:w="850"/>
        <w:gridCol w:w="851"/>
        <w:gridCol w:w="1558"/>
      </w:tblGrid>
      <w:tr>
        <w:trPr>
          <w:trHeight w:val="1845" w:hRule="atLeast"/>
          <w:cantSplit w:val="true"/>
        </w:trPr>
        <w:tc>
          <w:tcPr>
            <w:tcW w:w="1270"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Країна</w:t>
            </w:r>
          </w:p>
        </w:tc>
        <w:tc>
          <w:tcPr>
            <w:tcW w:w="874"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Загальний рейтинг</w:t>
            </w:r>
          </w:p>
        </w:tc>
        <w:tc>
          <w:tcPr>
            <w:tcW w:w="828"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Місце у світовому рейтингу</w:t>
            </w:r>
          </w:p>
        </w:tc>
        <w:tc>
          <w:tcPr>
            <w:tcW w:w="851"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Електоральні процеси та плюралізм</w:t>
            </w:r>
          </w:p>
        </w:tc>
        <w:tc>
          <w:tcPr>
            <w:tcW w:w="850"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Функціонування урядів</w:t>
            </w:r>
          </w:p>
        </w:tc>
        <w:tc>
          <w:tcPr>
            <w:tcW w:w="850"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Політична участь</w:t>
            </w:r>
          </w:p>
        </w:tc>
        <w:tc>
          <w:tcPr>
            <w:tcW w:w="850"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Політична культура</w:t>
            </w:r>
          </w:p>
        </w:tc>
        <w:tc>
          <w:tcPr>
            <w:tcW w:w="851"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Громадянські права</w:t>
            </w:r>
          </w:p>
        </w:tc>
        <w:tc>
          <w:tcPr>
            <w:tcW w:w="1558" w:type="dxa"/>
            <w:tcBorders/>
            <w:shd w:color="auto" w:fill="FBE4D5" w:themeFill="accent2" w:themeFillTint="33" w:val="clear"/>
            <w:textDirection w:val="btLr"/>
            <w:vAlign w:val="center"/>
          </w:tcPr>
          <w:p>
            <w:pPr>
              <w:pStyle w:val="Normal"/>
              <w:widowControl/>
              <w:spacing w:lineRule="auto" w:line="360" w:before="0" w:after="0"/>
              <w:ind w:left="113" w:right="283" w:hanging="0"/>
              <w:jc w:val="center"/>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Тип режиму</w:t>
            </w:r>
          </w:p>
        </w:tc>
      </w:tr>
      <w:tr>
        <w:trPr>
          <w:trHeight w:val="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Туніс</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6,9</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54</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9,17</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5,36</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7,22</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5,63</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5,59</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«дефективна демократія»</w:t>
            </w:r>
          </w:p>
        </w:tc>
      </w:tr>
      <w:tr>
        <w:trPr>
          <w:trHeight w:val="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Марокко</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5,04</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96</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5,25</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4,64</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5,56</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5,63</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4,12</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гібридний режим</w:t>
            </w:r>
          </w:p>
        </w:tc>
      </w:tr>
      <w:tr>
        <w:trPr>
          <w:trHeight w:val="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Лівія</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1,95</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157</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0,00</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0,00</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3,33</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3,75</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2,65</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авторитаризм</w:t>
            </w:r>
          </w:p>
        </w:tc>
      </w:tr>
      <w:tr>
        <w:trPr>
          <w:trHeight w:val="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Алжир</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3,77</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115</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3,08</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2,5</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4,44</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5,00</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3,82</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авторитаризм</w:t>
            </w:r>
          </w:p>
        </w:tc>
      </w:tr>
      <w:tr>
        <w:trPr>
          <w:trHeight w:val="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Єгипет</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2,93</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138</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1,33</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3,21</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3,33</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5,00</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1,76</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авторитаризм</w:t>
            </w:r>
          </w:p>
        </w:tc>
      </w:tr>
      <w:tr>
        <w:trPr>
          <w:trHeight w:val="457" w:hRule="atLeast"/>
        </w:trPr>
        <w:tc>
          <w:tcPr>
            <w:tcW w:w="127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Судан</w:t>
            </w:r>
          </w:p>
        </w:tc>
        <w:tc>
          <w:tcPr>
            <w:tcW w:w="874"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2,54</w:t>
            </w:r>
          </w:p>
        </w:tc>
        <w:tc>
          <w:tcPr>
            <w:tcW w:w="82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149</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0,00</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1,79</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4,44</w:t>
            </w:r>
          </w:p>
        </w:tc>
        <w:tc>
          <w:tcPr>
            <w:tcW w:w="850"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5,00</w:t>
            </w:r>
          </w:p>
        </w:tc>
        <w:tc>
          <w:tcPr>
            <w:tcW w:w="851"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2,35</w:t>
            </w:r>
          </w:p>
        </w:tc>
        <w:tc>
          <w:tcPr>
            <w:tcW w:w="1558" w:type="dxa"/>
            <w:tcBorders/>
          </w:tcPr>
          <w:p>
            <w:pPr>
              <w:pStyle w:val="Normal"/>
              <w:widowControl/>
              <w:spacing w:lineRule="auto" w:line="360" w:before="0" w:after="0"/>
              <w:ind w:right="283" w:hanging="0"/>
              <w:jc w:val="both"/>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авторитаризм</w:t>
            </w:r>
          </w:p>
        </w:tc>
      </w:tr>
      <w:tr>
        <w:trPr>
          <w:trHeight w:val="57" w:hRule="atLeast"/>
        </w:trPr>
        <w:tc>
          <w:tcPr>
            <w:tcW w:w="1270"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Західна* Сахара</w:t>
            </w:r>
          </w:p>
        </w:tc>
        <w:tc>
          <w:tcPr>
            <w:tcW w:w="874"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28"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51"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50"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50"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50"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851"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t>-</w:t>
            </w:r>
          </w:p>
        </w:tc>
        <w:tc>
          <w:tcPr>
            <w:tcW w:w="1558" w:type="dxa"/>
            <w:tcBorders/>
          </w:tcPr>
          <w:p>
            <w:pPr>
              <w:pStyle w:val="Normal"/>
              <w:widowControl/>
              <w:spacing w:lineRule="auto" w:line="360" w:before="0" w:after="0"/>
              <w:ind w:right="283" w:hanging="0"/>
              <w:jc w:val="left"/>
              <w:rPr>
                <w:rFonts w:ascii="Times New Roman" w:hAnsi="Times New Roman" w:cs="Times New Roman"/>
                <w:b/>
                <w:b/>
                <w:sz w:val="20"/>
                <w:szCs w:val="28"/>
              </w:rPr>
            </w:pPr>
            <w:r>
              <w:rPr>
                <w:rFonts w:eastAsia="Calibri" w:cs="Times New Roman" w:ascii="Times New Roman" w:hAnsi="Times New Roman"/>
                <w:b/>
                <w:kern w:val="0"/>
                <w:sz w:val="20"/>
                <w:szCs w:val="28"/>
                <w:lang w:val="uk-UA" w:eastAsia="en-US" w:bidi="ar-SA"/>
              </w:rPr>
            </w:r>
          </w:p>
        </w:tc>
      </w:tr>
    </w:tbl>
    <w:p>
      <w:pPr>
        <w:pStyle w:val="Normal"/>
        <w:spacing w:lineRule="auto" w:line="360" w:before="0" w:after="0"/>
        <w:ind w:left="360" w:right="283" w:hanging="0"/>
        <w:jc w:val="both"/>
        <w:rPr>
          <w:rFonts w:ascii="Times New Roman" w:hAnsi="Times New Roman" w:cs="Times New Roman"/>
          <w:szCs w:val="28"/>
        </w:rPr>
      </w:pPr>
      <w:r>
        <w:rPr>
          <w:rFonts w:cs="Times New Roman" w:ascii="Times New Roman" w:hAnsi="Times New Roman"/>
          <w:szCs w:val="28"/>
        </w:rPr>
        <w:t xml:space="preserve">*Оцінка не проводилася, так як Західна Сахара має визначеності як повноцінний суб’єкт міжнародних відносин. </w:t>
      </w:r>
    </w:p>
    <w:p>
      <w:pPr>
        <w:pStyle w:val="Normal"/>
        <w:spacing w:lineRule="auto" w:line="360" w:before="0" w:after="0"/>
        <w:ind w:left="360" w:right="283" w:hanging="0"/>
        <w:jc w:val="both"/>
        <w:rPr>
          <w:rFonts w:ascii="Times New Roman" w:hAnsi="Times New Roman" w:cs="Times New Roman"/>
          <w:sz w:val="28"/>
          <w:szCs w:val="28"/>
          <w:lang w:val="en-US"/>
        </w:rPr>
      </w:pPr>
      <w:r>
        <w:rPr>
          <w:rFonts w:cs="Times New Roman" w:ascii="Times New Roman" w:hAnsi="Times New Roman"/>
          <w:sz w:val="28"/>
          <w:szCs w:val="28"/>
        </w:rPr>
        <w:t xml:space="preserve">Джерело: </w:t>
      </w:r>
      <w:r>
        <w:rPr>
          <w:rFonts w:cs="Times New Roman" w:ascii="Times New Roman" w:hAnsi="Times New Roman"/>
          <w:sz w:val="28"/>
          <w:szCs w:val="28"/>
          <w:lang w:val="ru-RU"/>
        </w:rPr>
        <w:t>З</w:t>
      </w:r>
      <w:r>
        <w:rPr>
          <w:rFonts w:cs="Times New Roman" w:ascii="Times New Roman" w:hAnsi="Times New Roman"/>
          <w:sz w:val="28"/>
          <w:szCs w:val="28"/>
        </w:rPr>
        <w:t>віт</w:t>
      </w:r>
      <w:r>
        <w:rPr>
          <w:rFonts w:cs="Times New Roman" w:ascii="Times New Roman" w:hAnsi="Times New Roman"/>
          <w:sz w:val="28"/>
          <w:szCs w:val="28"/>
          <w:lang w:val="en-US"/>
        </w:rPr>
        <w:t xml:space="preserve"> </w:t>
      </w:r>
      <w:r>
        <w:rPr>
          <w:rFonts w:cs="Times New Roman" w:ascii="Times New Roman" w:hAnsi="Times New Roman"/>
          <w:sz w:val="28"/>
          <w:szCs w:val="28"/>
        </w:rPr>
        <w:t>Economist Intelligence Unit</w:t>
      </w:r>
      <w:r>
        <w:rPr>
          <w:rFonts w:cs="Times New Roman" w:ascii="Times New Roman" w:hAnsi="Times New Roman"/>
          <w:sz w:val="28"/>
          <w:szCs w:val="28"/>
          <w:lang w:val="en-US"/>
        </w:rPr>
        <w:t xml:space="preserve"> </w:t>
      </w:r>
      <w:bookmarkStart w:id="9" w:name="_Hlk89643176"/>
      <w:r>
        <w:rPr>
          <w:rFonts w:cs="Times New Roman" w:ascii="Times New Roman" w:hAnsi="Times New Roman"/>
          <w:sz w:val="28"/>
          <w:szCs w:val="28"/>
          <w:lang w:val="en-US"/>
        </w:rPr>
        <w:t>[22]</w:t>
      </w:r>
      <w:bookmarkEnd w:id="9"/>
      <w:r>
        <w:rPr>
          <w:rFonts w:cs="Times New Roman" w:ascii="Times New Roman" w:hAnsi="Times New Roman"/>
          <w:sz w:val="28"/>
          <w:szCs w:val="28"/>
          <w:lang w:val="en-US"/>
        </w:rPr>
        <w:t>.</w:t>
      </w:r>
    </w:p>
    <w:p>
      <w:pPr>
        <w:pStyle w:val="Normal"/>
        <w:spacing w:lineRule="auto" w:line="360" w:before="0" w:after="0"/>
        <w:ind w:left="360" w:right="283" w:hanging="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left="360" w:right="283" w:hanging="0"/>
        <w:jc w:val="center"/>
        <w:rPr>
          <w:rFonts w:ascii="Times New Roman" w:hAnsi="Times New Roman" w:cs="Times New Roman"/>
          <w:b/>
          <w:b/>
          <w:bCs/>
          <w:sz w:val="28"/>
          <w:szCs w:val="28"/>
          <w:lang w:val="ru-RU"/>
        </w:rPr>
      </w:pPr>
      <w:r>
        <w:rPr>
          <w:rFonts w:cs="Times New Roman" w:ascii="Times New Roman" w:hAnsi="Times New Roman"/>
          <w:b/>
          <w:bCs/>
          <w:sz w:val="28"/>
          <w:szCs w:val="28"/>
          <w:lang w:val="ru-RU"/>
        </w:rPr>
        <w:t>Додаток 3</w:t>
      </w:r>
      <w:bookmarkStart w:id="10" w:name="_Hlk89660356"/>
      <w:bookmarkEnd w:id="10"/>
    </w:p>
    <w:p>
      <w:pPr>
        <w:pStyle w:val="Normal"/>
        <w:overflowPunct w:val="true"/>
        <w:spacing w:lineRule="auto" w:line="360" w:before="0" w:after="0"/>
        <w:ind w:right="283" w:firstLine="708"/>
        <w:jc w:val="both"/>
        <w:textAlignment w:val="baseline"/>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 xml:space="preserve">Табл. </w:t>
      </w:r>
      <w:r>
        <w:rPr>
          <w:rFonts w:eastAsia="Times New Roman" w:cs="Times New Roman" w:ascii="Times New Roman" w:hAnsi="Times New Roman"/>
          <w:b/>
          <w:sz w:val="28"/>
          <w:szCs w:val="28"/>
          <w:lang w:val="ru-RU" w:eastAsia="ru-RU"/>
        </w:rPr>
        <w:t>2</w:t>
      </w:r>
      <w:r>
        <w:rPr>
          <w:rFonts w:eastAsia="Times New Roman" w:cs="Times New Roman" w:ascii="Times New Roman" w:hAnsi="Times New Roman"/>
          <w:b/>
          <w:sz w:val="28"/>
          <w:szCs w:val="28"/>
          <w:lang w:eastAsia="ru-RU"/>
        </w:rPr>
        <w:t xml:space="preserve">. Порівняльна характеристика ліберально-конституційних і дефектних демократій </w:t>
      </w:r>
    </w:p>
    <w:tbl>
      <w:tblPr>
        <w:tblStyle w:val="a3"/>
        <w:tblW w:w="928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380"/>
        <w:gridCol w:w="3266"/>
        <w:gridCol w:w="3640"/>
      </w:tblGrid>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b/>
                <w:b/>
                <w:sz w:val="24"/>
                <w:szCs w:val="24"/>
                <w:lang w:eastAsia="ru-RU"/>
              </w:rPr>
            </w:pPr>
            <w:r>
              <w:rPr>
                <w:rFonts w:eastAsia="Times New Roman" w:cs="Times New Roman" w:ascii="Times New Roman" w:hAnsi="Times New Roman"/>
                <w:b/>
                <w:kern w:val="0"/>
                <w:sz w:val="24"/>
                <w:szCs w:val="24"/>
                <w:lang w:val="uk-UA" w:eastAsia="ru-RU" w:bidi="ar-SA"/>
              </w:rPr>
              <w:t>Режимні частини</w:t>
            </w:r>
          </w:p>
        </w:tc>
        <w:tc>
          <w:tcPr>
            <w:tcW w:w="3266"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b/>
                <w:b/>
                <w:sz w:val="24"/>
                <w:szCs w:val="24"/>
                <w:lang w:eastAsia="ru-RU"/>
              </w:rPr>
            </w:pPr>
            <w:r>
              <w:rPr>
                <w:rFonts w:eastAsia="Times New Roman" w:cs="Times New Roman" w:ascii="Times New Roman" w:hAnsi="Times New Roman"/>
                <w:b/>
                <w:kern w:val="0"/>
                <w:sz w:val="24"/>
                <w:szCs w:val="24"/>
                <w:lang w:val="uk-UA" w:eastAsia="ru-RU" w:bidi="ar-SA"/>
              </w:rPr>
              <w:t>Ліберально-конституційні демократії</w:t>
            </w:r>
          </w:p>
        </w:tc>
        <w:tc>
          <w:tcPr>
            <w:tcW w:w="3640"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b/>
                <w:b/>
                <w:sz w:val="24"/>
                <w:szCs w:val="24"/>
                <w:lang w:eastAsia="ru-RU"/>
              </w:rPr>
            </w:pPr>
            <w:r>
              <w:rPr>
                <w:rFonts w:eastAsia="Times New Roman" w:cs="Times New Roman" w:ascii="Times New Roman" w:hAnsi="Times New Roman"/>
                <w:b/>
                <w:kern w:val="0"/>
                <w:sz w:val="24"/>
                <w:szCs w:val="24"/>
                <w:lang w:val="uk-UA" w:eastAsia="ru-RU" w:bidi="ar-SA"/>
              </w:rPr>
              <w:t>Дефектні демократії</w:t>
            </w:r>
          </w:p>
        </w:tc>
      </w:tr>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Виборчий режим</w:t>
            </w:r>
          </w:p>
        </w:tc>
        <w:tc>
          <w:tcPr>
            <w:tcW w:w="3266"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Вільні, конкурентні, загальні та чесні вибори</w:t>
            </w:r>
          </w:p>
        </w:tc>
        <w:tc>
          <w:tcPr>
            <w:tcW w:w="364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Вільні, конкурентні та чесні вибори, в яких бере участь більшість населення, проте окремі групи та/або особи з якихось причин виключа</w:t>
              <w:softHyphen/>
              <w:t>ються з виборчих змагань</w:t>
            </w:r>
          </w:p>
        </w:tc>
      </w:tr>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Політичні права</w:t>
            </w:r>
          </w:p>
        </w:tc>
        <w:tc>
          <w:tcPr>
            <w:tcW w:w="3266"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Законодавство гарантує в повному обсязі політичні права, які реалізуються в по</w:t>
              <w:softHyphen/>
              <w:t>літичній практиці</w:t>
            </w:r>
          </w:p>
        </w:tc>
        <w:tc>
          <w:tcPr>
            <w:tcW w:w="364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Законодавство гарантує політичні права, але в полі</w:t>
              <w:softHyphen/>
              <w:t>тичній практиці відбуваєть</w:t>
              <w:softHyphen/>
              <w:t>ся певне обмеження права на політичну організацію та комунікацію</w:t>
            </w:r>
          </w:p>
        </w:tc>
      </w:tr>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Громадянські права і свободи</w:t>
            </w:r>
          </w:p>
        </w:tc>
        <w:tc>
          <w:tcPr>
            <w:tcW w:w="3266"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Законодавство гарантує в повному обсязі громадянські права і свободи, які реалізуються в політичній практиці</w:t>
            </w:r>
          </w:p>
        </w:tc>
        <w:tc>
          <w:tcPr>
            <w:tcW w:w="364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Законодавство гарантує права і громадянські свобо</w:t>
              <w:softHyphen/>
              <w:t>ди, але маються порушення групових прав та індивіду</w:t>
              <w:softHyphen/>
              <w:t>альних свобод на користь соціальної більшості</w:t>
            </w:r>
          </w:p>
        </w:tc>
      </w:tr>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ar-SA"/>
              </w:rPr>
              <w:t>Горизонтальна підзвітність</w:t>
            </w:r>
          </w:p>
        </w:tc>
        <w:tc>
          <w:tcPr>
            <w:tcW w:w="3266"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Розподіл державної влади на три автономних гілки (законодавчу, виконавчу та судо</w:t>
              <w:softHyphen/>
              <w:t>ву), що забезпечує функціо</w:t>
              <w:softHyphen/>
              <w:t>нування системи стримувань та противаг</w:t>
            </w:r>
          </w:p>
        </w:tc>
        <w:tc>
          <w:tcPr>
            <w:tcW w:w="364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 xml:space="preserve">Розподіл державної влади на </w:t>
            </w:r>
            <w:r>
              <w:rPr>
                <w:rFonts w:eastAsia="Times New Roman" w:cs="Times New Roman" w:ascii="Times New Roman" w:hAnsi="Times New Roman"/>
                <w:kern w:val="0"/>
                <w:sz w:val="24"/>
                <w:szCs w:val="24"/>
                <w:lang w:val="uk-UA" w:eastAsia="ru-RU" w:bidi="ru-RU"/>
              </w:rPr>
              <w:t xml:space="preserve">три </w:t>
            </w:r>
            <w:r>
              <w:rPr>
                <w:rFonts w:eastAsia="Times New Roman" w:cs="Times New Roman" w:ascii="Times New Roman" w:hAnsi="Times New Roman"/>
                <w:kern w:val="0"/>
                <w:sz w:val="24"/>
                <w:szCs w:val="24"/>
                <w:lang w:val="uk-UA" w:eastAsia="ru-RU" w:bidi="uk-UA"/>
              </w:rPr>
              <w:t>автономних гілки не завершений, відчувається пріоритет виконавчої влади стосовно законодавчої та судової, система стримувань та противаг не працює</w:t>
            </w:r>
          </w:p>
        </w:tc>
      </w:tr>
      <w:tr>
        <w:trPr/>
        <w:tc>
          <w:tcPr>
            <w:tcW w:w="238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Ефективність</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демократичного</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врядування</w:t>
            </w:r>
          </w:p>
        </w:tc>
        <w:tc>
          <w:tcPr>
            <w:tcW w:w="3266"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Урядування здійснюється виключно структурами, що набули свою легітимність через вибори</w:t>
            </w:r>
          </w:p>
        </w:tc>
        <w:tc>
          <w:tcPr>
            <w:tcW w:w="364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rPr>
            </w:pPr>
            <w:r>
              <w:rPr>
                <w:rFonts w:eastAsia="Times New Roman" w:cs="Times New Roman" w:ascii="Times New Roman" w:hAnsi="Times New Roman"/>
                <w:kern w:val="0"/>
                <w:sz w:val="24"/>
                <w:szCs w:val="24"/>
                <w:lang w:val="uk-UA" w:eastAsia="ru-RU" w:bidi="uk-UA"/>
              </w:rPr>
              <w:t>Урядування здійснюється структурами, що набули ле</w:t>
              <w:softHyphen/>
              <w:t>гітимність внаслідок вибо</w:t>
              <w:softHyphen/>
              <w:t>рів, але окремі його сфери зарезервовані за приватни</w:t>
              <w:softHyphen/>
              <w:t>ми силами</w:t>
            </w:r>
          </w:p>
        </w:tc>
      </w:tr>
    </w:tbl>
    <w:p>
      <w:pPr>
        <w:pStyle w:val="Normal"/>
        <w:overflowPunct w:val="true"/>
        <w:spacing w:lineRule="auto" w:line="360" w:before="0" w:after="0"/>
        <w:ind w:right="283" w:firstLine="720"/>
        <w:jc w:val="both"/>
        <w:textAlignment w:val="baseline"/>
        <w:rPr>
          <w:rFonts w:ascii="Times New Roman" w:hAnsi="Times New Roman" w:eastAsia="Times New Roman" w:cs="Times New Roman"/>
          <w:i/>
          <w:i/>
          <w:sz w:val="28"/>
          <w:szCs w:val="28"/>
          <w:lang w:eastAsia="ru-RU"/>
        </w:rPr>
      </w:pPr>
      <w:r>
        <w:rPr>
          <w:rFonts w:eastAsia="Times New Roman" w:cs="Times New Roman" w:ascii="Times New Roman" w:hAnsi="Times New Roman"/>
          <w:i/>
          <w:sz w:val="28"/>
          <w:szCs w:val="28"/>
          <w:lang w:eastAsia="ru-RU"/>
        </w:rPr>
        <w:t>Джерело: за В. Меркелем [6].</w:t>
      </w:r>
    </w:p>
    <w:p>
      <w:pPr>
        <w:pStyle w:val="Normal"/>
        <w:spacing w:lineRule="auto" w:line="360" w:before="0" w:after="0"/>
        <w:ind w:left="360" w:right="283" w:hanging="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360" w:right="283" w:hanging="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360" w:right="283" w:hanging="0"/>
        <w:jc w:val="center"/>
        <w:rPr>
          <w:rFonts w:ascii="Times New Roman" w:hAnsi="Times New Roman" w:cs="Times New Roman"/>
          <w:b/>
          <w:b/>
          <w:bCs/>
          <w:sz w:val="28"/>
          <w:szCs w:val="28"/>
          <w:lang w:val="ru-RU"/>
        </w:rPr>
      </w:pPr>
      <w:r>
        <w:rPr>
          <w:rFonts w:cs="Times New Roman" w:ascii="Times New Roman" w:hAnsi="Times New Roman"/>
          <w:b/>
          <w:bCs/>
          <w:sz w:val="28"/>
          <w:szCs w:val="28"/>
          <w:lang w:val="ru-RU"/>
        </w:rPr>
        <w:t>Додаток 4</w:t>
      </w:r>
    </w:p>
    <w:p>
      <w:pPr>
        <w:pStyle w:val="Normal"/>
        <w:overflowPunct w:val="true"/>
        <w:spacing w:lineRule="auto" w:line="360" w:before="0" w:after="0"/>
        <w:ind w:right="283" w:firstLine="720"/>
        <w:jc w:val="both"/>
        <w:textAlignment w:val="baseline"/>
        <w:rPr>
          <w:rFonts w:ascii="Times New Roman" w:hAnsi="Times New Roman" w:eastAsia="Times New Roman" w:cs="Times New Roman"/>
          <w:b/>
          <w:b/>
          <w:bCs/>
          <w:sz w:val="28"/>
          <w:szCs w:val="28"/>
          <w:lang w:eastAsia="ru-RU" w:bidi="uk-UA"/>
        </w:rPr>
      </w:pPr>
      <w:r>
        <w:rPr>
          <w:rFonts w:eastAsia="Times New Roman" w:cs="Times New Roman" w:ascii="Times New Roman" w:hAnsi="Times New Roman"/>
          <w:b/>
          <w:sz w:val="28"/>
          <w:szCs w:val="28"/>
          <w:lang w:eastAsia="ru-RU" w:bidi="uk-UA"/>
        </w:rPr>
        <w:t xml:space="preserve">Табл. </w:t>
      </w:r>
      <w:r>
        <w:rPr>
          <w:rFonts w:eastAsia="Times New Roman" w:cs="Times New Roman" w:ascii="Times New Roman" w:hAnsi="Times New Roman"/>
          <w:b/>
          <w:sz w:val="28"/>
          <w:szCs w:val="28"/>
          <w:lang w:val="ru-RU" w:eastAsia="ru-RU" w:bidi="uk-UA"/>
        </w:rPr>
        <w:t>3</w:t>
      </w:r>
      <w:r>
        <w:rPr>
          <w:rFonts w:eastAsia="Times New Roman" w:cs="Times New Roman" w:ascii="Times New Roman" w:hAnsi="Times New Roman"/>
          <w:b/>
          <w:sz w:val="28"/>
          <w:szCs w:val="28"/>
          <w:lang w:eastAsia="ru-RU" w:bidi="uk-UA"/>
        </w:rPr>
        <w:t>.</w:t>
      </w:r>
      <w:r>
        <w:rPr>
          <w:rFonts w:eastAsia="Times New Roman" w:cs="Times New Roman" w:ascii="Times New Roman" w:hAnsi="Times New Roman"/>
          <w:sz w:val="28"/>
          <w:szCs w:val="28"/>
          <w:lang w:eastAsia="ru-RU" w:bidi="uk-UA"/>
        </w:rPr>
        <w:t xml:space="preserve"> </w:t>
      </w:r>
      <w:r>
        <w:rPr>
          <w:rFonts w:eastAsia="Times New Roman" w:cs="Times New Roman" w:ascii="Times New Roman" w:hAnsi="Times New Roman"/>
          <w:b/>
          <w:bCs/>
          <w:sz w:val="28"/>
          <w:szCs w:val="28"/>
          <w:lang w:eastAsia="ru-RU" w:bidi="uk-UA"/>
        </w:rPr>
        <w:t>Субтипи дефектних демократій у працях фундаторів концепту</w:t>
      </w:r>
    </w:p>
    <w:tbl>
      <w:tblPr>
        <w:tblStyle w:val="a3"/>
        <w:tblW w:w="928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807"/>
        <w:gridCol w:w="2194"/>
        <w:gridCol w:w="1760"/>
        <w:gridCol w:w="1768"/>
        <w:gridCol w:w="1757"/>
      </w:tblGrid>
      <w:tr>
        <w:trPr/>
        <w:tc>
          <w:tcPr>
            <w:tcW w:w="1807"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 xml:space="preserve">Merkel </w:t>
            </w:r>
            <w:r>
              <w:rPr>
                <w:rFonts w:eastAsia="Times New Roman" w:cs="Times New Roman" w:ascii="Times New Roman" w:hAnsi="Times New Roman"/>
                <w:b/>
                <w:bCs/>
                <w:kern w:val="0"/>
                <w:sz w:val="24"/>
                <w:szCs w:val="24"/>
                <w:lang w:val="uk-UA" w:eastAsia="ru-RU" w:bidi="uk-UA"/>
              </w:rPr>
              <w:t xml:space="preserve">&amp; </w:t>
            </w:r>
            <w:r>
              <w:rPr>
                <w:rFonts w:eastAsia="Times New Roman" w:cs="Times New Roman" w:ascii="Times New Roman" w:hAnsi="Times New Roman"/>
                <w:b/>
                <w:bCs/>
                <w:kern w:val="0"/>
                <w:sz w:val="24"/>
                <w:szCs w:val="24"/>
                <w:lang w:val="uk-UA" w:eastAsia="ru-RU" w:bidi="en-US"/>
              </w:rPr>
              <w:t xml:space="preserve">Croissant </w:t>
            </w:r>
            <w:r>
              <w:rPr>
                <w:rFonts w:eastAsia="Times New Roman" w:cs="Times New Roman" w:ascii="Times New Roman" w:hAnsi="Times New Roman"/>
                <w:b/>
                <w:bCs/>
                <w:kern w:val="0"/>
                <w:sz w:val="24"/>
                <w:szCs w:val="24"/>
                <w:lang w:val="uk-UA" w:eastAsia="ru-RU" w:bidi="uk-UA"/>
              </w:rPr>
              <w:t>(2000</w:t>
            </w:r>
          </w:p>
        </w:tc>
        <w:tc>
          <w:tcPr>
            <w:tcW w:w="2194"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 xml:space="preserve">Croissant &amp; Thiery </w:t>
            </w:r>
            <w:r>
              <w:rPr>
                <w:rFonts w:eastAsia="Times New Roman" w:cs="Times New Roman" w:ascii="Times New Roman" w:hAnsi="Times New Roman"/>
                <w:b/>
                <w:bCs/>
                <w:kern w:val="0"/>
                <w:sz w:val="24"/>
                <w:szCs w:val="24"/>
                <w:lang w:val="uk-UA" w:eastAsia="ru-RU" w:bidi="uk-UA"/>
              </w:rPr>
              <w:t>(2000/2001)</w:t>
            </w:r>
          </w:p>
        </w:tc>
        <w:tc>
          <w:tcPr>
            <w:tcW w:w="1760"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Merkel</w:t>
            </w:r>
          </w:p>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(2004)</w:t>
            </w:r>
          </w:p>
        </w:tc>
        <w:tc>
          <w:tcPr>
            <w:tcW w:w="1768"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Croissant</w:t>
            </w:r>
          </w:p>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(2004)</w:t>
            </w:r>
          </w:p>
        </w:tc>
        <w:tc>
          <w:tcPr>
            <w:tcW w:w="1757" w:type="dxa"/>
            <w:tcBorders/>
          </w:tcPr>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Puhle</w:t>
            </w:r>
          </w:p>
          <w:p>
            <w:pPr>
              <w:pStyle w:val="Normal"/>
              <w:widowControl/>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kern w:val="0"/>
                <w:sz w:val="24"/>
                <w:szCs w:val="24"/>
                <w:lang w:val="uk-UA" w:eastAsia="ru-RU" w:bidi="en-US"/>
              </w:rPr>
              <w:t>(2005)</w:t>
            </w:r>
          </w:p>
        </w:tc>
      </w:tr>
      <w:tr>
        <w:trPr/>
        <w:tc>
          <w:tcPr>
            <w:tcW w:w="180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Exklusive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Demokratie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r>
          </w:p>
        </w:tc>
        <w:tc>
          <w:tcPr>
            <w:tcW w:w="2194"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Exklusive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Demokratie</w:t>
            </w:r>
          </w:p>
        </w:tc>
        <w:tc>
          <w:tcPr>
            <w:tcW w:w="176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Exclusive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68"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Exclusive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democracy</w:t>
            </w:r>
          </w:p>
        </w:tc>
        <w:tc>
          <w:tcPr>
            <w:tcW w:w="175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Exclusive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r>
      <w:tr>
        <w:trPr/>
        <w:tc>
          <w:tcPr>
            <w:tcW w:w="180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Demokratie mit Enklaven</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r>
          </w:p>
        </w:tc>
        <w:tc>
          <w:tcPr>
            <w:tcW w:w="2194"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Enklaven-</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demokratie</w:t>
            </w:r>
          </w:p>
        </w:tc>
        <w:tc>
          <w:tcPr>
            <w:tcW w:w="176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Domain</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68"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Enclave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5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Tutelary</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r>
      <w:tr>
        <w:trPr>
          <w:trHeight w:val="1879" w:hRule="atLeast"/>
        </w:trPr>
        <w:tc>
          <w:tcPr>
            <w:tcW w:w="1807" w:type="dxa"/>
            <w:tcBorders>
              <w:bottom w:val="nil"/>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Illiberale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t>Demokratie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r>
          </w:p>
        </w:tc>
        <w:tc>
          <w:tcPr>
            <w:tcW w:w="2194" w:type="dxa"/>
            <w:tcBorders>
              <w:bottom w:val="nil"/>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Illiberale democracy</w:t>
            </w:r>
          </w:p>
          <w:p>
            <w:pPr>
              <w:pStyle w:val="Normal"/>
              <w:widowControl/>
              <w:numPr>
                <w:ilvl w:val="0"/>
                <w:numId w:val="3"/>
              </w:numPr>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delegative variante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w:t>
            </w:r>
            <w:r>
              <w:rPr>
                <w:rFonts w:eastAsia="Times New Roman" w:cs="Times New Roman" w:ascii="Times New Roman" w:hAnsi="Times New Roman"/>
                <w:kern w:val="0"/>
                <w:sz w:val="24"/>
                <w:szCs w:val="24"/>
                <w:lang w:val="en-US" w:eastAsia="ru-RU" w:bidi="en-US"/>
              </w:rPr>
              <w:t>b</w:t>
            </w:r>
            <w:r>
              <w:rPr>
                <w:rFonts w:eastAsia="Times New Roman" w:cs="Times New Roman" w:ascii="Times New Roman" w:hAnsi="Times New Roman"/>
                <w:kern w:val="0"/>
                <w:sz w:val="24"/>
                <w:szCs w:val="24"/>
                <w:lang w:val="uk-UA" w:eastAsia="ru-RU" w:bidi="en-US"/>
              </w:rPr>
              <w:t>) antiliberale variante</w:t>
            </w:r>
          </w:p>
        </w:tc>
        <w:tc>
          <w:tcPr>
            <w:tcW w:w="176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Illiberal</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68"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Illiberal</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5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Illiberal</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r>
      <w:tr>
        <w:trPr/>
        <w:tc>
          <w:tcPr>
            <w:tcW w:w="1807" w:type="dxa"/>
            <w:tcBorders>
              <w:top w:val="nil"/>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uk-UA"/>
              </w:rPr>
            </w:r>
          </w:p>
        </w:tc>
        <w:tc>
          <w:tcPr>
            <w:tcW w:w="2194" w:type="dxa"/>
            <w:tcBorders>
              <w:top w:val="nil"/>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en-US"/>
              </w:rPr>
            </w:pPr>
            <w:r>
              <w:rPr>
                <w:rFonts w:eastAsia="Times New Roman" w:cs="Times New Roman" w:ascii="Times New Roman" w:hAnsi="Times New Roman"/>
                <w:kern w:val="0"/>
                <w:sz w:val="24"/>
                <w:szCs w:val="24"/>
                <w:lang w:val="uk-UA" w:eastAsia="ru-RU" w:bidi="en-US"/>
              </w:rPr>
            </w:r>
          </w:p>
        </w:tc>
        <w:tc>
          <w:tcPr>
            <w:tcW w:w="1760"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Delegative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68"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Delegative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c>
          <w:tcPr>
            <w:tcW w:w="1757" w:type="dxa"/>
            <w:tcBorders/>
          </w:tcPr>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Delegative</w:t>
            </w:r>
          </w:p>
          <w:p>
            <w:pPr>
              <w:pStyle w:val="Normal"/>
              <w:widowControl/>
              <w:overflowPunct w:val="true"/>
              <w:spacing w:lineRule="auto" w:line="360" w:before="0" w:after="0"/>
              <w:ind w:right="283" w:hanging="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kern w:val="0"/>
                <w:sz w:val="24"/>
                <w:szCs w:val="24"/>
                <w:lang w:val="uk-UA" w:eastAsia="ru-RU" w:bidi="en-US"/>
              </w:rPr>
              <w:t>democracy</w:t>
            </w:r>
          </w:p>
        </w:tc>
      </w:tr>
    </w:tbl>
    <w:p>
      <w:pPr>
        <w:pStyle w:val="Normal"/>
        <w:spacing w:lineRule="auto" w:line="360" w:before="0" w:after="0"/>
        <w:ind w:left="360" w:right="283" w:hanging="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ind w:right="283" w:hanging="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ind w:right="283" w:hanging="0"/>
        <w:jc w:val="center"/>
        <w:rPr>
          <w:rFonts w:ascii="Times New Roman" w:hAnsi="Times New Roman" w:cs="Times New Roman"/>
          <w:b/>
          <w:b/>
          <w:bCs/>
          <w:sz w:val="28"/>
          <w:szCs w:val="28"/>
          <w:lang w:val="ru-RU"/>
        </w:rPr>
      </w:pPr>
      <w:r>
        <w:rPr>
          <w:rFonts w:cs="Times New Roman" w:ascii="Times New Roman" w:hAnsi="Times New Roman"/>
          <w:b/>
          <w:bCs/>
          <w:sz w:val="28"/>
          <w:szCs w:val="28"/>
          <w:lang w:val="ru-RU"/>
        </w:rPr>
        <w:t xml:space="preserve">Додаток 5 </w:t>
      </w:r>
    </w:p>
    <w:tbl>
      <w:tblPr>
        <w:tblpPr w:bottomFromText="0" w:horzAnchor="margin" w:leftFromText="180" w:rightFromText="180" w:tblpX="0" w:tblpXSpec="center" w:tblpY="827" w:topFromText="0" w:vertAnchor="text"/>
        <w:tblW w:w="9398" w:type="dxa"/>
        <w:jc w:val="center"/>
        <w:tblInd w:w="0" w:type="dxa"/>
        <w:tblLayout w:type="fixed"/>
        <w:tblCellMar>
          <w:top w:w="0" w:type="dxa"/>
          <w:left w:w="10" w:type="dxa"/>
          <w:bottom w:w="0" w:type="dxa"/>
          <w:right w:w="10" w:type="dxa"/>
        </w:tblCellMar>
        <w:tblLook w:firstRow="1" w:noVBand="1" w:lastRow="0" w:firstColumn="1" w:lastColumn="0" w:noHBand="0" w:val="04a0"/>
      </w:tblPr>
      <w:tblGrid>
        <w:gridCol w:w="1570"/>
        <w:gridCol w:w="1583"/>
        <w:gridCol w:w="1057"/>
        <w:gridCol w:w="1190"/>
        <w:gridCol w:w="1717"/>
        <w:gridCol w:w="1056"/>
        <w:gridCol w:w="1224"/>
      </w:tblGrid>
      <w:tr>
        <w:trPr>
          <w:trHeight w:val="746" w:hRule="exact"/>
        </w:trPr>
        <w:tc>
          <w:tcPr>
            <w:tcW w:w="1570" w:type="dxa"/>
            <w:vMerge w:val="restart"/>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sz w:val="24"/>
                <w:szCs w:val="24"/>
                <w:lang w:eastAsia="ru-RU" w:bidi="uk-UA"/>
              </w:rPr>
              <w:t>Держава</w:t>
            </w:r>
          </w:p>
        </w:tc>
        <w:tc>
          <w:tcPr>
            <w:tcW w:w="3830" w:type="dxa"/>
            <w:gridSpan w:val="3"/>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sz w:val="24"/>
                <w:szCs w:val="24"/>
                <w:lang w:eastAsia="ru-RU" w:bidi="uk-UA"/>
              </w:rPr>
              <w:t>2010 р.</w:t>
            </w:r>
          </w:p>
        </w:tc>
        <w:tc>
          <w:tcPr>
            <w:tcW w:w="3997" w:type="dxa"/>
            <w:gridSpan w:val="3"/>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sz w:val="24"/>
                <w:szCs w:val="24"/>
                <w:lang w:eastAsia="ru-RU" w:bidi="uk-UA"/>
              </w:rPr>
              <w:t xml:space="preserve">2012 </w:t>
            </w:r>
            <w:r>
              <w:rPr>
                <w:rFonts w:eastAsia="Times New Roman" w:cs="Times New Roman" w:ascii="Times New Roman" w:hAnsi="Times New Roman"/>
                <w:b/>
                <w:bCs/>
                <w:sz w:val="24"/>
                <w:szCs w:val="24"/>
                <w:lang w:eastAsia="ru-RU" w:bidi="ru-RU"/>
              </w:rPr>
              <w:t>р.</w:t>
            </w:r>
          </w:p>
        </w:tc>
      </w:tr>
      <w:tr>
        <w:trPr>
          <w:trHeight w:val="1765" w:hRule="exact"/>
        </w:trPr>
        <w:tc>
          <w:tcPr>
            <w:tcW w:w="1570" w:type="dxa"/>
            <w:vMerge w:val="continue"/>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24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sz w:val="24"/>
                <w:szCs w:val="24"/>
                <w:lang w:eastAsia="ru-RU" w:bidi="uk-UA"/>
              </w:rPr>
              <w:t>Статус</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240" w:before="0" w:after="0"/>
              <w:ind w:right="283" w:hanging="0"/>
              <w:textAlignment w:val="baseline"/>
              <w:rPr>
                <w:rFonts w:ascii="Times New Roman" w:hAnsi="Times New Roman" w:eastAsia="Times New Roman" w:cs="Times New Roman"/>
                <w:b/>
                <w:b/>
                <w:sz w:val="24"/>
                <w:szCs w:val="24"/>
                <w:lang w:eastAsia="ru-RU" w:bidi="uk-UA"/>
              </w:rPr>
            </w:pPr>
            <w:r>
              <w:rPr>
                <w:rFonts w:eastAsia="Times New Roman" w:cs="Times New Roman" w:ascii="Times New Roman" w:hAnsi="Times New Roman"/>
                <w:b/>
                <w:sz w:val="24"/>
                <w:szCs w:val="24"/>
                <w:lang w:eastAsia="ru-RU" w:bidi="uk-UA"/>
              </w:rPr>
              <w:t>Політичні права</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240" w:before="0" w:after="0"/>
              <w:ind w:right="283" w:hanging="0"/>
              <w:textAlignment w:val="baseline"/>
              <w:rPr>
                <w:rFonts w:ascii="Times New Roman" w:hAnsi="Times New Roman" w:eastAsia="Times New Roman" w:cs="Times New Roman"/>
                <w:b/>
                <w:b/>
                <w:sz w:val="24"/>
                <w:szCs w:val="24"/>
                <w:lang w:eastAsia="ru-RU" w:bidi="uk-UA"/>
              </w:rPr>
            </w:pPr>
            <w:r>
              <w:rPr>
                <w:rFonts w:eastAsia="Times New Roman" w:cs="Times New Roman" w:ascii="Times New Roman" w:hAnsi="Times New Roman"/>
                <w:b/>
                <w:sz w:val="24"/>
                <w:szCs w:val="24"/>
                <w:lang w:eastAsia="ru-RU" w:bidi="uk-UA"/>
              </w:rPr>
              <w:t>Громадські свободи</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bCs/>
                <w:sz w:val="24"/>
                <w:szCs w:val="24"/>
                <w:lang w:eastAsia="ru-RU" w:bidi="uk-UA"/>
              </w:rPr>
              <w:t>Статус</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sz w:val="24"/>
                <w:szCs w:val="24"/>
                <w:lang w:eastAsia="ru-RU" w:bidi="uk-UA"/>
              </w:rPr>
              <w:t>Політичні права</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b/>
                <w:sz w:val="24"/>
                <w:szCs w:val="24"/>
                <w:lang w:eastAsia="ru-RU" w:bidi="uk-UA"/>
              </w:rPr>
              <w:t>Громадські свободи</w:t>
            </w:r>
          </w:p>
        </w:tc>
      </w:tr>
      <w:tr>
        <w:trPr>
          <w:trHeight w:val="736"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Алжир</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6</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6</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r>
      <w:tr>
        <w:trPr>
          <w:trHeight w:val="736"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Судан</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7</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7</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6</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r>
      <w:tr>
        <w:trPr>
          <w:trHeight w:val="730"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Туніс</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7</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частково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3</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4</w:t>
            </w:r>
          </w:p>
        </w:tc>
      </w:tr>
      <w:tr>
        <w:trPr>
          <w:trHeight w:val="736"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Лівія</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7</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7</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частково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4 4</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5 4</w:t>
            </w:r>
          </w:p>
        </w:tc>
      </w:tr>
      <w:tr>
        <w:trPr>
          <w:trHeight w:val="736"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Єгипет</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не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6</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частково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5 4</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r>
      <w:tr>
        <w:trPr>
          <w:trHeight w:val="730" w:hRule="exact"/>
        </w:trPr>
        <w:tc>
          <w:tcPr>
            <w:tcW w:w="157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Марокко</w:t>
            </w:r>
          </w:p>
        </w:tc>
        <w:tc>
          <w:tcPr>
            <w:tcW w:w="1583"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частково вільна</w:t>
            </w:r>
          </w:p>
        </w:tc>
        <w:tc>
          <w:tcPr>
            <w:tcW w:w="105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c>
          <w:tcPr>
            <w:tcW w:w="1190"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firstLine="720"/>
              <w:jc w:val="both"/>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4</w:t>
            </w:r>
          </w:p>
        </w:tc>
        <w:tc>
          <w:tcPr>
            <w:tcW w:w="1717"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частково вільна</w:t>
            </w:r>
          </w:p>
        </w:tc>
        <w:tc>
          <w:tcPr>
            <w:tcW w:w="1056"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5</w:t>
            </w:r>
          </w:p>
        </w:tc>
        <w:tc>
          <w:tcPr>
            <w:tcW w:w="1224" w:type="dxa"/>
            <w:tcBorders>
              <w:top w:val="single" w:sz="4" w:space="0" w:color="000000"/>
              <w:left w:val="single" w:sz="4" w:space="0" w:color="000000"/>
              <w:bottom w:val="single" w:sz="4" w:space="0" w:color="000000"/>
              <w:right w:val="single" w:sz="4" w:space="0" w:color="000000"/>
            </w:tcBorders>
            <w:shd w:color="auto" w:fill="FFFFFF" w:val="clear"/>
            <w:vAlign w:val="center"/>
          </w:tcPr>
          <w:p>
            <w:pPr>
              <w:pStyle w:val="Normal"/>
              <w:widowControl w:val="false"/>
              <w:overflowPunct w:val="true"/>
              <w:spacing w:lineRule="auto" w:line="360" w:before="0" w:after="0"/>
              <w:ind w:right="283" w:hanging="0"/>
              <w:jc w:val="center"/>
              <w:textAlignment w:val="baseline"/>
              <w:rPr>
                <w:rFonts w:ascii="Times New Roman" w:hAnsi="Times New Roman" w:eastAsia="Times New Roman" w:cs="Times New Roman"/>
                <w:sz w:val="24"/>
                <w:szCs w:val="24"/>
                <w:lang w:eastAsia="ru-RU" w:bidi="uk-UA"/>
              </w:rPr>
            </w:pPr>
            <w:r>
              <w:rPr>
                <w:rFonts w:eastAsia="Times New Roman" w:cs="Times New Roman" w:ascii="Times New Roman" w:hAnsi="Times New Roman"/>
                <w:sz w:val="24"/>
                <w:szCs w:val="24"/>
                <w:lang w:eastAsia="ru-RU" w:bidi="uk-UA"/>
              </w:rPr>
              <w:t>4</w:t>
            </w:r>
          </w:p>
        </w:tc>
      </w:tr>
    </w:tbl>
    <w:p>
      <w:pPr>
        <w:sectPr>
          <w:headerReference w:type="default" r:id="rId27"/>
          <w:type w:val="nextPage"/>
          <w:pgSz w:w="11906" w:h="16838"/>
          <w:pgMar w:left="1985" w:right="851" w:header="708" w:top="1134" w:footer="0" w:bottom="1134" w:gutter="0"/>
          <w:pgNumType w:fmt="decimal"/>
          <w:formProt w:val="false"/>
          <w:textDirection w:val="lrTb"/>
          <w:docGrid w:type="default" w:linePitch="100" w:charSpace="4096"/>
        </w:sectPr>
        <w:pStyle w:val="Normal"/>
        <w:overflowPunct w:val="true"/>
        <w:spacing w:lineRule="auto" w:line="360" w:before="0" w:after="0"/>
        <w:ind w:right="283" w:firstLine="720"/>
        <w:jc w:val="both"/>
        <w:textAlignment w:val="baseline"/>
        <w:rPr>
          <w:rFonts w:ascii="Times New Roman" w:hAnsi="Times New Roman" w:eastAsia="Times New Roman" w:cs="Times New Roman"/>
          <w:b/>
          <w:b/>
          <w:bCs/>
          <w:sz w:val="28"/>
          <w:szCs w:val="28"/>
          <w:lang w:val="ru-RU" w:eastAsia="ru-RU" w:bidi="uk-UA"/>
        </w:rPr>
      </w:pPr>
      <w:r>
        <w:rPr>
          <w:rFonts w:eastAsia="Times New Roman" w:cs="Times New Roman" w:ascii="Times New Roman" w:hAnsi="Times New Roman"/>
          <w:b/>
          <w:sz w:val="28"/>
          <w:szCs w:val="28"/>
          <w:lang w:eastAsia="ru-RU" w:bidi="en-US"/>
        </w:rPr>
        <w:t xml:space="preserve">Табл. </w:t>
      </w:r>
      <w:r>
        <w:rPr>
          <w:rFonts w:eastAsia="Times New Roman" w:cs="Times New Roman" w:ascii="Times New Roman" w:hAnsi="Times New Roman"/>
          <w:b/>
          <w:sz w:val="28"/>
          <w:szCs w:val="28"/>
          <w:lang w:val="ru-RU" w:eastAsia="ru-RU" w:bidi="en-US"/>
        </w:rPr>
        <w:t>4</w:t>
      </w:r>
      <w:r>
        <w:rPr>
          <w:rFonts w:eastAsia="Times New Roman" w:cs="Times New Roman" w:ascii="Times New Roman" w:hAnsi="Times New Roman"/>
          <w:b/>
          <w:sz w:val="28"/>
          <w:szCs w:val="28"/>
          <w:lang w:eastAsia="ru-RU" w:bidi="en-US"/>
        </w:rPr>
        <w:t xml:space="preserve"> </w:t>
      </w:r>
      <w:r>
        <w:rPr>
          <w:rFonts w:eastAsia="Times New Roman" w:cs="Times New Roman" w:ascii="Times New Roman" w:hAnsi="Times New Roman"/>
          <w:b/>
          <w:bCs/>
          <w:sz w:val="28"/>
          <w:szCs w:val="28"/>
          <w:lang w:eastAsia="ru-RU" w:bidi="uk-UA"/>
        </w:rPr>
        <w:t>Політичні права та громадянські свободи у країнах Північної Африки станом на 2010 та 20</w:t>
      </w:r>
    </w:p>
    <w:p>
      <w:pPr>
        <w:pStyle w:val="Normal"/>
        <w:spacing w:lineRule="auto" w:line="360" w:before="0" w:after="0"/>
        <w:ind w:right="283" w:hanging="0"/>
        <w:rPr>
          <w:rFonts w:ascii="Times New Roman" w:hAnsi="Times New Roman" w:cs="Times New Roman"/>
          <w:b/>
          <w:b/>
          <w:bCs/>
          <w:sz w:val="28"/>
          <w:szCs w:val="28"/>
        </w:rPr>
      </w:pPr>
      <w:r>
        <w:rPr/>
      </w:r>
    </w:p>
    <w:sectPr>
      <w:headerReference w:type="default" r:id="rId28"/>
      <w:type w:val="nextPage"/>
      <w:pgSz w:w="11906" w:h="16838"/>
      <w:pgMar w:left="1417" w:right="850" w:header="708" w:top="850" w:footer="0" w:bottom="85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AXP-SchoolBookC-Italic">
    <w:charset w:val="cc"/>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905995661"/>
    </w:sdtPr>
    <w:sdtContent>
      <w:p>
        <w:pPr>
          <w:pStyle w:val="Style24"/>
          <w:jc w:val="right"/>
          <w:rPr>
            <w:rFonts w:ascii="Times New Roman" w:hAnsi="Times New Roman" w:cs="Times New Roman"/>
            <w:sz w:val="28"/>
          </w:rPr>
        </w:pPr>
        <w:r>
          <w:rPr>
            <w:rFonts w:cs="Times New Roman" w:ascii="Times New Roman" w:hAnsi="Times New Roman"/>
            <w:sz w:val="28"/>
          </w:rPr>
          <w:fldChar w:fldCharType="begin"/>
        </w:r>
        <w:r>
          <w:rPr>
            <w:sz w:val="28"/>
            <w:rFonts w:cs="Times New Roman" w:ascii="Times New Roman" w:hAnsi="Times New Roman"/>
          </w:rPr>
          <w:instrText> PAGE </w:instrText>
        </w:r>
        <w:r>
          <w:rPr>
            <w:sz w:val="28"/>
            <w:rFonts w:cs="Times New Roman" w:ascii="Times New Roman" w:hAnsi="Times New Roman"/>
          </w:rPr>
          <w:fldChar w:fldCharType="separate"/>
        </w:r>
        <w:r>
          <w:rPr>
            <w:sz w:val="28"/>
            <w:rFonts w:cs="Times New Roman" w:ascii="Times New Roman" w:hAnsi="Times New Roman"/>
          </w:rPr>
          <w:t>10</w:t>
        </w:r>
        <w:r>
          <w:rPr>
            <w:sz w:val="28"/>
            <w:rFonts w:cs="Times New Roman" w:ascii="Times New Roman" w:hAnsi="Times New Roman"/>
          </w:rPr>
          <w:fldChar w:fldCharType="end"/>
        </w:r>
      </w:p>
      <w:p>
        <w:pPr>
          <w:pStyle w:val="Style24"/>
          <w:rPr/>
        </w:pPr>
        <w:r>
          <w:rPr/>
        </w:r>
      </w:p>
    </w:sdtContent>
  </w:sdt>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414005524"/>
    </w:sdtPr>
    <w:sdtContent>
      <w:p>
        <w:pPr>
          <w:pStyle w:val="Style24"/>
          <w:jc w:val="right"/>
          <w:rPr>
            <w:rFonts w:ascii="Times New Roman" w:hAnsi="Times New Roman" w:cs="Times New Roman"/>
            <w:sz w:val="28"/>
          </w:rPr>
        </w:pPr>
        <w:r>
          <w:rPr>
            <w:rFonts w:cs="Times New Roman" w:ascii="Times New Roman" w:hAnsi="Times New Roman"/>
            <w:sz w:val="28"/>
          </w:rPr>
          <w:fldChar w:fldCharType="begin"/>
        </w:r>
        <w:r>
          <w:rPr>
            <w:sz w:val="28"/>
            <w:rFonts w:cs="Times New Roman" w:ascii="Times New Roman" w:hAnsi="Times New Roman"/>
          </w:rPr>
          <w:instrText> PAGE </w:instrText>
        </w:r>
        <w:r>
          <w:rPr>
            <w:sz w:val="28"/>
            <w:rFonts w:cs="Times New Roman" w:ascii="Times New Roman" w:hAnsi="Times New Roman"/>
          </w:rPr>
          <w:fldChar w:fldCharType="separate"/>
        </w:r>
        <w:r>
          <w:rPr>
            <w:sz w:val="28"/>
            <w:rFonts w:cs="Times New Roman" w:ascii="Times New Roman" w:hAnsi="Times New Roman"/>
          </w:rPr>
          <w:t>20</w:t>
        </w:r>
        <w:r>
          <w:rPr>
            <w:sz w:val="28"/>
            <w:rFonts w:cs="Times New Roman" w:ascii="Times New Roman" w:hAnsi="Times New Roman"/>
          </w:rPr>
          <w:fldChar w:fldCharType="end"/>
        </w:r>
      </w:p>
      <w:p>
        <w:pPr>
          <w:pStyle w:val="Style24"/>
          <w:rPr/>
        </w:pPr>
        <w:r>
          <w:rPr/>
        </w:r>
      </w:p>
    </w:sdtContent>
  </w:sdt>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67009604"/>
    </w:sdtPr>
    <w:sdtContent>
      <w:p>
        <w:pPr>
          <w:pStyle w:val="Style24"/>
          <w:jc w:val="right"/>
          <w:rPr>
            <w:rFonts w:ascii="Times New Roman" w:hAnsi="Times New Roman" w:cs="Times New Roman"/>
            <w:sz w:val="28"/>
          </w:rPr>
        </w:pPr>
        <w:r>
          <w:rPr>
            <w:rFonts w:cs="Times New Roman" w:ascii="Times New Roman" w:hAnsi="Times New Roman"/>
            <w:sz w:val="28"/>
          </w:rPr>
          <w:fldChar w:fldCharType="begin"/>
        </w:r>
        <w:r>
          <w:rPr>
            <w:sz w:val="28"/>
            <w:rFonts w:cs="Times New Roman" w:ascii="Times New Roman" w:hAnsi="Times New Roman"/>
          </w:rPr>
          <w:instrText> PAGE </w:instrText>
        </w:r>
        <w:r>
          <w:rPr>
            <w:sz w:val="28"/>
            <w:rFonts w:cs="Times New Roman" w:ascii="Times New Roman" w:hAnsi="Times New Roman"/>
          </w:rPr>
          <w:fldChar w:fldCharType="separate"/>
        </w:r>
        <w:r>
          <w:rPr>
            <w:sz w:val="28"/>
            <w:rFonts w:cs="Times New Roman" w:ascii="Times New Roman" w:hAnsi="Times New Roman"/>
          </w:rPr>
          <w:t>21</w:t>
        </w:r>
        <w:r>
          <w:rPr>
            <w:sz w:val="28"/>
            <w:rFonts w:cs="Times New Roman" w:ascii="Times New Roman" w:hAnsi="Times New Roman"/>
          </w:rPr>
          <w:fldChar w:fldCharType="end"/>
        </w:r>
      </w:p>
      <w:p>
        <w:pPr>
          <w:pStyle w:val="Style24"/>
          <w:rPr/>
        </w:pPr>
        <w:r>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1068" w:hanging="360"/>
      </w:pPr>
      <w:rPr>
        <w:rFonts w:ascii="Times New Roman"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2">
    <w:lvl w:ilvl="0">
      <w:start w:val="1"/>
      <w:numFmt w:val="decimal"/>
      <w:lvlText w:val="%1."/>
      <w:lvlJc w:val="left"/>
      <w:pPr>
        <w:tabs>
          <w:tab w:val="num" w:pos="0"/>
        </w:tabs>
        <w:ind w:left="540" w:hanging="360"/>
      </w:pPr>
      <w:rPr>
        <w:i w:val="false"/>
        <w:iCs w:val="fals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lowerLetter"/>
      <w:lvlText w:val="(%1)"/>
      <w:lvlJc w:val="left"/>
      <w:pPr>
        <w:tabs>
          <w:tab w:val="num" w:pos="0"/>
        </w:tabs>
        <w:ind w:left="0" w:hanging="0"/>
      </w:pPr>
      <w:rPr>
        <w:smallCaps w:val="false"/>
        <w:caps w:val="false"/>
        <w:dstrike w:val="false"/>
        <w:strike w:val="false"/>
        <w:sz w:val="21"/>
        <w:spacing w:val="0"/>
        <w:i w:val="false"/>
        <w:u w:val="none"/>
        <w:b w:val="false"/>
        <w:szCs w:val="21"/>
        <w:iCs w:val="false"/>
        <w:bCs w:val="false"/>
        <w:w w:val="100"/>
        <w:rFonts w:ascii="Times New Roman" w:hAnsi="Times New Roman" w:eastAsia="Times New Roman" w:cs="Times New Roman"/>
        <w:color w:val="000000"/>
        <w:lang w:val="en-US" w:eastAsia="en-US" w:bidi="en-US"/>
      </w:rPr>
    </w:lvl>
    <w:lvl w:ilvl="1">
      <w:start w:val="0"/>
      <w:numFmt w:val="decimal"/>
      <w:lvlText w:val=""/>
      <w:lvlJc w:val="left"/>
      <w:pPr>
        <w:tabs>
          <w:tab w:val="num" w:pos="0"/>
        </w:tabs>
        <w:ind w:left="0" w:hanging="0"/>
      </w:pPr>
    </w:lvl>
    <w:lvl w:ilvl="2">
      <w:start w:val="0"/>
      <w:numFmt w:val="decimal"/>
      <w:lvlText w:val=""/>
      <w:lvlJc w:val="left"/>
      <w:pPr>
        <w:tabs>
          <w:tab w:val="num" w:pos="0"/>
        </w:tabs>
        <w:ind w:left="0" w:hanging="0"/>
      </w:pPr>
    </w:lvl>
    <w:lvl w:ilvl="3">
      <w:start w:val="0"/>
      <w:numFmt w:val="decimal"/>
      <w:lvlText w:val=""/>
      <w:lvlJc w:val="left"/>
      <w:pPr>
        <w:tabs>
          <w:tab w:val="num" w:pos="0"/>
        </w:tabs>
        <w:ind w:left="0" w:hanging="0"/>
      </w:pPr>
    </w:lvl>
    <w:lvl w:ilvl="4">
      <w:start w:val="0"/>
      <w:numFmt w:val="decimal"/>
      <w:lvlText w:val=""/>
      <w:lvlJc w:val="left"/>
      <w:pPr>
        <w:tabs>
          <w:tab w:val="num" w:pos="0"/>
        </w:tabs>
        <w:ind w:left="0" w:hanging="0"/>
      </w:pPr>
    </w:lvl>
    <w:lvl w:ilvl="5">
      <w:start w:val="0"/>
      <w:numFmt w:val="decimal"/>
      <w:lvlText w:val=""/>
      <w:lvlJc w:val="left"/>
      <w:pPr>
        <w:tabs>
          <w:tab w:val="num" w:pos="0"/>
        </w:tabs>
        <w:ind w:left="0" w:hanging="0"/>
      </w:pPr>
    </w:lvl>
    <w:lvl w:ilvl="6">
      <w:start w:val="0"/>
      <w:numFmt w:val="decimal"/>
      <w:lvlText w:val=""/>
      <w:lvlJc w:val="left"/>
      <w:pPr>
        <w:tabs>
          <w:tab w:val="num" w:pos="0"/>
        </w:tabs>
        <w:ind w:left="0" w:hanging="0"/>
      </w:pPr>
    </w:lvl>
    <w:lvl w:ilvl="7">
      <w:start w:val="0"/>
      <w:numFmt w:val="decimal"/>
      <w:lvlText w:val=""/>
      <w:lvlJc w:val="left"/>
      <w:pPr>
        <w:tabs>
          <w:tab w:val="num" w:pos="0"/>
        </w:tabs>
        <w:ind w:left="0" w:hanging="0"/>
      </w:pPr>
    </w:lvl>
    <w:lvl w:ilvl="8">
      <w:start w:val="0"/>
      <w:numFmt w:val="decimal"/>
      <w:lvlText w:val=""/>
      <w:lvlJc w:val="left"/>
      <w:pPr>
        <w:tabs>
          <w:tab w:val="num" w:pos="0"/>
        </w:tabs>
        <w:ind w:left="0" w:hanging="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9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hyphenationZone w:val="425"/>
  <w:themeFontLang w:val="uk-UA"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uk-UA"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f4e51"/>
    <w:pPr>
      <w:widowControl/>
      <w:bidi w:val="0"/>
      <w:spacing w:lineRule="auto" w:line="259" w:before="0" w:after="160"/>
      <w:jc w:val="left"/>
    </w:pPr>
    <w:rPr>
      <w:rFonts w:ascii="Calibri" w:hAnsi="Calibri" w:eastAsia="Calibri" w:cs="Arial" w:asciiTheme="minorHAnsi" w:cstheme="minorBidi" w:eastAsiaTheme="minorHAnsi" w:hAnsiTheme="minorHAnsi"/>
      <w:color w:val="auto"/>
      <w:kern w:val="0"/>
      <w:sz w:val="22"/>
      <w:szCs w:val="22"/>
      <w:lang w:val="uk-UA" w:eastAsia="en-US" w:bidi="ar-SA"/>
    </w:rPr>
  </w:style>
  <w:style w:type="paragraph" w:styleId="1">
    <w:name w:val="Heading 1"/>
    <w:basedOn w:val="Normal"/>
    <w:next w:val="Normal"/>
    <w:link w:val="10"/>
    <w:uiPriority w:val="9"/>
    <w:qFormat/>
    <w:rsid w:val="00a70f94"/>
    <w:pPr>
      <w:keepNext w:val="true"/>
      <w:keepLines/>
      <w:spacing w:before="240" w:after="0"/>
      <w:outlineLvl w:val="0"/>
    </w:pPr>
    <w:rPr>
      <w:rFonts w:ascii="Calibri Light" w:hAnsi="Calibri Light" w:eastAsia="" w:cs="Times New Roman" w:asciiTheme="majorHAnsi" w:cstheme="majorBidi" w:eastAsiaTheme="majorEastAsia" w:hAnsiTheme="majorHAnsi"/>
      <w:color w:val="2E74B5" w:themeColor="accent1" w:themeShade="bf"/>
      <w:sz w:val="32"/>
      <w:szCs w:val="32"/>
    </w:rPr>
  </w:style>
  <w:style w:type="paragraph" w:styleId="2">
    <w:name w:val="Heading 2"/>
    <w:basedOn w:val="Normal"/>
    <w:link w:val="20"/>
    <w:uiPriority w:val="9"/>
    <w:semiHidden/>
    <w:unhideWhenUsed/>
    <w:qFormat/>
    <w:rsid w:val="00aa1972"/>
    <w:pPr>
      <w:spacing w:lineRule="auto" w:line="240" w:beforeAutospacing="1" w:afterAutospacing="1"/>
      <w:outlineLvl w:val="1"/>
    </w:pPr>
    <w:rPr>
      <w:rFonts w:ascii="Times New Roman" w:hAnsi="Times New Roman" w:eastAsia="Times New Roman" w:cs="Times New Roman"/>
      <w:b/>
      <w:bCs/>
      <w:sz w:val="36"/>
      <w:szCs w:val="36"/>
      <w:lang w:eastAsia="uk-UA"/>
    </w:rPr>
  </w:style>
  <w:style w:type="paragraph" w:styleId="3">
    <w:name w:val="Heading 3"/>
    <w:basedOn w:val="Normal"/>
    <w:next w:val="Normal"/>
    <w:link w:val="30"/>
    <w:uiPriority w:val="9"/>
    <w:semiHidden/>
    <w:unhideWhenUsed/>
    <w:qFormat/>
    <w:rsid w:val="00ca5bfa"/>
    <w:pPr>
      <w:keepNext w:val="true"/>
      <w:keepLines/>
      <w:spacing w:before="40" w:after="0"/>
      <w:outlineLvl w:val="2"/>
    </w:pPr>
    <w:rPr>
      <w:rFonts w:ascii="Calibri Light" w:hAnsi="Calibri Light" w:eastAsia="" w:cs="Times New Roman" w:asciiTheme="majorHAnsi" w:cstheme="majorBidi" w:eastAsiaTheme="majorEastAsia" w:hAnsiTheme="majorHAnsi"/>
      <w:color w:val="1F4D78" w:themeColor="accent1" w:themeShade="7f"/>
      <w:sz w:val="24"/>
      <w:szCs w:val="24"/>
    </w:rPr>
  </w:style>
  <w:style w:type="paragraph" w:styleId="5">
    <w:name w:val="Heading 5"/>
    <w:basedOn w:val="Normal"/>
    <w:next w:val="Normal"/>
    <w:link w:val="50"/>
    <w:uiPriority w:val="9"/>
    <w:semiHidden/>
    <w:unhideWhenUsed/>
    <w:qFormat/>
    <w:rsid w:val="00ca5bfa"/>
    <w:pPr>
      <w:keepNext w:val="true"/>
      <w:keepLines/>
      <w:spacing w:before="40" w:after="0"/>
      <w:outlineLvl w:val="4"/>
    </w:pPr>
    <w:rPr>
      <w:rFonts w:ascii="Calibri Light" w:hAnsi="Calibri Light" w:eastAsia="" w:cs="Times New Roman" w:asciiTheme="majorHAnsi" w:cstheme="majorBidi" w:eastAsiaTheme="majorEastAsia" w:hAnsiTheme="majorHAnsi"/>
      <w:color w:val="2E74B5" w:themeColor="accent1" w:themeShade="bf"/>
    </w:rPr>
  </w:style>
  <w:style w:type="character" w:styleId="DefaultParagraphFont" w:default="1">
    <w:name w:val="Default Paragraph Font"/>
    <w:uiPriority w:val="1"/>
    <w:semiHidden/>
    <w:unhideWhenUsed/>
    <w:qFormat/>
    <w:rPr/>
  </w:style>
  <w:style w:type="character" w:styleId="Style10" w:customStyle="1">
    <w:name w:val="Текст сноски Знак"/>
    <w:basedOn w:val="DefaultParagraphFont"/>
    <w:link w:val="a5"/>
    <w:uiPriority w:val="99"/>
    <w:qFormat/>
    <w:rsid w:val="00c1468a"/>
    <w:rPr>
      <w:sz w:val="20"/>
      <w:szCs w:val="20"/>
    </w:rPr>
  </w:style>
  <w:style w:type="character" w:styleId="Style11">
    <w:name w:val="Привязка сноски"/>
    <w:rPr>
      <w:vertAlign w:val="superscript"/>
    </w:rPr>
  </w:style>
  <w:style w:type="character" w:styleId="FootnoteCharacters">
    <w:name w:val="Footnote Characters"/>
    <w:basedOn w:val="DefaultParagraphFont"/>
    <w:uiPriority w:val="99"/>
    <w:semiHidden/>
    <w:unhideWhenUsed/>
    <w:qFormat/>
    <w:rsid w:val="00c1468a"/>
    <w:rPr>
      <w:vertAlign w:val="superscript"/>
    </w:rPr>
  </w:style>
  <w:style w:type="character" w:styleId="Style12">
    <w:name w:val="Интернет-ссылка"/>
    <w:basedOn w:val="DefaultParagraphFont"/>
    <w:uiPriority w:val="99"/>
    <w:unhideWhenUsed/>
    <w:rsid w:val="000b6320"/>
    <w:rPr>
      <w:color w:val="0563C1" w:themeColor="hyperlink"/>
      <w:u w:val="single"/>
    </w:rPr>
  </w:style>
  <w:style w:type="character" w:styleId="Style13" w:customStyle="1">
    <w:name w:val="Верхний колонтитул Знак"/>
    <w:basedOn w:val="DefaultParagraphFont"/>
    <w:link w:val="a9"/>
    <w:uiPriority w:val="99"/>
    <w:qFormat/>
    <w:rsid w:val="003e6a27"/>
    <w:rPr/>
  </w:style>
  <w:style w:type="character" w:styleId="Style14" w:customStyle="1">
    <w:name w:val="Нижний колонтитул Знак"/>
    <w:basedOn w:val="DefaultParagraphFont"/>
    <w:link w:val="ab"/>
    <w:uiPriority w:val="99"/>
    <w:qFormat/>
    <w:rsid w:val="003e6a27"/>
    <w:rPr/>
  </w:style>
  <w:style w:type="character" w:styleId="21" w:customStyle="1">
    <w:name w:val="Заголовок 2 Знак"/>
    <w:basedOn w:val="DefaultParagraphFont"/>
    <w:link w:val="2"/>
    <w:uiPriority w:val="9"/>
    <w:semiHidden/>
    <w:qFormat/>
    <w:rsid w:val="00aa1972"/>
    <w:rPr>
      <w:rFonts w:ascii="Times New Roman" w:hAnsi="Times New Roman" w:eastAsia="Times New Roman" w:cs="Times New Roman"/>
      <w:b/>
      <w:bCs/>
      <w:sz w:val="36"/>
      <w:szCs w:val="36"/>
      <w:lang w:eastAsia="uk-UA"/>
    </w:rPr>
  </w:style>
  <w:style w:type="character" w:styleId="Countryscoreactual" w:customStyle="1">
    <w:name w:val="country-score-actual"/>
    <w:basedOn w:val="DefaultParagraphFont"/>
    <w:qFormat/>
    <w:rsid w:val="00aa1972"/>
    <w:rPr/>
  </w:style>
  <w:style w:type="character" w:styleId="Countryscoremax" w:customStyle="1">
    <w:name w:val="country-score-max"/>
    <w:basedOn w:val="DefaultParagraphFont"/>
    <w:qFormat/>
    <w:rsid w:val="00aa1972"/>
    <w:rPr/>
  </w:style>
  <w:style w:type="character" w:styleId="Countrystatus" w:customStyle="1">
    <w:name w:val="country-status"/>
    <w:basedOn w:val="DefaultParagraphFont"/>
    <w:qFormat/>
    <w:rsid w:val="00aa1972"/>
    <w:rPr/>
  </w:style>
  <w:style w:type="character" w:styleId="Datalabel" w:customStyle="1">
    <w:name w:val="data-label"/>
    <w:basedOn w:val="DefaultParagraphFont"/>
    <w:qFormat/>
    <w:rsid w:val="00aa1972"/>
    <w:rPr/>
  </w:style>
  <w:style w:type="character" w:styleId="11" w:customStyle="1">
    <w:name w:val="Заголовок 1 Знак"/>
    <w:basedOn w:val="DefaultParagraphFont"/>
    <w:link w:val="1"/>
    <w:uiPriority w:val="9"/>
    <w:qFormat/>
    <w:rsid w:val="00a70f94"/>
    <w:rPr>
      <w:rFonts w:ascii="Calibri Light" w:hAnsi="Calibri Light" w:eastAsia="" w:cs="Times New Roman" w:asciiTheme="majorHAnsi" w:cstheme="majorBidi" w:eastAsiaTheme="majorEastAsia" w:hAnsiTheme="majorHAnsi"/>
      <w:color w:val="2E74B5" w:themeColor="accent1" w:themeShade="bf"/>
      <w:sz w:val="32"/>
      <w:szCs w:val="32"/>
    </w:rPr>
  </w:style>
  <w:style w:type="character" w:styleId="31" w:customStyle="1">
    <w:name w:val="Заголовок 3 Знак"/>
    <w:basedOn w:val="DefaultParagraphFont"/>
    <w:link w:val="3"/>
    <w:uiPriority w:val="9"/>
    <w:semiHidden/>
    <w:qFormat/>
    <w:rsid w:val="00ca5bfa"/>
    <w:rPr>
      <w:rFonts w:ascii="Calibri Light" w:hAnsi="Calibri Light" w:eastAsia="" w:cs="Times New Roman" w:asciiTheme="majorHAnsi" w:cstheme="majorBidi" w:eastAsiaTheme="majorEastAsia" w:hAnsiTheme="majorHAnsi"/>
      <w:color w:val="1F4D78" w:themeColor="accent1" w:themeShade="7f"/>
      <w:sz w:val="24"/>
      <w:szCs w:val="24"/>
    </w:rPr>
  </w:style>
  <w:style w:type="character" w:styleId="51" w:customStyle="1">
    <w:name w:val="Заголовок 5 Знак"/>
    <w:basedOn w:val="DefaultParagraphFont"/>
    <w:link w:val="5"/>
    <w:uiPriority w:val="9"/>
    <w:semiHidden/>
    <w:qFormat/>
    <w:rsid w:val="00ca5bfa"/>
    <w:rPr>
      <w:rFonts w:ascii="Calibri Light" w:hAnsi="Calibri Light" w:eastAsia="" w:cs="Times New Roman" w:asciiTheme="majorHAnsi" w:cstheme="majorBidi" w:eastAsiaTheme="majorEastAsia" w:hAnsiTheme="majorHAnsi"/>
      <w:color w:val="2E74B5" w:themeColor="accent1" w:themeShade="bf"/>
    </w:rPr>
  </w:style>
  <w:style w:type="character" w:styleId="UnresolvedMention" w:customStyle="1">
    <w:name w:val="Unresolved Mention"/>
    <w:basedOn w:val="DefaultParagraphFont"/>
    <w:uiPriority w:val="99"/>
    <w:semiHidden/>
    <w:unhideWhenUsed/>
    <w:qFormat/>
    <w:rsid w:val="00196ce8"/>
    <w:rPr>
      <w:color w:val="605E5C"/>
      <w:shd w:fill="E1DFDD" w:val="clear"/>
    </w:rPr>
  </w:style>
  <w:style w:type="character" w:styleId="Style15">
    <w:name w:val="Посещённая гиперссылка"/>
    <w:basedOn w:val="DefaultParagraphFont"/>
    <w:uiPriority w:val="99"/>
    <w:semiHidden/>
    <w:unhideWhenUsed/>
    <w:rsid w:val="00196ce8"/>
    <w:rPr>
      <w:color w:val="954F72" w:themeColor="followedHyperlink"/>
      <w:u w:val="single"/>
    </w:rPr>
  </w:style>
  <w:style w:type="character" w:styleId="Style16" w:customStyle="1">
    <w:name w:val="Текст выноски Знак"/>
    <w:basedOn w:val="DefaultParagraphFont"/>
    <w:link w:val="af"/>
    <w:uiPriority w:val="99"/>
    <w:semiHidden/>
    <w:qFormat/>
    <w:rsid w:val="00cd75ed"/>
    <w:rPr>
      <w:rFonts w:ascii="Tahoma" w:hAnsi="Tahoma" w:cs="Tahoma"/>
      <w:sz w:val="16"/>
      <w:szCs w:val="16"/>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ListParagraph">
    <w:name w:val="List Paragraph"/>
    <w:basedOn w:val="Normal"/>
    <w:uiPriority w:val="34"/>
    <w:qFormat/>
    <w:rsid w:val="00ca5f15"/>
    <w:pPr>
      <w:spacing w:before="0" w:after="160"/>
      <w:ind w:left="720" w:hanging="0"/>
      <w:contextualSpacing/>
    </w:pPr>
    <w:rPr/>
  </w:style>
  <w:style w:type="paragraph" w:styleId="Style22">
    <w:name w:val="Footnote Text"/>
    <w:basedOn w:val="Normal"/>
    <w:link w:val="a6"/>
    <w:uiPriority w:val="99"/>
    <w:unhideWhenUsed/>
    <w:rsid w:val="00c1468a"/>
    <w:pPr>
      <w:spacing w:lineRule="auto" w:line="240" w:before="0" w:after="0"/>
    </w:pPr>
    <w:rPr>
      <w:sz w:val="20"/>
      <w:szCs w:val="20"/>
    </w:rPr>
  </w:style>
  <w:style w:type="paragraph" w:styleId="Style23">
    <w:name w:val="Верхний и нижний колонтитулы"/>
    <w:basedOn w:val="Normal"/>
    <w:qFormat/>
    <w:pPr/>
    <w:rPr/>
  </w:style>
  <w:style w:type="paragraph" w:styleId="Style24">
    <w:name w:val="Header"/>
    <w:basedOn w:val="Normal"/>
    <w:link w:val="aa"/>
    <w:uiPriority w:val="99"/>
    <w:unhideWhenUsed/>
    <w:rsid w:val="003e6a27"/>
    <w:pPr>
      <w:tabs>
        <w:tab w:val="clear" w:pos="708"/>
        <w:tab w:val="center" w:pos="4819" w:leader="none"/>
        <w:tab w:val="right" w:pos="9639" w:leader="none"/>
      </w:tabs>
      <w:spacing w:lineRule="auto" w:line="240" w:before="0" w:after="0"/>
    </w:pPr>
    <w:rPr/>
  </w:style>
  <w:style w:type="paragraph" w:styleId="Style25">
    <w:name w:val="Footer"/>
    <w:basedOn w:val="Normal"/>
    <w:link w:val="ac"/>
    <w:uiPriority w:val="99"/>
    <w:unhideWhenUsed/>
    <w:rsid w:val="003e6a27"/>
    <w:pPr>
      <w:tabs>
        <w:tab w:val="clear" w:pos="708"/>
        <w:tab w:val="center" w:pos="4819" w:leader="none"/>
        <w:tab w:val="right" w:pos="9639" w:leader="none"/>
      </w:tabs>
      <w:spacing w:lineRule="auto" w:line="240" w:before="0" w:after="0"/>
    </w:pPr>
    <w:rPr/>
  </w:style>
  <w:style w:type="paragraph" w:styleId="NormalWeb">
    <w:name w:val="Normal (Web)"/>
    <w:basedOn w:val="Normal"/>
    <w:uiPriority w:val="99"/>
    <w:unhideWhenUsed/>
    <w:qFormat/>
    <w:rsid w:val="00420a26"/>
    <w:pPr>
      <w:spacing w:lineRule="auto" w:line="240" w:beforeAutospacing="1" w:afterAutospacing="1"/>
    </w:pPr>
    <w:rPr>
      <w:rFonts w:ascii="Times New Roman" w:hAnsi="Times New Roman" w:eastAsia="Times New Roman" w:cs="Times New Roman"/>
      <w:sz w:val="24"/>
      <w:szCs w:val="24"/>
      <w:lang w:eastAsia="uk-UA"/>
    </w:rPr>
  </w:style>
  <w:style w:type="paragraph" w:styleId="Ssrcss1q0x1qgparagraph" w:customStyle="1">
    <w:name w:val="ssrcss-1q0x1qg-paragraph"/>
    <w:basedOn w:val="Normal"/>
    <w:uiPriority w:val="99"/>
    <w:qFormat/>
    <w:rsid w:val="00aa1972"/>
    <w:pPr>
      <w:spacing w:lineRule="auto" w:line="240" w:beforeAutospacing="1" w:afterAutospacing="1"/>
    </w:pPr>
    <w:rPr>
      <w:rFonts w:ascii="Times New Roman" w:hAnsi="Times New Roman" w:eastAsia="Times New Roman" w:cs="Times New Roman"/>
      <w:sz w:val="24"/>
      <w:szCs w:val="24"/>
      <w:lang w:eastAsia="uk-UA"/>
    </w:rPr>
  </w:style>
  <w:style w:type="paragraph" w:styleId="Gtblock" w:customStyle="1">
    <w:name w:val="gt-block"/>
    <w:basedOn w:val="Normal"/>
    <w:uiPriority w:val="99"/>
    <w:qFormat/>
    <w:rsid w:val="00aa1972"/>
    <w:pPr>
      <w:spacing w:lineRule="auto" w:line="240" w:beforeAutospacing="1" w:afterAutospacing="1"/>
    </w:pPr>
    <w:rPr>
      <w:rFonts w:ascii="Times New Roman" w:hAnsi="Times New Roman" w:eastAsia="Times New Roman" w:cs="Times New Roman"/>
      <w:sz w:val="24"/>
      <w:szCs w:val="24"/>
      <w:lang w:eastAsia="uk-UA"/>
    </w:rPr>
  </w:style>
  <w:style w:type="paragraph" w:styleId="BalloonText">
    <w:name w:val="Balloon Text"/>
    <w:basedOn w:val="Normal"/>
    <w:link w:val="af0"/>
    <w:uiPriority w:val="99"/>
    <w:semiHidden/>
    <w:unhideWhenUsed/>
    <w:qFormat/>
    <w:rsid w:val="00cd75ed"/>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3">
    <w:name w:val="Table Grid"/>
    <w:basedOn w:val="a1"/>
    <w:uiPriority w:val="39"/>
    <w:rsid w:val="003376d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https://mil.in.ua/uk/articles/kytajskyj-kolonializm-v-afrytsi/" TargetMode="External"/><Relationship Id="rId4" Type="http://schemas.openxmlformats.org/officeDocument/2006/relationships/hyperlink" Target="http://bintel.com.ua/uk/article/neo/" TargetMode="External"/><Relationship Id="rId5" Type="http://schemas.openxmlformats.org/officeDocument/2006/relationships/hyperlink" Target="https://www.unn.com.ua/uk/news/1937982-yedina-uspishna-demokratiya-pislya-arabskoyi-vesni-znikaye-na-ochakh-scho-vidomo-pro-protesti-u-tunisi" TargetMode="External"/><Relationship Id="rId6" Type="http://schemas.openxmlformats.org/officeDocument/2006/relationships/hyperlink" Target="https://www.mid.ru/ru/foreign_policy/official_documents//asset_publisher/CptICkB6BZ29/content/id/2542248" TargetMode="External"/><Relationship Id="rId7" Type="http://schemas.openxmlformats.org/officeDocument/2006/relationships/hyperlink" Target="https://russiancouncil.ru/analytics-and-comments/analytics/chto-rossiya-mozhet-predlozhit-afrike/" TargetMode="External"/><Relationship Id="rId8" Type="http://schemas.openxmlformats.org/officeDocument/2006/relationships/hyperlink" Target="http://www.diplomatie.gouv.fr/ fr/IMG/pdf/0704-LACOSTE-RU.pdf" TargetMode="External"/><Relationship Id="rId9" Type="http://schemas.openxmlformats.org/officeDocument/2006/relationships/hyperlink" Target="https://www.bbc.com/ukrainian/politics/2015/10/151009_tunisia_nobel_peace_prize_2015_update_sd" TargetMode="External"/><Relationship Id="rId10" Type="http://schemas.openxmlformats.org/officeDocument/2006/relationships/hyperlink" Target="https://bintel.org.ua./" TargetMode="External"/><Relationship Id="rId11" Type="http://schemas.openxmlformats.org/officeDocument/2006/relationships/hyperlink" Target="https://www.atlanticcouncil.org/blogs/menasource/ten-years-ago-libyans-staged-a-revolution-heres-why-it-has-failed/" TargetMode="External"/><Relationship Id="rId12" Type="http://schemas.openxmlformats.org/officeDocument/2006/relationships/hyperlink" Target="https://www.academia.edu/4780500/People_States_and_Fear_An_Agenda_For_International_Security_Studies_in_the_Post_Cold_War_Era_Barry_Buzan" TargetMode="External"/><Relationship Id="rId13" Type="http://schemas.openxmlformats.org/officeDocument/2006/relationships/hyperlink" Target="https://www.washingtonpost.com/world/interactive/2021/arab-spring-anniversary-tunisia-democracy-ennahda/" TargetMode="External"/><Relationship Id="rId14" Type="http://schemas.openxmlformats.org/officeDocument/2006/relationships/hyperlink" Target="https://www.eiu.com/n/campaigns/democracy-index-2020/" TargetMode="External"/><Relationship Id="rId15" Type="http://schemas.openxmlformats.org/officeDocument/2006/relationships/hyperlink" Target="https://freedomhouse.org/country/morocco/freedom-world/2021" TargetMode="External"/><Relationship Id="rId16" Type="http://schemas.openxmlformats.org/officeDocument/2006/relationships/hyperlink" Target="https://freedomhouse.org/country/sudan/freedom-world/2021" TargetMode="External"/><Relationship Id="rId17" Type="http://schemas.openxmlformats.org/officeDocument/2006/relationships/hyperlink" Target="https://freedomhouse.org/country/western-sahara/freedom-world/2021" TargetMode="External"/><Relationship Id="rId18" Type="http://schemas.openxmlformats.org/officeDocument/2006/relationships/hyperlink" Target="file:///D:/Desktop/New%20folder/www.freedomhouse.org/template.%20cfm%3F%20page=594" TargetMode="External"/><Relationship Id="rId19" Type="http://schemas.openxmlformats.org/officeDocument/2006/relationships/hyperlink" Target="https://thediplomat.com/2019/07/china-has-quietly-carved-out-a-foothold-in-north-africa/" TargetMode="External"/><Relationship Id="rId20" Type="http://schemas.openxmlformats.org/officeDocument/2006/relationships/hyperlink" Target="http://www.hscentre.org/uncategorized/9694/" TargetMode="External"/><Relationship Id="rId21" Type="http://schemas.openxmlformats.org/officeDocument/2006/relationships/hyperlink" Target="https://rm.coe.int/neighbourhood-partnership-with-tunisia-2018-2021-en/16807baed5" TargetMode="External"/><Relationship Id="rId22" Type="http://schemas.openxmlformats.org/officeDocument/2006/relationships/hyperlink" Target="https://rm.coe.int/CoERMPublicCommonSearchServices/DisplayDCTMContent?documentId=090000168097f9a9" TargetMode="External"/><Relationship Id="rId23" Type="http://schemas.openxmlformats.org/officeDocument/2006/relationships/hyperlink" Target="file:///D:/Desktop/New%20folder/Retrieved%20from%20https:/carnegieendowment.org/2021/02/23/new-strategy-for-u.s.-engagement-in-north-africa-report-of-north-africa-working-group" TargetMode="External"/><Relationship Id="rId24" Type="http://schemas.openxmlformats.org/officeDocument/2006/relationships/hyperlink" Target="https://ecfr.eu/special/mapping_eu_leverage_mena/" TargetMode="External"/><Relationship Id="rId25" Type="http://schemas.openxmlformats.org/officeDocument/2006/relationships/hyperlink" Target="https://www.eureporter.co/world/tunisia/2021/11/15/the-peculiar-contradictions-of-tunisias-job-market/" TargetMode="External"/><Relationship Id="rId26" Type="http://schemas.openxmlformats.org/officeDocument/2006/relationships/image" Target="media/image1.png"/><Relationship Id="rId27" Type="http://schemas.openxmlformats.org/officeDocument/2006/relationships/header" Target="header2.xml"/><Relationship Id="rId28" Type="http://schemas.openxmlformats.org/officeDocument/2006/relationships/header" Target="header3.xml"/><Relationship Id="rId29" Type="http://schemas.openxmlformats.org/officeDocument/2006/relationships/numbering" Target="numbering.xml"/><Relationship Id="rId30" Type="http://schemas.openxmlformats.org/officeDocument/2006/relationships/fontTable" Target="fontTable.xml"/><Relationship Id="rId31" Type="http://schemas.openxmlformats.org/officeDocument/2006/relationships/settings" Target="settings.xml"/><Relationship Id="rId32" Type="http://schemas.openxmlformats.org/officeDocument/2006/relationships/theme" Target="theme/theme1.xml"/><Relationship Id="rId33"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7E26C-B899-47FE-AA40-0DA4958CF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Application>LibreOffice/7.0.2.2$Windows_X86_64 LibreOffice_project/8349ace3c3162073abd90d81fd06dcfb6b36b994</Application>
  <Pages>21</Pages>
  <Words>3213</Words>
  <Characters>22608</Characters>
  <CharactersWithSpaces>25686</CharactersWithSpaces>
  <Paragraphs>338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2021-12-13T23:24:00Z</dcterms:created>
  <dc:creator>Admin</dc:creator>
  <dc:description/>
  <dc:language>ru-RU</dc:language>
  <cp:lastModifiedBy/>
  <dcterms:modified xsi:type="dcterms:W3CDTF">2022-08-23T21:43:26Z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