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before="0" w:line="360" w:lineRule="auto"/>
        <w:ind w:right="-573"/>
        <w:jc w:val="center"/>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Одеський національний університет імені І.І. Мечникова</w:t>
      </w:r>
    </w:p>
    <w:p w:rsidR="00000000" w:rsidDel="00000000" w:rsidP="00000000" w:rsidRDefault="00000000" w:rsidRPr="00000000" w14:paraId="00000002">
      <w:pPr>
        <w:spacing w:after="0" w:before="0" w:line="360" w:lineRule="auto"/>
        <w:ind w:right="-573"/>
        <w:jc w:val="center"/>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Факультет міжнародних відносин, політології та соціології</w:t>
      </w:r>
    </w:p>
    <w:p w:rsidR="00000000" w:rsidDel="00000000" w:rsidP="00000000" w:rsidRDefault="00000000" w:rsidRPr="00000000" w14:paraId="00000003">
      <w:pPr>
        <w:spacing w:after="0" w:before="0" w:line="360" w:lineRule="auto"/>
        <w:ind w:right="-573"/>
        <w:jc w:val="center"/>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Кафедра політології</w:t>
      </w:r>
    </w:p>
    <w:p w:rsidR="00000000" w:rsidDel="00000000" w:rsidP="00000000" w:rsidRDefault="00000000" w:rsidRPr="00000000" w14:paraId="00000004">
      <w:pPr>
        <w:spacing w:after="0" w:before="0" w:line="360" w:lineRule="auto"/>
        <w:ind w:right="-573"/>
        <w:jc w:val="center"/>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05">
      <w:pPr>
        <w:spacing w:after="0" w:before="0" w:line="360" w:lineRule="auto"/>
        <w:ind w:right="-573"/>
        <w:jc w:val="center"/>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06">
      <w:pPr>
        <w:spacing w:after="0" w:before="0" w:line="360" w:lineRule="auto"/>
        <w:ind w:right="-573"/>
        <w:jc w:val="center"/>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07">
      <w:pPr>
        <w:spacing w:after="0" w:before="0" w:line="360" w:lineRule="auto"/>
        <w:ind w:right="-573"/>
        <w:jc w:val="center"/>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08">
      <w:pPr>
        <w:spacing w:after="0" w:before="0" w:line="360" w:lineRule="auto"/>
        <w:ind w:right="-573"/>
        <w:jc w:val="center"/>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К в а л і ф і к а ц і й н а    р о б о т а</w:t>
      </w:r>
    </w:p>
    <w:p w:rsidR="00000000" w:rsidDel="00000000" w:rsidP="00000000" w:rsidRDefault="00000000" w:rsidRPr="00000000" w14:paraId="00000009">
      <w:pPr>
        <w:spacing w:after="0" w:before="0" w:line="360" w:lineRule="auto"/>
        <w:ind w:right="-573"/>
        <w:jc w:val="center"/>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на здобуття ступеня вищої освіти «‎бакалавр»</w:t>
      </w:r>
    </w:p>
    <w:p w:rsidR="00000000" w:rsidDel="00000000" w:rsidP="00000000" w:rsidRDefault="00000000" w:rsidRPr="00000000" w14:paraId="0000000A">
      <w:pPr>
        <w:spacing w:after="0" w:before="0" w:line="360" w:lineRule="auto"/>
        <w:ind w:right="-573"/>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«Політичні ресурси груп інтересів: технології представництва»</w:t>
      </w:r>
    </w:p>
    <w:p w:rsidR="00000000" w:rsidDel="00000000" w:rsidP="00000000" w:rsidRDefault="00000000" w:rsidRPr="00000000" w14:paraId="0000000B">
      <w:pPr>
        <w:spacing w:after="0" w:before="0" w:line="360" w:lineRule="auto"/>
        <w:ind w:right="-573"/>
        <w:jc w:val="center"/>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w:t>
      </w:r>
      <w:r w:rsidDel="00000000" w:rsidR="00000000" w:rsidRPr="00000000">
        <w:rPr>
          <w:rFonts w:ascii="Times New Roman" w:cs="Times New Roman" w:eastAsia="Times New Roman" w:hAnsi="Times New Roman"/>
          <w:sz w:val="26"/>
          <w:szCs w:val="26"/>
          <w:rtl w:val="0"/>
        </w:rPr>
        <w:t xml:space="preserve">Political resources of interest groups: strategies of representation</w:t>
      </w:r>
      <w:r w:rsidDel="00000000" w:rsidR="00000000" w:rsidRPr="00000000">
        <w:rPr>
          <w:rFonts w:ascii="Times New Roman" w:cs="Times New Roman" w:eastAsia="Times New Roman" w:hAnsi="Times New Roman"/>
          <w:color w:val="000000"/>
          <w:sz w:val="26"/>
          <w:szCs w:val="26"/>
          <w:rtl w:val="0"/>
        </w:rPr>
        <w:t xml:space="preserve">»</w:t>
      </w:r>
    </w:p>
    <w:p w:rsidR="00000000" w:rsidDel="00000000" w:rsidP="00000000" w:rsidRDefault="00000000" w:rsidRPr="00000000" w14:paraId="0000000C">
      <w:pPr>
        <w:spacing w:after="0" w:before="0" w:line="360" w:lineRule="auto"/>
        <w:ind w:right="-573"/>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0D">
      <w:pPr>
        <w:spacing w:after="0" w:before="0" w:line="360" w:lineRule="auto"/>
        <w:ind w:left="2880" w:right="-573"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Виконала:</w:t>
      </w:r>
      <w:r w:rsidDel="00000000" w:rsidR="00000000" w:rsidRPr="00000000">
        <w:rPr>
          <w:rFonts w:ascii="Times New Roman" w:cs="Times New Roman" w:eastAsia="Times New Roman" w:hAnsi="Times New Roman"/>
          <w:color w:val="000000"/>
          <w:sz w:val="28"/>
          <w:szCs w:val="28"/>
          <w:highlight w:val="white"/>
          <w:rtl w:val="0"/>
        </w:rPr>
        <w:t xml:space="preserve"> студентка денної форми навчання</w:t>
      </w:r>
    </w:p>
    <w:p w:rsidR="00000000" w:rsidDel="00000000" w:rsidP="00000000" w:rsidRDefault="00000000" w:rsidRPr="00000000" w14:paraId="0000000E">
      <w:pPr>
        <w:spacing w:after="0" w:before="0" w:line="360" w:lineRule="auto"/>
        <w:ind w:left="2880" w:right="-573"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спеціальність 052 — «Політологія»</w:t>
      </w:r>
    </w:p>
    <w:p w:rsidR="00000000" w:rsidDel="00000000" w:rsidP="00000000" w:rsidRDefault="00000000" w:rsidRPr="00000000" w14:paraId="0000000F">
      <w:pPr>
        <w:spacing w:after="0" w:before="0" w:line="360" w:lineRule="auto"/>
        <w:ind w:left="3600" w:right="-573" w:firstLine="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Цвікілевич Анастасія Дмитрівна</w:t>
      </w:r>
    </w:p>
    <w:p w:rsidR="00000000" w:rsidDel="00000000" w:rsidP="00000000" w:rsidRDefault="00000000" w:rsidRPr="00000000" w14:paraId="00000010">
      <w:pPr>
        <w:spacing w:after="0" w:before="0" w:line="360" w:lineRule="auto"/>
        <w:ind w:left="2880" w:right="-573"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Керівник:</w:t>
      </w:r>
      <w:r w:rsidDel="00000000" w:rsidR="00000000" w:rsidRPr="00000000">
        <w:rPr>
          <w:rFonts w:ascii="Times New Roman" w:cs="Times New Roman" w:eastAsia="Times New Roman" w:hAnsi="Times New Roman"/>
          <w:color w:val="000000"/>
          <w:sz w:val="28"/>
          <w:szCs w:val="28"/>
          <w:highlight w:val="white"/>
          <w:rtl w:val="0"/>
        </w:rPr>
        <w:t xml:space="preserve"> д.п.н., професор кафедри політології </w:t>
      </w:r>
    </w:p>
    <w:p w:rsidR="00000000" w:rsidDel="00000000" w:rsidP="00000000" w:rsidRDefault="00000000" w:rsidRPr="00000000" w14:paraId="00000011">
      <w:pPr>
        <w:spacing w:after="0" w:before="0" w:line="360" w:lineRule="auto"/>
        <w:ind w:left="2880" w:right="-573"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Коч Світлана Вадимівна </w:t>
      </w:r>
    </w:p>
    <w:p w:rsidR="00000000" w:rsidDel="00000000" w:rsidP="00000000" w:rsidRDefault="00000000" w:rsidRPr="00000000" w14:paraId="00000012">
      <w:pPr>
        <w:spacing w:after="0" w:before="0" w:line="360" w:lineRule="auto"/>
        <w:ind w:left="2880" w:right="-573"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Рецензент: </w:t>
      </w:r>
      <w:r w:rsidDel="00000000" w:rsidR="00000000" w:rsidRPr="00000000">
        <w:rPr>
          <w:rFonts w:ascii="Times New Roman" w:cs="Times New Roman" w:eastAsia="Times New Roman" w:hAnsi="Times New Roman"/>
          <w:sz w:val="28"/>
          <w:szCs w:val="28"/>
          <w:highlight w:val="white"/>
          <w:rtl w:val="0"/>
        </w:rPr>
        <w:t xml:space="preserve">д.п.н., професор кафедри політології </w:t>
      </w:r>
    </w:p>
    <w:p w:rsidR="00000000" w:rsidDel="00000000" w:rsidP="00000000" w:rsidRDefault="00000000" w:rsidRPr="00000000" w14:paraId="00000013">
      <w:pPr>
        <w:spacing w:after="0" w:before="0" w:line="360" w:lineRule="auto"/>
        <w:ind w:left="2880" w:right="-573"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Узун Юлія Вадимівна</w:t>
      </w:r>
    </w:p>
    <w:p w:rsidR="00000000" w:rsidDel="00000000" w:rsidP="00000000" w:rsidRDefault="00000000" w:rsidRPr="00000000" w14:paraId="00000014">
      <w:pPr>
        <w:spacing w:after="0" w:before="0" w:line="360" w:lineRule="auto"/>
        <w:ind w:right="-573"/>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15">
      <w:pPr>
        <w:spacing w:after="0" w:before="0" w:line="360" w:lineRule="auto"/>
        <w:ind w:right="-573"/>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16">
      <w:pPr>
        <w:spacing w:after="0" w:before="0" w:line="360" w:lineRule="auto"/>
        <w:ind w:right="-573"/>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17">
      <w:pPr>
        <w:spacing w:after="0" w:before="0" w:line="360" w:lineRule="auto"/>
        <w:ind w:right="-573"/>
        <w:jc w:val="both"/>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Рекомендовано до захисту:</w:t>
      </w:r>
      <w:r w:rsidDel="00000000" w:rsidR="00000000" w:rsidRPr="00000000">
        <w:rPr>
          <w:rFonts w:ascii="Times New Roman" w:cs="Times New Roman" w:eastAsia="Times New Roman" w:hAnsi="Times New Roman"/>
          <w:color w:val="000000"/>
          <w:sz w:val="28"/>
          <w:szCs w:val="28"/>
          <w:highlight w:val="white"/>
          <w:rtl w:val="0"/>
        </w:rPr>
        <w:tab/>
        <w:tab/>
        <w:tab/>
        <w:tab/>
      </w:r>
      <w:r w:rsidDel="00000000" w:rsidR="00000000" w:rsidRPr="00000000">
        <w:rPr>
          <w:rFonts w:ascii="Times New Roman" w:cs="Times New Roman" w:eastAsia="Times New Roman" w:hAnsi="Times New Roman"/>
          <w:b w:val="1"/>
          <w:color w:val="000000"/>
          <w:sz w:val="28"/>
          <w:szCs w:val="28"/>
          <w:highlight w:val="white"/>
          <w:rtl w:val="0"/>
        </w:rPr>
        <w:t xml:space="preserve">Захищено на засіданні ЕК №2</w:t>
      </w:r>
    </w:p>
    <w:p w:rsidR="00000000" w:rsidDel="00000000" w:rsidP="00000000" w:rsidRDefault="00000000" w:rsidRPr="00000000" w14:paraId="00000018">
      <w:pPr>
        <w:spacing w:after="0" w:before="0" w:line="360" w:lineRule="auto"/>
        <w:ind w:right="-573"/>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Протокол засідання кафедри</w:t>
        <w:tab/>
        <w:tab/>
        <w:tab/>
        <w:tab/>
        <w:t xml:space="preserve">протокол №__ від_________2023 р.</w:t>
      </w:r>
    </w:p>
    <w:p w:rsidR="00000000" w:rsidDel="00000000" w:rsidP="00000000" w:rsidRDefault="00000000" w:rsidRPr="00000000" w14:paraId="00000019">
      <w:pPr>
        <w:spacing w:after="0" w:before="0" w:line="360" w:lineRule="auto"/>
        <w:ind w:right="-573"/>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№___від______2023 р.</w:t>
        <w:tab/>
        <w:tab/>
        <w:tab/>
        <w:tab/>
        <w:tab/>
        <w:t xml:space="preserve">Оцінка___________/____</w:t>
      </w:r>
    </w:p>
    <w:p w:rsidR="00000000" w:rsidDel="00000000" w:rsidP="00000000" w:rsidRDefault="00000000" w:rsidRPr="00000000" w14:paraId="0000001A">
      <w:pPr>
        <w:spacing w:after="0" w:before="0" w:line="360" w:lineRule="auto"/>
        <w:ind w:right="-573"/>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ab/>
        <w:tab/>
        <w:tab/>
        <w:tab/>
        <w:tab/>
        <w:tab/>
        <w:tab/>
        <w:tab/>
        <w:tab/>
        <w:tab/>
        <w:tab/>
        <w:t xml:space="preserve">  </w:t>
        <w:tab/>
        <w:t xml:space="preserve">___/____</w:t>
      </w:r>
    </w:p>
    <w:p w:rsidR="00000000" w:rsidDel="00000000" w:rsidP="00000000" w:rsidRDefault="00000000" w:rsidRPr="00000000" w14:paraId="0000001B">
      <w:pPr>
        <w:spacing w:after="0" w:before="0" w:line="360" w:lineRule="auto"/>
        <w:ind w:right="-573"/>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Завідувач кафедри</w:t>
        <w:tab/>
        <w:tab/>
        <w:tab/>
        <w:tab/>
        <w:tab/>
        <w:tab/>
        <w:t xml:space="preserve">Голова ЕК</w:t>
      </w:r>
    </w:p>
    <w:p w:rsidR="00000000" w:rsidDel="00000000" w:rsidP="00000000" w:rsidRDefault="00000000" w:rsidRPr="00000000" w14:paraId="0000001C">
      <w:pPr>
        <w:spacing w:after="0" w:before="0" w:line="360" w:lineRule="auto"/>
        <w:ind w:right="-573"/>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_______ </w:t>
        <w:tab/>
        <w:t xml:space="preserve">Попков В.В.</w:t>
        <w:tab/>
        <w:tab/>
        <w:tab/>
        <w:tab/>
        <w:tab/>
        <w:t xml:space="preserve">_________ </w:t>
        <w:tab/>
      </w:r>
      <w:r w:rsidDel="00000000" w:rsidR="00000000" w:rsidRPr="00000000">
        <w:rPr>
          <w:rFonts w:ascii="Times New Roman" w:cs="Times New Roman" w:eastAsia="Times New Roman" w:hAnsi="Times New Roman"/>
          <w:sz w:val="28"/>
          <w:szCs w:val="28"/>
          <w:highlight w:val="white"/>
          <w:rtl w:val="0"/>
        </w:rPr>
        <w:t xml:space="preserve">Попков В.В.</w:t>
      </w:r>
      <w:r w:rsidDel="00000000" w:rsidR="00000000" w:rsidRPr="00000000">
        <w:rPr>
          <w:rtl w:val="0"/>
        </w:rPr>
      </w:r>
    </w:p>
    <w:p w:rsidR="00000000" w:rsidDel="00000000" w:rsidP="00000000" w:rsidRDefault="00000000" w:rsidRPr="00000000" w14:paraId="0000001D">
      <w:pPr>
        <w:spacing w:after="0" w:before="0" w:line="360" w:lineRule="auto"/>
        <w:ind w:right="-573"/>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Одеса — 2023</w:t>
      </w:r>
      <w:r w:rsidDel="00000000" w:rsidR="00000000" w:rsidRPr="00000000">
        <w:rPr>
          <w:rtl w:val="0"/>
        </w:rPr>
      </w:r>
    </w:p>
    <w:p w:rsidR="00000000" w:rsidDel="00000000" w:rsidP="00000000" w:rsidRDefault="00000000" w:rsidRPr="00000000" w14:paraId="0000001E">
      <w:pPr>
        <w:spacing w:after="0" w:before="0" w:line="360" w:lineRule="auto"/>
        <w:ind w:right="2"/>
        <w:jc w:val="center"/>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ЗМІСТ</w:t>
      </w:r>
    </w:p>
    <w:p w:rsidR="00000000" w:rsidDel="00000000" w:rsidP="00000000" w:rsidRDefault="00000000" w:rsidRPr="00000000" w14:paraId="0000001F">
      <w:pPr>
        <w:spacing w:after="0" w:before="0" w:line="360" w:lineRule="auto"/>
        <w:ind w:right="2"/>
        <w:jc w:val="both"/>
        <w:rPr>
          <w:rFonts w:ascii="Times New Roman" w:cs="Times New Roman" w:eastAsia="Times New Roman" w:hAnsi="Times New Roman"/>
          <w:b w:val="1"/>
          <w:color w:val="000000"/>
          <w:sz w:val="28"/>
          <w:szCs w:val="28"/>
          <w:highlight w:val="white"/>
        </w:rPr>
      </w:pPr>
      <w:r w:rsidDel="00000000" w:rsidR="00000000" w:rsidRPr="00000000">
        <w:rPr>
          <w:rtl w:val="0"/>
        </w:rPr>
      </w:r>
    </w:p>
    <w:p w:rsidR="00000000" w:rsidDel="00000000" w:rsidP="00000000" w:rsidRDefault="00000000" w:rsidRPr="00000000" w14:paraId="00000020">
      <w:pPr>
        <w:spacing w:after="0" w:before="0" w:line="360" w:lineRule="auto"/>
        <w:ind w:right="2"/>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ВСТУП</w:t>
      </w:r>
      <w:r w:rsidDel="00000000" w:rsidR="00000000" w:rsidRPr="00000000">
        <w:rPr>
          <w:rFonts w:ascii="Times New Roman" w:cs="Times New Roman" w:eastAsia="Times New Roman" w:hAnsi="Times New Roman"/>
          <w:sz w:val="28"/>
          <w:szCs w:val="28"/>
          <w:highlight w:val="white"/>
          <w:rtl w:val="0"/>
        </w:rPr>
        <w:t xml:space="preserve">……………………………………………………………………………….3</w:t>
      </w:r>
    </w:p>
    <w:p w:rsidR="00000000" w:rsidDel="00000000" w:rsidP="00000000" w:rsidRDefault="00000000" w:rsidRPr="00000000" w14:paraId="00000021">
      <w:pPr>
        <w:spacing w:after="0" w:before="0" w:line="360" w:lineRule="auto"/>
        <w:ind w:right="2"/>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РОЗДІЛ </w:t>
      </w:r>
      <w:r w:rsidDel="00000000" w:rsidR="00000000" w:rsidRPr="00000000">
        <w:rPr>
          <w:rFonts w:ascii="Times New Roman" w:cs="Times New Roman" w:eastAsia="Times New Roman" w:hAnsi="Times New Roman"/>
          <w:b w:val="1"/>
          <w:sz w:val="28"/>
          <w:szCs w:val="28"/>
          <w:highlight w:val="white"/>
          <w:rtl w:val="0"/>
        </w:rPr>
        <w:t xml:space="preserve">1</w:t>
      </w:r>
      <w:r w:rsidDel="00000000" w:rsidR="00000000" w:rsidRPr="00000000">
        <w:rPr>
          <w:rFonts w:ascii="Times New Roman" w:cs="Times New Roman" w:eastAsia="Times New Roman" w:hAnsi="Times New Roman"/>
          <w:b w:val="1"/>
          <w:color w:val="000000"/>
          <w:sz w:val="28"/>
          <w:szCs w:val="28"/>
          <w:highlight w:val="white"/>
          <w:rtl w:val="0"/>
        </w:rPr>
        <w:t xml:space="preserve">. ГРУПИ ІНТЕРЕСІВ В СИСТЕМІ ПОЛІТИЧНИХ ВІДНОСИН: ТЕОРЕТИКО-МЕТОДОЛОГІЧНІ ОСНОВИ ДОСЛІДЖЕННЯ</w:t>
      </w:r>
      <w:r w:rsidDel="00000000" w:rsidR="00000000" w:rsidRPr="00000000">
        <w:rPr>
          <w:rFonts w:ascii="Times New Roman" w:cs="Times New Roman" w:eastAsia="Times New Roman" w:hAnsi="Times New Roman"/>
          <w:sz w:val="28"/>
          <w:szCs w:val="28"/>
          <w:highlight w:val="white"/>
          <w:rtl w:val="0"/>
        </w:rPr>
        <w:t xml:space="preserve">…………….7</w:t>
      </w:r>
      <w:r w:rsidDel="00000000" w:rsidR="00000000" w:rsidRPr="00000000">
        <w:rPr>
          <w:rtl w:val="0"/>
        </w:rPr>
      </w:r>
    </w:p>
    <w:p w:rsidR="00000000" w:rsidDel="00000000" w:rsidP="00000000" w:rsidRDefault="00000000" w:rsidRPr="00000000" w14:paraId="00000022">
      <w:pPr>
        <w:spacing w:after="0" w:before="0" w:line="360" w:lineRule="auto"/>
        <w:ind w:right="2"/>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1.1. Групи інтересів як обʼєкт соціально-політичного аналізу</w:t>
      </w:r>
      <w:r w:rsidDel="00000000" w:rsidR="00000000" w:rsidRPr="00000000">
        <w:rPr>
          <w:rFonts w:ascii="Times New Roman" w:cs="Times New Roman" w:eastAsia="Times New Roman" w:hAnsi="Times New Roman"/>
          <w:sz w:val="28"/>
          <w:szCs w:val="28"/>
          <w:highlight w:val="white"/>
          <w:rtl w:val="0"/>
        </w:rPr>
        <w:t xml:space="preserve">……………………7</w:t>
      </w:r>
    </w:p>
    <w:p w:rsidR="00000000" w:rsidDel="00000000" w:rsidP="00000000" w:rsidRDefault="00000000" w:rsidRPr="00000000" w14:paraId="00000023">
      <w:pPr>
        <w:spacing w:after="0" w:before="0" w:line="360" w:lineRule="auto"/>
        <w:ind w:right="2"/>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1.2. Теоретико-методологічний аналіз групових інтересів в політичній науці</w:t>
      </w:r>
      <w:r w:rsidDel="00000000" w:rsidR="00000000" w:rsidRPr="00000000">
        <w:rPr>
          <w:rFonts w:ascii="Times New Roman" w:cs="Times New Roman" w:eastAsia="Times New Roman" w:hAnsi="Times New Roman"/>
          <w:sz w:val="28"/>
          <w:szCs w:val="28"/>
          <w:highlight w:val="white"/>
          <w:rtl w:val="0"/>
        </w:rPr>
        <w:t xml:space="preserve">…11</w:t>
      </w:r>
    </w:p>
    <w:p w:rsidR="00000000" w:rsidDel="00000000" w:rsidP="00000000" w:rsidRDefault="00000000" w:rsidRPr="00000000" w14:paraId="00000024">
      <w:pPr>
        <w:spacing w:after="0" w:before="0" w:line="360" w:lineRule="auto"/>
        <w:ind w:right="2"/>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Висновки до першого розділу</w:t>
        <w:tab/>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16</w:t>
      </w:r>
      <w:r w:rsidDel="00000000" w:rsidR="00000000" w:rsidRPr="00000000">
        <w:rPr>
          <w:rtl w:val="0"/>
        </w:rPr>
      </w:r>
    </w:p>
    <w:p w:rsidR="00000000" w:rsidDel="00000000" w:rsidP="00000000" w:rsidRDefault="00000000" w:rsidRPr="00000000" w14:paraId="00000025">
      <w:pPr>
        <w:spacing w:after="0" w:before="0" w:line="360" w:lineRule="auto"/>
        <w:ind w:right="2"/>
        <w:jc w:val="both"/>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РОЗДІЛ 2. СТРУКТУРНО-ФУНКЦІОНАЛЬНА ХАРАКТЕРИСТИКА </w:t>
      </w:r>
    </w:p>
    <w:p w:rsidR="00000000" w:rsidDel="00000000" w:rsidP="00000000" w:rsidRDefault="00000000" w:rsidRPr="00000000" w14:paraId="00000026">
      <w:pPr>
        <w:spacing w:after="0" w:before="0" w:line="360" w:lineRule="auto"/>
        <w:ind w:right="2"/>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ГРУП ІНТЕРЕСІВ В ПОЛІТИЧ</w:t>
      </w:r>
      <w:r w:rsidDel="00000000" w:rsidR="00000000" w:rsidRPr="00000000">
        <w:rPr>
          <w:rFonts w:ascii="Times New Roman" w:cs="Times New Roman" w:eastAsia="Times New Roman" w:hAnsi="Times New Roman"/>
          <w:b w:val="1"/>
          <w:sz w:val="28"/>
          <w:szCs w:val="28"/>
          <w:highlight w:val="white"/>
          <w:rtl w:val="0"/>
        </w:rPr>
        <w:t xml:space="preserve">Н</w:t>
      </w:r>
      <w:r w:rsidDel="00000000" w:rsidR="00000000" w:rsidRPr="00000000">
        <w:rPr>
          <w:rFonts w:ascii="Times New Roman" w:cs="Times New Roman" w:eastAsia="Times New Roman" w:hAnsi="Times New Roman"/>
          <w:b w:val="1"/>
          <w:color w:val="000000"/>
          <w:sz w:val="28"/>
          <w:szCs w:val="28"/>
          <w:highlight w:val="white"/>
          <w:rtl w:val="0"/>
        </w:rPr>
        <w:t xml:space="preserve">ОМУ ПРОЦЕС</w:t>
      </w:r>
      <w:r w:rsidDel="00000000" w:rsidR="00000000" w:rsidRPr="00000000">
        <w:rPr>
          <w:rFonts w:ascii="Times New Roman" w:cs="Times New Roman" w:eastAsia="Times New Roman" w:hAnsi="Times New Roman"/>
          <w:b w:val="1"/>
          <w:sz w:val="28"/>
          <w:szCs w:val="28"/>
          <w:highlight w:val="white"/>
          <w:rtl w:val="0"/>
        </w:rPr>
        <w:t xml:space="preserve">І</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18</w:t>
      </w:r>
      <w:r w:rsidDel="00000000" w:rsidR="00000000" w:rsidRPr="00000000">
        <w:rPr>
          <w:rtl w:val="0"/>
        </w:rPr>
      </w:r>
    </w:p>
    <w:p w:rsidR="00000000" w:rsidDel="00000000" w:rsidP="00000000" w:rsidRDefault="00000000" w:rsidRPr="00000000" w14:paraId="00000027">
      <w:pPr>
        <w:spacing w:after="0" w:before="0" w:line="360" w:lineRule="auto"/>
        <w:ind w:right="2"/>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2.1. Структурно-типологічна характеристика груп інтересів </w:t>
      </w:r>
      <w:r w:rsidDel="00000000" w:rsidR="00000000" w:rsidRPr="00000000">
        <w:rPr>
          <w:rtl w:val="0"/>
        </w:rPr>
      </w:r>
    </w:p>
    <w:p w:rsidR="00000000" w:rsidDel="00000000" w:rsidP="00000000" w:rsidRDefault="00000000" w:rsidRPr="00000000" w14:paraId="00000028">
      <w:pPr>
        <w:spacing w:after="0" w:before="0" w:line="360" w:lineRule="auto"/>
        <w:ind w:right="2"/>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 багатоскладовому суспільстві</w:t>
      </w:r>
      <w:r w:rsidDel="00000000" w:rsidR="00000000" w:rsidRPr="00000000">
        <w:rPr>
          <w:rFonts w:ascii="Times New Roman" w:cs="Times New Roman" w:eastAsia="Times New Roman" w:hAnsi="Times New Roman"/>
          <w:sz w:val="28"/>
          <w:szCs w:val="28"/>
          <w:highlight w:val="white"/>
          <w:rtl w:val="0"/>
        </w:rPr>
        <w:t xml:space="preserve">…………………………………………………...18</w:t>
      </w:r>
    </w:p>
    <w:p w:rsidR="00000000" w:rsidDel="00000000" w:rsidP="00000000" w:rsidRDefault="00000000" w:rsidRPr="00000000" w14:paraId="00000029">
      <w:pPr>
        <w:spacing w:after="0" w:before="0" w:line="360" w:lineRule="auto"/>
        <w:ind w:right="2"/>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2.2. Групи інтересів як субʼєкт політики: функціональний аналіз</w:t>
      </w:r>
      <w:r w:rsidDel="00000000" w:rsidR="00000000" w:rsidRPr="00000000">
        <w:rPr>
          <w:rFonts w:ascii="Times New Roman" w:cs="Times New Roman" w:eastAsia="Times New Roman" w:hAnsi="Times New Roman"/>
          <w:sz w:val="28"/>
          <w:szCs w:val="28"/>
          <w:highlight w:val="white"/>
          <w:rtl w:val="0"/>
        </w:rPr>
        <w:t xml:space="preserve">………………23</w:t>
      </w:r>
      <w:r w:rsidDel="00000000" w:rsidR="00000000" w:rsidRPr="00000000">
        <w:rPr>
          <w:rtl w:val="0"/>
        </w:rPr>
      </w:r>
    </w:p>
    <w:p w:rsidR="00000000" w:rsidDel="00000000" w:rsidP="00000000" w:rsidRDefault="00000000" w:rsidRPr="00000000" w14:paraId="0000002A">
      <w:pPr>
        <w:spacing w:after="0" w:before="0" w:line="360" w:lineRule="auto"/>
        <w:ind w:right="2"/>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Висновки до другого розділу</w:t>
      </w:r>
      <w:r w:rsidDel="00000000" w:rsidR="00000000" w:rsidRPr="00000000">
        <w:rPr>
          <w:rFonts w:ascii="Times New Roman" w:cs="Times New Roman" w:eastAsia="Times New Roman" w:hAnsi="Times New Roman"/>
          <w:sz w:val="28"/>
          <w:szCs w:val="28"/>
          <w:highlight w:val="white"/>
          <w:rtl w:val="0"/>
        </w:rPr>
        <w:t xml:space="preserve">………………………………………………………26</w:t>
      </w:r>
    </w:p>
    <w:p w:rsidR="00000000" w:rsidDel="00000000" w:rsidP="00000000" w:rsidRDefault="00000000" w:rsidRPr="00000000" w14:paraId="0000002B">
      <w:pPr>
        <w:spacing w:after="0" w:before="0" w:line="360" w:lineRule="auto"/>
        <w:ind w:right="2"/>
        <w:jc w:val="both"/>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РОЗДІЛ 3. ГРУПИ ІНТЕРЕСІВ В СИСТЕМІ ПОЛІТИЧНИХ </w:t>
      </w:r>
    </w:p>
    <w:p w:rsidR="00000000" w:rsidDel="00000000" w:rsidP="00000000" w:rsidRDefault="00000000" w:rsidRPr="00000000" w14:paraId="0000002C">
      <w:pPr>
        <w:spacing w:after="0" w:before="0" w:line="360" w:lineRule="auto"/>
        <w:ind w:right="2"/>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ВІДНОСИН</w:t>
      </w:r>
      <w:r w:rsidDel="00000000" w:rsidR="00000000" w:rsidRPr="00000000">
        <w:rPr>
          <w:rFonts w:ascii="Times New Roman" w:cs="Times New Roman" w:eastAsia="Times New Roman" w:hAnsi="Times New Roman"/>
          <w:sz w:val="28"/>
          <w:szCs w:val="28"/>
          <w:highlight w:val="white"/>
          <w:rtl w:val="0"/>
        </w:rPr>
        <w:t xml:space="preserve">………………………………………………………………………...28</w:t>
      </w:r>
      <w:r w:rsidDel="00000000" w:rsidR="00000000" w:rsidRPr="00000000">
        <w:rPr>
          <w:rtl w:val="0"/>
        </w:rPr>
      </w:r>
    </w:p>
    <w:p w:rsidR="00000000" w:rsidDel="00000000" w:rsidP="00000000" w:rsidRDefault="00000000" w:rsidRPr="00000000" w14:paraId="0000002D">
      <w:pPr>
        <w:spacing w:after="0" w:before="0" w:line="360" w:lineRule="auto"/>
        <w:ind w:right="2"/>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3.1. Взаємодії груп інтересів та держави: система </w:t>
      </w:r>
    </w:p>
    <w:p w:rsidR="00000000" w:rsidDel="00000000" w:rsidP="00000000" w:rsidRDefault="00000000" w:rsidRPr="00000000" w14:paraId="0000002E">
      <w:pPr>
        <w:spacing w:after="0" w:before="0" w:line="360" w:lineRule="auto"/>
        <w:ind w:right="2"/>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функціонального представництва інтересів</w:t>
      </w:r>
      <w:r w:rsidDel="00000000" w:rsidR="00000000" w:rsidRPr="00000000">
        <w:rPr>
          <w:rFonts w:ascii="Times New Roman" w:cs="Times New Roman" w:eastAsia="Times New Roman" w:hAnsi="Times New Roman"/>
          <w:sz w:val="28"/>
          <w:szCs w:val="28"/>
          <w:highlight w:val="white"/>
          <w:rtl w:val="0"/>
        </w:rPr>
        <w:t xml:space="preserve">………………………………………28</w:t>
      </w:r>
    </w:p>
    <w:p w:rsidR="00000000" w:rsidDel="00000000" w:rsidP="00000000" w:rsidRDefault="00000000" w:rsidRPr="00000000" w14:paraId="0000002F">
      <w:pPr>
        <w:spacing w:after="0" w:before="0" w:line="360" w:lineRule="auto"/>
        <w:ind w:right="2"/>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3.2. Моделі представництва: порівняльний аналіз</w:t>
      </w:r>
      <w:r w:rsidDel="00000000" w:rsidR="00000000" w:rsidRPr="00000000">
        <w:rPr>
          <w:rFonts w:ascii="Times New Roman" w:cs="Times New Roman" w:eastAsia="Times New Roman" w:hAnsi="Times New Roman"/>
          <w:sz w:val="28"/>
          <w:szCs w:val="28"/>
          <w:highlight w:val="white"/>
          <w:rtl w:val="0"/>
        </w:rPr>
        <w:t xml:space="preserve">……………………………….31</w:t>
      </w:r>
    </w:p>
    <w:p w:rsidR="00000000" w:rsidDel="00000000" w:rsidP="00000000" w:rsidRDefault="00000000" w:rsidRPr="00000000" w14:paraId="00000030">
      <w:pPr>
        <w:spacing w:after="0" w:before="0" w:line="360" w:lineRule="auto"/>
        <w:ind w:right="2"/>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Висновки до третього розділу</w:t>
        <w:tab/>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46</w:t>
      </w:r>
    </w:p>
    <w:p w:rsidR="00000000" w:rsidDel="00000000" w:rsidP="00000000" w:rsidRDefault="00000000" w:rsidRPr="00000000" w14:paraId="00000031">
      <w:pPr>
        <w:spacing w:after="0" w:before="0" w:line="360" w:lineRule="auto"/>
        <w:ind w:right="2"/>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ВИСНОВКИ</w:t>
      </w:r>
      <w:r w:rsidDel="00000000" w:rsidR="00000000" w:rsidRPr="00000000">
        <w:rPr>
          <w:rFonts w:ascii="Times New Roman" w:cs="Times New Roman" w:eastAsia="Times New Roman" w:hAnsi="Times New Roman"/>
          <w:sz w:val="28"/>
          <w:szCs w:val="28"/>
          <w:highlight w:val="white"/>
          <w:rtl w:val="0"/>
        </w:rPr>
        <w:t xml:space="preserve">………………………………………………………………………..49</w:t>
      </w:r>
      <w:r w:rsidDel="00000000" w:rsidR="00000000" w:rsidRPr="00000000">
        <w:rPr>
          <w:rFonts w:ascii="Times New Roman" w:cs="Times New Roman" w:eastAsia="Times New Roman" w:hAnsi="Times New Roman"/>
          <w:b w:val="1"/>
          <w:color w:val="000000"/>
          <w:sz w:val="28"/>
          <w:szCs w:val="28"/>
          <w:highlight w:val="white"/>
          <w:rtl w:val="0"/>
        </w:rPr>
        <w:t xml:space="preserve">СПИСОК ВИКОРИСТАНИХ ДЖЕРЕЛ ТА ЛІТЕРАТУРИ</w:t>
      </w:r>
      <w:r w:rsidDel="00000000" w:rsidR="00000000" w:rsidRPr="00000000">
        <w:rPr>
          <w:rFonts w:ascii="Times New Roman" w:cs="Times New Roman" w:eastAsia="Times New Roman" w:hAnsi="Times New Roman"/>
          <w:sz w:val="28"/>
          <w:szCs w:val="28"/>
          <w:highlight w:val="white"/>
          <w:rtl w:val="0"/>
        </w:rPr>
        <w:t xml:space="preserve">…………………54</w:t>
      </w:r>
      <w:r w:rsidDel="00000000" w:rsidR="00000000" w:rsidRPr="00000000">
        <w:rPr>
          <w:rtl w:val="0"/>
        </w:rPr>
      </w:r>
    </w:p>
    <w:p w:rsidR="00000000" w:rsidDel="00000000" w:rsidP="00000000" w:rsidRDefault="00000000" w:rsidRPr="00000000" w14:paraId="00000032">
      <w:pPr>
        <w:spacing w:after="0" w:before="0" w:line="360" w:lineRule="auto"/>
        <w:ind w:right="2"/>
        <w:jc w:val="both"/>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ab/>
        <w:tab/>
        <w:tab/>
        <w:tab/>
        <w:tab/>
        <w:tab/>
        <w:tab/>
        <w:tab/>
        <w:tab/>
        <w:tab/>
        <w:tab/>
      </w:r>
      <w:r w:rsidDel="00000000" w:rsidR="00000000" w:rsidRPr="00000000">
        <w:br w:type="page"/>
      </w:r>
      <w:r w:rsidDel="00000000" w:rsidR="00000000" w:rsidRPr="00000000">
        <w:rPr>
          <w:rtl w:val="0"/>
        </w:rPr>
      </w:r>
    </w:p>
    <w:p w:rsidR="00000000" w:rsidDel="00000000" w:rsidP="00000000" w:rsidRDefault="00000000" w:rsidRPr="00000000" w14:paraId="00000033">
      <w:pPr>
        <w:spacing w:after="0" w:before="0" w:line="360" w:lineRule="auto"/>
        <w:jc w:val="center"/>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ВСТУП</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Актуальність</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сучасних умовах групи інтересів як суспільно-політичне явище є суттєвим фактором впливу на демократичні суспільства. Вони  виконують функцію зв’язку між державою та суспільством, забезпечують артикуляцію та представництво суспільних інтересів. Вони можуть представляти різні сфери життя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від бізнесу та промисловості до громадських ру</w:t>
      </w:r>
      <w:r w:rsidDel="00000000" w:rsidR="00000000" w:rsidRPr="00000000">
        <w:rPr>
          <w:rFonts w:ascii="Times New Roman" w:cs="Times New Roman" w:eastAsia="Times New Roman" w:hAnsi="Times New Roman"/>
          <w:sz w:val="28"/>
          <w:szCs w:val="28"/>
          <w:highlight w:val="white"/>
          <w:rtl w:val="0"/>
        </w:rPr>
        <w:t xml:space="preserve">х</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ів та профспілок</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Поступово групи інтересів набирали все більшого впливу на ухвалення політичних рішень і як наслідок пригортати до себе увагу ще більшої кількості науковців.</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Свої інтереси групи тиску просувають за допомогою різноманітних технологій лобіювання</w:t>
      </w:r>
      <w:r w:rsidDel="00000000" w:rsidR="00000000" w:rsidRPr="00000000">
        <w:rPr>
          <w:rFonts w:ascii="Times New Roman" w:cs="Times New Roman" w:eastAsia="Times New Roman" w:hAnsi="Times New Roman"/>
          <w:sz w:val="28"/>
          <w:szCs w:val="28"/>
          <w:rtl w:val="0"/>
        </w:rPr>
        <w:t xml:space="preserve">. В різноманітних політичних системах використання цих технологій може бути нелегальним. Проте л</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обізм допомагає забезпечити гласність політичного процесу, робить його більш передбачуваним, збільшує коло учасників політичного життя та обмежує всесилля апарату державної влади.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Лобізм у різних формах існує майже у кожній державі. В одних країнах лобізм розцінюється як позитивне явище, що слугує корисним механізмом впливу для громадянського суспільства, а в інших він асоціюється з корупцією та тіньовими зв’язками. Проте в жодному із варіантів він не втрачає своєї важливості як об’єкта дослідження.</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широкий спектр проблемних питань явища лобізму з кожним роком посилює увагу науковців, політикуму та громадськості. Положення лобістської діяльності безпосередньо впливає на тематику робіт.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Наприклад, жорстка регуляція лобізму в США надає науковцям доступ до великої кількості статистичних даних. </w:t>
      </w:r>
      <w:r w:rsidDel="00000000" w:rsidR="00000000" w:rsidRPr="00000000">
        <w:rPr>
          <w:rtl w:val="0"/>
        </w:rPr>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ось більшість праць вітчизняних вчених присвячено інституціоналізації лобізму, адже саме цей аспект має найбільш дискусійний характер в Україні. Однак, враховуючи те, що такий складний феномен не пройшов в нашій країні процес інституалізації, він має багато нових векторів для наукового пошуку. Виходячи з цього, теоретичне осмислення діяльності груп інтересів, технологій лобіювання, впливу суспільних інтересів та </w:t>
      </w:r>
      <w:r w:rsidDel="00000000" w:rsidR="00000000" w:rsidRPr="00000000">
        <w:rPr>
          <w:rFonts w:ascii="Times New Roman" w:cs="Times New Roman" w:eastAsia="Times New Roman" w:hAnsi="Times New Roman"/>
          <w:sz w:val="28"/>
          <w:szCs w:val="28"/>
          <w:rtl w:val="0"/>
        </w:rPr>
        <w:t xml:space="preserve">особливостей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інституалізації цього явища є надзвичайно актуальними для нашої держави в умовах демократизації політичної системи України.</w:t>
      </w:r>
      <w:r w:rsidDel="00000000" w:rsidR="00000000" w:rsidRPr="00000000">
        <w:rPr>
          <w:rtl w:val="0"/>
        </w:rPr>
      </w:r>
    </w:p>
    <w:p w:rsidR="00000000" w:rsidDel="00000000" w:rsidP="00000000" w:rsidRDefault="00000000" w:rsidRPr="00000000" w14:paraId="0000003B">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Об’єктом</w:t>
      </w:r>
      <w:r w:rsidDel="00000000" w:rsidR="00000000" w:rsidRPr="00000000">
        <w:rPr>
          <w:rFonts w:ascii="Times New Roman" w:cs="Times New Roman" w:eastAsia="Times New Roman" w:hAnsi="Times New Roman"/>
          <w:color w:val="000000"/>
          <w:sz w:val="28"/>
          <w:szCs w:val="28"/>
          <w:highlight w:val="white"/>
          <w:rtl w:val="0"/>
        </w:rPr>
        <w:t xml:space="preserve"> нашої роботи виступають групи інтересі</w:t>
      </w:r>
      <w:r w:rsidDel="00000000" w:rsidR="00000000" w:rsidRPr="00000000">
        <w:rPr>
          <w:rFonts w:ascii="Times New Roman" w:cs="Times New Roman" w:eastAsia="Times New Roman" w:hAnsi="Times New Roman"/>
          <w:sz w:val="28"/>
          <w:szCs w:val="28"/>
          <w:highlight w:val="white"/>
          <w:rtl w:val="0"/>
        </w:rPr>
        <w:t xml:space="preserve">в, як об’єднання індивідів, що мають спільні інтереси, цілі та погляди і прагнуть вплинути на процес формування політичного рішення.</w:t>
      </w:r>
      <w:r w:rsidDel="00000000" w:rsidR="00000000" w:rsidRPr="00000000">
        <w:rPr>
          <w:rtl w:val="0"/>
        </w:rPr>
      </w:r>
    </w:p>
    <w:p w:rsidR="00000000" w:rsidDel="00000000" w:rsidP="00000000" w:rsidRDefault="00000000" w:rsidRPr="00000000" w14:paraId="0000003C">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Предметом</w:t>
      </w:r>
      <w:r w:rsidDel="00000000" w:rsidR="00000000" w:rsidRPr="00000000">
        <w:rPr>
          <w:rFonts w:ascii="Times New Roman" w:cs="Times New Roman" w:eastAsia="Times New Roman" w:hAnsi="Times New Roman"/>
          <w:color w:val="000000"/>
          <w:sz w:val="28"/>
          <w:szCs w:val="28"/>
          <w:highlight w:val="white"/>
          <w:rtl w:val="0"/>
        </w:rPr>
        <w:t xml:space="preserve"> в цій роботі виступають </w:t>
      </w:r>
      <w:r w:rsidDel="00000000" w:rsidR="00000000" w:rsidRPr="00000000">
        <w:rPr>
          <w:rFonts w:ascii="Times New Roman" w:cs="Times New Roman" w:eastAsia="Times New Roman" w:hAnsi="Times New Roman"/>
          <w:sz w:val="28"/>
          <w:szCs w:val="28"/>
          <w:highlight w:val="white"/>
          <w:rtl w:val="0"/>
        </w:rPr>
        <w:t xml:space="preserve">функціональні та структурні </w:t>
      </w:r>
      <w:r w:rsidDel="00000000" w:rsidR="00000000" w:rsidRPr="00000000">
        <w:rPr>
          <w:rFonts w:ascii="Times New Roman" w:cs="Times New Roman" w:eastAsia="Times New Roman" w:hAnsi="Times New Roman"/>
          <w:color w:val="000000"/>
          <w:sz w:val="28"/>
          <w:szCs w:val="28"/>
          <w:highlight w:val="white"/>
          <w:rtl w:val="0"/>
        </w:rPr>
        <w:t xml:space="preserve">особливості груп інтересів, специфіка їх </w:t>
      </w:r>
      <w:r w:rsidDel="00000000" w:rsidR="00000000" w:rsidRPr="00000000">
        <w:rPr>
          <w:rFonts w:ascii="Times New Roman" w:cs="Times New Roman" w:eastAsia="Times New Roman" w:hAnsi="Times New Roman"/>
          <w:sz w:val="28"/>
          <w:szCs w:val="28"/>
          <w:highlight w:val="white"/>
          <w:rtl w:val="0"/>
        </w:rPr>
        <w:t xml:space="preserve">положення</w:t>
      </w:r>
      <w:r w:rsidDel="00000000" w:rsidR="00000000" w:rsidRPr="00000000">
        <w:rPr>
          <w:rFonts w:ascii="Times New Roman" w:cs="Times New Roman" w:eastAsia="Times New Roman" w:hAnsi="Times New Roman"/>
          <w:color w:val="000000"/>
          <w:sz w:val="28"/>
          <w:szCs w:val="28"/>
          <w:highlight w:val="white"/>
          <w:rtl w:val="0"/>
        </w:rPr>
        <w:t xml:space="preserve"> в системі політичних відносин</w:t>
      </w:r>
      <w:r w:rsidDel="00000000" w:rsidR="00000000" w:rsidRPr="00000000">
        <w:rPr>
          <w:rFonts w:ascii="Times New Roman" w:cs="Times New Roman" w:eastAsia="Times New Roman" w:hAnsi="Times New Roman"/>
          <w:sz w:val="28"/>
          <w:szCs w:val="28"/>
          <w:highlight w:val="white"/>
          <w:rtl w:val="0"/>
        </w:rPr>
        <w:t xml:space="preserve"> та вплив цієї специфіки на поведінку груп тиску.</w:t>
      </w:r>
      <w:r w:rsidDel="00000000" w:rsidR="00000000" w:rsidRPr="00000000">
        <w:rPr>
          <w:rtl w:val="0"/>
        </w:rPr>
      </w:r>
    </w:p>
    <w:p w:rsidR="00000000" w:rsidDel="00000000" w:rsidP="00000000" w:rsidRDefault="00000000" w:rsidRPr="00000000" w14:paraId="0000003D">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Метою дослідження </w:t>
      </w:r>
      <w:r w:rsidDel="00000000" w:rsidR="00000000" w:rsidRPr="00000000">
        <w:rPr>
          <w:rFonts w:ascii="Times New Roman" w:cs="Times New Roman" w:eastAsia="Times New Roman" w:hAnsi="Times New Roman"/>
          <w:sz w:val="28"/>
          <w:szCs w:val="28"/>
          <w:highlight w:val="white"/>
          <w:rtl w:val="0"/>
        </w:rPr>
        <w:t xml:space="preserve">для нас стало показати залежність рівня суб’єктності групи від обсягу політичних ресурсів, якими вона володіє.</w:t>
      </w:r>
      <w:r w:rsidDel="00000000" w:rsidR="00000000" w:rsidRPr="00000000">
        <w:rPr>
          <w:rtl w:val="0"/>
        </w:rPr>
      </w:r>
    </w:p>
    <w:p w:rsidR="00000000" w:rsidDel="00000000" w:rsidP="00000000" w:rsidRDefault="00000000" w:rsidRPr="00000000" w14:paraId="0000003E">
      <w:pPr>
        <w:spacing w:after="0" w:before="0" w:line="360" w:lineRule="auto"/>
        <w:jc w:val="left"/>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Для досягнення </w:t>
      </w:r>
      <w:r w:rsidDel="00000000" w:rsidR="00000000" w:rsidRPr="00000000">
        <w:rPr>
          <w:rFonts w:ascii="Times New Roman" w:cs="Times New Roman" w:eastAsia="Times New Roman" w:hAnsi="Times New Roman"/>
          <w:sz w:val="28"/>
          <w:szCs w:val="28"/>
          <w:highlight w:val="white"/>
          <w:rtl w:val="0"/>
        </w:rPr>
        <w:t xml:space="preserve">зазначеної</w:t>
      </w:r>
      <w:r w:rsidDel="00000000" w:rsidR="00000000" w:rsidRPr="00000000">
        <w:rPr>
          <w:rFonts w:ascii="Times New Roman" w:cs="Times New Roman" w:eastAsia="Times New Roman" w:hAnsi="Times New Roman"/>
          <w:color w:val="000000"/>
          <w:sz w:val="28"/>
          <w:szCs w:val="28"/>
          <w:highlight w:val="white"/>
          <w:rtl w:val="0"/>
        </w:rPr>
        <w:t xml:space="preserve"> мети нам необхідно виконати наступні </w:t>
      </w:r>
      <w:r w:rsidDel="00000000" w:rsidR="00000000" w:rsidRPr="00000000">
        <w:rPr>
          <w:rFonts w:ascii="Times New Roman" w:cs="Times New Roman" w:eastAsia="Times New Roman" w:hAnsi="Times New Roman"/>
          <w:b w:val="1"/>
          <w:color w:val="000000"/>
          <w:sz w:val="28"/>
          <w:szCs w:val="28"/>
          <w:highlight w:val="white"/>
          <w:rtl w:val="0"/>
        </w:rPr>
        <w:t xml:space="preserve">завдання:</w:t>
      </w:r>
      <w:r w:rsidDel="00000000" w:rsidR="00000000" w:rsidRPr="00000000">
        <w:rPr>
          <w:rtl w:val="0"/>
        </w:rPr>
      </w:r>
    </w:p>
    <w:p w:rsidR="00000000" w:rsidDel="00000000" w:rsidP="00000000" w:rsidRDefault="00000000" w:rsidRPr="00000000" w14:paraId="0000003F">
      <w:pPr>
        <w:numPr>
          <w:ilvl w:val="0"/>
          <w:numId w:val="8"/>
        </w:numPr>
        <w:spacing w:after="0" w:before="0" w:line="360" w:lineRule="auto"/>
        <w:ind w:left="0" w:firstLine="0"/>
        <w:jc w:val="left"/>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дослідити існуючі підходи до вивчення груп інтересів як об’єкту соціально-політичного аналізу;</w:t>
      </w:r>
    </w:p>
    <w:p w:rsidR="00000000" w:rsidDel="00000000" w:rsidP="00000000" w:rsidRDefault="00000000" w:rsidRPr="00000000" w14:paraId="00000040">
      <w:pPr>
        <w:numPr>
          <w:ilvl w:val="0"/>
          <w:numId w:val="8"/>
        </w:numPr>
        <w:spacing w:after="0" w:before="0" w:line="360" w:lineRule="auto"/>
        <w:ind w:left="0" w:firstLine="0"/>
        <w:jc w:val="left"/>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аналіз</w:t>
      </w:r>
      <w:r w:rsidDel="00000000" w:rsidR="00000000" w:rsidRPr="00000000">
        <w:rPr>
          <w:rFonts w:ascii="Times New Roman" w:cs="Times New Roman" w:eastAsia="Times New Roman" w:hAnsi="Times New Roman"/>
          <w:color w:val="000000"/>
          <w:sz w:val="28"/>
          <w:szCs w:val="28"/>
          <w:highlight w:val="white"/>
          <w:rtl w:val="0"/>
        </w:rPr>
        <w:t xml:space="preserve"> методологі</w:t>
      </w:r>
      <w:r w:rsidDel="00000000" w:rsidR="00000000" w:rsidRPr="00000000">
        <w:rPr>
          <w:rFonts w:ascii="Times New Roman" w:cs="Times New Roman" w:eastAsia="Times New Roman" w:hAnsi="Times New Roman"/>
          <w:sz w:val="28"/>
          <w:szCs w:val="28"/>
          <w:highlight w:val="white"/>
          <w:rtl w:val="0"/>
        </w:rPr>
        <w:t xml:space="preserve">ї</w:t>
      </w:r>
      <w:r w:rsidDel="00000000" w:rsidR="00000000" w:rsidRPr="00000000">
        <w:rPr>
          <w:rFonts w:ascii="Times New Roman" w:cs="Times New Roman" w:eastAsia="Times New Roman" w:hAnsi="Times New Roman"/>
          <w:color w:val="000000"/>
          <w:sz w:val="28"/>
          <w:szCs w:val="28"/>
          <w:highlight w:val="white"/>
          <w:rtl w:val="0"/>
        </w:rPr>
        <w:t xml:space="preserve"> досліджень груп тиску;</w:t>
      </w:r>
    </w:p>
    <w:p w:rsidR="00000000" w:rsidDel="00000000" w:rsidP="00000000" w:rsidRDefault="00000000" w:rsidRPr="00000000" w14:paraId="00000041">
      <w:pPr>
        <w:numPr>
          <w:ilvl w:val="0"/>
          <w:numId w:val="8"/>
        </w:numPr>
        <w:spacing w:after="0" w:before="0" w:line="360" w:lineRule="auto"/>
        <w:ind w:left="0" w:firstLine="0"/>
        <w:jc w:val="left"/>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визначити структурно-типологічні особливості груп інтересів;</w:t>
      </w:r>
    </w:p>
    <w:p w:rsidR="00000000" w:rsidDel="00000000" w:rsidP="00000000" w:rsidRDefault="00000000" w:rsidRPr="00000000" w14:paraId="00000042">
      <w:pPr>
        <w:numPr>
          <w:ilvl w:val="0"/>
          <w:numId w:val="8"/>
        </w:numPr>
        <w:spacing w:after="0" w:before="0" w:line="360" w:lineRule="auto"/>
        <w:ind w:left="0" w:firstLine="0"/>
        <w:jc w:val="left"/>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провести функціональний аналіз груп тиску;</w:t>
      </w:r>
    </w:p>
    <w:p w:rsidR="00000000" w:rsidDel="00000000" w:rsidP="00000000" w:rsidRDefault="00000000" w:rsidRPr="00000000" w14:paraId="00000043">
      <w:pPr>
        <w:numPr>
          <w:ilvl w:val="0"/>
          <w:numId w:val="8"/>
        </w:numPr>
        <w:spacing w:after="0" w:before="0" w:line="360" w:lineRule="auto"/>
        <w:ind w:left="0" w:firstLine="0"/>
        <w:jc w:val="left"/>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визначити роль груп інтересів в системі функціонального представництва;</w:t>
      </w:r>
      <w:r w:rsidDel="00000000" w:rsidR="00000000" w:rsidRPr="00000000">
        <w:rPr>
          <w:rtl w:val="0"/>
        </w:rPr>
      </w:r>
    </w:p>
    <w:p w:rsidR="00000000" w:rsidDel="00000000" w:rsidP="00000000" w:rsidRDefault="00000000" w:rsidRPr="00000000" w14:paraId="00000044">
      <w:pPr>
        <w:numPr>
          <w:ilvl w:val="0"/>
          <w:numId w:val="8"/>
        </w:numPr>
        <w:spacing w:after="0" w:before="0" w:line="360" w:lineRule="auto"/>
        <w:ind w:left="0" w:firstLine="0"/>
        <w:jc w:val="left"/>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розкрити особливості</w:t>
      </w:r>
      <w:r w:rsidDel="00000000" w:rsidR="00000000" w:rsidRPr="00000000">
        <w:rPr>
          <w:rFonts w:ascii="Times New Roman" w:cs="Times New Roman" w:eastAsia="Times New Roman" w:hAnsi="Times New Roman"/>
          <w:sz w:val="28"/>
          <w:szCs w:val="28"/>
          <w:highlight w:val="white"/>
          <w:rtl w:val="0"/>
        </w:rPr>
        <w:t xml:space="preserve"> поведінки</w:t>
      </w:r>
      <w:r w:rsidDel="00000000" w:rsidR="00000000" w:rsidRPr="00000000">
        <w:rPr>
          <w:rFonts w:ascii="Times New Roman" w:cs="Times New Roman" w:eastAsia="Times New Roman" w:hAnsi="Times New Roman"/>
          <w:color w:val="000000"/>
          <w:sz w:val="28"/>
          <w:szCs w:val="28"/>
          <w:highlight w:val="white"/>
          <w:rtl w:val="0"/>
        </w:rPr>
        <w:t xml:space="preserve"> груп інтересів  в умовах різноманітних політичних систем.</w:t>
      </w:r>
    </w:p>
    <w:p w:rsidR="00000000" w:rsidDel="00000000" w:rsidP="00000000" w:rsidRDefault="00000000" w:rsidRPr="00000000" w14:paraId="00000045">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Ступінь наукової розробки проблеми</w:t>
      </w:r>
      <w:r w:rsidDel="00000000" w:rsidR="00000000" w:rsidRPr="00000000">
        <w:rPr>
          <w:rFonts w:ascii="Times New Roman" w:cs="Times New Roman" w:eastAsia="Times New Roman" w:hAnsi="Times New Roman"/>
          <w:color w:val="00000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Тема груп інтересів дуже розвинена в закордонній політичній науці. Протягом XX-го століття цю тему активно розробляли не тільки політологи, але і представники суміжних галузей. </w:t>
      </w:r>
    </w:p>
    <w:p w:rsidR="00000000" w:rsidDel="00000000" w:rsidP="00000000" w:rsidRDefault="00000000" w:rsidRPr="00000000" w14:paraId="00000046">
      <w:pPr>
        <w:spacing w:after="0" w:before="0" w:line="360" w:lineRule="auto"/>
        <w:ind w:left="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Такими дослідженнями </w:t>
      </w:r>
      <w:r w:rsidDel="00000000" w:rsidR="00000000" w:rsidRPr="00000000">
        <w:rPr>
          <w:rFonts w:ascii="Times New Roman" w:cs="Times New Roman" w:eastAsia="Times New Roman" w:hAnsi="Times New Roman"/>
          <w:color w:val="000000"/>
          <w:sz w:val="28"/>
          <w:szCs w:val="28"/>
          <w:highlight w:val="white"/>
          <w:rtl w:val="0"/>
        </w:rPr>
        <w:t xml:space="preserve">займались А.Бентлі, Р.Даль, Д.Трумен, П.Герінг, Л.Мілбрайт, К.Л.Шлозман, Дж.Тірні, С.Роккан, Т.Лоуі, Ф.Шмітер, Г.Лембрух, М.Вебер,  Т.Парсонс, М.Хайдеггер, Р.Мертон, А.Редкліф-Браун, Дж.Поль-Бонкур, Ф.Мейтленд, Е.Дюркгейм та багато інших. Тобто ця тема привертала увагу </w:t>
      </w:r>
      <w:r w:rsidDel="00000000" w:rsidR="00000000" w:rsidRPr="00000000">
        <w:rPr>
          <w:rFonts w:ascii="Times New Roman" w:cs="Times New Roman" w:eastAsia="Times New Roman" w:hAnsi="Times New Roman"/>
          <w:sz w:val="28"/>
          <w:szCs w:val="28"/>
          <w:highlight w:val="white"/>
          <w:rtl w:val="0"/>
        </w:rPr>
        <w:t xml:space="preserve">ще і </w:t>
      </w:r>
      <w:r w:rsidDel="00000000" w:rsidR="00000000" w:rsidRPr="00000000">
        <w:rPr>
          <w:rFonts w:ascii="Times New Roman" w:cs="Times New Roman" w:eastAsia="Times New Roman" w:hAnsi="Times New Roman"/>
          <w:color w:val="000000"/>
          <w:sz w:val="28"/>
          <w:szCs w:val="28"/>
          <w:highlight w:val="white"/>
          <w:rtl w:val="0"/>
        </w:rPr>
        <w:t xml:space="preserve">соціологів, соціальних антропологів, правників та психологів. Вони дослідж</w:t>
      </w:r>
      <w:r w:rsidDel="00000000" w:rsidR="00000000" w:rsidRPr="00000000">
        <w:rPr>
          <w:rFonts w:ascii="Times New Roman" w:cs="Times New Roman" w:eastAsia="Times New Roman" w:hAnsi="Times New Roman"/>
          <w:sz w:val="28"/>
          <w:szCs w:val="28"/>
          <w:highlight w:val="white"/>
          <w:rtl w:val="0"/>
        </w:rPr>
        <w:t xml:space="preserve">ували роль груп інтересів в політичній системі, шляхи їх утворення, методи впливу, які вони використовували, шляхи політичної мобілізації.</w:t>
      </w:r>
    </w:p>
    <w:p w:rsidR="00000000" w:rsidDel="00000000" w:rsidP="00000000" w:rsidRDefault="00000000" w:rsidRPr="00000000" w14:paraId="00000047">
      <w:pPr>
        <w:spacing w:after="0" w:before="0" w:line="360" w:lineRule="auto"/>
        <w:ind w:left="0" w:firstLine="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Серед вітчизняних дослідників злід відзначити </w:t>
      </w:r>
      <w:r w:rsidDel="00000000" w:rsidR="00000000" w:rsidRPr="00000000">
        <w:rPr>
          <w:rFonts w:ascii="Times New Roman" w:cs="Times New Roman" w:eastAsia="Times New Roman" w:hAnsi="Times New Roman"/>
          <w:color w:val="000000"/>
          <w:sz w:val="28"/>
          <w:szCs w:val="28"/>
          <w:rtl w:val="0"/>
        </w:rPr>
        <w:t xml:space="preserve"> І.Бідзюру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Д.Виговского, О.Віннічук, І.Ворчакову, В.Гoцуляк,  Ю.Ганжурова, Л.Герасіну, О.</w:t>
      </w:r>
      <w:r w:rsidDel="00000000" w:rsidR="00000000" w:rsidRPr="00000000">
        <w:rPr>
          <w:rFonts w:ascii="Times New Roman" w:cs="Times New Roman" w:eastAsia="Times New Roman" w:hAnsi="Times New Roman"/>
          <w:sz w:val="28"/>
          <w:szCs w:val="28"/>
          <w:rtl w:val="0"/>
        </w:rPr>
        <w:t xml:space="preserve">Д</w:t>
      </w:r>
      <w:r w:rsidDel="00000000" w:rsidR="00000000" w:rsidRPr="00000000">
        <w:rPr>
          <w:rFonts w:ascii="Times New Roman" w:cs="Times New Roman" w:eastAsia="Times New Roman" w:hAnsi="Times New Roman"/>
          <w:color w:val="000000"/>
          <w:sz w:val="28"/>
          <w:szCs w:val="28"/>
          <w:rtl w:val="0"/>
        </w:rPr>
        <w:t xml:space="preserve">ягілєва, О.Карпенко, С.Кравченко, О.Кушніренко, Д.Лавренова, Д.Лубінець,</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Л.Наливайко, М.Недюха, В.Нестеровича,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В.Сумську,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І.Яковюк. Беручи до уваги специфіку лобістської практики в У</w:t>
      </w:r>
      <w:r w:rsidDel="00000000" w:rsidR="00000000" w:rsidRPr="00000000">
        <w:rPr>
          <w:rFonts w:ascii="Times New Roman" w:cs="Times New Roman" w:eastAsia="Times New Roman" w:hAnsi="Times New Roman"/>
          <w:sz w:val="28"/>
          <w:szCs w:val="28"/>
          <w:rtl w:val="0"/>
        </w:rPr>
        <w:t xml:space="preserve">країні, вітчизняні дослідники особливу увагу завжди приділяли особливостям регулювання лобістської діяльності.</w:t>
      </w:r>
      <w:r w:rsidDel="00000000" w:rsidR="00000000" w:rsidRPr="00000000">
        <w:rPr>
          <w:rtl w:val="0"/>
        </w:rPr>
      </w:r>
    </w:p>
    <w:p w:rsidR="00000000" w:rsidDel="00000000" w:rsidP="00000000" w:rsidRDefault="00000000" w:rsidRPr="00000000" w14:paraId="00000048">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Щодо </w:t>
      </w:r>
      <w:r w:rsidDel="00000000" w:rsidR="00000000" w:rsidRPr="00000000">
        <w:rPr>
          <w:rFonts w:ascii="Times New Roman" w:cs="Times New Roman" w:eastAsia="Times New Roman" w:hAnsi="Times New Roman"/>
          <w:b w:val="1"/>
          <w:color w:val="000000"/>
          <w:sz w:val="28"/>
          <w:szCs w:val="28"/>
          <w:highlight w:val="white"/>
          <w:rtl w:val="0"/>
        </w:rPr>
        <w:t xml:space="preserve">структури нашої роботи</w:t>
      </w:r>
      <w:r w:rsidDel="00000000" w:rsidR="00000000" w:rsidRPr="00000000">
        <w:rPr>
          <w:rFonts w:ascii="Times New Roman" w:cs="Times New Roman" w:eastAsia="Times New Roman" w:hAnsi="Times New Roman"/>
          <w:color w:val="000000"/>
          <w:sz w:val="28"/>
          <w:szCs w:val="28"/>
          <w:highlight w:val="white"/>
          <w:rtl w:val="0"/>
        </w:rPr>
        <w:t xml:space="preserve">. Робота </w:t>
      </w:r>
      <w:r w:rsidDel="00000000" w:rsidR="00000000" w:rsidRPr="00000000">
        <w:rPr>
          <w:rFonts w:ascii="Times New Roman" w:cs="Times New Roman" w:eastAsia="Times New Roman" w:hAnsi="Times New Roman"/>
          <w:sz w:val="28"/>
          <w:szCs w:val="28"/>
          <w:highlight w:val="white"/>
          <w:rtl w:val="0"/>
        </w:rPr>
        <w:t xml:space="preserve">включає в себе </w:t>
      </w:r>
      <w:r w:rsidDel="00000000" w:rsidR="00000000" w:rsidRPr="00000000">
        <w:rPr>
          <w:rFonts w:ascii="Times New Roman" w:cs="Times New Roman" w:eastAsia="Times New Roman" w:hAnsi="Times New Roman"/>
          <w:color w:val="000000"/>
          <w:sz w:val="28"/>
          <w:szCs w:val="28"/>
          <w:highlight w:val="white"/>
          <w:rtl w:val="0"/>
        </w:rPr>
        <w:t xml:space="preserve">вступ,</w:t>
      </w:r>
      <w:r w:rsidDel="00000000" w:rsidR="00000000" w:rsidRPr="00000000">
        <w:rPr>
          <w:rFonts w:ascii="Times New Roman" w:cs="Times New Roman" w:eastAsia="Times New Roman" w:hAnsi="Times New Roman"/>
          <w:sz w:val="28"/>
          <w:szCs w:val="28"/>
          <w:highlight w:val="white"/>
          <w:rtl w:val="0"/>
        </w:rPr>
        <w:t xml:space="preserve"> три основних розділи, кожен з яких складається з двох підрозділів, також містяться  висновки після кожного розділу роботи та загальні висновки.</w:t>
      </w:r>
      <w:r w:rsidDel="00000000" w:rsidR="00000000" w:rsidRPr="00000000">
        <w:rPr>
          <w:rFonts w:ascii="Times New Roman" w:cs="Times New Roman" w:eastAsia="Times New Roman" w:hAnsi="Times New Roman"/>
          <w:color w:val="000000"/>
          <w:sz w:val="28"/>
          <w:szCs w:val="28"/>
          <w:highlight w:val="white"/>
          <w:rtl w:val="0"/>
        </w:rPr>
        <w:t xml:space="preserve"> </w:t>
      </w:r>
    </w:p>
    <w:p w:rsidR="00000000" w:rsidDel="00000000" w:rsidP="00000000" w:rsidRDefault="00000000" w:rsidRPr="00000000" w14:paraId="00000049">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Перший розділ присвячено теоретико-методологічним основам вивчення груп інтересів. Ми роздивились історіографію вивчення груп тиску та визначили основні методи, що використовують при їх дослідженні.</w:t>
      </w:r>
    </w:p>
    <w:p w:rsidR="00000000" w:rsidDel="00000000" w:rsidP="00000000" w:rsidRDefault="00000000" w:rsidRPr="00000000" w14:paraId="0000004A">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другому розділі представлено структурно-функціональну характеристику груп тиску в політичному процесі. Нами було розглянуто основні типології та критерії за якими диференціюються групи інтересів. А також визначено функції, які вони виконують в політичній системі.</w:t>
      </w:r>
    </w:p>
    <w:p w:rsidR="00000000" w:rsidDel="00000000" w:rsidP="00000000" w:rsidRDefault="00000000" w:rsidRPr="00000000" w14:paraId="0000004B">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Третій розділ присвячено дослідженню місця груп інтересів в системі політичних відносин. Ми роздивились динаміку взаємодії груп інтересів та держави. Також нами було проведено порівняльний аналіз моделей представництва.</w:t>
      </w:r>
    </w:p>
    <w:p w:rsidR="00000000" w:rsidDel="00000000" w:rsidP="00000000" w:rsidRDefault="00000000" w:rsidRPr="00000000" w14:paraId="0000004C">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висновках результати нашого дослідження узагальнюються.</w:t>
      </w:r>
    </w:p>
    <w:p w:rsidR="00000000" w:rsidDel="00000000" w:rsidP="00000000" w:rsidRDefault="00000000" w:rsidRPr="00000000" w14:paraId="0000004D">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Список літератури складається з 61 джерела.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Методи.</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першому розділі нами було проведено критичний аналіз наукової літератури.</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другому розділі ми роздивлялись групи тиску крізь призму структурно-функціонального підходу. В першому підрозділі за допомогою структурного методу нами було складено структурно-типологічну характеристику груп інтересів. В другому підрозділі за допомогою функціонального методу визначено їх роль як політичного суб’єкта.</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третьому розділі за допомогою метода політико-нормативного регулювання та порівняльного аналізу ми дослідили основні моделі політичного представництва інтересів та їх вплив на поведінку груп інтересів.</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sz w:val="28"/>
          <w:szCs w:val="28"/>
        </w:rPr>
        <w:sectPr>
          <w:headerReference r:id="rId6" w:type="default"/>
          <w:headerReference r:id="rId7" w:type="first"/>
          <w:pgSz w:h="16834" w:w="11909" w:orient="portrait"/>
          <w:pgMar w:bottom="1134" w:top="1134" w:left="1701" w:right="567" w:header="1134" w:footer="1134"/>
          <w:pgNumType w:start="1"/>
          <w:titlePg w:val="1"/>
        </w:sectPr>
      </w:pPr>
      <w:r w:rsidDel="00000000" w:rsidR="00000000" w:rsidRPr="00000000">
        <w:rPr>
          <w:rFonts w:ascii="Times New Roman" w:cs="Times New Roman" w:eastAsia="Times New Roman" w:hAnsi="Times New Roman"/>
          <w:sz w:val="28"/>
          <w:szCs w:val="28"/>
          <w:rtl w:val="0"/>
        </w:rPr>
        <w:t xml:space="preserve">Також нами були використані такі загальнонаукові методи дослідження як аналіз, синтез та моделювання.</w:t>
      </w:r>
    </w:p>
    <w:p w:rsidR="00000000" w:rsidDel="00000000" w:rsidP="00000000" w:rsidRDefault="00000000" w:rsidRPr="00000000" w14:paraId="00000053">
      <w:pPr>
        <w:spacing w:after="0" w:before="0" w:line="360" w:lineRule="auto"/>
        <w:jc w:val="left"/>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54">
      <w:pPr>
        <w:spacing w:after="0" w:before="0" w:line="360" w:lineRule="auto"/>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РОЗДІЛ І</w:t>
      </w:r>
      <w:r w:rsidDel="00000000" w:rsidR="00000000" w:rsidRPr="00000000">
        <w:rPr>
          <w:rtl w:val="0"/>
        </w:rPr>
      </w:r>
    </w:p>
    <w:p w:rsidR="00000000" w:rsidDel="00000000" w:rsidP="00000000" w:rsidRDefault="00000000" w:rsidRPr="00000000" w14:paraId="00000055">
      <w:pPr>
        <w:spacing w:after="0" w:before="0" w:line="360" w:lineRule="auto"/>
        <w:jc w:val="center"/>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ГРУПИ ІНТЕРЕСІВ В СИСТЕМІ ПОЛІТИЧНИХ ВІДНОСИН: ТЕОРЕТИКО-МЕТОДОЛОГІЧНІ ОСНОВИ ДОСЛІДЖЕННЯ</w:t>
      </w:r>
    </w:p>
    <w:p w:rsidR="00000000" w:rsidDel="00000000" w:rsidP="00000000" w:rsidRDefault="00000000" w:rsidRPr="00000000" w14:paraId="00000056">
      <w:pPr>
        <w:spacing w:after="0" w:before="0" w:line="360" w:lineRule="auto"/>
        <w:jc w:val="both"/>
        <w:rPr>
          <w:rFonts w:ascii="Times New Roman" w:cs="Times New Roman" w:eastAsia="Times New Roman" w:hAnsi="Times New Roman"/>
          <w:b w:val="1"/>
          <w:color w:val="000000"/>
          <w:sz w:val="28"/>
          <w:szCs w:val="28"/>
          <w:highlight w:val="white"/>
        </w:rPr>
      </w:pPr>
      <w:r w:rsidDel="00000000" w:rsidR="00000000" w:rsidRPr="00000000">
        <w:rPr>
          <w:rtl w:val="0"/>
        </w:rPr>
      </w:r>
    </w:p>
    <w:p w:rsidR="00000000" w:rsidDel="00000000" w:rsidP="00000000" w:rsidRDefault="00000000" w:rsidRPr="00000000" w14:paraId="00000057">
      <w:pPr>
        <w:spacing w:after="0" w:before="0" w:line="360" w:lineRule="auto"/>
        <w:jc w:val="both"/>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1.1. Групи інтересів як обʼєкт соціально-політичного аналізу</w:t>
      </w:r>
    </w:p>
    <w:p w:rsidR="00000000" w:rsidDel="00000000" w:rsidP="00000000" w:rsidRDefault="00000000" w:rsidRPr="00000000" w14:paraId="00000058">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Лобізм є одним із найважливіших явищ, що формують сучасний політичний процес. Його значущість важко переоцінити. Лобізм має безліч визначень, але всіх їх можна узагальнити наступним чином. Лобізм – це особлива форма взаємовідносин влади і суспільства суть якої полягає в цілеспрямованому впливі приватних осіб та організованих суспільних груп, у тому числі за допомогою спеціально найнятих фахівців або організацій, на органи державної влади й органи місцевого самоврядування з метою прийняття (неприйняття) рішень в інтересах зазначених осіб або груп з використанням різноманітних методів впливу. Зацікавлені групи, об'єднані спільними інтересами, істотно впливають на політику. З метою прийняття вигідних для них рішень, вони намагаються впливати на органи державної влади. Теорія «зацікавлених груп», розроблена спочатку соціологами, знайшла місце в працях пов’язаних з багатьма науковими напрямками.</w:t>
      </w:r>
    </w:p>
    <w:p w:rsidR="00000000" w:rsidDel="00000000" w:rsidP="00000000" w:rsidRDefault="00000000" w:rsidRPr="00000000" w14:paraId="00000059">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перше поняття «групи інтересів» з’явилося у роботі Артура Бентлі «The Process of Government: A Study of Social Pressures» (1908)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5A">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Артур Бентлі – американський соціолог, політолог і філософ, що навчався в Університети Джонса Гопкінса та викладав в Університеті Чикаго. Паралельно з науковою діяльністю, працював в якості журналіста в Chicago Times-Herald. Особиста зануреність в політичне життя міста разом з дослідженнями місцевих політичних процесів призвели до написання «Процес управління: Дослідження соціальних впливів».</w:t>
      </w:r>
    </w:p>
    <w:p w:rsidR="00000000" w:rsidDel="00000000" w:rsidP="00000000" w:rsidRDefault="00000000" w:rsidRPr="00000000" w14:paraId="0000005B">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Головна ідея його роботи проста – вся політика та управління є результатом взаємодії різноманітних груп.</w:t>
      </w:r>
    </w:p>
    <w:p w:rsidR="00000000" w:rsidDel="00000000" w:rsidP="00000000" w:rsidRDefault="00000000" w:rsidRPr="00000000" w14:paraId="0000005C">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Бентлі кожна політична сила, яка має певний вплив на політичний процес, є групою інтересів, незалежно від того, чи вважає вона себе такою. Штати та міста — це «локальні групи», правова система — це сукупність «правових груп», корпорації — це «групи багатства», послідовники популярного політика — це «групи особистості». Групи інтересів лежать в основі всіх держав, і диктатур, і монархій, і демократій.</w:t>
      </w:r>
    </w:p>
    <w:p w:rsidR="00000000" w:rsidDel="00000000" w:rsidP="00000000" w:rsidRDefault="00000000" w:rsidRPr="00000000" w14:paraId="0000005D">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Безпосередньо перед змістом у «Процесі управління» автор зазначив: «Ця книга є спробою створити інструмент». Тобто Бентлі вбачав в цьому підході можливість побачити, що саме, окрім ідей, спонукає до дій політичних акторів. Спробу визначити хто є бенефіціаром певних політичних рішень.</w:t>
      </w:r>
    </w:p>
    <w:p w:rsidR="00000000" w:rsidDel="00000000" w:rsidP="00000000" w:rsidRDefault="00000000" w:rsidRPr="00000000" w14:paraId="0000005E">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Повноцінне оформлення концепції «зацікавлених груп» пов’язують з виходом в 1951 році роботи американського політолога Девіда Трумена «The Governmental Process: Political Interests and Public Opinion» (1951). [</w:t>
      </w:r>
      <w:r w:rsidDel="00000000" w:rsidR="00000000" w:rsidRPr="00000000">
        <w:rPr>
          <w:rFonts w:ascii="Times New Roman" w:cs="Times New Roman" w:eastAsia="Times New Roman" w:hAnsi="Times New Roman"/>
          <w:sz w:val="28"/>
          <w:szCs w:val="28"/>
          <w:rtl w:val="0"/>
        </w:rPr>
        <w:t xml:space="preserve">37</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5F">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Девід Трумен використовував поняття «політична група», що застосовувалось до зацікавлених груп, що здійснюють тиск на органи державної влади (законодавчу, виконавчу та судову гілки влади), використовуючи демократичні інструменти з метою прийняття вигідних для себе рішень.</w:t>
      </w:r>
    </w:p>
    <w:p w:rsidR="00000000" w:rsidDel="00000000" w:rsidP="00000000" w:rsidRDefault="00000000" w:rsidRPr="00000000" w14:paraId="00000060">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Всі інститути управління автор розглядав як центри влади, що базується на інтересах. Природа зв’язків між групами в цих центрах може бути різноманітною.</w:t>
      </w:r>
    </w:p>
    <w:p w:rsidR="00000000" w:rsidDel="00000000" w:rsidP="00000000" w:rsidRDefault="00000000" w:rsidRPr="00000000" w14:paraId="00000061">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Ефективність таких групи залежала від взаємозалежних факторів, що поділяються на три категорії.</w:t>
      </w:r>
    </w:p>
    <w:p w:rsidR="00000000" w:rsidDel="00000000" w:rsidP="00000000" w:rsidRDefault="00000000" w:rsidRPr="00000000" w14:paraId="00000062">
      <w:pPr>
        <w:numPr>
          <w:ilvl w:val="0"/>
          <w:numId w:val="4"/>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Фактори, що зумовлюють стратегічну позицію групи. Статус та престиж групи, її позиція щодо правил гри у суспільстві, залученість держави в її діяльність, їх цінність як джерела інформації.</w:t>
      </w:r>
    </w:p>
    <w:p w:rsidR="00000000" w:rsidDel="00000000" w:rsidP="00000000" w:rsidRDefault="00000000" w:rsidRPr="00000000" w14:paraId="00000063">
      <w:pPr>
        <w:numPr>
          <w:ilvl w:val="0"/>
          <w:numId w:val="4"/>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Фактори, що пов’язані з внутрішніми характеристиками самої групи. Ступінь згуртованості, наявність навичок і ресурсів у членів групи.</w:t>
      </w:r>
    </w:p>
    <w:p w:rsidR="00000000" w:rsidDel="00000000" w:rsidP="00000000" w:rsidRDefault="00000000" w:rsidRPr="00000000" w14:paraId="00000064">
      <w:pPr>
        <w:numPr>
          <w:ilvl w:val="0"/>
          <w:numId w:val="4"/>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Фактори, що обумовлює сама політична система. Наскільки вона сама відкрита для впливу.</w:t>
      </w:r>
    </w:p>
    <w:p w:rsidR="00000000" w:rsidDel="00000000" w:rsidP="00000000" w:rsidRDefault="00000000" w:rsidRPr="00000000" w14:paraId="00000065">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свою чергу, Лестер Мілбрат представив концепцію лобіювання як комунікаційного процесу [</w:t>
      </w: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Fonts w:ascii="Times New Roman" w:cs="Times New Roman" w:eastAsia="Times New Roman" w:hAnsi="Times New Roman"/>
          <w:color w:val="000000"/>
          <w:sz w:val="28"/>
          <w:szCs w:val="28"/>
          <w:rtl w:val="0"/>
        </w:rPr>
        <w:t xml:space="preserve">]. Він візуалізував стосунки між політичними акторами як мережу комунікацій, у якій повідомлення проходять через систему в багатьох напрямках. Деякими повідомленнями обмінюються безпосередньо лобіст і політик, тоді як інші передаються обхідним шляхом. Проте всі лобістські повідомлення мають потенціал впливу.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Його комунікаційна модель стала одним із номінуючих підходів до розуміння лобізму.</w:t>
      </w:r>
    </w:p>
    <w:p w:rsidR="00000000" w:rsidDel="00000000" w:rsidP="00000000" w:rsidRDefault="00000000" w:rsidRPr="00000000" w14:paraId="00000066">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Проте наукове обґрунтування суб’єктності соціальних груп та їх значення в реалізації індивідуальних і загальних інтересів розпочалось ще до народження плюралістичних підходів в Америці.</w:t>
      </w:r>
    </w:p>
    <w:p w:rsidR="00000000" w:rsidDel="00000000" w:rsidP="00000000" w:rsidRDefault="00000000" w:rsidRPr="00000000" w14:paraId="00000067">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Наприклад, Жозеф Поль-Бонкур в своїй роботі «Економічний федералізм: дослідження відносин індивіда та професійних груп»(1900) декларував перевагу економічних групових інтересів над політичними переконаннями [</w:t>
      </w:r>
      <w:r w:rsidDel="00000000" w:rsidR="00000000" w:rsidRPr="00000000">
        <w:rPr>
          <w:rFonts w:ascii="Times New Roman" w:cs="Times New Roman" w:eastAsia="Times New Roman" w:hAnsi="Times New Roman"/>
          <w:sz w:val="28"/>
          <w:szCs w:val="28"/>
          <w:rtl w:val="0"/>
        </w:rPr>
        <w:t xml:space="preserve">28</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68">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60-х роках плюралістичний підхід піддався критиці зі сторони прихильників елітистського підходу. Теорія еліт має більш критичний погляд на групи інтересів і стверджує, що влада зосереджена в руках невеликої привілейованої еліти. Згідно з цією точкою зору, групи інтересів насамперед обслуговують інтереси економічної та політичної еліти, яка має ресурси та зв’язки, щоб здійснювати непропорційний вплив на політичні рішення. Теоретики еліти стверджують, що більшість груп інтересів контролюються заможними особами або корпоративними організаціями, що призводить до маргіналізації більшості населення.</w:t>
      </w:r>
    </w:p>
    <w:p w:rsidR="00000000" w:rsidDel="00000000" w:rsidP="00000000" w:rsidRDefault="00000000" w:rsidRPr="00000000" w14:paraId="00000069">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Хоча деякі науковці не бажали обмежуватись жодним із підходів.</w:t>
      </w:r>
    </w:p>
    <w:p w:rsidR="00000000" w:rsidDel="00000000" w:rsidP="00000000" w:rsidRDefault="00000000" w:rsidRPr="00000000" w14:paraId="0000006A">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Наприклад, Теодор Лоуі, професор Корнельського університету. В своїй статті «American business, public policy, case studies and political theory» (1964) він стверджував, що плюралізм-елітарність змінюється залежно від типу політичного процесу в окремій сфері [</w:t>
      </w:r>
      <w:r w:rsidDel="00000000" w:rsidR="00000000" w:rsidRPr="00000000">
        <w:rPr>
          <w:rFonts w:ascii="Times New Roman" w:cs="Times New Roman" w:eastAsia="Times New Roman" w:hAnsi="Times New Roman"/>
          <w:sz w:val="28"/>
          <w:szCs w:val="28"/>
          <w:rtl w:val="0"/>
        </w:rPr>
        <w:t xml:space="preserve">20</w:t>
      </w:r>
      <w:r w:rsidDel="00000000" w:rsidR="00000000" w:rsidRPr="00000000">
        <w:rPr>
          <w:rFonts w:ascii="Times New Roman" w:cs="Times New Roman" w:eastAsia="Times New Roman" w:hAnsi="Times New Roman"/>
          <w:color w:val="000000"/>
          <w:sz w:val="28"/>
          <w:szCs w:val="28"/>
          <w:rtl w:val="0"/>
        </w:rPr>
        <w:t xml:space="preserve">]. Лоуі стверджував, що плюралізм справді може бути описовим у сферах політики, зосереджених на регулюванні, наприклад, коли федеральний уряд регулює умови праці, породжуючи політику групи інтересів, яка протилежить бізнесовим і трудовим групам. Але, стверджував Лоуі, інші сфери політики зазвичай можуть контролюватися вузькою коаліцією, яка прагне керувати розподілом окремих вигод урядом.</w:t>
      </w:r>
    </w:p>
    <w:p w:rsidR="00000000" w:rsidDel="00000000" w:rsidP="00000000" w:rsidRDefault="00000000" w:rsidRPr="00000000" w14:paraId="0000006B">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Окрім плюралістичного та елітистського підходів варто звернути увагу також і на теорію лобістського корпоративізму. Цю теорію обґрунтовували західні вчені Стейн Роккан [</w:t>
      </w:r>
      <w:r w:rsidDel="00000000" w:rsidR="00000000" w:rsidRPr="00000000">
        <w:rPr>
          <w:rFonts w:ascii="Times New Roman" w:cs="Times New Roman" w:eastAsia="Times New Roman" w:hAnsi="Times New Roman"/>
          <w:sz w:val="28"/>
          <w:szCs w:val="28"/>
          <w:rtl w:val="0"/>
        </w:rPr>
        <w:t xml:space="preserve">17</w:t>
      </w:r>
      <w:r w:rsidDel="00000000" w:rsidR="00000000" w:rsidRPr="00000000">
        <w:rPr>
          <w:rFonts w:ascii="Times New Roman" w:cs="Times New Roman" w:eastAsia="Times New Roman" w:hAnsi="Times New Roman"/>
          <w:color w:val="000000"/>
          <w:sz w:val="28"/>
          <w:szCs w:val="28"/>
          <w:rtl w:val="0"/>
        </w:rPr>
        <w:t xml:space="preserve">], Філіп Шмітер [</w:t>
      </w:r>
      <w:r w:rsidDel="00000000" w:rsidR="00000000" w:rsidRPr="00000000">
        <w:rPr>
          <w:rFonts w:ascii="Times New Roman" w:cs="Times New Roman" w:eastAsia="Times New Roman" w:hAnsi="Times New Roman"/>
          <w:sz w:val="28"/>
          <w:szCs w:val="28"/>
          <w:rtl w:val="0"/>
        </w:rPr>
        <w:t xml:space="preserve">33</w:t>
      </w:r>
      <w:r w:rsidDel="00000000" w:rsidR="00000000" w:rsidRPr="00000000">
        <w:rPr>
          <w:rFonts w:ascii="Times New Roman" w:cs="Times New Roman" w:eastAsia="Times New Roman" w:hAnsi="Times New Roman"/>
          <w:color w:val="000000"/>
          <w:sz w:val="28"/>
          <w:szCs w:val="28"/>
          <w:rtl w:val="0"/>
        </w:rPr>
        <w:t xml:space="preserve">], Герхард Лембрух </w:t>
      </w: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6C">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Ця теорія наголошує на ключовій ролі держави в процесі надання привілей групі інтересів. Держава сама надає монополію в своїй галузі групі, яку вважає достатньо надійною та лояльною. Між ними укладається своєрідний пакт. В цій моделі групи є ієрархічно впорядкованими державою, тому вони не конкурують між собою.</w:t>
      </w:r>
    </w:p>
    <w:p w:rsidR="00000000" w:rsidDel="00000000" w:rsidP="00000000" w:rsidRDefault="00000000" w:rsidRPr="00000000" w14:paraId="0000006D">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Вчені вклали значні зусилля у спроби розкрити роль груп інтересів у політичному процесі, зокрема в створенні та реалізації державної політики. Теорія зацікавлених груп еволюціонує в межах міждисциплінарного аналізу як напрямок досліджень в межах соціальної та політичної антропології, соціології та права.</w:t>
      </w:r>
    </w:p>
    <w:p w:rsidR="00000000" w:rsidDel="00000000" w:rsidP="00000000" w:rsidRDefault="00000000" w:rsidRPr="00000000" w14:paraId="0000006E">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Наприклад, Альфред Редкліф-Браун досліджував як інтереси груп коадаптивуються в рамки соціальних цінностей, що виражаються в інституційних нормах [</w:t>
      </w:r>
      <w:r w:rsidDel="00000000" w:rsidR="00000000" w:rsidRPr="00000000">
        <w:rPr>
          <w:rFonts w:ascii="Times New Roman" w:cs="Times New Roman" w:eastAsia="Times New Roman" w:hAnsi="Times New Roman"/>
          <w:sz w:val="28"/>
          <w:szCs w:val="28"/>
          <w:rtl w:val="0"/>
        </w:rPr>
        <w:t xml:space="preserve">31</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6F">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багато уваги приділив дослідженню груп Еміль Дюркгейм. У своїй книзі «Про поділ соціальної праці» автор висловлює думку, що поділ праці призведе до встановлення соціальної солідарності та утворення професійних груп зі своїми унікальними інтересами.</w:t>
      </w:r>
    </w:p>
    <w:p w:rsidR="00000000" w:rsidDel="00000000" w:rsidP="00000000" w:rsidRDefault="00000000" w:rsidRPr="00000000" w14:paraId="00000070">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Макс Вебер розглядав суспільство як сукупність статусних груп, чиї інтереси утворюють певний баланс [</w:t>
      </w:r>
      <w:r w:rsidDel="00000000" w:rsidR="00000000" w:rsidRPr="00000000">
        <w:rPr>
          <w:rFonts w:ascii="Times New Roman" w:cs="Times New Roman" w:eastAsia="Times New Roman" w:hAnsi="Times New Roman"/>
          <w:sz w:val="28"/>
          <w:szCs w:val="28"/>
          <w:rtl w:val="0"/>
        </w:rPr>
        <w:t xml:space="preserve">37</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71">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 Толкотт Парсонс розглядав владу як здатність одиниці політичної системи акумулювати інтереси [21].</w:t>
      </w:r>
    </w:p>
    <w:p w:rsidR="00000000" w:rsidDel="00000000" w:rsidP="00000000" w:rsidRDefault="00000000" w:rsidRPr="00000000" w14:paraId="00000072">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психології доволі популярними є дослідження групової ідентичності. Серед перших дослідників був Ерік Еріксон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color w:val="000000"/>
          <w:sz w:val="28"/>
          <w:szCs w:val="28"/>
          <w:rtl w:val="0"/>
        </w:rPr>
        <w:t xml:space="preserve">]. Також багато уваги приділили цій темі Серж Московічі [</w:t>
      </w:r>
      <w:r w:rsidDel="00000000" w:rsidR="00000000" w:rsidRPr="00000000">
        <w:rPr>
          <w:rFonts w:ascii="Times New Roman" w:cs="Times New Roman" w:eastAsia="Times New Roman" w:hAnsi="Times New Roman"/>
          <w:sz w:val="28"/>
          <w:szCs w:val="28"/>
          <w:rtl w:val="0"/>
        </w:rPr>
        <w:t xml:space="preserve">23</w:t>
      </w:r>
      <w:r w:rsidDel="00000000" w:rsidR="00000000" w:rsidRPr="00000000">
        <w:rPr>
          <w:rFonts w:ascii="Times New Roman" w:cs="Times New Roman" w:eastAsia="Times New Roman" w:hAnsi="Times New Roman"/>
          <w:color w:val="000000"/>
          <w:sz w:val="28"/>
          <w:szCs w:val="28"/>
          <w:rtl w:val="0"/>
        </w:rPr>
        <w:t xml:space="preserve">], Генрі Тешфел та Джон Тернер [</w:t>
      </w:r>
      <w:r w:rsidDel="00000000" w:rsidR="00000000" w:rsidRPr="00000000">
        <w:rPr>
          <w:rFonts w:ascii="Times New Roman" w:cs="Times New Roman" w:eastAsia="Times New Roman" w:hAnsi="Times New Roman"/>
          <w:sz w:val="28"/>
          <w:szCs w:val="28"/>
          <w:rtl w:val="0"/>
        </w:rPr>
        <w:t xml:space="preserve">35</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7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XX-го століття поняття </w:t>
      </w:r>
      <w:r w:rsidDel="00000000" w:rsidR="00000000" w:rsidRPr="00000000">
        <w:rPr>
          <w:rFonts w:ascii="Times New Roman" w:cs="Times New Roman" w:eastAsia="Times New Roman" w:hAnsi="Times New Roman"/>
          <w:sz w:val="28"/>
          <w:szCs w:val="28"/>
          <w:highlight w:val="white"/>
          <w:rtl w:val="0"/>
        </w:rPr>
        <w:t xml:space="preserve">«групи інтересів» поступово розширювалось. </w:t>
      </w:r>
      <w:r w:rsidDel="00000000" w:rsidR="00000000" w:rsidRPr="00000000">
        <w:rPr>
          <w:rFonts w:ascii="Times New Roman" w:cs="Times New Roman" w:eastAsia="Times New Roman" w:hAnsi="Times New Roman"/>
          <w:sz w:val="28"/>
          <w:szCs w:val="28"/>
          <w:rtl w:val="0"/>
        </w:rPr>
        <w:t xml:space="preserve">В контексті досліджень Руху за громадянські права почали досліджувати неприбуткові організації, громадські рухи та їх роль у політичній мобілізації. Відтак, поняття груп інтересів стало більш широким і складним у змісті. Прикладом таких досліджень є книга Майкла Доусона “Behind the Mule: Race and Class in African-American Politics" (1994).</w:t>
      </w:r>
    </w:p>
    <w:p w:rsidR="00000000" w:rsidDel="00000000" w:rsidP="00000000" w:rsidRDefault="00000000" w:rsidRPr="00000000" w14:paraId="00000074">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Головна ідея книги полягає в тому, що розуміння афроамериканської політики вимагає комплексного аналізу як расових, так і економічних факторів. Також Доусон заглиблюється в історичний контекст афроамериканської політичної мобілізації, відстежуючи її коріння від епохи Реконструкції до Руху за громадянські права та далі. Він заглиблюється в роль громадських рухів і організацій в афроамериканській політиці. Доусон досліджує значення організацій із захисту громадянських прав, профспілок і масових рухів у контексті політичної мобілізації афроамериканців для вирішення їхніх колективних проблем.</w:t>
      </w:r>
    </w:p>
    <w:p w:rsidR="00000000" w:rsidDel="00000000" w:rsidP="00000000" w:rsidRDefault="00000000" w:rsidRPr="00000000" w14:paraId="0000007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термін «групи інтересів» залишається важливим для аналізу політичних процесів та впливу громадських організацій на прийняття рішень. Сучасні дослідження груп інтересів сприяють розумінню динаміки політичних систем, формуванню політичних коаліцій, взаємодії між державою та суспільством, а також підкреслюють значення партій, об’єднань, об’єднаних дій та інших форм групової активності в політичному процесі.</w:t>
      </w:r>
    </w:p>
    <w:p w:rsidR="00000000" w:rsidDel="00000000" w:rsidP="00000000" w:rsidRDefault="00000000" w:rsidRPr="00000000" w14:paraId="00000076">
      <w:pPr>
        <w:spacing w:after="0" w:before="0" w:line="360" w:lineRule="auto"/>
        <w:jc w:val="both"/>
        <w:rPr>
          <w:rFonts w:ascii="Times New Roman" w:cs="Times New Roman" w:eastAsia="Times New Roman" w:hAnsi="Times New Roman"/>
          <w:b w:val="1"/>
          <w:color w:val="000000"/>
          <w:sz w:val="28"/>
          <w:szCs w:val="28"/>
          <w:highlight w:val="white"/>
        </w:rPr>
      </w:pPr>
      <w:r w:rsidDel="00000000" w:rsidR="00000000" w:rsidRPr="00000000">
        <w:rPr>
          <w:rtl w:val="0"/>
        </w:rPr>
      </w:r>
    </w:p>
    <w:p w:rsidR="00000000" w:rsidDel="00000000" w:rsidP="00000000" w:rsidRDefault="00000000" w:rsidRPr="00000000" w14:paraId="00000077">
      <w:pPr>
        <w:spacing w:after="0" w:before="0" w:line="360" w:lineRule="auto"/>
        <w:jc w:val="both"/>
        <w:rPr>
          <w:rFonts w:ascii="Times New Roman" w:cs="Times New Roman" w:eastAsia="Times New Roman" w:hAnsi="Times New Roman"/>
          <w:b w:val="1"/>
          <w:color w:val="000000"/>
          <w:sz w:val="28"/>
          <w:szCs w:val="28"/>
          <w:highlight w:val="white"/>
        </w:rPr>
      </w:pPr>
      <w:r w:rsidDel="00000000" w:rsidR="00000000" w:rsidRPr="00000000">
        <w:rPr>
          <w:rtl w:val="0"/>
        </w:rPr>
      </w:r>
    </w:p>
    <w:p w:rsidR="00000000" w:rsidDel="00000000" w:rsidP="00000000" w:rsidRDefault="00000000" w:rsidRPr="00000000" w14:paraId="00000078">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highlight w:val="white"/>
          <w:rtl w:val="0"/>
        </w:rPr>
        <w:t xml:space="preserve">1.2. Теоретико-методологічний аналіз групових інтересів в політичній науці</w:t>
      </w:r>
      <w:r w:rsidDel="00000000" w:rsidR="00000000" w:rsidRPr="00000000">
        <w:rPr>
          <w:rtl w:val="0"/>
        </w:rPr>
      </w:r>
    </w:p>
    <w:p w:rsidR="00000000" w:rsidDel="00000000" w:rsidP="00000000" w:rsidRDefault="00000000" w:rsidRPr="00000000" w14:paraId="00000079">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«The Process of Government: A Study of Social Pressures» Артура Бентлі не містить в собі великої кількості емпіричного матеріалу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color w:val="000000"/>
          <w:sz w:val="28"/>
          <w:szCs w:val="28"/>
          <w:rtl w:val="0"/>
        </w:rPr>
        <w:t xml:space="preserve">]. Лише в короткому додатку наводиться коротка викладка 3 соціальних досліджень.</w:t>
      </w:r>
    </w:p>
    <w:p w:rsidR="00000000" w:rsidDel="00000000" w:rsidP="00000000" w:rsidRDefault="00000000" w:rsidRPr="00000000" w14:paraId="0000007A">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Перше з трьох досліджень було кількісним аналізом голосів на референдумі щодо передачі Чикаго муніципального контролю над залізницею. Він проаналізував голоси за географічними регіонами (найдальші від центру міста, багаті та бідні райони, місця з найгіршими автомобільними лініями (тому більше потребують залізниці) та деякі дрібніші деталі, наприклад, непослідовне голосування в польських районах).</w:t>
      </w:r>
    </w:p>
    <w:p w:rsidR="00000000" w:rsidDel="00000000" w:rsidP="00000000" w:rsidRDefault="00000000" w:rsidRPr="00000000" w14:paraId="0000007B">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Друге дослідження було проведено в 1905-1906 роках і розглядало 165 законопроектів у штаті Іллінойс, які були прийняті та стали законом. Бентлі розділив їх три основні підрозділи: внесений за ініціативою, внесений через протидію іншому законопроекту та інші. Його висновок полягав у тому, що головною рушійною силою були кооперативні групи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7C">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Третє дослідження було схоже на попереднє, але розглядало 1108 постанов, наказів або резолюцій, прийнятих у міській раді Чикаго. Використовувалися аналогічні процедури. Виявилось, що 101 грант був виданий міською радою всупереч правовим нормам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7D">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 зазначив сам автор: «те, що я пропоную, не слід розглядати в жодному сенсі як доказ будь-якої прийнятої теоретичної позиції, а лише як ілюстрацію характеру результатів, яких можна досягти використовуючи цей підхід; по-друге, тому що будь-яке безпосереднє використання матеріалу має включати повну інформацію про методи та ретельно описані результати, для яких немає місця»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color w:val="000000"/>
          <w:sz w:val="28"/>
          <w:szCs w:val="28"/>
          <w:rtl w:val="0"/>
        </w:rPr>
        <w:t xml:space="preserve">, с.487]. Тобто при написанні роботи автор спирався на висновки, які він виніс зі своєї журналістської та наукової діяльності.</w:t>
      </w:r>
    </w:p>
    <w:p w:rsidR="00000000" w:rsidDel="00000000" w:rsidP="00000000" w:rsidRDefault="00000000" w:rsidRPr="00000000" w14:paraId="0000007E">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Техніки політичних досліджень плюралістів були простими. По суті, вчений склав історію з послідовності політичних подій. Щоб скласти історію, опитували учасників, збирали документи, видані політичними учасниками, читали газети та офіційні записи, і, якщо було можливо, безпосередньо спостерігали за політичними зборами та іншими подіями, які були частиною історії. Занепокоєння причинно-наслідковими зв'язками не виключало комунікації атмосфери політичних подій; гарне написання та читабельність оцінювалися.</w:t>
      </w:r>
    </w:p>
    <w:p w:rsidR="00000000" w:rsidDel="00000000" w:rsidP="00000000" w:rsidRDefault="00000000" w:rsidRPr="00000000" w14:paraId="0000007F">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Плюралісти іноді проводили відносно прості опитування про політичну участь і вибори в місцевих громадах. Слідом за Далем плюралісти, як правило, приділяли особливу увагу окремим політикам, їхнім мотиваціям і політичним стратегіям. Президентів, мерів, членів Конгресу США, законодавців штатів і бюрократів вивчали як політичних підприємців, які збирають політичні ресурси, щоб отримати владу, часто щоб догодити виборцям і, таким чином, зберегти свою роботу. Іншою улюбленою темою вивчення були міські та міські політичні організації; їх вважали організаційними підприємцями, які збирають ресурси, щоб отримати підтримку та виграти вибори, іноді таким чином представляючи робітничі класи та асимілюючі іммігрантів в американську систему.</w:t>
      </w:r>
    </w:p>
    <w:p w:rsidR="00000000" w:rsidDel="00000000" w:rsidP="00000000" w:rsidRDefault="00000000" w:rsidRPr="00000000" w14:paraId="00000080">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Такі методи та концепції можна застосувати до більшості секторів політичного життя Америки. Були плюралістичні дослідження міст, місцевих громад і різних проблемних сфер як на національному, так і на місцевому рівнях.</w:t>
      </w:r>
    </w:p>
    <w:p w:rsidR="00000000" w:rsidDel="00000000" w:rsidP="00000000" w:rsidRDefault="00000000" w:rsidRPr="00000000" w14:paraId="00000081">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вивченні літератури ми виявили, що зараз при дослідженнях груп інтересів зазвичай використовують комбінацію якісних і кількісних методів для дослідження різних аспектів їх формування, поведінки та впливу. До них належать:</w:t>
      </w:r>
    </w:p>
    <w:p w:rsidR="00000000" w:rsidDel="00000000" w:rsidP="00000000" w:rsidRDefault="00000000" w:rsidRPr="00000000" w14:paraId="00000082">
      <w:pPr>
        <w:numPr>
          <w:ilvl w:val="0"/>
          <w:numId w:val="6"/>
        </w:numPr>
        <w:spacing w:after="0" w:before="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Case study. Такий метод передбачає поглиблене вивчення конкретних груп інтересів або набору споріднених груп. Дослідники збирають детальну інформацію за допомогою інтерв’ю, аналізу документів і безпосереднього спостереження за діяльністю групи. Case study дають уявлення про стратегії, мотивацію та динаміку діяльності груп інтересів.</w:t>
      </w:r>
    </w:p>
    <w:p w:rsidR="00000000" w:rsidDel="00000000" w:rsidP="00000000" w:rsidRDefault="00000000" w:rsidRPr="00000000" w14:paraId="00000083">
      <w:pPr>
        <w:numPr>
          <w:ilvl w:val="0"/>
          <w:numId w:val="6"/>
        </w:numPr>
        <w:spacing w:after="0" w:before="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Опитування та анкетування. Опитування та анкети дозволяють дослідникам збирати кількісні дані про характеристики груп інтересів, їх членів, стратегії та політичні переваги. Опитування можна проводити серед членів груп інтересів, лідерів або цільових груп населення, на які впливає діяльність групи. Цей метод допомагає забезпечити ширше розуміння динаміки груп інтересів, дає змогу провести статистичний аналіз.</w:t>
      </w:r>
    </w:p>
    <w:p w:rsidR="00000000" w:rsidDel="00000000" w:rsidP="00000000" w:rsidRDefault="00000000" w:rsidRPr="00000000" w14:paraId="00000084">
      <w:pPr>
        <w:numPr>
          <w:ilvl w:val="0"/>
          <w:numId w:val="6"/>
        </w:numPr>
        <w:spacing w:after="0" w:before="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Контент-аналіз. Аналіз контенту передбачає систематичне вивчення документів, таких як звіти про лобіювання, аналітичні записки, прес-релізи та висвітлення в ЗМІ діяльності груп інтересів. Дослідники виявляють і аналізують шаблони, теми та стратегії, які використовують групи інтересів. Цей метод дає змогу зрозуміти структуру проблем, якими займається певна група, оцінити видимість груп у ЗМІ та загальний наратив навколо кампанії.</w:t>
      </w:r>
    </w:p>
    <w:p w:rsidR="00000000" w:rsidDel="00000000" w:rsidP="00000000" w:rsidRDefault="00000000" w:rsidRPr="00000000" w14:paraId="00000085">
      <w:pPr>
        <w:numPr>
          <w:ilvl w:val="0"/>
          <w:numId w:val="6"/>
        </w:numPr>
        <w:spacing w:after="0" w:before="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соціальних мереж в поєднання з аналізом велики даних. Аналіз соціальних мереж вивчає стосунки та зв’язки між групами інтересів, політиками та іншими учасниками. Дослідники використовують аналіз соціальних мереж, щоб намітити структуру зв’язків, визначити ключових учасників, їхні ролі та проаналізувати потік інформації між ними. Це включає і аналіз величезних обсягів онлайн-даних, таких як публікації в соціальних мережах, веб-архіви або дані про фінансування кампаній.</w:t>
      </w:r>
    </w:p>
    <w:p w:rsidR="00000000" w:rsidDel="00000000" w:rsidP="00000000" w:rsidRDefault="00000000" w:rsidRPr="00000000" w14:paraId="00000086">
      <w:pPr>
        <w:numPr>
          <w:ilvl w:val="0"/>
          <w:numId w:val="6"/>
        </w:numPr>
        <w:spacing w:after="0" w:before="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Порівняльний аналіз. Дослідники вивчають подібності та відмінності в організаційних структурах, стратегіях і політичних наслідках діяльності, щоб зрозуміти вплив контекстуальних факторів на поведінку груп інтересів. Порівняльний аналіз дозволяє зрозуміти вплив політичних систем, культурних факторів та інституційних структур на динаміку груп інтересів.</w:t>
      </w:r>
    </w:p>
    <w:p w:rsidR="00000000" w:rsidDel="00000000" w:rsidP="00000000" w:rsidRDefault="00000000" w:rsidRPr="00000000" w14:paraId="00000087">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Проте є багато факторів, що значно ускладнюють дослідження груп інтересів. В першу чергу досліднику потрібно визначити агентів впливу. В разі такої необхідності зазвичай при дослідженні практики лобіювання інтересів використовують реєстри лобістів. Так як реєстрація груп інтересів є обов'язковою лише в декількох країнах світу, дослідники часто стикаються з відсутністю даних взагалі або їх неточністю. В США особи та організації, що займаються просуванням інтересів, зобов’язані надати свої дані до Офісу Публічних Записів (OPR). Дані реєстру є відкритими і доступні для загалу. В Європі реєстрація в реєстрах відбувається або на добровільній основі, або подібні реєстри не існують взагалі. Дані з цих реєстрів є далекими від достовірних. Датабаза Єврокомісії, акредитаційний реєстр Європарламенту та Європейський довідник по роботі з громадськістю (комерційний реєстр) майже не збігаються [</w:t>
      </w: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88">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Подібна ситуація і з дослідженнями фінансування групами інтересів передвиборчих кампаній.</w:t>
      </w:r>
    </w:p>
    <w:p w:rsidR="00000000" w:rsidDel="00000000" w:rsidP="00000000" w:rsidRDefault="00000000" w:rsidRPr="00000000" w14:paraId="00000089">
      <w:pPr>
        <w:spacing w:after="0" w:before="0" w:line="360" w:lineRule="auto"/>
        <w:ind w:firstLine="720"/>
        <w:jc w:val="both"/>
        <w:rPr>
          <w:rFonts w:ascii="Times New Roman" w:cs="Times New Roman" w:eastAsia="Times New Roman" w:hAnsi="Times New Roman"/>
          <w:color w:val="000000"/>
          <w:sz w:val="28"/>
          <w:szCs w:val="28"/>
        </w:rPr>
        <w:sectPr>
          <w:type w:val="nextPage"/>
          <w:pgSz w:h="16834" w:w="11909" w:orient="portrait"/>
          <w:pgMar w:bottom="1134" w:top="1134" w:left="1701" w:right="567" w:header="1134" w:footer="1134"/>
        </w:sectPr>
      </w:pPr>
      <w:r w:rsidDel="00000000" w:rsidR="00000000" w:rsidRPr="00000000">
        <w:rPr>
          <w:rFonts w:ascii="Times New Roman" w:cs="Times New Roman" w:eastAsia="Times New Roman" w:hAnsi="Times New Roman"/>
          <w:color w:val="000000"/>
          <w:sz w:val="28"/>
          <w:szCs w:val="28"/>
          <w:rtl w:val="0"/>
        </w:rPr>
        <w:t xml:space="preserve">При дослідженнях ефекту обертаючихся дверей зазвичай аналізують всю доступну біографічну інформацію. Знайти прямі докази конвертації особистих зв’язків екс-чиновника у вплив складно. Хоча деякі автори спромоглися знайти кореляцію між розміром заробітної плати лобіста, що прийшов в бізнес після державної служби, та виходом із парламенту його минулого керівника.</w:t>
      </w:r>
    </w:p>
    <w:p w:rsidR="00000000" w:rsidDel="00000000" w:rsidP="00000000" w:rsidRDefault="00000000" w:rsidRPr="00000000" w14:paraId="0000008A">
      <w:pPr>
        <w:spacing w:after="0" w:before="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B">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 до першого розділу.</w:t>
      </w:r>
    </w:p>
    <w:p w:rsidR="00000000" w:rsidDel="00000000" w:rsidP="00000000" w:rsidRDefault="00000000" w:rsidRPr="00000000" w14:paraId="0000008C">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цього розділу нами було визначено два завдання.</w:t>
      </w:r>
    </w:p>
    <w:p w:rsidR="00000000" w:rsidDel="00000000" w:rsidP="00000000" w:rsidRDefault="00000000" w:rsidRPr="00000000" w14:paraId="0000008D">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По-перше, дослідити існуючі підходи до вивчення груп інтересів як об’єкту соціально-політичного аналізу.</w:t>
      </w:r>
    </w:p>
    <w:p w:rsidR="00000000" w:rsidDel="00000000" w:rsidP="00000000" w:rsidRDefault="00000000" w:rsidRPr="00000000" w14:paraId="0000008E">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Розпочав дослідження груп інтересів Артур Бентлі, засновник плюралістичного підходу. Протягом першої половини 20-го століття плюралізм та елітизм були основними теоріями на яких базувались дослідження.</w:t>
      </w:r>
    </w:p>
    <w:p w:rsidR="00000000" w:rsidDel="00000000" w:rsidP="00000000" w:rsidRDefault="00000000" w:rsidRPr="00000000" w14:paraId="0000008F">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Але поступово ця тема починала приваблювати все більшу кількість дослідників, в  тому числі дослідників зі сміжних дисциплін.</w:t>
      </w:r>
    </w:p>
    <w:p w:rsidR="00000000" w:rsidDel="00000000" w:rsidP="00000000" w:rsidRDefault="00000000" w:rsidRPr="00000000" w14:paraId="00000090">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З’язвилися підходи, що розглядали лобіювання як комункаційний процес. З’явилися теорії лобістського корпоративізму Також формувались теорії, що фокусувались на дослідженнях груп інтересів в межах соціології, соціальної антрополгії чи соціальної психологі. Особливо їх цікавив процес мобілізації груп.</w:t>
      </w:r>
    </w:p>
    <w:p w:rsidR="00000000" w:rsidDel="00000000" w:rsidP="00000000" w:rsidRDefault="00000000" w:rsidRPr="00000000" w14:paraId="00000091">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Щодо теоретико-методологічного аналізу. Нам вдалося виділити п’ять основних методів, що використовують при дослідженнях. </w:t>
      </w:r>
    </w:p>
    <w:p w:rsidR="00000000" w:rsidDel="00000000" w:rsidP="00000000" w:rsidRDefault="00000000" w:rsidRPr="00000000" w14:paraId="00000092">
      <w:pPr>
        <w:numPr>
          <w:ilvl w:val="0"/>
          <w:numId w:val="9"/>
        </w:numPr>
        <w:spacing w:after="0" w:before="0" w:line="360" w:lineRule="auto"/>
        <w:ind w:left="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Case study. Такий метод передбачає поглиблене вивчення конкретних груп інтересів або набору споріднених груп. Дослідники збирають детальну інформацію за допомогою інтерв’ю, аналізу документів і безпосереднього спостереження за діяльністю групи. Case study дають уявлення про стратегії, мотивацію та динаміку діяльності груп інтересів.</w:t>
      </w:r>
    </w:p>
    <w:p w:rsidR="00000000" w:rsidDel="00000000" w:rsidP="00000000" w:rsidRDefault="00000000" w:rsidRPr="00000000" w14:paraId="00000093">
      <w:pPr>
        <w:numPr>
          <w:ilvl w:val="0"/>
          <w:numId w:val="9"/>
        </w:numPr>
        <w:spacing w:after="0" w:before="0" w:line="360" w:lineRule="auto"/>
        <w:ind w:left="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Опитування та анкетування. Опитування та анкети дозволяють дослідникам збирати кількісні дані про характеристики груп інтересів, їх членів, стратегії та політичні переваги. Опитування можна проводити серед членів груп інтересів, лідерів або цільових груп населення, на які впливає діяльність групи. Цей метод допомагає забезпечити ширше розуміння динаміки груп інтересів, дає змогу провести статистичний аналіз.</w:t>
      </w:r>
    </w:p>
    <w:p w:rsidR="00000000" w:rsidDel="00000000" w:rsidP="00000000" w:rsidRDefault="00000000" w:rsidRPr="00000000" w14:paraId="00000094">
      <w:pPr>
        <w:numPr>
          <w:ilvl w:val="0"/>
          <w:numId w:val="9"/>
        </w:numPr>
        <w:spacing w:after="0" w:before="0" w:line="360" w:lineRule="auto"/>
        <w:ind w:left="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Контент-аналіз. Аналіз контенту передбачає систематичне вивчення документів, таких як звіти про лобіювання, аналітичні записки, прес-релізи та висвітлення в ЗМІ діяльності груп інтересів. Дослідники виявляють і аналізують шаблони, теми та стратегії, які використовують групи інтересів. Цей метод дає змогу зрозуміти структуру проблем, якими займається певна група, оцінити видимість груп у ЗМІ та загальний наратив навколо кампанії.</w:t>
      </w:r>
    </w:p>
    <w:p w:rsidR="00000000" w:rsidDel="00000000" w:rsidP="00000000" w:rsidRDefault="00000000" w:rsidRPr="00000000" w14:paraId="00000095">
      <w:pPr>
        <w:numPr>
          <w:ilvl w:val="0"/>
          <w:numId w:val="9"/>
        </w:numPr>
        <w:spacing w:after="0" w:before="0" w:line="360" w:lineRule="auto"/>
        <w:ind w:left="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соціальних мереж в поєднання з аналізом велики даних. Аналіз соціальних мереж вивчає стосунки та зв’язки між групами інтересів, політиками та іншими учасниками. Дослідники використовують аналіз соціальних мереж, щоб намітити структуру зв’язків, визначити ключових учасників, їхні ролі та проаналізувати потік інформації між ними. Це включає і аналіз величезних обсягів онлайн-даних, таких як публікації в соціальних мережах, веб-архіви або дані про фінансування кампаній.</w:t>
      </w:r>
    </w:p>
    <w:p w:rsidR="00000000" w:rsidDel="00000000" w:rsidP="00000000" w:rsidRDefault="00000000" w:rsidRPr="00000000" w14:paraId="00000096">
      <w:pPr>
        <w:numPr>
          <w:ilvl w:val="0"/>
          <w:numId w:val="9"/>
        </w:numPr>
        <w:spacing w:after="0" w:before="0" w:line="360" w:lineRule="auto"/>
        <w:ind w:left="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Порівняльний аналіз. Дослідники вивчають подібності та відмінності в організаційних структурах, стратегіях і політичних наслідках діяльності, щоб зрозуміти вплив контекстуальних факторів на поведінку груп інтересів. Порівняльний аналіз дозволяє зрозуміти вплив політичних систем, культурних факторів та інституційних структур на динаміку груп інтересів.</w:t>
      </w:r>
    </w:p>
    <w:p w:rsidR="00000000" w:rsidDel="00000000" w:rsidP="00000000" w:rsidRDefault="00000000" w:rsidRPr="00000000" w14:paraId="00000097">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Зазвичай ці методи застосовуються в комбінаціях.</w:t>
      </w:r>
    </w:p>
    <w:p w:rsidR="00000000" w:rsidDel="00000000" w:rsidP="00000000" w:rsidRDefault="00000000" w:rsidRPr="00000000" w14:paraId="00000098">
      <w:pPr>
        <w:spacing w:after="0" w:before="0" w:line="360" w:lineRule="auto"/>
        <w:rPr>
          <w:rFonts w:ascii="SimSun" w:cs="SimSun" w:eastAsia="SimSun" w:hAnsi="SimSun"/>
          <w:color w:val="000000"/>
          <w:sz w:val="24"/>
          <w:szCs w:val="24"/>
        </w:rPr>
      </w:pPr>
      <w:r w:rsidDel="00000000" w:rsidR="00000000" w:rsidRPr="00000000">
        <w:rPr>
          <w:rtl w:val="0"/>
        </w:rPr>
      </w:r>
    </w:p>
    <w:p w:rsidR="00000000" w:rsidDel="00000000" w:rsidP="00000000" w:rsidRDefault="00000000" w:rsidRPr="00000000" w14:paraId="00000099">
      <w:pPr>
        <w:spacing w:after="0" w:before="0" w:line="360" w:lineRule="auto"/>
        <w:rPr>
          <w:rFonts w:ascii="SimSun" w:cs="SimSun" w:eastAsia="SimSun" w:hAnsi="SimSun"/>
          <w:color w:val="000000"/>
          <w:sz w:val="24"/>
          <w:szCs w:val="24"/>
        </w:rPr>
      </w:pPr>
      <w:r w:rsidDel="00000000" w:rsidR="00000000" w:rsidRPr="00000000">
        <w:rPr>
          <w:rtl w:val="0"/>
        </w:rPr>
      </w:r>
    </w:p>
    <w:p w:rsidR="00000000" w:rsidDel="00000000" w:rsidP="00000000" w:rsidRDefault="00000000" w:rsidRPr="00000000" w14:paraId="0000009A">
      <w:pPr>
        <w:spacing w:after="0" w:before="0" w:line="360" w:lineRule="auto"/>
        <w:rPr>
          <w:rFonts w:ascii="SimSun" w:cs="SimSun" w:eastAsia="SimSun" w:hAnsi="SimSun"/>
          <w:color w:val="000000"/>
          <w:sz w:val="24"/>
          <w:szCs w:val="24"/>
        </w:rPr>
      </w:pPr>
      <w:r w:rsidDel="00000000" w:rsidR="00000000" w:rsidRPr="00000000">
        <w:rPr>
          <w:rtl w:val="0"/>
        </w:rPr>
      </w:r>
    </w:p>
    <w:p w:rsidR="00000000" w:rsidDel="00000000" w:rsidP="00000000" w:rsidRDefault="00000000" w:rsidRPr="00000000" w14:paraId="0000009B">
      <w:pPr>
        <w:spacing w:after="0" w:before="0" w:line="360" w:lineRule="auto"/>
        <w:rPr>
          <w:rFonts w:ascii="SimSun" w:cs="SimSun" w:eastAsia="SimSun" w:hAnsi="SimSun"/>
          <w:color w:val="000000"/>
          <w:sz w:val="24"/>
          <w:szCs w:val="24"/>
        </w:rPr>
      </w:pPr>
      <w:r w:rsidDel="00000000" w:rsidR="00000000" w:rsidRPr="00000000">
        <w:rPr>
          <w:rtl w:val="0"/>
        </w:rPr>
      </w:r>
    </w:p>
    <w:p w:rsidR="00000000" w:rsidDel="00000000" w:rsidP="00000000" w:rsidRDefault="00000000" w:rsidRPr="00000000" w14:paraId="0000009C">
      <w:pPr>
        <w:spacing w:after="0" w:before="0" w:line="360" w:lineRule="auto"/>
        <w:rPr>
          <w:rFonts w:ascii="SimSun" w:cs="SimSun" w:eastAsia="SimSun" w:hAnsi="SimSun"/>
          <w:color w:val="000000"/>
          <w:sz w:val="24"/>
          <w:szCs w:val="24"/>
        </w:rPr>
      </w:pPr>
      <w:r w:rsidDel="00000000" w:rsidR="00000000" w:rsidRPr="00000000">
        <w:rPr>
          <w:rtl w:val="0"/>
        </w:rPr>
      </w:r>
    </w:p>
    <w:p w:rsidR="00000000" w:rsidDel="00000000" w:rsidP="00000000" w:rsidRDefault="00000000" w:rsidRPr="00000000" w14:paraId="0000009D">
      <w:pPr>
        <w:spacing w:after="0" w:before="0" w:line="360" w:lineRule="auto"/>
        <w:rPr>
          <w:rFonts w:ascii="SimSun" w:cs="SimSun" w:eastAsia="SimSun" w:hAnsi="SimSun"/>
          <w:color w:val="000000"/>
          <w:sz w:val="24"/>
          <w:szCs w:val="24"/>
        </w:rPr>
      </w:pPr>
      <w:r w:rsidDel="00000000" w:rsidR="00000000" w:rsidRPr="00000000">
        <w:rPr>
          <w:rtl w:val="0"/>
        </w:rPr>
      </w:r>
    </w:p>
    <w:p w:rsidR="00000000" w:rsidDel="00000000" w:rsidP="00000000" w:rsidRDefault="00000000" w:rsidRPr="00000000" w14:paraId="0000009E">
      <w:pPr>
        <w:spacing w:after="0" w:before="0" w:line="360" w:lineRule="auto"/>
        <w:rPr>
          <w:rFonts w:ascii="SimSun" w:cs="SimSun" w:eastAsia="SimSun" w:hAnsi="SimSun"/>
          <w:color w:val="000000"/>
          <w:sz w:val="24"/>
          <w:szCs w:val="24"/>
        </w:rPr>
      </w:pPr>
      <w:r w:rsidDel="00000000" w:rsidR="00000000" w:rsidRPr="00000000">
        <w:rPr>
          <w:rtl w:val="0"/>
        </w:rPr>
      </w:r>
    </w:p>
    <w:p w:rsidR="00000000" w:rsidDel="00000000" w:rsidP="00000000" w:rsidRDefault="00000000" w:rsidRPr="00000000" w14:paraId="0000009F">
      <w:pPr>
        <w:spacing w:after="0" w:before="0" w:line="360" w:lineRule="auto"/>
        <w:rPr>
          <w:rFonts w:ascii="SimSun" w:cs="SimSun" w:eastAsia="SimSun" w:hAnsi="SimSun"/>
          <w:color w:val="000000"/>
          <w:sz w:val="24"/>
          <w:szCs w:val="24"/>
        </w:rPr>
      </w:pPr>
      <w:r w:rsidDel="00000000" w:rsidR="00000000" w:rsidRPr="00000000">
        <w:rPr>
          <w:rtl w:val="0"/>
        </w:rPr>
      </w:r>
    </w:p>
    <w:p w:rsidR="00000000" w:rsidDel="00000000" w:rsidP="00000000" w:rsidRDefault="00000000" w:rsidRPr="00000000" w14:paraId="000000A0">
      <w:pPr>
        <w:spacing w:after="0" w:before="0" w:line="360" w:lineRule="auto"/>
        <w:rPr>
          <w:rFonts w:ascii="SimSun" w:cs="SimSun" w:eastAsia="SimSun" w:hAnsi="SimSun"/>
          <w:color w:val="000000"/>
          <w:sz w:val="24"/>
          <w:szCs w:val="24"/>
        </w:rPr>
      </w:pPr>
      <w:r w:rsidDel="00000000" w:rsidR="00000000" w:rsidRPr="00000000">
        <w:rPr>
          <w:rtl w:val="0"/>
        </w:rPr>
      </w:r>
    </w:p>
    <w:p w:rsidR="00000000" w:rsidDel="00000000" w:rsidP="00000000" w:rsidRDefault="00000000" w:rsidRPr="00000000" w14:paraId="000000A1">
      <w:pPr>
        <w:spacing w:after="0" w:before="0" w:line="360" w:lineRule="auto"/>
        <w:rPr>
          <w:rFonts w:ascii="SimSun" w:cs="SimSun" w:eastAsia="SimSun" w:hAnsi="SimSun"/>
          <w:color w:val="000000"/>
          <w:sz w:val="24"/>
          <w:szCs w:val="24"/>
        </w:rPr>
        <w:sectPr>
          <w:type w:val="nextPage"/>
          <w:pgSz w:h="16834" w:w="11909" w:orient="portrait"/>
          <w:pgMar w:bottom="1134" w:top="1134" w:left="1701" w:right="567" w:header="1134" w:footer="1134"/>
        </w:sectPr>
      </w:pPr>
      <w:r w:rsidDel="00000000" w:rsidR="00000000" w:rsidRPr="00000000">
        <w:rPr>
          <w:rtl w:val="0"/>
        </w:rPr>
      </w:r>
    </w:p>
    <w:p w:rsidR="00000000" w:rsidDel="00000000" w:rsidP="00000000" w:rsidRDefault="00000000" w:rsidRPr="00000000" w14:paraId="000000A2">
      <w:pPr>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ІІ</w:t>
      </w:r>
    </w:p>
    <w:p w:rsidR="00000000" w:rsidDel="00000000" w:rsidP="00000000" w:rsidRDefault="00000000" w:rsidRPr="00000000" w14:paraId="000000A3">
      <w:pPr>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СТРУКТУРНО-ФУНКЦІОНАЛЬНА ХАРАКТЕРИСТИКА ГРУП ІНТЕРЕСІВ В ПОЛІТИЧНОМУ ПРОЦЕСІ</w:t>
      </w:r>
    </w:p>
    <w:p w:rsidR="00000000" w:rsidDel="00000000" w:rsidP="00000000" w:rsidRDefault="00000000" w:rsidRPr="00000000" w14:paraId="000000A4">
      <w:pPr>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A5">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2.1. Структурно-типологічна характеристика груп в багатоскладовому суспільстві</w:t>
      </w:r>
    </w:p>
    <w:p w:rsidR="00000000" w:rsidDel="00000000" w:rsidP="00000000" w:rsidRDefault="00000000" w:rsidRPr="00000000" w14:paraId="000000A6">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попередньому розділі ми визначили, що групами інтересів називають об’єднання індивідів, створені з метою відстоювання та просування інтересів у відносинах з органами державної влади.</w:t>
      </w:r>
    </w:p>
    <w:p w:rsidR="00000000" w:rsidDel="00000000" w:rsidP="00000000" w:rsidRDefault="00000000" w:rsidRPr="00000000" w14:paraId="000000A7">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Це визначення є доволі широким і дає можливість охопити весь спектр типів груп інтересів.</w:t>
      </w:r>
    </w:p>
    <w:p w:rsidR="00000000" w:rsidDel="00000000" w:rsidP="00000000" w:rsidRDefault="00000000" w:rsidRPr="00000000" w14:paraId="000000A8">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Поява груп інтересів пов’язується із модернізацією. Як механізм, що дозволяє стабілізувати соціальну систему за допомогою впровадження легітимного каналу зняття соціальної напруги, утворення груп інтересів пов’язують із ускладненням суспільства.</w:t>
      </w:r>
    </w:p>
    <w:p w:rsidR="00000000" w:rsidDel="00000000" w:rsidP="00000000" w:rsidRDefault="00000000" w:rsidRPr="00000000" w14:paraId="000000A9">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Аренд Лейпхарт в книзі «Демократія в багатоскладових суспільствах» розглядав можливість утворення уряду в вигляді великої коаліції [1</w:t>
      </w: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Fonts w:ascii="Times New Roman" w:cs="Times New Roman" w:eastAsia="Times New Roman" w:hAnsi="Times New Roman"/>
          <w:color w:val="000000"/>
          <w:sz w:val="28"/>
          <w:szCs w:val="28"/>
          <w:rtl w:val="0"/>
        </w:rPr>
        <w:t xml:space="preserve">]. Так як в рамках цієї коаліції співпрацюють представники всіх значних страт багатоскладового суспільства, подібний устрій міг би забезпечити кореляцію ліній політичного протистояння із лініями соціального поділу суспільства. Тобто така модель могла би забезпечити відносно рівномірну репрезентацію інтересів соціальних груп, які існують в заданий період.</w:t>
      </w:r>
    </w:p>
    <w:p w:rsidR="00000000" w:rsidDel="00000000" w:rsidP="00000000" w:rsidRDefault="00000000" w:rsidRPr="00000000" w14:paraId="000000AA">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Поділ на групи може базуватися на масі різноманітних факторів. Габріель Алмонд і Джордж Пауелл пропонували диференціювати групи за походженням та ступенем організованості (стихійні або стійкі формальні об’єднання), за спеціальзацією, за характером діяльності [</w:t>
      </w: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color w:val="000000"/>
          <w:sz w:val="28"/>
          <w:szCs w:val="28"/>
          <w:rtl w:val="0"/>
        </w:rPr>
        <w:t xml:space="preserve">]. Також Габріель Алмонд виділяв групи організованих інтересів. До них відносяться групи, які представляють інтереси державних організацій (адміністрації, законодавців, військових).</w:t>
      </w:r>
    </w:p>
    <w:p w:rsidR="00000000" w:rsidDel="00000000" w:rsidP="00000000" w:rsidRDefault="00000000" w:rsidRPr="00000000" w14:paraId="000000AB">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Микола Недюха поділяв групи за характером прийнятих управлінських рішень на правотворчі, правозастосовні та правоінтерпретаційні [</w:t>
      </w:r>
      <w:r w:rsidDel="00000000" w:rsidR="00000000" w:rsidRPr="00000000">
        <w:rPr>
          <w:rFonts w:ascii="Times New Roman" w:cs="Times New Roman" w:eastAsia="Times New Roman" w:hAnsi="Times New Roman"/>
          <w:sz w:val="28"/>
          <w:szCs w:val="28"/>
          <w:rtl w:val="0"/>
        </w:rPr>
        <w:t xml:space="preserve">55</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AC">
      <w:pPr>
        <w:numPr>
          <w:ilvl w:val="0"/>
          <w:numId w:val="10"/>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характером діяльності: професійні та непрофесійні.</w:t>
      </w:r>
    </w:p>
    <w:p w:rsidR="00000000" w:rsidDel="00000000" w:rsidP="00000000" w:rsidRDefault="00000000" w:rsidRPr="00000000" w14:paraId="000000AD">
      <w:pPr>
        <w:numPr>
          <w:ilvl w:val="0"/>
          <w:numId w:val="10"/>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географічним фактором: центральні, регіональні та місцеві.</w:t>
      </w:r>
    </w:p>
    <w:p w:rsidR="00000000" w:rsidDel="00000000" w:rsidP="00000000" w:rsidRDefault="00000000" w:rsidRPr="00000000" w14:paraId="000000AE">
      <w:pPr>
        <w:numPr>
          <w:ilvl w:val="0"/>
          <w:numId w:val="10"/>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ступенем легітимації: інституціоналізовані та нелегальні.</w:t>
      </w:r>
    </w:p>
    <w:p w:rsidR="00000000" w:rsidDel="00000000" w:rsidP="00000000" w:rsidRDefault="00000000" w:rsidRPr="00000000" w14:paraId="000000AF">
      <w:pPr>
        <w:numPr>
          <w:ilvl w:val="0"/>
          <w:numId w:val="10"/>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цілепокладанням: політичні, економічні, культурні, соціальні, культурні, правові.</w:t>
      </w:r>
    </w:p>
    <w:p w:rsidR="00000000" w:rsidDel="00000000" w:rsidP="00000000" w:rsidRDefault="00000000" w:rsidRPr="00000000" w14:paraId="000000B0">
      <w:pPr>
        <w:numPr>
          <w:ilvl w:val="0"/>
          <w:numId w:val="10"/>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спрямованістю на об’єкт впливу: орієнтовані на урядовий, парламентських та судовий лобізм.</w:t>
      </w:r>
    </w:p>
    <w:p w:rsidR="00000000" w:rsidDel="00000000" w:rsidP="00000000" w:rsidRDefault="00000000" w:rsidRPr="00000000" w14:paraId="000000B1">
      <w:pPr>
        <w:numPr>
          <w:ilvl w:val="0"/>
          <w:numId w:val="10"/>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приналежністю до певних сфер діяльності: політизовані (політичні об’єднання, олігархічні угруповання), соціальні (недержавні організації, профспілки), корпоративні (фінансові та промислові корпорації, галузеві структури).</w:t>
      </w:r>
    </w:p>
    <w:p w:rsidR="00000000" w:rsidDel="00000000" w:rsidP="00000000" w:rsidRDefault="00000000" w:rsidRPr="00000000" w14:paraId="000000B2">
      <w:pPr>
        <w:numPr>
          <w:ilvl w:val="0"/>
          <w:numId w:val="10"/>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методами впливу: то, що використовують пряме, опосередковане та внутрішнє лобіювання.</w:t>
      </w:r>
    </w:p>
    <w:p w:rsidR="00000000" w:rsidDel="00000000" w:rsidP="00000000" w:rsidRDefault="00000000" w:rsidRPr="00000000" w14:paraId="000000B3">
      <w:pPr>
        <w:numPr>
          <w:ilvl w:val="0"/>
          <w:numId w:val="10"/>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часом дії: спланований, спонтанний та перманентний вплив.</w:t>
      </w:r>
    </w:p>
    <w:p w:rsidR="00000000" w:rsidDel="00000000" w:rsidP="00000000" w:rsidRDefault="00000000" w:rsidRPr="00000000" w14:paraId="000000B4">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нашу думку найбільш повним підходом до класифікації є диференціація груп за сферами інтересів:</w:t>
      </w:r>
    </w:p>
    <w:p w:rsidR="00000000" w:rsidDel="00000000" w:rsidP="00000000" w:rsidRDefault="00000000" w:rsidRPr="00000000" w14:paraId="000000B5">
      <w:pPr>
        <w:numPr>
          <w:ilvl w:val="0"/>
          <w:numId w:val="11"/>
        </w:numPr>
        <w:spacing w:after="0" w:before="0" w:line="360" w:lineRule="auto"/>
        <w:ind w:left="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Групи, що мають політичні інтереси.</w:t>
      </w:r>
    </w:p>
    <w:p w:rsidR="00000000" w:rsidDel="00000000" w:rsidP="00000000" w:rsidRDefault="00000000" w:rsidRPr="00000000" w14:paraId="000000B6">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Лобістські дії, що виконуються політичними партіями та блоками (об'єднаннями політичних сил) називають політичним лобіюванням. Основною характеристикою політичного лобіювання є саме його суб'єктний склад - політичні сили. Часто політичне лобіювання є продовженням інших форм лобізму, наприклад, професійні лобістські організації можуть створювати політичні партії та громадські об'єднання, в яких закріплені принципи участі у політичному житті суспільства.</w:t>
      </w:r>
    </w:p>
    <w:p w:rsidR="00000000" w:rsidDel="00000000" w:rsidP="00000000" w:rsidRDefault="00000000" w:rsidRPr="00000000" w14:paraId="000000B7">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справді, існують політичні сили, які не мають чіткої ідеології, але мають чітку приналежність до певних фінансово-промислових груп, регіональних еліт або галузей економіки. Перетворюючись на політичну партію, лобістські структури зазнають змін і набувають ознак політичної організації. Але подібні дії слід відносити, скоріш, до економічного чи регіонального лобізму.</w:t>
      </w:r>
    </w:p>
    <w:p w:rsidR="00000000" w:rsidDel="00000000" w:rsidP="00000000" w:rsidRDefault="00000000" w:rsidRPr="00000000" w14:paraId="000000B8">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Проте, існують приклади, коли політичні сили змінюють конституційне законодавство, що регулює політичні процеси в країні, з метою захисту своїх інтересів. Це свідчить вже про політичне лобіювання, коли впливові політичні сили намагаються забезпечити збереження "статус-кво" шляхом встановлення сприятливих правил гри.</w:t>
      </w:r>
    </w:p>
    <w:p w:rsidR="00000000" w:rsidDel="00000000" w:rsidP="00000000" w:rsidRDefault="00000000" w:rsidRPr="00000000" w14:paraId="000000B9">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Групи, що представляють громадські інтереси.</w:t>
      </w:r>
    </w:p>
    <w:p w:rsidR="00000000" w:rsidDel="00000000" w:rsidP="00000000" w:rsidRDefault="00000000" w:rsidRPr="00000000" w14:paraId="000000BA">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Громадське лобіювання відіграє невід'ємну роль у політико-правовому житті. Варто зазначити, що цей тип лобіювання є характерним для країн з демократичним політичним режимом, оскільки його суть полягає в впливі об'єднань громадян на органи державної влади та місцеве самоврядування з метою захисту різних громадських, суспільних, мовних, культурних, освітніх, екологічних, гендерних та інших інтересів. Громадське лобіювання вважається менш потужним у порівнянні з лобіюванням впливових фінансово-промислових структур, але на практиці існують багато вдалих прикладів громадянської захисту своїх інтересів.</w:t>
      </w:r>
    </w:p>
    <w:p w:rsidR="00000000" w:rsidDel="00000000" w:rsidP="00000000" w:rsidRDefault="00000000" w:rsidRPr="00000000" w14:paraId="000000BB">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Групи, що просувають інтереси різноманітних релігійних утворень.</w:t>
      </w:r>
    </w:p>
    <w:p w:rsidR="00000000" w:rsidDel="00000000" w:rsidP="00000000" w:rsidRDefault="00000000" w:rsidRPr="00000000" w14:paraId="000000BC">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Аналогічним до громадського лобізму є релігійне або конфесійне лобіювання. Цей вид лобіювання передбачає вплив представників релігійних громад, включаючи духовенство та активних членів релігійних об’єднань, на органи державної влади та місцеве самоврядування з метою захисту своїх інтересів. У порівнянні з громадським лобіюванням, релігійне лобіювання має більш обмежену сферу впливу у суспільному житті. Крім того, існують випадки, коли релігійне лобіювання спрямоване не тільки на захист власної конфесії чи церковного об’єднання, але й на обмеження діяльності інших груп. Цей факт суттєво відрізняє релігійне лобіювання від громадського.</w:t>
      </w:r>
    </w:p>
    <w:p w:rsidR="00000000" w:rsidDel="00000000" w:rsidP="00000000" w:rsidRDefault="00000000" w:rsidRPr="00000000" w14:paraId="000000BD">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Наявність релігійних впливових груп є характерною для багатьох країн. Діяльність релігійного лобізму є активною в країнах, де значна частина населення має сильні релігійні традиції, тоді як у багатьох європейських країнах, які пройшли секуляризацію, релігійний лобізм є досить слабким. Релігійне лобіювання здійснюється на різних рівнях, зазвичай це органи місцевого самоврядування, де йдеться про надання земельних ділянок для будівництва релігійних споруд або повернення майна релігійним об’єднанням (це особливо актуально для пострадянських країн). Однак, іноді релігійне лобіювання також охоплює практику впливу на законодавчі органи державної влади, наприклад, у питаннях шлюбного законодавства або заборони абортів.</w:t>
      </w:r>
    </w:p>
    <w:p w:rsidR="00000000" w:rsidDel="00000000" w:rsidP="00000000" w:rsidRDefault="00000000" w:rsidRPr="00000000" w14:paraId="000000BE">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Групи, що мають економічні інтереси.</w:t>
      </w:r>
    </w:p>
    <w:p w:rsidR="00000000" w:rsidDel="00000000" w:rsidP="00000000" w:rsidRDefault="00000000" w:rsidRPr="00000000" w14:paraId="000000BF">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Економічне лобіювання - це спроба суб'єктів господарювання, як приватних, так і державних, а також підприємницьких структур різних масштабів, впливати на органи державної влади з метою захисту своїх специфічних економічних інтересів. Лобісти зосереджують свою увагу на законодавчих органах влади та урядових структурах. Метою діяльності лобістів є досягнення рішень, які стосуються економічної діяльності, податкової політики, митниці, банківської сфери, кредитно-фінансових питань, страхування, аграрного сектору та паливно-енергетичного комплексу. Бюджетний процес також не залишається поза увагою економічних лобістів, оскільки затвердження бюджету включає затвердження спеціальних державних програм розвитку, будівництва та державних замовлень, які фінансуються з бюджету.</w:t>
      </w:r>
    </w:p>
    <w:p w:rsidR="00000000" w:rsidDel="00000000" w:rsidP="00000000" w:rsidRDefault="00000000" w:rsidRPr="00000000" w14:paraId="000000C0">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Професійні групи.</w:t>
      </w:r>
    </w:p>
    <w:p w:rsidR="00000000" w:rsidDel="00000000" w:rsidP="00000000" w:rsidRDefault="00000000" w:rsidRPr="00000000" w14:paraId="000000C1">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Їх складають об'єднання громадян, які представляють певну професійну або робітничу групу. У порівнянні з громадським лобіюванням, професійне лобіювання стосується специфічного кола питань, пов'язаних з покращенням трудового законодавства, умов праці для певних категорій робітників, збільшенням заробітної плати, скороченням робочого тижня та соціальним законодавством. У пострадянських країнах, включаючи Україну, під час економічної кризи професійні спілки та трудові колективи зосереджували свої вимоги на питанні виплати заробітної плати, яку робітники не отримували протягом кількох місяців.</w:t>
      </w:r>
    </w:p>
    <w:p w:rsidR="00000000" w:rsidDel="00000000" w:rsidP="00000000" w:rsidRDefault="00000000" w:rsidRPr="00000000" w14:paraId="000000C2">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 Відом</w:t>
      </w:r>
      <w:r w:rsidDel="00000000" w:rsidR="00000000" w:rsidRPr="00000000">
        <w:rPr>
          <w:rFonts w:ascii="Times New Roman" w:cs="Times New Roman" w:eastAsia="Times New Roman" w:hAnsi="Times New Roman"/>
          <w:sz w:val="28"/>
          <w:szCs w:val="28"/>
          <w:rtl w:val="0"/>
        </w:rPr>
        <w:t xml:space="preserve">ства</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C3">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Суб'єктами лобіювання можуть бути не лише різноманітні об'єднання громадян, але й окремі органи державної влади. Відомче лобіювання або лобізм органів державної влади передбачає, що окремі органи державної влади впливають на інші владні структури, змушуючи їх приймати управлінські рішення, які відповідають корпоративним інтересам суб'єктів впливу. Зазвичай це стосується діяльності окремих міністерств та інших центральних органів державної влади, спрямованої на вплив на парламент для прийняття законодавчих рішень. У деяких випадках відомства можуть впливати на уряд або президента (його апарат). Міністерства та інші центральні органи державної влади здійснюють відомчий тиск з метою прийняття рішень, що стосуються їх сфери діяльності, таких як збереження штату та збільшення його чисельності, розширення сфери діяльності та збільшення бюджетного фінансування.</w:t>
      </w:r>
    </w:p>
    <w:p w:rsidR="00000000" w:rsidDel="00000000" w:rsidP="00000000" w:rsidRDefault="00000000" w:rsidRPr="00000000" w14:paraId="000000C4">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 Регіональні групи інтересів.</w:t>
      </w:r>
    </w:p>
    <w:p w:rsidR="00000000" w:rsidDel="00000000" w:rsidP="00000000" w:rsidRDefault="00000000" w:rsidRPr="00000000" w14:paraId="000000C5">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 регіональним лобіюванням розуміється вплив представників органів місцевого самоврядування та місцевих органів влади на центральні державні структури з метою домогтися прийняття рішень, що сприятимуть розвитку конкретних регіонів та місцевих громад. Цей вплив, в основному, спрямований на законодавчі органи держави, і пов'язаний з участю регіональних лобістів у законотворчому процесі, зокрема, в питаннях бюджету країни. У рамках бюджетного процесу регіональне лобі домагається збільшення фінансування свого регіону або міста, виділення додаткових дотацій, субвенцій та трансфертів. Під час складання бюджету активність проявляють як регіони-донори, так і регіони-реципієнти (дотаційні регіони), оскільки одні мають більше завдань отримати, а інші - менше віддати. Крім бюджету, регіональна влада та місцеві громади намагаються вплинути на прийняття окремих законопроектів та рішень уряду, які стосуються життя регіону, таких як питання податкової, митної, транспортної, соціальної та екологічної політики.</w:t>
      </w:r>
    </w:p>
    <w:p w:rsidR="00000000" w:rsidDel="00000000" w:rsidP="00000000" w:rsidRDefault="00000000" w:rsidRPr="00000000" w14:paraId="000000C6">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деяких країнах діяльність регіональних лобістів у законотворчому процесі фактично є легальною, оскільки конституції цих країн надають регіональним органам влади право на законодавчу ініціативу. У Іспанії регіональний законодавчий орган (Асамблея) має право безпосередньо звертатися до національного Парламенту з клопотанням щодо прийняття законопроекту або пропонувати свій законопроект на його розгляд. Рішення щодо розгляду законопроекту приймаються Асамблеєю, а відповідальні за розгляд законопроекту особи (лобі) призначаються цим регіональним органом з числа депутатів.</w:t>
      </w:r>
    </w:p>
    <w:p w:rsidR="00000000" w:rsidDel="00000000" w:rsidP="00000000" w:rsidRDefault="00000000" w:rsidRPr="00000000" w14:paraId="000000C7">
      <w:pPr>
        <w:spacing w:after="0" w:before="0" w:line="360" w:lineRule="auto"/>
        <w:ind w:left="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 Іноземні групи впливу.</w:t>
      </w:r>
    </w:p>
    <w:p w:rsidR="00000000" w:rsidDel="00000000" w:rsidP="00000000" w:rsidRDefault="00000000" w:rsidRPr="00000000" w14:paraId="000000C8">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Закордонніх «групи тиску», які можуть бути як державними, так і комерційними, або національні громади (діаспори) всередині країни здійснюють спроби впливу на владні структури та прийняття певних рішень. Цей вид лобіювання є поширеним у багатьох країнах світу.</w:t>
      </w:r>
    </w:p>
    <w:p w:rsidR="00000000" w:rsidDel="00000000" w:rsidP="00000000" w:rsidRDefault="00000000" w:rsidRPr="00000000" w14:paraId="000000C9">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Іноземне лобіювання має кілька компонентів. По-перше, державні структури однієї країни намагаються здійснювати тиск на владні структури іншої країни з метою впливу на політичні рішення. Однак іноземне лобіювання також включає в себе вплив національних громад (діаспор) на політику держави, а також просування економічних інтересів з боку іноземних компаній (транснаціональних корпорацій) у країні, де вони присутні.</w:t>
      </w:r>
    </w:p>
    <w:p w:rsidR="00000000" w:rsidDel="00000000" w:rsidP="00000000" w:rsidRDefault="00000000" w:rsidRPr="00000000" w14:paraId="000000CA">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CB">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CC">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2.2. Групи інтересів як суб’єкт політики: функціональний аналіз</w:t>
      </w:r>
    </w:p>
    <w:p w:rsidR="00000000" w:rsidDel="00000000" w:rsidP="00000000" w:rsidRDefault="00000000" w:rsidRPr="00000000" w14:paraId="000000CD">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минулих розділах нам вдалося з’ясувати, що групи інтересів можуть виступати як повноцінні політичні актори і виконувати певні функціональні ролі.</w:t>
      </w:r>
    </w:p>
    <w:p w:rsidR="00000000" w:rsidDel="00000000" w:rsidP="00000000" w:rsidRDefault="00000000" w:rsidRPr="00000000" w14:paraId="000000CE">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 цих функцій може бути різноманітним. Діяльність груп інтересів може бути спрямована як і на політичну систему, так і на самих членів групи.</w:t>
      </w:r>
    </w:p>
    <w:p w:rsidR="00000000" w:rsidDel="00000000" w:rsidP="00000000" w:rsidRDefault="00000000" w:rsidRPr="00000000" w14:paraId="000000CF">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зовнішній функцій можна віднести агрегацію інтересів. Це передбачає координацію вимог і потреб певних соціальних груп, визначення їх значущості для суспільства та формування загальногрупових цілей. Ця функція включає в себе відбір не лише найбільш політично значущих вимог, але й тих, які мають найкращі шанси на практичне втілення.</w:t>
      </w:r>
    </w:p>
    <w:p w:rsidR="00000000" w:rsidDel="00000000" w:rsidP="00000000" w:rsidRDefault="00000000" w:rsidRPr="00000000" w14:paraId="000000D0">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Артикуляція суспільних інтересів полягає в трансформації соціальних емоцій, очікувань, незадоволеності або солідарності громадян у конкретні політичні вимоги. Ці вимоги формулюються відповідно до встановлених «правил гри» у суспільстві та спрямовуються до приймаючих рішення осіб. Так різні групи населення стають рівноправними учасниками політичного процесу та суб'єктами владних повноважень.</w:t>
      </w:r>
    </w:p>
    <w:p w:rsidR="00000000" w:rsidDel="00000000" w:rsidP="00000000" w:rsidRDefault="00000000" w:rsidRPr="00000000" w14:paraId="000000D1">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Групи інтересі сприяють формуванню політичних еліт. Групи інтересів можуть надавати експертну оцінку діяльності органів влади щодо певних питань, пропонувати своїх представників, впливати на відбір кадрів для політичних структур підтримуючи певних кандидатів.</w:t>
      </w:r>
    </w:p>
    <w:p w:rsidR="00000000" w:rsidDel="00000000" w:rsidP="00000000" w:rsidRDefault="00000000" w:rsidRPr="00000000" w14:paraId="000000D2">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Займаються формуванням органів влади. Групи інтересів функціонують як посередники, що передають громадську думку, передають повідомлення про стан різних громадських проблем. Виражаючи погляди конкретних груп населення щодо певних проблем, вони надають можливість державним органам розробляти більш ефективні політичні рішення, що відповідають справжнім потребам громадян.</w:t>
      </w:r>
    </w:p>
    <w:p w:rsidR="00000000" w:rsidDel="00000000" w:rsidP="00000000" w:rsidRDefault="00000000" w:rsidRPr="00000000" w14:paraId="000000D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груп інтересів також може формуватись опозиція. Громадські рухи та соціальні організації, чиї позиції не знаходять необхідної підтримки зі сторони існуючих політичних сил, можуть об’єднуватись в політичні партії, що будуть складати конкуренцію вже існуючим.</w:t>
      </w:r>
    </w:p>
    <w:p w:rsidR="00000000" w:rsidDel="00000000" w:rsidP="00000000" w:rsidRDefault="00000000" w:rsidRPr="00000000" w14:paraId="000000D4">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Але групи інтересів мають можливість впливати не лише на політичну систему, але і на своїх членів. Із цього впливу формуються внутрішні функції груп інтересів.</w:t>
      </w:r>
    </w:p>
    <w:p w:rsidR="00000000" w:rsidDel="00000000" w:rsidP="00000000" w:rsidRDefault="00000000" w:rsidRPr="00000000" w14:paraId="000000D5">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них ми можемо віднести сприяння політичній соціалізації громадян. Групи інтересів залучають громадян до участі в масових акціях, протестах, підписання петицій тощо. Це допомагає громадянам реалізовувати свої політичні права і свободи, почуватися активними членами суспільства.</w:t>
      </w:r>
    </w:p>
    <w:p w:rsidR="00000000" w:rsidDel="00000000" w:rsidP="00000000" w:rsidRDefault="00000000" w:rsidRPr="00000000" w14:paraId="000000D6">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групи інтересів можуть виконувати просвітницьку функцію. Вони можуть поширювати інформацію як серед своїх членів, так і серед громадськості. За допомогою своїх публікацій групи тримають членів в курсі останніх подій щодо проблем, які їх хвилюють. Групи ділових інтересів, зокрема торгові асоціації, публікують дані та звіти про свій сектор економіки, які широко використовуються. Наприклад, основне джерело даних про виробництво та ціни на нафту, видається Американським інститутом нафти раз на три роки </w:t>
      </w:r>
      <w:r w:rsidDel="00000000" w:rsidR="00000000" w:rsidRPr="00000000">
        <w:rPr>
          <w:rFonts w:ascii="Times New Roman" w:cs="Times New Roman" w:eastAsia="Times New Roman" w:hAnsi="Times New Roman"/>
          <w:color w:val="202124"/>
          <w:sz w:val="28"/>
          <w:szCs w:val="28"/>
          <w:highlight w:val="white"/>
          <w:rtl w:val="0"/>
        </w:rPr>
        <w:t xml:space="preserve">[62]</w:t>
      </w:r>
      <w:r w:rsidDel="00000000" w:rsidR="00000000" w:rsidRPr="00000000">
        <w:rPr>
          <w:rFonts w:ascii="Times New Roman" w:cs="Times New Roman" w:eastAsia="Times New Roman" w:hAnsi="Times New Roman"/>
          <w:color w:val="000000"/>
          <w:sz w:val="28"/>
          <w:szCs w:val="28"/>
          <w:rtl w:val="0"/>
        </w:rPr>
        <w:t xml:space="preserve">. А Ліга жінок-виборців надає інформацію про результати голосування та позиції кандидатів, а також організовує дебати та тематичні форуми.</w:t>
      </w:r>
    </w:p>
    <w:p w:rsidR="00000000" w:rsidDel="00000000" w:rsidP="00000000" w:rsidRDefault="00000000" w:rsidRPr="00000000" w14:paraId="000000D7">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D8">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D9">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DA">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DB">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DC">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DD">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DE">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DF">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E0">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E1">
      <w:pPr>
        <w:spacing w:after="0" w:before="0" w:line="360" w:lineRule="auto"/>
        <w:jc w:val="both"/>
        <w:rPr>
          <w:rFonts w:ascii="Times New Roman" w:cs="Times New Roman" w:eastAsia="Times New Roman" w:hAnsi="Times New Roman"/>
          <w:b w:val="1"/>
          <w:color w:val="000000"/>
          <w:sz w:val="28"/>
          <w:szCs w:val="28"/>
        </w:rPr>
        <w:sectPr>
          <w:type w:val="nextPage"/>
          <w:pgSz w:h="16834" w:w="11909" w:orient="portrait"/>
          <w:pgMar w:bottom="1134" w:top="1134" w:left="1701" w:right="567" w:header="1134" w:footer="1134"/>
        </w:sectPr>
      </w:pPr>
      <w:r w:rsidDel="00000000" w:rsidR="00000000" w:rsidRPr="00000000">
        <w:rPr>
          <w:rtl w:val="0"/>
        </w:rPr>
      </w:r>
    </w:p>
    <w:p w:rsidR="00000000" w:rsidDel="00000000" w:rsidP="00000000" w:rsidRDefault="00000000" w:rsidRPr="00000000" w14:paraId="000000E2">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 до другого розділу.</w:t>
      </w:r>
    </w:p>
    <w:p w:rsidR="00000000" w:rsidDel="00000000" w:rsidP="00000000" w:rsidRDefault="00000000" w:rsidRPr="00000000" w14:paraId="000000E3">
      <w:pPr>
        <w:spacing w:after="0"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Завданнями на другий розділ були виділити структурно-типологічні особливості і функції, що виконують групи інтересів.</w:t>
      </w:r>
    </w:p>
    <w:p w:rsidR="00000000" w:rsidDel="00000000" w:rsidP="00000000" w:rsidRDefault="00000000" w:rsidRPr="00000000" w14:paraId="000000E4">
      <w:pPr>
        <w:spacing w:after="0"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Нами було проаналізовано декілька типологій, що спиралися на критерії походження груп, ступеня організованості, приналежності до певної сфери діяльності тощо.</w:t>
      </w:r>
    </w:p>
    <w:p w:rsidR="00000000" w:rsidDel="00000000" w:rsidP="00000000" w:rsidRDefault="00000000" w:rsidRPr="00000000" w14:paraId="000000E5">
      <w:pPr>
        <w:spacing w:after="0"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Найбільш повних підходом до диференціації ми обрали поділ за сферами інтересів. А саме поділ на:</w:t>
      </w:r>
    </w:p>
    <w:p w:rsidR="00000000" w:rsidDel="00000000" w:rsidP="00000000" w:rsidRDefault="00000000" w:rsidRPr="00000000" w14:paraId="000000E6">
      <w:pPr>
        <w:numPr>
          <w:ilvl w:val="0"/>
          <w:numId w:val="1"/>
        </w:numPr>
        <w:spacing w:after="0" w:before="0" w:line="360" w:lineRule="auto"/>
        <w:ind w:left="0" w:firstLine="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sz w:val="28"/>
          <w:szCs w:val="28"/>
          <w:rtl w:val="0"/>
        </w:rPr>
        <w:t xml:space="preserve">групи пов’язані з певними політичними силами (наприклад, </w:t>
      </w:r>
      <w:r w:rsidDel="00000000" w:rsidR="00000000" w:rsidRPr="00000000">
        <w:rPr>
          <w:rFonts w:ascii="Times New Roman" w:cs="Times New Roman" w:eastAsia="Times New Roman" w:hAnsi="Times New Roman"/>
          <w:b w:val="0"/>
          <w:color w:val="000000"/>
          <w:sz w:val="28"/>
          <w:szCs w:val="28"/>
          <w:rtl w:val="0"/>
        </w:rPr>
        <w:t xml:space="preserve">партії) ;</w:t>
      </w:r>
    </w:p>
    <w:p w:rsidR="00000000" w:rsidDel="00000000" w:rsidP="00000000" w:rsidRDefault="00000000" w:rsidRPr="00000000" w14:paraId="000000E7">
      <w:pPr>
        <w:numPr>
          <w:ilvl w:val="0"/>
          <w:numId w:val="1"/>
        </w:numPr>
        <w:spacing w:after="0" w:before="0" w:line="360" w:lineRule="auto"/>
        <w:ind w:left="0" w:firstLine="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соціальні рухи, що представляють різноманітні культурні, екологічні, гендерні, соціальні інтереси;</w:t>
      </w:r>
    </w:p>
    <w:p w:rsidR="00000000" w:rsidDel="00000000" w:rsidP="00000000" w:rsidRDefault="00000000" w:rsidRPr="00000000" w14:paraId="000000E8">
      <w:pPr>
        <w:numPr>
          <w:ilvl w:val="0"/>
          <w:numId w:val="1"/>
        </w:numPr>
        <w:spacing w:after="0" w:before="0" w:line="360" w:lineRule="auto"/>
        <w:ind w:left="0" w:firstLine="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релігійн</w:t>
      </w:r>
      <w:r w:rsidDel="00000000" w:rsidR="00000000" w:rsidRPr="00000000">
        <w:rPr>
          <w:rFonts w:ascii="Times New Roman" w:cs="Times New Roman" w:eastAsia="Times New Roman" w:hAnsi="Times New Roman"/>
          <w:sz w:val="28"/>
          <w:szCs w:val="28"/>
          <w:rtl w:val="0"/>
        </w:rPr>
        <w:t xml:space="preserve">і групи</w:t>
      </w:r>
      <w:r w:rsidDel="00000000" w:rsidR="00000000" w:rsidRPr="00000000">
        <w:rPr>
          <w:rFonts w:ascii="Times New Roman" w:cs="Times New Roman" w:eastAsia="Times New Roman" w:hAnsi="Times New Roman"/>
          <w:b w:val="0"/>
          <w:color w:val="000000"/>
          <w:sz w:val="28"/>
          <w:szCs w:val="28"/>
          <w:rtl w:val="0"/>
        </w:rPr>
        <w:t xml:space="preserve"> (властив</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b w:val="0"/>
          <w:color w:val="000000"/>
          <w:sz w:val="28"/>
          <w:szCs w:val="28"/>
          <w:rtl w:val="0"/>
        </w:rPr>
        <w:t xml:space="preserve"> скоріш країнам із сильними релігійними традиціями, часто мож</w:t>
      </w:r>
      <w:r w:rsidDel="00000000" w:rsidR="00000000" w:rsidRPr="00000000">
        <w:rPr>
          <w:rFonts w:ascii="Times New Roman" w:cs="Times New Roman" w:eastAsia="Times New Roman" w:hAnsi="Times New Roman"/>
          <w:sz w:val="28"/>
          <w:szCs w:val="28"/>
          <w:rtl w:val="0"/>
        </w:rPr>
        <w:t xml:space="preserve">уть просувати не </w:t>
      </w:r>
      <w:r w:rsidDel="00000000" w:rsidR="00000000" w:rsidRPr="00000000">
        <w:rPr>
          <w:rFonts w:ascii="Times New Roman" w:cs="Times New Roman" w:eastAsia="Times New Roman" w:hAnsi="Times New Roman"/>
          <w:b w:val="0"/>
          <w:color w:val="000000"/>
          <w:sz w:val="28"/>
          <w:szCs w:val="28"/>
          <w:rtl w:val="0"/>
        </w:rPr>
        <w:t xml:space="preserve">прийняття рішення, а заборону чогось);</w:t>
      </w:r>
    </w:p>
    <w:p w:rsidR="00000000" w:rsidDel="00000000" w:rsidP="00000000" w:rsidRDefault="00000000" w:rsidRPr="00000000" w14:paraId="000000E9">
      <w:pPr>
        <w:numPr>
          <w:ilvl w:val="0"/>
          <w:numId w:val="1"/>
        </w:numPr>
        <w:spacing w:after="0" w:before="0" w:line="360" w:lineRule="auto"/>
        <w:ind w:left="0" w:firstLine="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економічн</w:t>
      </w:r>
      <w:r w:rsidDel="00000000" w:rsidR="00000000" w:rsidRPr="00000000">
        <w:rPr>
          <w:rFonts w:ascii="Times New Roman" w:cs="Times New Roman" w:eastAsia="Times New Roman" w:hAnsi="Times New Roman"/>
          <w:sz w:val="28"/>
          <w:szCs w:val="28"/>
          <w:rtl w:val="0"/>
        </w:rPr>
        <w:t xml:space="preserve">і лобісти</w:t>
      </w:r>
      <w:r w:rsidDel="00000000" w:rsidR="00000000" w:rsidRPr="00000000">
        <w:rPr>
          <w:rFonts w:ascii="Times New Roman" w:cs="Times New Roman" w:eastAsia="Times New Roman" w:hAnsi="Times New Roman"/>
          <w:b w:val="0"/>
          <w:color w:val="000000"/>
          <w:sz w:val="28"/>
          <w:szCs w:val="28"/>
          <w:rtl w:val="0"/>
        </w:rPr>
        <w:t xml:space="preserve"> (бізнес-</w:t>
      </w:r>
      <w:r w:rsidDel="00000000" w:rsidR="00000000" w:rsidRPr="00000000">
        <w:rPr>
          <w:rFonts w:ascii="Times New Roman" w:cs="Times New Roman" w:eastAsia="Times New Roman" w:hAnsi="Times New Roman"/>
          <w:sz w:val="28"/>
          <w:szCs w:val="28"/>
          <w:rtl w:val="0"/>
        </w:rPr>
        <w:t xml:space="preserve">асоціації</w:t>
      </w:r>
      <w:r w:rsidDel="00000000" w:rsidR="00000000" w:rsidRPr="00000000">
        <w:rPr>
          <w:rFonts w:ascii="Times New Roman" w:cs="Times New Roman" w:eastAsia="Times New Roman" w:hAnsi="Times New Roman"/>
          <w:b w:val="0"/>
          <w:color w:val="000000"/>
          <w:sz w:val="28"/>
          <w:szCs w:val="28"/>
          <w:rtl w:val="0"/>
        </w:rPr>
        <w:t xml:space="preserve">, галузеві лобісти, що намагаються створити якомога найкращий клімат для розвитку своїх клієнтів);</w:t>
      </w:r>
    </w:p>
    <w:p w:rsidR="00000000" w:rsidDel="00000000" w:rsidP="00000000" w:rsidRDefault="00000000" w:rsidRPr="00000000" w14:paraId="000000EA">
      <w:pPr>
        <w:numPr>
          <w:ilvl w:val="0"/>
          <w:numId w:val="1"/>
        </w:numPr>
        <w:spacing w:after="0" w:before="0" w:line="360" w:lineRule="auto"/>
        <w:ind w:left="0" w:firstLine="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професійн</w:t>
      </w:r>
      <w:r w:rsidDel="00000000" w:rsidR="00000000" w:rsidRPr="00000000">
        <w:rPr>
          <w:rFonts w:ascii="Times New Roman" w:cs="Times New Roman" w:eastAsia="Times New Roman" w:hAnsi="Times New Roman"/>
          <w:sz w:val="28"/>
          <w:szCs w:val="28"/>
          <w:rtl w:val="0"/>
        </w:rPr>
        <w:t xml:space="preserve">і групи</w:t>
      </w:r>
      <w:r w:rsidDel="00000000" w:rsidR="00000000" w:rsidRPr="00000000">
        <w:rPr>
          <w:rFonts w:ascii="Times New Roman" w:cs="Times New Roman" w:eastAsia="Times New Roman" w:hAnsi="Times New Roman"/>
          <w:b w:val="0"/>
          <w:color w:val="000000"/>
          <w:sz w:val="28"/>
          <w:szCs w:val="28"/>
          <w:rtl w:val="0"/>
        </w:rPr>
        <w:t xml:space="preserve"> (профспіл</w:t>
      </w:r>
      <w:r w:rsidDel="00000000" w:rsidR="00000000" w:rsidRPr="00000000">
        <w:rPr>
          <w:rFonts w:ascii="Times New Roman" w:cs="Times New Roman" w:eastAsia="Times New Roman" w:hAnsi="Times New Roman"/>
          <w:sz w:val="28"/>
          <w:szCs w:val="28"/>
          <w:rtl w:val="0"/>
        </w:rPr>
        <w:t xml:space="preserve">ки</w:t>
      </w:r>
      <w:r w:rsidDel="00000000" w:rsidR="00000000" w:rsidRPr="00000000">
        <w:rPr>
          <w:rFonts w:ascii="Times New Roman" w:cs="Times New Roman" w:eastAsia="Times New Roman" w:hAnsi="Times New Roman"/>
          <w:b w:val="0"/>
          <w:color w:val="000000"/>
          <w:sz w:val="28"/>
          <w:szCs w:val="28"/>
          <w:rtl w:val="0"/>
        </w:rPr>
        <w:t xml:space="preserve">, що прагнуть покращення умов праці);</w:t>
      </w:r>
    </w:p>
    <w:p w:rsidR="00000000" w:rsidDel="00000000" w:rsidP="00000000" w:rsidRDefault="00000000" w:rsidRPr="00000000" w14:paraId="000000EB">
      <w:pPr>
        <w:numPr>
          <w:ilvl w:val="0"/>
          <w:numId w:val="1"/>
        </w:numPr>
        <w:spacing w:after="0" w:before="0" w:line="360" w:lineRule="auto"/>
        <w:ind w:left="0" w:firstLine="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відом</w:t>
      </w:r>
      <w:r w:rsidDel="00000000" w:rsidR="00000000" w:rsidRPr="00000000">
        <w:rPr>
          <w:rFonts w:ascii="Times New Roman" w:cs="Times New Roman" w:eastAsia="Times New Roman" w:hAnsi="Times New Roman"/>
          <w:sz w:val="28"/>
          <w:szCs w:val="28"/>
          <w:rtl w:val="0"/>
        </w:rPr>
        <w:t xml:space="preserve">ства</w:t>
      </w:r>
      <w:r w:rsidDel="00000000" w:rsidR="00000000" w:rsidRPr="00000000">
        <w:rPr>
          <w:rFonts w:ascii="Times New Roman" w:cs="Times New Roman" w:eastAsia="Times New Roman" w:hAnsi="Times New Roman"/>
          <w:b w:val="0"/>
          <w:color w:val="000000"/>
          <w:sz w:val="28"/>
          <w:szCs w:val="28"/>
          <w:rtl w:val="0"/>
        </w:rPr>
        <w:t xml:space="preserve"> (зазвичай їх діяльність стосується розподілу бюджетних коштів, збереження або збільшення штабу);</w:t>
      </w:r>
    </w:p>
    <w:p w:rsidR="00000000" w:rsidDel="00000000" w:rsidP="00000000" w:rsidRDefault="00000000" w:rsidRPr="00000000" w14:paraId="000000EC">
      <w:pPr>
        <w:numPr>
          <w:ilvl w:val="0"/>
          <w:numId w:val="1"/>
        </w:numPr>
        <w:spacing w:after="0" w:before="0" w:line="360" w:lineRule="auto"/>
        <w:ind w:left="0" w:firstLine="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регіональн</w:t>
      </w:r>
      <w:r w:rsidDel="00000000" w:rsidR="00000000" w:rsidRPr="00000000">
        <w:rPr>
          <w:rFonts w:ascii="Times New Roman" w:cs="Times New Roman" w:eastAsia="Times New Roman" w:hAnsi="Times New Roman"/>
          <w:sz w:val="28"/>
          <w:szCs w:val="28"/>
          <w:rtl w:val="0"/>
        </w:rPr>
        <w:t xml:space="preserve">і лобісти</w:t>
      </w:r>
      <w:r w:rsidDel="00000000" w:rsidR="00000000" w:rsidRPr="00000000">
        <w:rPr>
          <w:rFonts w:ascii="Times New Roman" w:cs="Times New Roman" w:eastAsia="Times New Roman" w:hAnsi="Times New Roman"/>
          <w:b w:val="0"/>
          <w:color w:val="000000"/>
          <w:sz w:val="28"/>
          <w:szCs w:val="28"/>
          <w:rtl w:val="0"/>
        </w:rPr>
        <w:t xml:space="preserve"> (також часто стосується розподілу бюджетних коштів);</w:t>
      </w:r>
    </w:p>
    <w:p w:rsidR="00000000" w:rsidDel="00000000" w:rsidP="00000000" w:rsidRDefault="00000000" w:rsidRPr="00000000" w14:paraId="000000ED">
      <w:pPr>
        <w:numPr>
          <w:ilvl w:val="0"/>
          <w:numId w:val="1"/>
        </w:numPr>
        <w:spacing w:after="0" w:before="0" w:line="360" w:lineRule="auto"/>
        <w:ind w:left="0" w:firstLine="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іноземн</w:t>
      </w:r>
      <w:r w:rsidDel="00000000" w:rsidR="00000000" w:rsidRPr="00000000">
        <w:rPr>
          <w:rFonts w:ascii="Times New Roman" w:cs="Times New Roman" w:eastAsia="Times New Roman" w:hAnsi="Times New Roman"/>
          <w:sz w:val="28"/>
          <w:szCs w:val="28"/>
          <w:rtl w:val="0"/>
        </w:rPr>
        <w:t xml:space="preserve">і групи</w:t>
      </w:r>
      <w:r w:rsidDel="00000000" w:rsidR="00000000" w:rsidRPr="00000000">
        <w:rPr>
          <w:rFonts w:ascii="Times New Roman" w:cs="Times New Roman" w:eastAsia="Times New Roman" w:hAnsi="Times New Roman"/>
          <w:b w:val="0"/>
          <w:color w:val="000000"/>
          <w:sz w:val="28"/>
          <w:szCs w:val="28"/>
          <w:rtl w:val="0"/>
        </w:rPr>
        <w:t xml:space="preserve"> (під цю категорію підпадають лобісти місцевих діаспор і саме іноземні лобісти).</w:t>
      </w:r>
    </w:p>
    <w:p w:rsidR="00000000" w:rsidDel="00000000" w:rsidP="00000000" w:rsidRDefault="00000000" w:rsidRPr="00000000" w14:paraId="000000EE">
      <w:pPr>
        <w:spacing w:after="0"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Щодо функцій ми визначились, що вони можуть бути як зовнішнього, так і </w:t>
      </w:r>
      <w:r w:rsidDel="00000000" w:rsidR="00000000" w:rsidRPr="00000000">
        <w:rPr>
          <w:rFonts w:ascii="Times New Roman" w:cs="Times New Roman" w:eastAsia="Times New Roman" w:hAnsi="Times New Roman"/>
          <w:sz w:val="28"/>
          <w:szCs w:val="28"/>
          <w:rtl w:val="0"/>
        </w:rPr>
        <w:t xml:space="preserve">внутрішнього</w:t>
      </w:r>
      <w:r w:rsidDel="00000000" w:rsidR="00000000" w:rsidRPr="00000000">
        <w:rPr>
          <w:rFonts w:ascii="Times New Roman" w:cs="Times New Roman" w:eastAsia="Times New Roman" w:hAnsi="Times New Roman"/>
          <w:b w:val="0"/>
          <w:color w:val="000000"/>
          <w:sz w:val="28"/>
          <w:szCs w:val="28"/>
          <w:rtl w:val="0"/>
        </w:rPr>
        <w:t xml:space="preserve"> характеру.</w:t>
      </w:r>
    </w:p>
    <w:p w:rsidR="00000000" w:rsidDel="00000000" w:rsidP="00000000" w:rsidRDefault="00000000" w:rsidRPr="00000000" w14:paraId="000000EF">
      <w:pPr>
        <w:spacing w:after="0"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До зовнішній функцій ми віднесли агрегацію та артикуляцію інтересів, що передбачає координацію вимог і потреб певних соціальних груп та формування загальногрупових цілей. Так</w:t>
      </w:r>
      <w:r w:rsidDel="00000000" w:rsidR="00000000" w:rsidRPr="00000000">
        <w:rPr>
          <w:rFonts w:ascii="Times New Roman" w:cs="Times New Roman" w:eastAsia="Times New Roman" w:hAnsi="Times New Roman"/>
          <w:sz w:val="28"/>
          <w:szCs w:val="28"/>
          <w:rtl w:val="0"/>
        </w:rPr>
        <w:t xml:space="preserve">им чином</w:t>
      </w:r>
      <w:r w:rsidDel="00000000" w:rsidR="00000000" w:rsidRPr="00000000">
        <w:rPr>
          <w:rFonts w:ascii="Times New Roman" w:cs="Times New Roman" w:eastAsia="Times New Roman" w:hAnsi="Times New Roman"/>
          <w:b w:val="0"/>
          <w:color w:val="000000"/>
          <w:sz w:val="28"/>
          <w:szCs w:val="28"/>
          <w:rtl w:val="0"/>
        </w:rPr>
        <w:t xml:space="preserve"> різні групи населення стають рівноправними учасниками політичного процесу та суб'єктами владних повноважень.</w:t>
      </w:r>
    </w:p>
    <w:p w:rsidR="00000000" w:rsidDel="00000000" w:rsidP="00000000" w:rsidRDefault="00000000" w:rsidRPr="00000000" w14:paraId="000000F0">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0"/>
          <w:color w:val="000000"/>
          <w:sz w:val="28"/>
          <w:szCs w:val="28"/>
          <w:rtl w:val="0"/>
        </w:rPr>
        <w:t xml:space="preserve">Також ми відмітили значну роль груп інтересів в процесі формування політичних еліт</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color w:val="000000"/>
          <w:sz w:val="28"/>
          <w:szCs w:val="28"/>
          <w:rtl w:val="0"/>
        </w:rPr>
        <w:t xml:space="preserve"> органів державної влад</w:t>
      </w:r>
      <w:r w:rsidDel="00000000" w:rsidR="00000000" w:rsidRPr="00000000">
        <w:rPr>
          <w:rFonts w:ascii="Times New Roman" w:cs="Times New Roman" w:eastAsia="Times New Roman" w:hAnsi="Times New Roman"/>
          <w:sz w:val="28"/>
          <w:szCs w:val="28"/>
          <w:rtl w:val="0"/>
        </w:rPr>
        <w:t xml:space="preserve">и та опозиції.</w:t>
      </w:r>
    </w:p>
    <w:p w:rsidR="00000000" w:rsidDel="00000000" w:rsidP="00000000" w:rsidRDefault="00000000" w:rsidRPr="00000000" w14:paraId="000000F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Групи інтересів функціонують як посередники, що передають громадську думку, передають повідомлення про стан різних громадських проблем. Виражаючи погляди конкретних груп населення щодо певних проблем, вони надають можливість державним органам розробляти більш ефективні політичні рішення, що відповідають справжнім потребам громадян.</w:t>
      </w:r>
    </w:p>
    <w:p w:rsidR="00000000" w:rsidDel="00000000" w:rsidP="00000000" w:rsidRDefault="00000000" w:rsidRPr="00000000" w14:paraId="000000F2">
      <w:pPr>
        <w:spacing w:after="0"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Серед внутрішніх функцій ми виділили сприяння політичній соціалізації громадян, заохочення їх до партиципації в політичному процесі. Групи інтересів залучають громадян до участі в масових акціях, протестах, підписаннях петицій тощо. Це допомагає громадянам реалізовувати свої політичні права і свободи, почуватися активними членами суспільства.</w:t>
      </w:r>
    </w:p>
    <w:p w:rsidR="00000000" w:rsidDel="00000000" w:rsidP="00000000" w:rsidRDefault="00000000" w:rsidRPr="00000000" w14:paraId="000000F3">
      <w:pPr>
        <w:spacing w:after="0"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Нами була відмічена і просвітницька діяльність груп інтересів, яку можна розцінювати як функцію направлену в дві сторони. Адже в наданні експертної інформації може бути зацікавлено і громадянське суспільство, і органи влади.</w:t>
      </w:r>
    </w:p>
    <w:p w:rsidR="00000000" w:rsidDel="00000000" w:rsidP="00000000" w:rsidRDefault="00000000" w:rsidRPr="00000000" w14:paraId="000000F4">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5">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6">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7">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8">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9">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A">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B">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C">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D">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E">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F">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00">
      <w:pPr>
        <w:spacing w:after="0" w:before="0" w:line="360" w:lineRule="auto"/>
        <w:jc w:val="both"/>
        <w:rPr>
          <w:rFonts w:ascii="Times New Roman" w:cs="Times New Roman" w:eastAsia="Times New Roman" w:hAnsi="Times New Roman"/>
          <w:color w:val="000000"/>
          <w:sz w:val="28"/>
          <w:szCs w:val="28"/>
        </w:rPr>
        <w:sectPr>
          <w:type w:val="nextPage"/>
          <w:pgSz w:h="16834" w:w="11909" w:orient="portrait"/>
          <w:pgMar w:bottom="1134" w:top="1134" w:left="1701" w:right="567" w:header="1134" w:footer="1134"/>
        </w:sectPr>
      </w:pPr>
      <w:r w:rsidDel="00000000" w:rsidR="00000000" w:rsidRPr="00000000">
        <w:rPr>
          <w:rtl w:val="0"/>
        </w:rPr>
      </w:r>
    </w:p>
    <w:p w:rsidR="00000000" w:rsidDel="00000000" w:rsidP="00000000" w:rsidRDefault="00000000" w:rsidRPr="00000000" w14:paraId="00000101">
      <w:pPr>
        <w:spacing w:after="0" w:before="0" w:line="360" w:lineRule="auto"/>
        <w:jc w:val="center"/>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РОЗДІЛ ІІІ</w:t>
      </w:r>
    </w:p>
    <w:p w:rsidR="00000000" w:rsidDel="00000000" w:rsidP="00000000" w:rsidRDefault="00000000" w:rsidRPr="00000000" w14:paraId="00000102">
      <w:pPr>
        <w:spacing w:after="0" w:before="0" w:line="360" w:lineRule="auto"/>
        <w:jc w:val="center"/>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ГРУПИ ІНТЕРЕСІВ В СИСТЕМІ ПОЛІТИЧНИХ ВІДНОСИН</w:t>
      </w:r>
    </w:p>
    <w:p w:rsidR="00000000" w:rsidDel="00000000" w:rsidP="00000000" w:rsidRDefault="00000000" w:rsidRPr="00000000" w14:paraId="00000103">
      <w:pPr>
        <w:spacing w:after="0" w:before="0" w:line="360" w:lineRule="auto"/>
        <w:jc w:val="both"/>
        <w:rPr>
          <w:rFonts w:ascii="Times New Roman" w:cs="Times New Roman" w:eastAsia="Times New Roman" w:hAnsi="Times New Roman"/>
          <w:b w:val="1"/>
          <w:color w:val="000000"/>
          <w:sz w:val="28"/>
          <w:szCs w:val="28"/>
          <w:highlight w:val="white"/>
        </w:rPr>
      </w:pPr>
      <w:r w:rsidDel="00000000" w:rsidR="00000000" w:rsidRPr="00000000">
        <w:rPr>
          <w:rtl w:val="0"/>
        </w:rPr>
      </w:r>
    </w:p>
    <w:p w:rsidR="00000000" w:rsidDel="00000000" w:rsidP="00000000" w:rsidRDefault="00000000" w:rsidRPr="00000000" w14:paraId="00000104">
      <w:pPr>
        <w:spacing w:after="0" w:before="0" w:line="360" w:lineRule="auto"/>
        <w:jc w:val="both"/>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3.1. Взаємодії груп інтересів та держави: система функціонального представництва інтересів</w:t>
      </w:r>
    </w:p>
    <w:p w:rsidR="00000000" w:rsidDel="00000000" w:rsidP="00000000" w:rsidRDefault="00000000" w:rsidRPr="00000000" w14:paraId="00000105">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Взаємодія між групами інтересів та державою відіграє важливу роль у формуванні та реалізації політики.</w:t>
      </w:r>
    </w:p>
    <w:p w:rsidR="00000000" w:rsidDel="00000000" w:rsidP="00000000" w:rsidRDefault="00000000" w:rsidRPr="00000000" w14:paraId="00000106">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Якщо ми пригадаємо Габріеля Алмонда і його модель політичної системи, то нам одразу на згадку спадуть два базових набори функцій цієї системи - функції входу та функції виходу. До функцій входу артикуляція інтересів суспільних груп і належить [1].</w:t>
      </w:r>
    </w:p>
    <w:p w:rsidR="00000000" w:rsidDel="00000000" w:rsidP="00000000" w:rsidRDefault="00000000" w:rsidRPr="00000000" w14:paraId="00000107">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Але треба брати до уваги, що в різних політичних система цей процес буде відбуватися різними методами.</w:t>
      </w:r>
    </w:p>
    <w:p w:rsidR="00000000" w:rsidDel="00000000" w:rsidP="00000000" w:rsidRDefault="00000000" w:rsidRPr="00000000" w14:paraId="00000108">
      <w:pPr>
        <w:spacing w:after="0" w:before="0" w:line="360" w:lineRule="auto"/>
        <w:ind w:left="0"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демократичних системах із розвинутим громадянських суспільством та легалізованою лобістською практикою процес артикуляції буде набувати найрізноманітніших форм.</w:t>
      </w:r>
    </w:p>
    <w:p w:rsidR="00000000" w:rsidDel="00000000" w:rsidP="00000000" w:rsidRDefault="00000000" w:rsidRPr="00000000" w14:paraId="00000109">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Наприклад, деякі групи можуть висловлювати свою позицію через різноманітні форми протестів. Застосовуючи ненасильницькі методи громадські рухи та організації можуть досягти значних результатів. Сюди можна віднести демонстрації, профсоюзі страйки тощо.</w:t>
      </w:r>
    </w:p>
    <w:p w:rsidR="00000000" w:rsidDel="00000000" w:rsidP="00000000" w:rsidRDefault="00000000" w:rsidRPr="00000000" w14:paraId="0000010A">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Іншою формою представництва буде лобізм. Легальність цього явища дозволила напрацювати значний арсенал методів. Ми наведемо в приклад найпопулярніших із них.</w:t>
      </w:r>
    </w:p>
    <w:p w:rsidR="00000000" w:rsidDel="00000000" w:rsidP="00000000" w:rsidRDefault="00000000" w:rsidRPr="00000000" w14:paraId="0000010B">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Публічне освітлення проблеми у ЗМІ з позиції, яка вигідна лобістам. Багато лобістів мають встановлені контакти з редакторами провідних видань та відомими журналістами, що дозволяє їм подавати інформацію в потрібному світлі.</w:t>
      </w:r>
    </w:p>
    <w:p w:rsidR="00000000" w:rsidDel="00000000" w:rsidP="00000000" w:rsidRDefault="00000000" w:rsidRPr="00000000" w14:paraId="0000010C">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Організація та фінансування наукових досліджень з передбачуваними результатами. Цей метод активно використовується галузевими лобістами. Результати таких досліджень використовуються як аргументи під час дебатів, обговорень на парламентських слуханнях, засіданнях комітетів та інших форумах. Також можуть використовуватись посилання на проведені соціальні опитування.</w:t>
      </w:r>
    </w:p>
    <w:p w:rsidR="00000000" w:rsidDel="00000000" w:rsidP="00000000" w:rsidRDefault="00000000" w:rsidRPr="00000000" w14:paraId="0000010D">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Паралельне внесення зручного законопроекту. Цей метод широко використовується галузевими лобістами. Вони зазвичай співпрацюють з певними комітетами та мають відносини з декількома депутатами. Якщо профільний комітет вносить «незручний» законопроект, галузевий лобіст може через цих депутатів внести свій «зручний» проект. Домовившись про його підтримку у комітеті, альтернативні законопроекти просто відводяться від розгляду.</w:t>
      </w:r>
    </w:p>
    <w:p w:rsidR="00000000" w:rsidDel="00000000" w:rsidP="00000000" w:rsidRDefault="00000000" w:rsidRPr="00000000" w14:paraId="0000010E">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Ефект відкритого та закритого голосування. Особиста зацікавленість депутата може вплинути на його голосування, незалежно від ідеологічних інтересів, тому результати відкритого та закритого голосування можуть значно відрізнятися.</w:t>
      </w:r>
    </w:p>
    <w:p w:rsidR="00000000" w:rsidDel="00000000" w:rsidP="00000000" w:rsidRDefault="00000000" w:rsidRPr="00000000" w14:paraId="0000010F">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Ефект сприятливої години. Час, коли розглядається законопроект, має велике значення. Найкращим є період перед депутатськими канікулами. Якщо проект не привертає уваги ЗМІ, за нього майже гарантовано проголосують позитивно. Проте, для лобіювання соціально значущих проектів, які будуть фінансуватися з бюджету, найкраща година – перед виборами. У цьому випадку обидві сторони виграють: лобісти отримують необхідне фінансування, а депутати покращують своє політичне становище перед виборцями за рахунок реалізації цих проектів.</w:t>
      </w:r>
    </w:p>
    <w:p w:rsidR="00000000" w:rsidDel="00000000" w:rsidP="00000000" w:rsidRDefault="00000000" w:rsidRPr="00000000" w14:paraId="00000110">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Ефект обертових дверей. Це перехід на роботу у приватний сектор чи лобістські фірми з державної служби та навпаки. Перехід із бізнесу на державну службу може призвести до того, що новий чиновник просто буде внутрішнім лобістом певних комерційних організацій. У зворотний бік це також працює. Оскільки державний службовець може забрати із собою у бізнес не тільки знання, навички та контакти, які він отримав під час служби, а й інформацію, необхідну комерційним організаціям задля забезпечення привілейованого становища у конкурентній боротьбі.</w:t>
      </w:r>
    </w:p>
    <w:p w:rsidR="00000000" w:rsidDel="00000000" w:rsidP="00000000" w:rsidRDefault="00000000" w:rsidRPr="00000000" w14:paraId="00000111">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Фінансування виборчих кампаній політика. Цей метод найпоширеніший США і суворо регламентується місцевим законодавством.</w:t>
      </w:r>
    </w:p>
    <w:p w:rsidR="00000000" w:rsidDel="00000000" w:rsidP="00000000" w:rsidRDefault="00000000" w:rsidRPr="00000000" w14:paraId="00000112">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Використання подібних методів потребує від груп великої кількості фінансових ресурсів. Тобто великі галузеві групи будуть мати більше можливостей для впливу на політичну систему.</w:t>
      </w:r>
    </w:p>
    <w:p w:rsidR="00000000" w:rsidDel="00000000" w:rsidP="00000000" w:rsidRDefault="00000000" w:rsidRPr="00000000" w14:paraId="00000113">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Проте громадські лобісти також напрацювали свої алгоритми роботи. Прикладом є грассрутс-кампанії (Grassroots). Суть цього методу полягає у масовій організації листування, телефонних дзвінків та інших способів зв'язку з громадянами з метою закликати їх підтримати певну пропозицію. Також дуже ефективним є організація масових демонстрацій на підтримку даної ініціативи. Лобісти активно використовують постійні дзвінки, особисті зустрічі з впливовими особами, місцевими обранцями, збір підписів для петицій, залучення фінансування від численних дрібних спонсорів на політичну рекламу та інші заходи. Сюди також входять інтернет-кампанії. Громадським лобістам навіть легше мобілізувати необхідну кількість людей, ніж галузевим [55, 57].</w:t>
      </w:r>
    </w:p>
    <w:p w:rsidR="00000000" w:rsidDel="00000000" w:rsidP="00000000" w:rsidRDefault="00000000" w:rsidRPr="00000000" w14:paraId="00000114">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Не у всіх політичних системах інститут лобізму може ефективно функціонувати. В системах, де відсутні демократичні інститути, системах з авторитарних режимом, лобіювання може бути менш ефективним. Агенти груп інтересів можуть банально не мати доступу до процесів прийняття політичних рішень. Протестні форми також можуть бути значно обмежені законодавством.</w:t>
      </w:r>
    </w:p>
    <w:p w:rsidR="00000000" w:rsidDel="00000000" w:rsidP="00000000" w:rsidRDefault="00000000" w:rsidRPr="00000000" w14:paraId="00000115">
      <w:pPr>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Якщо в політичній системі відсутні легальні канали зв’язку між групами та державою, то групи інтересів вимушені звертатись до нелегальних методів впливу. До них можна віднести хабарництво, шантаж, примус, погрози, інформаційну ізоляцію тощо. Подібні дії призводять до ще більшого зростання рівню корупції, падіння рівня довіри до держави і загалом негативно впливають на процеси економічного, соціального та політичного розвитку держави. Звісно, що і в політичних системах із легалізованим лобізмом можуть відбуватися спроби використовувати подібні методи, але держава прикладає якнайбільше зусиль для запобігання цьому.</w:t>
      </w:r>
    </w:p>
    <w:p w:rsidR="00000000" w:rsidDel="00000000" w:rsidP="00000000" w:rsidRDefault="00000000" w:rsidRPr="00000000" w14:paraId="00000116">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Також значну роль може мати загальний пригнічений стан громадянського суспільства. Недостатнє розуміння громадськістю своїх можливостей та методів лобіювання призводить до меншої залученості та активності громадян в процесах роботи груп інтересів.</w:t>
      </w:r>
    </w:p>
    <w:p w:rsidR="00000000" w:rsidDel="00000000" w:rsidP="00000000" w:rsidRDefault="00000000" w:rsidRPr="00000000" w14:paraId="00000117">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8">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9">
      <w:pPr>
        <w:spacing w:after="0" w:before="0" w:line="360" w:lineRule="auto"/>
        <w:ind w:left="0" w:firstLine="0"/>
        <w:jc w:val="both"/>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3</w:t>
      </w:r>
      <w:r w:rsidDel="00000000" w:rsidR="00000000" w:rsidRPr="00000000">
        <w:rPr>
          <w:rFonts w:ascii="Times New Roman" w:cs="Times New Roman" w:eastAsia="Times New Roman" w:hAnsi="Times New Roman"/>
          <w:b w:val="1"/>
          <w:color w:val="000000"/>
          <w:sz w:val="28"/>
          <w:szCs w:val="28"/>
          <w:highlight w:val="white"/>
          <w:rtl w:val="0"/>
        </w:rPr>
        <w:t xml:space="preserve">.2. Моделі представництва: порівняльний аналіз.</w:t>
      </w:r>
    </w:p>
    <w:p w:rsidR="00000000" w:rsidDel="00000000" w:rsidP="00000000" w:rsidRDefault="00000000" w:rsidRPr="00000000" w14:paraId="0000011A">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Зазвичай науковці виділяють три моделі представництва інтересів.</w:t>
      </w:r>
    </w:p>
    <w:p w:rsidR="00000000" w:rsidDel="00000000" w:rsidP="00000000" w:rsidRDefault="00000000" w:rsidRPr="00000000" w14:paraId="0000011B">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По-перше, американська модель. Модель, де лобізм регулюється найсуворіше. Цій моделі притаманна наявність єдиного спеціального закону про лобізм.</w:t>
      </w:r>
    </w:p>
    <w:p w:rsidR="00000000" w:rsidDel="00000000" w:rsidP="00000000" w:rsidRDefault="00000000" w:rsidRPr="00000000" w14:paraId="0000011C">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По-друге, континентальна модель. Цій моделі притаманне регулювання не лобістів, а державних службовців.</w:t>
      </w:r>
    </w:p>
    <w:p w:rsidR="00000000" w:rsidDel="00000000" w:rsidP="00000000" w:rsidRDefault="00000000" w:rsidRPr="00000000" w14:paraId="0000011D">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По-третє, системи без регуляції взагалі.</w:t>
      </w:r>
    </w:p>
    <w:p w:rsidR="00000000" w:rsidDel="00000000" w:rsidP="00000000" w:rsidRDefault="00000000" w:rsidRPr="00000000" w14:paraId="0000011E">
      <w:pPr>
        <w:numPr>
          <w:ilvl w:val="0"/>
          <w:numId w:val="3"/>
        </w:numPr>
        <w:spacing w:after="0" w:before="0" w:line="360" w:lineRule="auto"/>
        <w:ind w:left="0" w:hanging="36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u w:val="single"/>
          <w:rtl w:val="0"/>
        </w:rPr>
        <w:t xml:space="preserve">Американська модель.</w:t>
      </w:r>
      <w:r w:rsidDel="00000000" w:rsidR="00000000" w:rsidRPr="00000000">
        <w:rPr>
          <w:rtl w:val="0"/>
        </w:rPr>
      </w:r>
    </w:p>
    <w:p w:rsidR="00000000" w:rsidDel="00000000" w:rsidP="00000000" w:rsidRDefault="00000000" w:rsidRPr="00000000" w14:paraId="0000011F">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Особливістю цієї моделі є триланкова сиситема лобіювання: група інтересів - посередник (професійний лобіст) - законодавець. У такій моделі групи тиску не допускаються безпосередньо до важелів влади та змушені діяти через посередників, діяльність яких жорстко регулюється законодавством.</w:t>
      </w:r>
    </w:p>
    <w:p w:rsidR="00000000" w:rsidDel="00000000" w:rsidP="00000000" w:rsidRDefault="00000000" w:rsidRPr="00000000" w14:paraId="00000120">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Першими кроками у нормативно-правовому регулюванні лобізму були резолюції Палати представників США. Резолюція 1852 року забороняла пропускати агентів груп інтересів у місця для преси в Палаті представників. А резолюція 1876 року вимагала, щоб фізичні та юридичні особи надавали інформацію про своїх радників і агентів клерку Палати представників, через відсутність цих даних заборонялась участь цих осіб у роботі комітетів Палати представників. У 1854 році було створено спеціальний комітет для розгляду питань про підкуп та тиск на членів Конгресу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w:t>
      </w:r>
    </w:p>
    <w:p w:rsidR="00000000" w:rsidDel="00000000" w:rsidP="00000000" w:rsidRDefault="00000000" w:rsidRPr="00000000" w14:paraId="00000121">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У 1946 році було прийнято «Закон про реєстрацію лобістської діяльності». Закон містив визначення понять «лобізм» та «лобізм», регулював процедури реєстрації та звітності лобістів, визначав суб’єктів лобістської діяльності. Цей акт регулював відносини лише між членами Конгресу та лобістами, залишаючи без регуляції відносини з іншими органами державної влади, тому потребував подальшого вдосконалення.</w:t>
      </w:r>
    </w:p>
    <w:p w:rsidR="00000000" w:rsidDel="00000000" w:rsidP="00000000" w:rsidRDefault="00000000" w:rsidRPr="00000000" w14:paraId="00000122">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 1995 році було прийнято «Закон про розкриття лобістської діяльності»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18</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 Там було зафіксовано вимогу обов’язкової реєстрації фірм, що займаються представництвом інтересів. Закон визначає клієнта як «будь-яку фізичну чи юридичну особу, яка наймає чи утримує іншу особу за фінансову чи іншу компенсацію для здійснення лобістської діяльності від імені цієї особи чи організації». Законодавство також визначає поняття «лобіст»: «Термін «лобіст» означає будь-яку фізичну особу, яка найнята клієнтом та отримує фінансову чи інші компенсації за послуги, які включають більше одного лобістського контакту, крім особи, чия лобістська діяльність становить менше ніж 20 відсотків від часу, що така особа займається послугами, наданими клієнту протягом трьох місяців». Повинна бути зареєстрована кожна організація, що витрачає на лобізм більше 10 000 доларів США. У вказаному законі був введений та інтерпретований спеціальний термін «охоплююча посадова особа виконавчих органів влади», і процес регулювання лобіювання був розповсюджений не тільки на Конгрес США, а й на Президента США, Віце-президента США, чиновників виконавчого управління Президента США, керівництво та провідних співробітників міністерств й відомств, посадових осіб, які мають вихід до секретної інформації, генералітет збройних сил, співробітників апаратів членів Конгресу США, задіяних в розробці законопроекту керівників робочих груп [33</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tl w:val="0"/>
        </w:rPr>
      </w:r>
    </w:p>
    <w:p w:rsidR="00000000" w:rsidDel="00000000" w:rsidP="00000000" w:rsidRDefault="00000000" w:rsidRPr="00000000" w14:paraId="00000123">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Законодавство було реформовано у 2007 році. Поштовхом до цього став корупційний скандал 2005 року за участі Джека Абрамоффа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58</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 Було вирішено впровадити ще більш жорсткий контроль за всіма формами лобістської діяльності. Це було закріплено «Актом 2007 року про чесне керівництво та відкритий уряд» </w:t>
      </w:r>
      <w:r w:rsidDel="00000000" w:rsidR="00000000" w:rsidRPr="00000000">
        <w:rPr>
          <w:rFonts w:ascii="Times New Roman" w:cs="Times New Roman" w:eastAsia="Times New Roman" w:hAnsi="Times New Roman"/>
          <w:color w:val="000000"/>
          <w:sz w:val="28"/>
          <w:szCs w:val="28"/>
          <w:rtl w:val="0"/>
        </w:rPr>
        <w:t xml:space="preserve">[1</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 Закон ввів щоквартальне обов’язкове надання до секретаріату Сенату відомостей про клієнтів та суми гонорарів лобістів, а також забороняє представникам законодавчої та виконавчої гілок влади США отримувати будь-які подарунки, послуги та оплату від лобістів або іноземних представників. Новий закон також зобов’язує всіх членів Конгресу інформувати про лобістів, які протягом 6 місяців шляхом невеликих внесків перевели на рахунки структур, що контролюються законодавцями (благодійні фонди, виборчі комітети тощо), понад 15 тис. доларів. Крім того, за 2 дні до голосування того чи іншого законопроекту у Сенаті його члени, які отримували гроші від лобістів, зобов’язані заявити про те, що ані вони самі, ані члени їхніх родин не мають жодних особистих інтересів до зазначеного акту. Конгресменам також забороняється відвідувати заходи, що організовуються на їх честь лобістами, якщо там будуть присутні зареєстровані лобісті і вартість блюд буде перевищувати 50 доларів. Законодавцям, винним у порушеннях закону, буде відмовлено у виплаті пенсій після їхнього виходу у відставку. Для того, щоб знизити рівень політичного лобізму, «Акт 2007 року про чесне керівництво та відкритий уряд» також забороняє сенаторам, які вийшли у відставку, протягом наступних двох років займатися лобістською діяльністю. Для колишніх членів Палати представників встановлено однорічний термін такої заборони. Значно посилено санкції за порушення закону. Зокрема, суму максимального штраф збільшено до 200 тисяч доларів, а строк тюремного ув’язнення – до 10 років [</w:t>
      </w:r>
      <w:r w:rsidDel="00000000" w:rsidR="00000000" w:rsidRPr="00000000">
        <w:rPr>
          <w:rFonts w:ascii="Times New Roman" w:cs="Times New Roman" w:eastAsia="Times New Roman" w:hAnsi="Times New Roman"/>
          <w:sz w:val="28"/>
          <w:szCs w:val="28"/>
          <w:highlight w:val="white"/>
          <w:rtl w:val="0"/>
        </w:rPr>
        <w:t xml:space="preserve">13</w:t>
      </w:r>
      <w:r w:rsidDel="00000000" w:rsidR="00000000" w:rsidRPr="00000000">
        <w:rPr>
          <w:rFonts w:ascii="Times New Roman" w:cs="Times New Roman" w:eastAsia="Times New Roman" w:hAnsi="Times New Roman"/>
          <w:color w:val="000000"/>
          <w:sz w:val="28"/>
          <w:szCs w:val="28"/>
          <w:highlight w:val="white"/>
          <w:rtl w:val="0"/>
        </w:rPr>
        <w:t xml:space="preserve">].</w:t>
      </w:r>
    </w:p>
    <w:p w:rsidR="00000000" w:rsidDel="00000000" w:rsidP="00000000" w:rsidRDefault="00000000" w:rsidRPr="00000000" w14:paraId="00000124">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Всі дані про внески є відкритими, доступними для громадськості і регулярно публікуються Федеральною виборчою комісією.</w:t>
      </w:r>
    </w:p>
    <w:p w:rsidR="00000000" w:rsidDel="00000000" w:rsidP="00000000" w:rsidRDefault="00000000" w:rsidRPr="00000000" w14:paraId="00000125">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Громадянське суспільство також активно долучається до моніторингу. Зокрема, громадська організація OpenSecrets з 1983 року відслідковує дані щодо фінансів груп інтересів. Вони надають інформацію, що стосується як громадських, так і галузевих лобістів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47</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w:t>
      </w:r>
    </w:p>
    <w:p w:rsidR="00000000" w:rsidDel="00000000" w:rsidP="00000000" w:rsidRDefault="00000000" w:rsidRPr="00000000" w14:paraId="00000126">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Така модель дає нам можливість самостійно проаналізувати склад груп інтересів, що просувають свої інтереси на національному рівні.</w:t>
      </w:r>
    </w:p>
    <w:p w:rsidR="00000000" w:rsidDel="00000000" w:rsidP="00000000" w:rsidRDefault="00000000" w:rsidRPr="00000000" w14:paraId="00000127">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Економічний лобізм збирає в собі найбільше грошей. Порахувати витрати всієї галузі неможливо. Одні лише фінанси, страхування та нерухомість витратили за 2021-2022 роки 77 379 807 доларів. Демократи отримали 36 919 648 доларів, а республікаці 40 449 159 доларів.</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Агробізнес витратив за 2021-2022 роки 25 832 106 доларів. Тут превалює фінансування республіканської партії. Але демократи мають зовсім незначний відрив і навіть домінують в індустріях поліграфії, ТБ, музики, кіно, інтернету.</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Громадське лобіювання також доволі активно застосовує фінансування кампаній як метод впливу.</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2021-2022 рік громадські лобісти витратили на внески 114 586 115 долларів США. Із них 55 мільйонів пішли до демократів, а 58 мільйонів до республіканців. Хоча сума демократів менша, фінанси надійшли від більшої кількості комітетів політичної дії.</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 це не єдиний метод, який застосовують, громадянські лобісти. Популярністю також користуються grassroot-кампанії, співпраця зі ЗМІ.</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професійного лобізму. В США за 2021-2022 роки кандидати отримали від КПД пов’язаних з робітничими союзами 54 677 164 долари. Із них 47 770 438 доларів пішли до кандидатів від </w:t>
      </w:r>
      <w:r w:rsidDel="00000000" w:rsidR="00000000" w:rsidRPr="00000000">
        <w:rPr>
          <w:rFonts w:ascii="Times New Roman" w:cs="Times New Roman" w:eastAsia="Times New Roman" w:hAnsi="Times New Roman"/>
          <w:sz w:val="28"/>
          <w:szCs w:val="28"/>
          <w:rtl w:val="0"/>
        </w:rPr>
        <w:t xml:space="preserve">Демократичної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партії. Лише 6 857 226 долари відійшли республіканцям.</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Релігійне лобі має відносно невеликі витрати. Всього 34 000 за 2021-2022 роки було витрачено на підтримку демократів.</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Хоч заборона абортів дуже активно просувається великою кількістю комітетів політичної дії, вони здебільшого пов’язують себе з консервативними християнськими цінностями загалом, ніж з конкретною конфесією.</w:t>
      </w:r>
      <w:r w:rsidDel="00000000" w:rsidR="00000000" w:rsidRPr="00000000">
        <w:rPr>
          <w:rtl w:val="0"/>
        </w:rPr>
      </w:r>
    </w:p>
    <w:p w:rsidR="00000000" w:rsidDel="00000000" w:rsidP="00000000" w:rsidRDefault="00000000" w:rsidRPr="00000000" w14:paraId="0000012F">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Закон про реєстрацію іноземних агентів (FARA) вимагає агентів, що представляють політичні та економічні інтереси іноземних держав, надавати Міністерству юстиції інформацію про свою діяльність кожні півроку. Політична діяльність іноземних агентів та просування туризму і торгівлі фіксуються окремо. Порушення закону передбачає за штраф до 250 тисяч доларів або ув’язнення терміном до 5 років. Дані про іноземних агентів також є відкритими, громадські організації активно їх відслідковують</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в цій сфері за 2016-2023 рок на іноземних агентів та просування економічних інтересів було витрачено 4 115 692 742 долари.</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Найбільше на іноземних агентів витрачають Китай, Японія, Південна Корея, Катар, Маршалові Острови, Росія, Саудівська Аравія, Ізраїль та Багами.</w:t>
      </w:r>
      <w:r w:rsidDel="00000000" w:rsidR="00000000" w:rsidRPr="00000000">
        <w:rPr>
          <w:rtl w:val="0"/>
        </w:rPr>
      </w:r>
    </w:p>
    <w:p w:rsidR="00000000" w:rsidDel="00000000" w:rsidP="00000000" w:rsidRDefault="00000000" w:rsidRPr="00000000" w14:paraId="00000132">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На регіональному рівні кожен штат окремо регулює діяльність з просування інтересів. Першим штатом, що ввів подібне регулювання, став Масачусетс в 1980 році, а останнім – штат Пенсільванія. Головним об’єктом регулювання виступають умови реєстрації місцевих лобістів. Частина штатів вимагає попередньої реєстрації, інша частина вимагає реєстрації в найкоротші строки після початку кампанії з просування</w:t>
      </w:r>
      <w:r w:rsidDel="00000000" w:rsidR="00000000" w:rsidRPr="00000000">
        <w:rPr>
          <w:rFonts w:ascii="Times New Roman" w:cs="Times New Roman" w:eastAsia="Times New Roman" w:hAnsi="Times New Roman"/>
          <w:sz w:val="28"/>
          <w:szCs w:val="28"/>
          <w:rtl w:val="0"/>
        </w:rPr>
        <w:t xml:space="preserve">[43]</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133">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Відрізняється і розуміння суб’єктів лобізму. Наприклад, Флоріда регулює взаємодію і з виконавчою, і з законодавчою гілками влади. А Вайомінг визнає лобістами лише тих, хто працює з законодавчою владою</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42</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w:t>
      </w:r>
    </w:p>
    <w:p w:rsidR="00000000" w:rsidDel="00000000" w:rsidP="00000000" w:rsidRDefault="00000000" w:rsidRPr="00000000" w14:paraId="00000134">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Так як фінансування передвиборчих кампаній є одним із найефективніших методів лобіювання в США , регуляція торкнулася і його. Флорида забороняє особам, які роблять внески у виборі фонди, укладати в подальшому контракти зі штатом. Цей закон не має аналогів в Сполучених Штатах.</w:t>
      </w:r>
    </w:p>
    <w:p w:rsidR="00000000" w:rsidDel="00000000" w:rsidP="00000000" w:rsidRDefault="00000000" w:rsidRPr="00000000" w14:paraId="00000135">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Факт передачі значної частини повноважень федеральних органів в самі штати та відсутність жорсткого контролю зі сторони центру за використанням бюджетних коштів штатами роблять місцеві легіслатури доволі привабливими для лобіювання. Тому навіть найуспішніші вашингтонські лобісти активно взаємодіють із органами державної влади на місцевому рівні. Вищезазначене в свою чергу дає нам стверджувати, що практика лобізму на регіональному рівні в США мало чим поступається практиці просування інтересів на федеральному рівні.</w:t>
      </w:r>
    </w:p>
    <w:p w:rsidR="00000000" w:rsidDel="00000000" w:rsidP="00000000" w:rsidRDefault="00000000" w:rsidRPr="00000000" w14:paraId="00000136">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Проте, лобістська діяльність у судовій системі не регулюється чинним законодавством. Так як Верховний суд США здійснює судовий нагляд щодо відповідності законодавчих та адміністративних актів Конституції США, суддям доводиться виправляти недоліки у формулюваннях законів, що написані у загальних висловлюваннях, або роз'яснювати значення термінів. Таким чином, Верховний суд долучається до формування громадської політики, що робить його привабливим об’єктом для спроб впливу зі сторони груп інтересів.</w:t>
      </w:r>
    </w:p>
    <w:p w:rsidR="00000000" w:rsidDel="00000000" w:rsidP="00000000" w:rsidRDefault="00000000" w:rsidRPr="00000000" w14:paraId="00000137">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Цей вплив здійснюється на двох етапах.</w:t>
      </w:r>
    </w:p>
    <w:p w:rsidR="00000000" w:rsidDel="00000000" w:rsidP="00000000" w:rsidRDefault="00000000" w:rsidRPr="00000000" w14:paraId="00000138">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По-перше, це вплив на вибір кандидатів у члени Верховного суда, а саме на етапі розгляду кандидатур Сенатом. Наприклад, через тиск зі сторони Національної організації жінок США, Національної асоціації сприяння прогресу кольорового населення та конгресвумен Петсі Мінк було відхилено кандидатуру Джорджа Гарольда Карсвела. Конгресвумен Петсі Мінк та голова Національної організації жінок Бетті Фрідан свідчили перед Сенатом проти його кандидатури посилаючись на його попередні дискримінаційні рішення.</w:t>
      </w:r>
    </w:p>
    <w:p w:rsidR="00000000" w:rsidDel="00000000" w:rsidP="00000000" w:rsidRDefault="00000000" w:rsidRPr="00000000" w14:paraId="00000139">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По-друге, amicus curiae (латинською «друг суду»). Особам, які не є стороною у справі, зокрема некомерційним організаціям та представникам громадянського суспільства, надається можливість брати участі у процедурі розгляду справи в суді. Відбувається це за допомогою листів, що містять правові аргументи, дослідження, статистику, експертні свідчення або іншу інформацію, яка може бути корисною для суду при ухваленні рішення. Вони можуть підтримувати одну зі сторін у справі, критикувати аргументи сторін або запропонувати альтернативні варіанти вирішення справи.</w:t>
      </w:r>
    </w:p>
    <w:p w:rsidR="00000000" w:rsidDel="00000000" w:rsidP="00000000" w:rsidRDefault="00000000" w:rsidRPr="00000000" w14:paraId="0000013A">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Ці листи мають конкретну стратегічну мету: група схожих за змістом amicus brief може створити враження широкої підтримки певної позиції, навіть якщо одна зі сторін судового процесу насправді і організує подання таких записок.</w:t>
      </w:r>
    </w:p>
    <w:p w:rsidR="00000000" w:rsidDel="00000000" w:rsidP="00000000" w:rsidRDefault="00000000" w:rsidRPr="00000000" w14:paraId="0000013B">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Сьогодні в США підготовка amicus brief – це повноцінна галузь юридичного бізнесу. В крупних юридичних фірмах є окремі відділи зі спеціалістами, що займаються виключно цими листами.</w:t>
      </w:r>
    </w:p>
    <w:p w:rsidR="00000000" w:rsidDel="00000000" w:rsidP="00000000" w:rsidRDefault="00000000" w:rsidRPr="00000000" w14:paraId="0000013C">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Листи «друзів суду» є досить популярною та поширеною практикою. У період з 2010 до 2019 року включно Верховний суд США отримав понад 8000 листів до 96% справ</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9</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 У середньому на справу припадає 12-13 меморандумів, в особливо гучних справах їх кількість може досягати тризначних чисел. Ці листи уважно вивчаються та часто цитуються судом. Рівень цитування коливається від 46 до 65%, залежно від справи. Найчастіше використовуються правові аргументи. З 606 посилань на меморандуми «друзів суду», що містяться у рішеннях Верховного суду США, винесених з 2008 по 2013 рік, лише 124 посилання (близько 20 %) належали до не юридичних аргументів</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Ефективність цих інструментів не могла залишатись непоміченою, що призвело до широких обговорень можливості їх регуляції. Зокрема, сенатор Шелдон Вайтгауз починаючи з 2019 року веде активну кампанію за прийняття закону, що буде вимагати від груп впливу, надсилаючих amicus brief, розкривати інформацію о своїх донорах</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40</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w:t>
      </w:r>
    </w:p>
    <w:p w:rsidR="00000000" w:rsidDel="00000000" w:rsidP="00000000" w:rsidRDefault="00000000" w:rsidRPr="00000000" w14:paraId="0000013D">
      <w:pPr>
        <w:numPr>
          <w:ilvl w:val="0"/>
          <w:numId w:val="3"/>
        </w:numPr>
        <w:spacing w:after="0" w:before="0" w:line="360" w:lineRule="auto"/>
        <w:ind w:left="0" w:hanging="36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u w:val="single"/>
          <w:rtl w:val="0"/>
        </w:rPr>
        <w:t xml:space="preserve">Континентальна модель.</w:t>
      </w:r>
      <w:r w:rsidDel="00000000" w:rsidR="00000000" w:rsidRPr="00000000">
        <w:rPr>
          <w:rtl w:val="0"/>
        </w:rPr>
      </w:r>
    </w:p>
    <w:p w:rsidR="00000000" w:rsidDel="00000000" w:rsidP="00000000" w:rsidRDefault="00000000" w:rsidRPr="00000000" w14:paraId="0000013E">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Європейська (континентальна) модель не передбачає надто суворого законодавчого регулювання лобізму. Починаючи з кінця 1980-х років, відбувся кількості груп інтересів, зумовлений тим, що інтернаціональні компанії, бажаючи уникнути національного регулювання, почали активно шукати підтримку на наднаціональному рівні. Тобто з розширенням повноважень наднаціональних структур виникла потреба в регулюванні впливу груп інтересів на ці інституції.</w:t>
      </w:r>
    </w:p>
    <w:p w:rsidR="00000000" w:rsidDel="00000000" w:rsidP="00000000" w:rsidRDefault="00000000" w:rsidRPr="00000000" w14:paraId="0000013F">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1992 році в Брюсселі було приблизно 3000 груп інтересіврізних типів, де працювало до 10 000 співробітників. Серед них було понад 500 європейських і міжнародних федерацій, 50 офісів представників регіональної та місцевої влади, 200 фірм з прямими представниками і близько 100 консультантів по зв’язкам з громадськістю з офісами в Брюсселі. У Бельгії близько 100 юридичних фірм спеціалізувалося на праві ЄС. Сьогодні, за підрахунками, активні понад 15 000 груп інтересів</w:t>
      </w:r>
      <w:r w:rsidDel="00000000" w:rsidR="00000000" w:rsidRPr="00000000">
        <w:rPr>
          <w:rFonts w:ascii="Times New Roman" w:cs="Times New Roman" w:eastAsia="Times New Roman" w:hAnsi="Times New Roman"/>
          <w:sz w:val="28"/>
          <w:szCs w:val="28"/>
          <w:rtl w:val="0"/>
        </w:rPr>
        <w:t xml:space="preserve"> [2]</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40">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Стандарти ЄС щодо регулювання лобіювання базуються на низці статей установчих договорів ЄС та Хартії ЄС про основні права.</w:t>
      </w:r>
    </w:p>
    <w:p w:rsidR="00000000" w:rsidDel="00000000" w:rsidP="00000000" w:rsidRDefault="00000000" w:rsidRPr="00000000" w14:paraId="00000141">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Відповідно до 8 статті Лісабонського договору інституції, за допомогою відповідних засобів, надають громадянам та представницьким об'єднанням можливість висловлювати свої погляди та публічно обмінюватися ними у всіх сферах діяльності Союзу, підтримують відкритий, прозорий та регулярний діалог з представницькими об'єднаннями та громадянським суспільством</w:t>
      </w:r>
      <w:r w:rsidDel="00000000" w:rsidR="00000000" w:rsidRPr="00000000">
        <w:rPr>
          <w:rFonts w:ascii="Times New Roman" w:cs="Times New Roman" w:eastAsia="Times New Roman" w:hAnsi="Times New Roman"/>
          <w:sz w:val="28"/>
          <w:szCs w:val="28"/>
          <w:rtl w:val="0"/>
        </w:rPr>
        <w:t xml:space="preserve"> [36]</w:t>
      </w:r>
      <w:r w:rsidDel="00000000" w:rsidR="00000000" w:rsidRPr="00000000">
        <w:rPr>
          <w:rFonts w:ascii="Times New Roman" w:cs="Times New Roman" w:eastAsia="Times New Roman" w:hAnsi="Times New Roman"/>
          <w:sz w:val="28"/>
          <w:szCs w:val="28"/>
          <w:highlight w:val="white"/>
          <w:rtl w:val="0"/>
        </w:rPr>
        <w:t xml:space="preserve">.</w:t>
      </w:r>
    </w:p>
    <w:p w:rsidR="00000000" w:rsidDel="00000000" w:rsidP="00000000" w:rsidRDefault="00000000" w:rsidRPr="00000000" w14:paraId="00000142">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Можливість лобіювання в Європейському Союзі також випливає з Хартії ЄС про основні права. Хартія гарантує права на свободу вираження поглядів, на свободу мирних зібрань і на свободу асоціацій на всіх рівнях, подавати петиції до Європарламенту тощо</w:t>
      </w:r>
      <w:r w:rsidDel="00000000" w:rsidR="00000000" w:rsidRPr="00000000">
        <w:rPr>
          <w:rFonts w:ascii="Times New Roman" w:cs="Times New Roman" w:eastAsia="Times New Roman" w:hAnsi="Times New Roman"/>
          <w:sz w:val="28"/>
          <w:szCs w:val="28"/>
          <w:rtl w:val="0"/>
        </w:rPr>
        <w:t xml:space="preserve"> [6]</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43">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Першим кроком до спеціалізованого регулювання лобіювання в ЄС був письмовий запит Альмана Меттена в 1989 році. У 1991 році Марк Галле, голова Комітету з правил процедур, перевірки повноважень та імунітету подав пропозиції щодо кодексу поведінки та реєстру лобістів. Пропозиції Галле включали: кодекс поведінки з мінімальними стандартами, що були спрямовані на запобігання зловживанням (наприклад, заборона користування службовими приміщеннями); встановлення «заборонених» зон у будівлі парламенту, включаючи офіси депутатів і бібліотеки; вивчення ролі лобіювання; запозичену зі Сполучених Штатів ідею реєстру лобістів, що оновлювався би щорічно, визначав права та обов’язки лобістів, штрафи за недотримання норм. Від членів Європарламенту вимагалось щороку заявляти про свої фінансові інтереси в окремому реєстрі. Проте пропозиція не була прийнята. </w:t>
      </w:r>
    </w:p>
    <w:p w:rsidR="00000000" w:rsidDel="00000000" w:rsidP="00000000" w:rsidRDefault="00000000" w:rsidRPr="00000000" w14:paraId="00000144">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Наступним кроком до регулювання лобізму було Комюніке Комісії ЄС від 4 березня 1993 року. Там було визначено зобов'язання Комісії підготувати кодекс поведінки, що регулював би відносини Комісії із групами тиску. Після виборів 1994 року Комітет з правил процедур, перевірки повноважень та імунітету здійснив спробу врегулювати лобіювання, а саме, просив дозвіл представити звіт про лобіювання в Європейському парламенті (Глін Форд пізніше був призначений доповідачем) </w:t>
      </w:r>
      <w:r w:rsidDel="00000000" w:rsidR="00000000" w:rsidRPr="00000000">
        <w:rPr>
          <w:rFonts w:ascii="Times New Roman" w:cs="Times New Roman" w:eastAsia="Times New Roman" w:hAnsi="Times New Roman"/>
          <w:sz w:val="28"/>
          <w:szCs w:val="28"/>
          <w:rtl w:val="0"/>
        </w:rPr>
        <w:t xml:space="preserve">[14]</w:t>
      </w:r>
      <w:r w:rsidDel="00000000" w:rsidR="00000000" w:rsidRPr="00000000">
        <w:rPr>
          <w:rFonts w:ascii="Times New Roman" w:cs="Times New Roman" w:eastAsia="Times New Roman" w:hAnsi="Times New Roman"/>
          <w:sz w:val="28"/>
          <w:szCs w:val="28"/>
          <w:highlight w:val="white"/>
          <w:rtl w:val="0"/>
        </w:rPr>
        <w:t xml:space="preserve">.</w:t>
      </w:r>
    </w:p>
    <w:p w:rsidR="00000000" w:rsidDel="00000000" w:rsidP="00000000" w:rsidRDefault="00000000" w:rsidRPr="00000000" w14:paraId="00000145">
      <w:pPr>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у 1996 році Європарламент став першим інститутом ЄС, що схвалив перші пропозиції щодо правил лобіювання в парламенті та фінансових інтересів членів парламенту. Згідно з Правилами процедури №9 (1 і 2) було створено лобістський реєстр разом з колегією квесторів, що були відповідальні за виконання цих правил і видачу перепусток «особам, які бажають входити до парламенту з метою інформування депутатів у межах їх депутатських повноважень». Цим було врегульовано зобов'язання депутатів подавати декларації про доходи та публічно заявляти про свої особисті інтереси під час виступів на засіданнях Парламенту, якщо ці інтереси пов'язані з розглядом конкретного питання. Ці правила стали наріжним каменем політики парламенту щодо регулювання взаємодії депутатів і груп інтересів </w:t>
      </w:r>
      <w:r w:rsidDel="00000000" w:rsidR="00000000" w:rsidRPr="00000000">
        <w:rPr>
          <w:rFonts w:ascii="Times New Roman" w:cs="Times New Roman" w:eastAsia="Times New Roman" w:hAnsi="Times New Roman"/>
          <w:sz w:val="28"/>
          <w:szCs w:val="28"/>
          <w:rtl w:val="0"/>
        </w:rPr>
        <w:t xml:space="preserve">[19]</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46">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Починаючи з 1999 року, Європейська комісія також здійснила ряд заходів щодо прозорості. Вони включають законодавство про доступ до документів, відкритий доступ до баз даних про консультативні органи та експертів, які консультують Комісію, більш широкі консультації та оцінку впливу перед законодавчими кроками, Кодекс належної адміністративної поведінки та Кодекс поведінки членів Комісії. Так звані CONECCS були запроваджені, щоб забезпечити основу для добровільної реєстрації організацій, що бажають взяти участь у процесі консультування (таких як профспілки, бізнес-асоціації та НУО) </w:t>
      </w:r>
      <w:r w:rsidDel="00000000" w:rsidR="00000000" w:rsidRPr="00000000">
        <w:rPr>
          <w:rFonts w:ascii="Times New Roman" w:cs="Times New Roman" w:eastAsia="Times New Roman" w:hAnsi="Times New Roman"/>
          <w:sz w:val="28"/>
          <w:szCs w:val="28"/>
          <w:rtl w:val="0"/>
        </w:rPr>
        <w:t xml:space="preserve"> [19]</w:t>
      </w:r>
      <w:r w:rsidDel="00000000" w:rsidR="00000000" w:rsidRPr="00000000">
        <w:rPr>
          <w:rFonts w:ascii="Times New Roman" w:cs="Times New Roman" w:eastAsia="Times New Roman" w:hAnsi="Times New Roman"/>
          <w:sz w:val="28"/>
          <w:szCs w:val="28"/>
          <w:highlight w:val="white"/>
          <w:rtl w:val="0"/>
        </w:rPr>
        <w:t xml:space="preserve">.</w:t>
      </w:r>
    </w:p>
    <w:p w:rsidR="00000000" w:rsidDel="00000000" w:rsidP="00000000" w:rsidRDefault="00000000" w:rsidRPr="00000000" w14:paraId="00000147">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Велику роль у вдосконаленні регулювання лобіювання відіграла Зелена книга про Європейську ініціативу прозорості, що була опублікована в травні 2006 року, громадські консультації щодо якої завершилися в серпні 2006 року. Зелена книга визначала лобіюванням всю діяльність, що здійснюється з метою впливу на формування політики та прийняття рішень європейських інституцій. Відповідно, лобісти визначаються як особи, які здійснюють таку діяльність, працюють у таких організації як консалтингові фірми, агентства зі зв’язків з громадськістю, юридичні фірми, НУО, мозкові центри, торгові асоціації або є корпоративними лобістами. Крім того, Зелена книга визначала лобізм як легітимну частину демократичної системи, що може здійснюватися окремими громадянами чи компаніями, цивільними громадськими організаціями, іншими зацікавленими групами чи фірмами, які працюють від імені третьої сторони. Лобізм визначався як інструмент, що може допомогти привернути увагу до важливих проблем європейських інституцій. У деяких випадках була запропонована фінансова підтримка для того, щоб переконатися, що погляди певних груп інтересів ефективно представлені на європейському рівні (наприклад, інтереси споживачів, громадян з обмеженими можливостями, екологічні інтереси тощо) </w:t>
      </w: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48">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Однак Європейська ініціатива прозорості зіткнулася з сильним спротивом бізнес-асоціацій та юридичних фірм, які займаються лобіюванням у Брюсселі. Критичний момент настав наприкінці серпня 2007 року, коли Європейська асоціація консультантів із зв’язків з громадськістю (EPACA), що представляє 38 великих компаній, оголосила, що бойкотуватиме ініціативу запропоновану ЄС. Добровільний реєстр Комісії вони назвала дискримінаційним і непрацездатним Він також стверджували, що вимога розкривати інформацію щодо фінансів порушує конкурентне право ЄС. Багато юридичних фірм також заявили, що виступають проти реєстру </w:t>
      </w:r>
      <w:r w:rsidDel="00000000" w:rsidR="00000000" w:rsidRPr="00000000">
        <w:rPr>
          <w:rFonts w:ascii="Times New Roman" w:cs="Times New Roman" w:eastAsia="Times New Roman" w:hAnsi="Times New Roman"/>
          <w:sz w:val="28"/>
          <w:szCs w:val="28"/>
          <w:rtl w:val="0"/>
        </w:rPr>
        <w:t xml:space="preserve">[19]</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49">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Після складних консультацій між Єврокомісією та лобістами, 23 червня 2008 року було створено перший реєстр лобістів Європейської комісії. Корпоративні лобісти, які хочуть бути внесеними до реєстру, повинні були розкрити свої витрати на лобістську діяльність на рік у межах 50 000 євро. Лобістські фірми повинні розкрити інформацію про свій річний дохід у межах 50 000 євро. Групи за інтересами, які вирішили зареєструватися, також заявляли про свою відповідність кодексу етики. Необхідність і важливість реєстрації пояснювалось тим, рішення прийняті ЄС впливають на мільйони європейських громадян, тому їх потрібно приймати максимально відкрито. Інституції ЄС взаємодіють із широким колом груп та організацій, що представляють інтереси. Це законна і необхідна частина процесу прийняття рішень, щоб переконатися, що політика ЄС відображає реальні потреби громадян. Процес прийняття рішень має бути прозорим, мати належний контроль зі сторони </w:t>
      </w:r>
      <w:r w:rsidDel="00000000" w:rsidR="00000000" w:rsidRPr="00000000">
        <w:rPr>
          <w:rFonts w:ascii="Times New Roman" w:cs="Times New Roman" w:eastAsia="Times New Roman" w:hAnsi="Times New Roman"/>
          <w:sz w:val="28"/>
          <w:szCs w:val="28"/>
          <w:rtl w:val="0"/>
        </w:rPr>
        <w:t xml:space="preserve">[41]</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4A">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Наступним логічним кроком у регулюванні лобістської діяльності в ЄС стало створення спільного реєстру Європейського Парламенту і Комісії з уніфікованими правилами для всіх організацій, про що йшлося у Міжвідомчій угода про загальну прозорість 2011 року. У 2012 році запущено інтернет-портал прозорості, а в 2015 році запущено нову версію </w:t>
      </w: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Fonts w:ascii="Times New Roman" w:cs="Times New Roman" w:eastAsia="Times New Roman" w:hAnsi="Times New Roman"/>
          <w:sz w:val="28"/>
          <w:szCs w:val="28"/>
          <w:highlight w:val="white"/>
          <w:rtl w:val="0"/>
        </w:rPr>
        <w:t xml:space="preserve">.</w:t>
      </w:r>
    </w:p>
    <w:p w:rsidR="00000000" w:rsidDel="00000000" w:rsidP="00000000" w:rsidRDefault="00000000" w:rsidRPr="00000000" w14:paraId="0000014B">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31 січня 2019 року Європейський парламент прийняв обов’язкові правила щодо прозорості лобізму [10]. Ними передбачено, що євродепутати, які беруть участь у розробці та обговоренні законодавства, повинні публікувати онлайн інформацію про свої зустрічі з лобістами.</w:t>
      </w:r>
    </w:p>
    <w:p w:rsidR="00000000" w:rsidDel="00000000" w:rsidP="00000000" w:rsidRDefault="00000000" w:rsidRPr="00000000" w14:paraId="0000014C">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Групи інтересів також намагаються працювати з Радою, яка визначає зміст мандату стосовно проведення переговорів з питань торгівлі. Відносини Ради з лобістами будуються відповідно до корпоративної моделі. Слід зазначити, що лобіювання рішень Ради вкрай ускладнене, по-перше, через закритість цього інституту для груп інтересів, по-друге, через слабкість їх позицій на рівні національних міністерств економічного блоку, а також в Комітеті постійних представників. Як наслідок, успішне просування проектів через Раду сьогодні не має системного характеру. Тому для захисту своїх інтересів бізнес намагається здійснити вплив на національному рівні, для чого співпрацює з представниками відповідних національних міністерств. Подібна система спонукає групи тиску об’єднуватись в коаліції на основі спільних політичних цілей. Групи об’єднують свої ресурси, досвід та зв’язки, обмінюються інформацією та стратегіями для посилення свого впливу та ефективності просування інтересів, шляхом проведення спільних адвокаційних кампаній, організацій колективних зустрічей з політиками. Коаліції можуть складатися з неприбуткових організацій, профспілок, бізнес-асоціацій тощо. Це дає можливість посилити позиції менш впливових організацій, тобто сприяє розширенню представництва інтересів. Виступаючи разом вони демонструють широку підтримку своїх ідей, чим також сприяють просуванню потрібного їм рішення.</w:t>
      </w:r>
    </w:p>
    <w:p w:rsidR="00000000" w:rsidDel="00000000" w:rsidP="00000000" w:rsidRDefault="00000000" w:rsidRPr="00000000" w14:paraId="0000014D">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Такі альянси демонструють значну гнучкість та здатність до адаптації. Вони можуть формуватися або на ситуативній основі, під конкретну політичну кампанію, або для вирішення довгострокових завдань. Склад коаліцій також може змінюватись в результаті появи нових політичних цілей та пріоритетів.</w:t>
      </w:r>
    </w:p>
    <w:p w:rsidR="00000000" w:rsidDel="00000000" w:rsidP="00000000" w:rsidRDefault="00000000" w:rsidRPr="00000000" w14:paraId="0000014E">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Подібні реформи дозволили громадянському суспільству слідкувати за діями лобістів в Брюсселі. Так в ЄС з'явився свій еквівалент американського OpenSecrets – LobbyFacts.eu. Це проект організацій Corporate Europe Observatory та LobbyControl, який збирає дані про лобіювання в європейських установах. LobbyFacts надає інструменти для пошуку, сортування, порівняння та аналізу офіційних даних про лобі ЄС, щоб допомогти журналістам і дослідникам відстежувати лобістів та їхній вплив на рівні ЄС </w:t>
      </w:r>
      <w:r w:rsidDel="00000000" w:rsidR="00000000" w:rsidRPr="00000000">
        <w:rPr>
          <w:rFonts w:ascii="Times New Roman" w:cs="Times New Roman" w:eastAsia="Times New Roman" w:hAnsi="Times New Roman"/>
          <w:sz w:val="28"/>
          <w:szCs w:val="28"/>
          <w:rtl w:val="0"/>
        </w:rPr>
        <w:t xml:space="preserve">[48]</w:t>
      </w:r>
      <w:r w:rsidDel="00000000" w:rsidR="00000000" w:rsidRPr="00000000">
        <w:rPr>
          <w:rFonts w:ascii="Times New Roman" w:cs="Times New Roman" w:eastAsia="Times New Roman" w:hAnsi="Times New Roman"/>
          <w:sz w:val="28"/>
          <w:szCs w:val="28"/>
          <w:highlight w:val="white"/>
          <w:rtl w:val="0"/>
        </w:rPr>
        <w:t xml:space="preserve">. Їх датабаза складається з інформації з офіційного порталу EU Transparency Register, у них наявна інформація як з оновленої версії 2015 року, так і з версії 2012 року, що більше не є доступною на офіційному сайті, та даних про зустрічі з лобістами з офіційного сайту Єврокомісії. На їх сайті доступний пошук за категоріями реєстру, країною походження організації, їх фінансовим статусом. Наразі в цій датабазі знаходиться більше 8 000 організацій. Про кожну з них є дані щодо фінансування, кількості працівників, напрямків їх інтересів, співпраці з іншими організаціями в коаліціях, записи про зустрічі з високопосадовцями.</w:t>
      </w:r>
    </w:p>
    <w:p w:rsidR="00000000" w:rsidDel="00000000" w:rsidP="00000000" w:rsidRDefault="00000000" w:rsidRPr="00000000" w14:paraId="0000014F">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Нажаль, континентальна модель регуляції не можу забезпечити такого об’єму відкритих даних як американська. Таке положення справ викликає обурення у багатьох громадських організацій Європейського Союзу.</w:t>
      </w:r>
    </w:p>
    <w:p w:rsidR="00000000" w:rsidDel="00000000" w:rsidP="00000000" w:rsidRDefault="00000000" w:rsidRPr="00000000" w14:paraId="00000150">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Ті самі LobbyFacts на своєму сайті зазначають, що вважають поточну систему регуляції недосконалою і вимагають посилення контролю за лобістською діяльністю зі сторони влади.</w:t>
      </w:r>
    </w:p>
    <w:p w:rsidR="00000000" w:rsidDel="00000000" w:rsidP="00000000" w:rsidRDefault="00000000" w:rsidRPr="00000000" w14:paraId="00000151">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Організації-засновниці цього порталу є членами ALTER-EU Coalition (Альянс за прозорість лобіювання та регулювання етики) – коаліції з понад 200 груп громадських інтересів і профспілок, стурбованих зростанням впливу корпоративних лобістів на політичний порядок денний у Європі, що призводить до втрати демократії, послаблення або навіть блокування терміново необхідних реформ в соціальній та екологічній сферах.</w:t>
      </w:r>
    </w:p>
    <w:p w:rsidR="00000000" w:rsidDel="00000000" w:rsidP="00000000" w:rsidRDefault="00000000" w:rsidRPr="00000000" w14:paraId="00000152">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Напруга між владними інституціями та громадськими організаціями зросла ще більше після, так званого, Катаргейту, гучного корупційного скандалу з віце-президенткою Європарламенту Євою Кайлі, що розгорівся в грудні 2022 року</w:t>
      </w:r>
      <w:r w:rsidDel="00000000" w:rsidR="00000000" w:rsidRPr="00000000">
        <w:rPr>
          <w:rFonts w:ascii="Times New Roman" w:cs="Times New Roman" w:eastAsia="Times New Roman" w:hAnsi="Times New Roman"/>
          <w:sz w:val="28"/>
          <w:szCs w:val="28"/>
          <w:rtl w:val="0"/>
        </w:rPr>
        <w:t xml:space="preserve">[29]</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53">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Ці події підштовхнули суспільство до нових дискусій щодо посилення правового контролю над лобістською діяльністю та обмеження інощемного впливу на політику ЄС. Ще 15 грудня 2022 року парламентом було прийнято жорстку резолюцію із закликом до внутрішніх реформ. В січні було представлено план реформ із 14 пунктів, а в лютому його було офіційно ухвалено.</w:t>
      </w:r>
    </w:p>
    <w:p w:rsidR="00000000" w:rsidDel="00000000" w:rsidP="00000000" w:rsidRDefault="00000000" w:rsidRPr="00000000" w14:paraId="00000154">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Громадською організацією Transparency International EU було проведено контроль виконання обіцяних реформ. Із 11 пунктів лише в 3 відбулися незначні зміни. Було введено обов’язкові тренінги з етики для працівників парламенту, повноваження з контролю прозорості надано одному із існуючих комітетів, введено 6-місячний період заборони праці в якості лобіста для колишніх чиновників, хоча було обіцяно 2-3-річний період. Не було виконано обіцянки щодо посилення контролю над реєстром, введення обов’язкової реєстрації, вдосконалення законодавства щодо конфлікту інтересів, Кодексу поведінки </w:t>
      </w:r>
      <w:r w:rsidDel="00000000" w:rsidR="00000000" w:rsidRPr="00000000">
        <w:rPr>
          <w:rFonts w:ascii="Times New Roman" w:cs="Times New Roman" w:eastAsia="Times New Roman" w:hAnsi="Times New Roman"/>
          <w:sz w:val="28"/>
          <w:szCs w:val="28"/>
          <w:rtl w:val="0"/>
        </w:rPr>
        <w:t xml:space="preserve">[30]</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155">
      <w:pPr>
        <w:spacing w:after="0" w:before="0" w:line="360" w:lineRule="auto"/>
        <w:ind w:firstLine="720"/>
        <w:jc w:val="both"/>
        <w:rPr>
          <w:rFonts w:ascii="Times New Roman" w:cs="Times New Roman" w:eastAsia="Times New Roman" w:hAnsi="Times New Roman"/>
          <w:sz w:val="28"/>
          <w:szCs w:val="28"/>
          <w:highlight w:val="white"/>
          <w:u w:val="single"/>
        </w:rPr>
      </w:pPr>
      <w:r w:rsidDel="00000000" w:rsidR="00000000" w:rsidRPr="00000000">
        <w:rPr>
          <w:rFonts w:ascii="Times New Roman" w:cs="Times New Roman" w:eastAsia="Times New Roman" w:hAnsi="Times New Roman"/>
          <w:sz w:val="28"/>
          <w:szCs w:val="28"/>
          <w:highlight w:val="white"/>
          <w:rtl w:val="0"/>
        </w:rPr>
        <w:t xml:space="preserve">Тобто, можемо зробити висновок, що ця модель є далекою від ідеалу і потребує суттєвого допрацювання.</w:t>
      </w:r>
      <w:r w:rsidDel="00000000" w:rsidR="00000000" w:rsidRPr="00000000">
        <w:rPr>
          <w:rtl w:val="0"/>
        </w:rPr>
      </w:r>
    </w:p>
    <w:p w:rsidR="00000000" w:rsidDel="00000000" w:rsidP="00000000" w:rsidRDefault="00000000" w:rsidRPr="00000000" w14:paraId="00000156">
      <w:pPr>
        <w:numPr>
          <w:ilvl w:val="0"/>
          <w:numId w:val="3"/>
        </w:numPr>
        <w:spacing w:after="0" w:before="0" w:line="360" w:lineRule="auto"/>
        <w:ind w:left="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000000"/>
          <w:sz w:val="28"/>
          <w:szCs w:val="28"/>
          <w:highlight w:val="white"/>
          <w:u w:val="single"/>
          <w:rtl w:val="0"/>
        </w:rPr>
        <w:t xml:space="preserve">Модель без регуляції.</w:t>
      </w:r>
      <w:r w:rsidDel="00000000" w:rsidR="00000000" w:rsidRPr="00000000">
        <w:rPr>
          <w:rtl w:val="0"/>
        </w:rPr>
      </w:r>
    </w:p>
    <w:p w:rsidR="00000000" w:rsidDel="00000000" w:rsidP="00000000" w:rsidRDefault="00000000" w:rsidRPr="00000000" w14:paraId="00000157">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Лобізм як явище тісно пов’язаний з концептом плюралістичної демократії, адже він допомагає забезмечити репрезентацію інтересів різних соціальних груп. Але, щоб успішно функціонувати, він потребує наявності певних факторів.</w:t>
      </w:r>
    </w:p>
    <w:p w:rsidR="00000000" w:rsidDel="00000000" w:rsidP="00000000" w:rsidRDefault="00000000" w:rsidRPr="00000000" w14:paraId="00000158">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Лобізм вимагає певної прозорості політичної системи. Режими, де процеси прийняття рішень непрозорі, суб’єкту лобізму набагато важче визначити ключових осіб, що приймають рішення, зрозуміти які фактори впливають на процес прийняття політичного рішення. Діяльність з просування інтересів в таких умов буде малоефективною і сильно ускладненою.</w:t>
      </w:r>
    </w:p>
    <w:p w:rsidR="00000000" w:rsidDel="00000000" w:rsidP="00000000" w:rsidRDefault="00000000" w:rsidRPr="00000000" w14:paraId="00000159">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Лобізм вимагає функціонуючих демократичних інститутів представництва. У режимах, де немає незалежного парламенту і судової системи, свободних ЗМІ, не буде і механізмів необхідних для артикуляції інтересів суспільства. Тобто в країнах з тоталітарними та авторитарними режимами, де уряд робить все можливе для придушення громадянського суспільства, просувати інтереси соціальних груп буде скоріш неможливо</w:t>
      </w:r>
    </w:p>
    <w:p w:rsidR="00000000" w:rsidDel="00000000" w:rsidP="00000000" w:rsidRDefault="00000000" w:rsidRPr="00000000" w14:paraId="0000015A">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Лобізм вимагає низького рівня корупції та сепарованих політичних та економічних еліт. Якщо політичні та економічні еліти інтегровані одна в одну, політичні рішення приймаються на основі особистих інтересів, взаємних послуг або таємних угод, то лобісти можуть бути недопущені в цю систему. Ми наголошуємо саме на економічних елітах, бо саме економічний лобізм є найрозвиненішою галуззю. Наприклад, в США групи інтересів, що гуртуються навколо певних цінностей та ідеологій, контролюють лише малу частку грошового обігу в індустрії представництва інтересів. Їх витрати за 2022 рік склав лише 1 100 049 054 доларів США, в той час як витрати лише фінансової галузі склали 1 610 655 955 доларів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47</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w:t>
      </w:r>
    </w:p>
    <w:p w:rsidR="00000000" w:rsidDel="00000000" w:rsidP="00000000" w:rsidRDefault="00000000" w:rsidRPr="00000000" w14:paraId="0000015B">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Якщо ці умови не будуть виконані, то лобізм як інститут не може ефективно працювати. Відповідно відпадає і необхідність в його інституалізації. </w:t>
      </w:r>
    </w:p>
    <w:p w:rsidR="00000000" w:rsidDel="00000000" w:rsidP="00000000" w:rsidRDefault="00000000" w:rsidRPr="00000000" w14:paraId="0000015C">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Прикладом системи без регуляції лобістської діяльності може виступати Україна.</w:t>
      </w:r>
    </w:p>
    <w:p w:rsidR="00000000" w:rsidDel="00000000" w:rsidP="00000000" w:rsidRDefault="00000000" w:rsidRPr="00000000" w14:paraId="0000015D">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У нас відсутній окремий закон про лобіювання. Тому вся діяльність з просування інтересі базується на статті 5, 38 та 40 Конституції України, де закріплено право громадян брати участь в управлінні державними справами, направляти індивідуальні чи колективні звернення до органів державної влади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 Зрозуміло, що цього недостатньо для забезпечення повноцінних каналів зв’язку влади та груп інтересів.</w:t>
      </w:r>
    </w:p>
    <w:p w:rsidR="00000000" w:rsidDel="00000000" w:rsidP="00000000" w:rsidRDefault="00000000" w:rsidRPr="00000000" w14:paraId="0000015E">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Процес лобістської діяльності є недостатньо прозорим в Україні. Відсутність прозорих механізмів та правил регулювання лобізму ускладнює оцінку впливу лобістів та їхніх інтересів на прийняття рішень. Відсутність публічних реєстрів лобістів та декларування їхніх діяльностей та фінансових зв'язків сприяє неясності та недовірі до процесу лобіювання. Здебільшого лобістські організації прикриваються назвами PR-агенцій та консалтингових агенцій.</w:t>
      </w:r>
    </w:p>
    <w:p w:rsidR="00000000" w:rsidDel="00000000" w:rsidP="00000000" w:rsidRDefault="00000000" w:rsidRPr="00000000" w14:paraId="0000015F">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Хоча після Революції Гідності у нас значно зросла активність неурядових організацій, громадських об’єднань на полі лобізму. Аналітичні центри, правозахисні організації, благодійні організації, молодіжні організації, етнічні об’єднання поступово збільшують свій вплив на політичну систем.</w:t>
      </w:r>
    </w:p>
    <w:p w:rsidR="00000000" w:rsidDel="00000000" w:rsidP="00000000" w:rsidRDefault="00000000" w:rsidRPr="00000000" w14:paraId="00000160">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Проте інтегрованість політичних та економічних еліт сприяє підвищенню вірогідності конфлікту інтересів. В Україні регулярно трапляються випадки, коли політики використовують свої посади для особистої вигоди або на користь бізнес-груп з якими вони пов’язані. Все це разом із тенденціями до клановості породжує ще більший рівень корупції.</w:t>
      </w:r>
    </w:p>
    <w:p w:rsidR="00000000" w:rsidDel="00000000" w:rsidP="00000000" w:rsidRDefault="00000000" w:rsidRPr="00000000" w14:paraId="00000161">
      <w:pPr>
        <w:spacing w:after="0" w:before="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Покращити ситуацію в країні могли би протидія корупції на всіх рівнях, інституалізація лобізму та сприяння розвитку громадянського суспільства.</w:t>
      </w:r>
    </w:p>
    <w:p w:rsidR="00000000" w:rsidDel="00000000" w:rsidP="00000000" w:rsidRDefault="00000000" w:rsidRPr="00000000" w14:paraId="00000162">
      <w:pPr>
        <w:spacing w:after="0" w:before="0" w:line="360" w:lineRule="auto"/>
        <w:jc w:val="both"/>
        <w:rPr>
          <w:rFonts w:ascii="Times New Roman" w:cs="Times New Roman" w:eastAsia="Times New Roman" w:hAnsi="Times New Roman"/>
          <w:b w:val="1"/>
          <w:color w:val="000000"/>
          <w:sz w:val="28"/>
          <w:szCs w:val="28"/>
          <w:highlight w:val="white"/>
        </w:rPr>
      </w:pPr>
      <w:r w:rsidDel="00000000" w:rsidR="00000000" w:rsidRPr="00000000">
        <w:rPr>
          <w:rtl w:val="0"/>
        </w:rPr>
      </w:r>
    </w:p>
    <w:p w:rsidR="00000000" w:rsidDel="00000000" w:rsidP="00000000" w:rsidRDefault="00000000" w:rsidRPr="00000000" w14:paraId="00000163">
      <w:pPr>
        <w:spacing w:after="0" w:before="0" w:line="360" w:lineRule="auto"/>
        <w:jc w:val="both"/>
        <w:rPr>
          <w:rFonts w:ascii="Times New Roman" w:cs="Times New Roman" w:eastAsia="Times New Roman" w:hAnsi="Times New Roman"/>
          <w:b w:val="1"/>
          <w:color w:val="000000"/>
          <w:sz w:val="28"/>
          <w:szCs w:val="28"/>
          <w:highlight w:val="white"/>
        </w:rPr>
        <w:sectPr>
          <w:type w:val="nextPage"/>
          <w:pgSz w:h="16834" w:w="11909" w:orient="portrait"/>
          <w:pgMar w:bottom="1134" w:top="1134" w:left="1701" w:right="567" w:header="1134" w:footer="1134"/>
        </w:sectPr>
      </w:pPr>
      <w:r w:rsidDel="00000000" w:rsidR="00000000" w:rsidRPr="00000000">
        <w:rPr>
          <w:rtl w:val="0"/>
        </w:rPr>
      </w:r>
    </w:p>
    <w:p w:rsidR="00000000" w:rsidDel="00000000" w:rsidP="00000000" w:rsidRDefault="00000000" w:rsidRPr="00000000" w14:paraId="00000164">
      <w:pPr>
        <w:spacing w:after="0" w:before="0" w:line="360" w:lineRule="auto"/>
        <w:jc w:val="both"/>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Висновки до третього розділу.</w:t>
      </w:r>
    </w:p>
    <w:p w:rsidR="00000000" w:rsidDel="00000000" w:rsidP="00000000" w:rsidRDefault="00000000" w:rsidRPr="00000000" w14:paraId="0000016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Завданням для третього у нас було розкрити особливості положення груп інтересів в різноманітних політичних системах.</w:t>
      </w:r>
    </w:p>
    <w:p w:rsidR="00000000" w:rsidDel="00000000" w:rsidP="00000000" w:rsidRDefault="00000000" w:rsidRPr="00000000" w14:paraId="00000166">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роздивилися набір методів впливу, якими володіють групи інтересів.</w:t>
      </w:r>
    </w:p>
    <w:p w:rsidR="00000000" w:rsidDel="00000000" w:rsidP="00000000" w:rsidRDefault="00000000" w:rsidRPr="00000000" w14:paraId="00000167">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нами було розглянуто три можливі моделі регуляції просування інтересів. </w:t>
      </w:r>
    </w:p>
    <w:p w:rsidR="00000000" w:rsidDel="00000000" w:rsidP="00000000" w:rsidRDefault="00000000" w:rsidRPr="00000000" w14:paraId="00000168">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Першою стала американська модель.</w:t>
      </w:r>
    </w:p>
    <w:p w:rsidR="00000000" w:rsidDel="00000000" w:rsidP="00000000" w:rsidRDefault="00000000" w:rsidRPr="00000000" w14:paraId="00000169">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модель відрізняється своєрідною трьохланковою системою лобіювання, в якій присутні групи інтересів, посередники (професійні лобісти) та законодавці. У такій моделі групам тиску не дозволяється безпосередній доступ до влади, і їм доводиться працювати через посередників, діяльність яких суворо регулюється законодавством.</w:t>
      </w:r>
    </w:p>
    <w:p w:rsidR="00000000" w:rsidDel="00000000" w:rsidP="00000000" w:rsidRDefault="00000000" w:rsidRPr="00000000" w14:paraId="0000016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останніх століть регуляція діяльність представників груп інтересів поступово ставала все жорсткішою. В 2007 році було впроваджено «Акт про чесне керівництво та відкритий уряд». Закон ввів щоквартальне обов’язкове надання до секретаріату Сенату відомостей про клієнтів та суми гонорарів лобістів, а також забороняє представникам законодавчої та виконавчої гілок влади США отримувати будь-які подарунки, послуги та оплату від лобістів або іноземних представників. Новий закон також зобов’язує всіх членів Конгресу інформувати про лобістів, які протягом 6 місяців шляхом невеликих внесків перевели на рахунки структур, що контролюються законодавцями (благодійні фонди, виборчі комітети тощо), понад 15 тис. доларів. Крім того, за 2 дні до голосування того чи іншого законопроекту у Сенаті його члени, які отримували гроші від лобістів, зобов’язані заявити про те, що ані вони самі, ані члени їхніх родин не мають жодних особистих інтересів до зазначеного акту. Конгресменам також забороняється відвідувати заходи, що організовуються на їх честь лобістами, якщо там будуть присутні зареєстровані лобісті і вартість блюд буде перевищувати 50 доларів. Для того, щоб знизити рівень політичного лобізму, «Акт 2007 року про чесне керівництво та відкритий уряд» також забороняє сенаторам, які вийшли у відставку, протягом наступних двох років займатися лобістською діяльністю. Для колишніх членів Палати представників встановлено однорічний термін такої заборони. Все це в поєднанні із реєстром лобістів, що існує з 1946 року, утворює доволі жорстку, але справно працюючу систему контролю.</w:t>
      </w:r>
    </w:p>
    <w:p w:rsidR="00000000" w:rsidDel="00000000" w:rsidP="00000000" w:rsidRDefault="00000000" w:rsidRPr="00000000" w14:paraId="0000016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Другою моделлю, що була розглянута нами, стала континентальна.</w:t>
      </w:r>
    </w:p>
    <w:p w:rsidR="00000000" w:rsidDel="00000000" w:rsidP="00000000" w:rsidRDefault="00000000" w:rsidRPr="00000000" w14:paraId="0000016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Європейська (континентальна) модель не передбачає надто суворого законодавчого регулювання лобізму. В цій моделі віддається перевага регулюванню поведінки чиновників. Перші спроби регулювання лобістської діяльності відбулися лише в 1990-х роках. За ці роки реєстрацію лобістів так і не зробили обов’язковою. Така система відкриває широкі можливості для корупції та ставить великі економічні групи інтересів  в значно краще положення. Стурбовані зростанням впливу корпоративних лобістів на політичний порядок денний у Європі, групи, що представляють соціальні та екологічні інтереси, починають об’єднуватись в коаліції.</w:t>
      </w:r>
    </w:p>
    <w:p w:rsidR="00000000" w:rsidDel="00000000" w:rsidP="00000000" w:rsidRDefault="00000000" w:rsidRPr="00000000" w14:paraId="0000016D">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моделі без регулювання лобістській діяльності складно повноцінно розвиватись. Адже для успішного функціонування він потребує наявності певних факторів.</w:t>
      </w:r>
    </w:p>
    <w:p w:rsidR="00000000" w:rsidDel="00000000" w:rsidP="00000000" w:rsidRDefault="00000000" w:rsidRPr="00000000" w14:paraId="0000016E">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Лобізм вимагає певної прозорості політичної системи. Режими, де процеси прийняття рішень непрозорі, суб’єкту лобізму набагато важче визначити ключових осіб, що приймають рішення, зрозуміти які фактори впливають на процес прийняття політичного рішення. Діяльність з просування інтересів в таких умов буде малоефективною і сильно ускладненою.</w:t>
      </w:r>
    </w:p>
    <w:p w:rsidR="00000000" w:rsidDel="00000000" w:rsidP="00000000" w:rsidRDefault="00000000" w:rsidRPr="00000000" w14:paraId="0000016F">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Лобізм вимагає функціонуючих демократичних інститутів представництва. У режимах, де немає незалежного парламенту і судової системи, свободних ЗМІ, не буде і механізмів необхідних для артикуляції інтересів суспільства. Тобто в країнах з тоталітарними та авторитарними режимами, де уряд робить все можливе для придушення громадянського суспільства, просувати інтереси соціальних груп буде скоріш неможливо.</w:t>
      </w:r>
    </w:p>
    <w:p w:rsidR="00000000" w:rsidDel="00000000" w:rsidP="00000000" w:rsidRDefault="00000000" w:rsidRPr="00000000" w14:paraId="00000170">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Лобізм вимагає низького рівня корупції та сепарованих політичних та економічних еліт. Якщо політичні та економічні еліти інтегровані одна в одну, політичні рішення приймаються на основі особистих інтересів, взаємних послуг або таємних угод, то лобісти можуть бути недопущені в цю систему. Ми наголошуємо саме на економічних елітах, бо саме економічний лобізм є найрозвиненішою галуззю. </w:t>
      </w:r>
    </w:p>
    <w:p w:rsidR="00000000" w:rsidDel="00000000" w:rsidP="00000000" w:rsidRDefault="00000000" w:rsidRPr="00000000" w14:paraId="00000171">
      <w:pPr>
        <w:spacing w:line="360" w:lineRule="auto"/>
        <w:ind w:firstLine="720"/>
        <w:jc w:val="both"/>
        <w:rPr>
          <w:rFonts w:ascii="Roboto" w:cs="Roboto" w:eastAsia="Roboto" w:hAnsi="Roboto"/>
          <w:color w:val="343541"/>
          <w:sz w:val="24"/>
          <w:szCs w:val="24"/>
          <w:shd w:fill="f7f7f8" w:val="clear"/>
        </w:rPr>
      </w:pPr>
      <w:r w:rsidDel="00000000" w:rsidR="00000000" w:rsidRPr="00000000">
        <w:rPr>
          <w:rFonts w:ascii="Times New Roman" w:cs="Times New Roman" w:eastAsia="Times New Roman" w:hAnsi="Times New Roman"/>
          <w:sz w:val="28"/>
          <w:szCs w:val="28"/>
          <w:highlight w:val="white"/>
          <w:rtl w:val="0"/>
        </w:rPr>
        <w:t xml:space="preserve">Якщо ці умови не будуть виконані, то лобізм як інститут не може ефективно працювати. Відповідно відпадає і необхідність в його інституалізації. </w:t>
      </w:r>
      <w:r w:rsidDel="00000000" w:rsidR="00000000" w:rsidRPr="00000000">
        <w:rPr>
          <w:rtl w:val="0"/>
        </w:rPr>
      </w:r>
    </w:p>
    <w:p w:rsidR="00000000" w:rsidDel="00000000" w:rsidP="00000000" w:rsidRDefault="00000000" w:rsidRPr="00000000" w14:paraId="00000172">
      <w:pPr>
        <w:spacing w:after="0" w:before="0" w:line="360" w:lineRule="auto"/>
        <w:ind w:firstLine="720"/>
        <w:jc w:val="both"/>
        <w:rPr>
          <w:rFonts w:ascii="Times New Roman" w:cs="Times New Roman" w:eastAsia="Times New Roman" w:hAnsi="Times New Roman"/>
          <w:b w:val="0"/>
          <w:color w:val="000000"/>
          <w:sz w:val="28"/>
          <w:szCs w:val="28"/>
          <w:highlight w:val="white"/>
        </w:rPr>
      </w:pPr>
      <w:r w:rsidDel="00000000" w:rsidR="00000000" w:rsidRPr="00000000">
        <w:rPr>
          <w:rFonts w:ascii="Times New Roman" w:cs="Times New Roman" w:eastAsia="Times New Roman" w:hAnsi="Times New Roman"/>
          <w:b w:val="0"/>
          <w:color w:val="000000"/>
          <w:sz w:val="28"/>
          <w:szCs w:val="28"/>
          <w:highlight w:val="white"/>
          <w:rtl w:val="0"/>
        </w:rPr>
        <w:t xml:space="preserve">Із вищезазначеного ми можемо зробити висновок, що найактивніше лобістська діяльність відбувається в політичних системах, де лобізм є повноцінним політичним інститутом</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b w:val="0"/>
          <w:color w:val="000000"/>
          <w:sz w:val="28"/>
          <w:szCs w:val="28"/>
          <w:highlight w:val="white"/>
          <w:rtl w:val="0"/>
        </w:rPr>
        <w:t xml:space="preserve">В таких сис</w:t>
      </w:r>
      <w:r w:rsidDel="00000000" w:rsidR="00000000" w:rsidRPr="00000000">
        <w:rPr>
          <w:rFonts w:ascii="Times New Roman" w:cs="Times New Roman" w:eastAsia="Times New Roman" w:hAnsi="Times New Roman"/>
          <w:sz w:val="28"/>
          <w:szCs w:val="28"/>
          <w:highlight w:val="white"/>
          <w:rtl w:val="0"/>
        </w:rPr>
        <w:t xml:space="preserve">темах з</w:t>
      </w:r>
      <w:r w:rsidDel="00000000" w:rsidR="00000000" w:rsidRPr="00000000">
        <w:rPr>
          <w:rFonts w:ascii="Times New Roman" w:cs="Times New Roman" w:eastAsia="Times New Roman" w:hAnsi="Times New Roman"/>
          <w:b w:val="0"/>
          <w:color w:val="000000"/>
          <w:sz w:val="28"/>
          <w:szCs w:val="28"/>
          <w:highlight w:val="white"/>
          <w:rtl w:val="0"/>
        </w:rPr>
        <w:t xml:space="preserve">аконодавчо закріплені канали зв’язку груп інтересів та владних інституцій. Держава і громадськість веде строгий контроль і за діяльністю політиків, і за діяльністю груп інтересів і їх предстаників.</w:t>
      </w:r>
    </w:p>
    <w:p w:rsidR="00000000" w:rsidDel="00000000" w:rsidP="00000000" w:rsidRDefault="00000000" w:rsidRPr="00000000" w14:paraId="00000173">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Найбільша кількість методів доступна групам, що контролюють велику кількість матеріальних ресурсів. Галузеві лобісти витрачають на фінансування передвиборчих кампаній кандидатів мільйони доларів. Групи, що більш обмежені в матеріальних ресурсах, натомість використовують методи, що потребують залучення великої кількості людей, або об’єднуються в коаліції.</w:t>
      </w:r>
    </w:p>
    <w:p w:rsidR="00000000" w:rsidDel="00000000" w:rsidP="00000000" w:rsidRDefault="00000000" w:rsidRPr="00000000" w14:paraId="00000174">
      <w:pPr>
        <w:spacing w:after="0" w:before="0" w:line="360" w:lineRule="auto"/>
        <w:ind w:firstLine="720"/>
        <w:jc w:val="both"/>
        <w:rPr>
          <w:rFonts w:ascii="Times New Roman" w:cs="Times New Roman" w:eastAsia="Times New Roman" w:hAnsi="Times New Roman"/>
          <w:b w:val="0"/>
          <w:color w:val="000000"/>
          <w:sz w:val="28"/>
          <w:szCs w:val="28"/>
          <w:highlight w:val="white"/>
        </w:rPr>
      </w:pPr>
      <w:r w:rsidDel="00000000" w:rsidR="00000000" w:rsidRPr="00000000">
        <w:rPr>
          <w:rFonts w:ascii="Times New Roman" w:cs="Times New Roman" w:eastAsia="Times New Roman" w:hAnsi="Times New Roman"/>
          <w:b w:val="0"/>
          <w:color w:val="000000"/>
          <w:sz w:val="28"/>
          <w:szCs w:val="28"/>
          <w:highlight w:val="white"/>
          <w:rtl w:val="0"/>
        </w:rPr>
        <w:t xml:space="preserve">Також для успішного процесу лобіювання інтересів необхідна достатня прозорість системи і низький рівень корупції. В </w:t>
      </w:r>
      <w:r w:rsidDel="00000000" w:rsidR="00000000" w:rsidRPr="00000000">
        <w:rPr>
          <w:rFonts w:ascii="Times New Roman" w:cs="Times New Roman" w:eastAsia="Times New Roman" w:hAnsi="Times New Roman"/>
          <w:sz w:val="28"/>
          <w:szCs w:val="28"/>
          <w:highlight w:val="white"/>
          <w:rtl w:val="0"/>
        </w:rPr>
        <w:t xml:space="preserve">іншому</w:t>
      </w:r>
      <w:r w:rsidDel="00000000" w:rsidR="00000000" w:rsidRPr="00000000">
        <w:rPr>
          <w:rFonts w:ascii="Times New Roman" w:cs="Times New Roman" w:eastAsia="Times New Roman" w:hAnsi="Times New Roman"/>
          <w:b w:val="0"/>
          <w:color w:val="000000"/>
          <w:sz w:val="28"/>
          <w:szCs w:val="28"/>
          <w:highlight w:val="white"/>
          <w:rtl w:val="0"/>
        </w:rPr>
        <w:t xml:space="preserve"> випадку можливе виникнення тіньових схем, що будуть лише погіршувати існуючі проблеми та обмежувати менш впливових груп бути включеними в процеси прийняття політичних рішень.</w:t>
      </w:r>
    </w:p>
    <w:p w:rsidR="00000000" w:rsidDel="00000000" w:rsidP="00000000" w:rsidRDefault="00000000" w:rsidRPr="00000000" w14:paraId="00000175">
      <w:pPr>
        <w:spacing w:after="0" w:before="0" w:line="360" w:lineRule="auto"/>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176">
      <w:pPr>
        <w:spacing w:after="0" w:before="0" w:line="360" w:lineRule="auto"/>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177">
      <w:pPr>
        <w:spacing w:after="0" w:before="0" w:line="360" w:lineRule="auto"/>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178">
      <w:pPr>
        <w:spacing w:after="0" w:before="0" w:line="360" w:lineRule="auto"/>
        <w:jc w:val="both"/>
        <w:rPr>
          <w:rFonts w:ascii="Times New Roman" w:cs="Times New Roman" w:eastAsia="Times New Roman" w:hAnsi="Times New Roman"/>
          <w:color w:val="000000"/>
          <w:sz w:val="28"/>
          <w:szCs w:val="28"/>
          <w:highlight w:val="white"/>
        </w:rPr>
        <w:sectPr>
          <w:type w:val="nextPage"/>
          <w:pgSz w:h="16834" w:w="11909" w:orient="portrait"/>
          <w:pgMar w:bottom="1134" w:top="1134" w:left="1701" w:right="567" w:header="1134" w:footer="1134"/>
        </w:sectPr>
      </w:pPr>
      <w:r w:rsidDel="00000000" w:rsidR="00000000" w:rsidRPr="00000000">
        <w:rPr>
          <w:rtl w:val="0"/>
        </w:rPr>
      </w:r>
    </w:p>
    <w:p w:rsidR="00000000" w:rsidDel="00000000" w:rsidP="00000000" w:rsidRDefault="00000000" w:rsidRPr="00000000" w14:paraId="00000179">
      <w:pPr>
        <w:spacing w:after="0" w:before="0" w:line="360" w:lineRule="auto"/>
        <w:jc w:val="center"/>
        <w:rPr>
          <w:color w:val="000000"/>
        </w:rPr>
      </w:pPr>
      <w:r w:rsidDel="00000000" w:rsidR="00000000" w:rsidRPr="00000000">
        <w:rPr>
          <w:rFonts w:ascii="Times New Roman" w:cs="Times New Roman" w:eastAsia="Times New Roman" w:hAnsi="Times New Roman"/>
          <w:b w:val="1"/>
          <w:color w:val="000000"/>
          <w:sz w:val="28"/>
          <w:szCs w:val="28"/>
          <w:highlight w:val="white"/>
          <w:rtl w:val="0"/>
        </w:rPr>
        <w:t xml:space="preserve">ВИСНОВКИ</w:t>
      </w:r>
      <w:r w:rsidDel="00000000" w:rsidR="00000000" w:rsidRPr="00000000">
        <w:rPr>
          <w:rtl w:val="0"/>
        </w:rPr>
      </w:r>
    </w:p>
    <w:p w:rsidR="00000000" w:rsidDel="00000000" w:rsidP="00000000" w:rsidRDefault="00000000" w:rsidRPr="00000000" w14:paraId="0000017A">
      <w:pPr>
        <w:widowControl w:val="0"/>
        <w:spacing w:after="240" w:before="240"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виконання поставлених завдань, було проведено дослідження груп інтересів як суб’єктів політичної системи. </w:t>
      </w:r>
    </w:p>
    <w:p w:rsidR="00000000" w:rsidDel="00000000" w:rsidP="00000000" w:rsidRDefault="00000000" w:rsidRPr="00000000" w14:paraId="0000017B">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4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 </w:t>
      </w:r>
      <w:r w:rsidDel="00000000" w:rsidR="00000000" w:rsidRPr="00000000">
        <w:rPr>
          <w:rFonts w:ascii="Times New Roman" w:cs="Times New Roman" w:eastAsia="Times New Roman" w:hAnsi="Times New Roman"/>
          <w:sz w:val="28"/>
          <w:szCs w:val="28"/>
          <w:rtl w:val="0"/>
        </w:rPr>
        <w:t xml:space="preserve">дослідили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існуючі підходи до вивчення груп інтересів як об’єкту соціально-політичного аналізу.</w:t>
      </w:r>
    </w:p>
    <w:p w:rsidR="00000000" w:rsidDel="00000000" w:rsidP="00000000" w:rsidRDefault="00000000" w:rsidRPr="00000000" w14:paraId="0000017C">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Розпочав дослідження груп інтересів Артур Бентлі, засновник плюралістичного підходу. Протягом першої половини 20-го століття плюралізм та елітизм були основними теоріями на яких базувались дослідження.</w:t>
      </w:r>
    </w:p>
    <w:p w:rsidR="00000000" w:rsidDel="00000000" w:rsidP="00000000" w:rsidRDefault="00000000" w:rsidRPr="00000000" w14:paraId="0000017D">
      <w:pP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Але поступово ця тема починала приваблювати все більшу кількість дослідників, в  тому числі дослідників зі </w:t>
      </w:r>
      <w:r w:rsidDel="00000000" w:rsidR="00000000" w:rsidRPr="00000000">
        <w:rPr>
          <w:rFonts w:ascii="Times New Roman" w:cs="Times New Roman" w:eastAsia="Times New Roman" w:hAnsi="Times New Roman"/>
          <w:sz w:val="28"/>
          <w:szCs w:val="28"/>
          <w:rtl w:val="0"/>
        </w:rPr>
        <w:t xml:space="preserve">суміжних</w:t>
      </w:r>
      <w:r w:rsidDel="00000000" w:rsidR="00000000" w:rsidRPr="00000000">
        <w:rPr>
          <w:rFonts w:ascii="Times New Roman" w:cs="Times New Roman" w:eastAsia="Times New Roman" w:hAnsi="Times New Roman"/>
          <w:color w:val="000000"/>
          <w:sz w:val="28"/>
          <w:szCs w:val="28"/>
          <w:rtl w:val="0"/>
        </w:rPr>
        <w:t xml:space="preserve"> дисциплін.</w:t>
      </w:r>
    </w:p>
    <w:p w:rsidR="00000000" w:rsidDel="00000000" w:rsidP="00000000" w:rsidRDefault="00000000" w:rsidRPr="00000000" w14:paraId="0000017E">
      <w:pP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З'явилися</w:t>
      </w:r>
      <w:r w:rsidDel="00000000" w:rsidR="00000000" w:rsidRPr="00000000">
        <w:rPr>
          <w:rFonts w:ascii="Times New Roman" w:cs="Times New Roman" w:eastAsia="Times New Roman" w:hAnsi="Times New Roman"/>
          <w:color w:val="000000"/>
          <w:sz w:val="28"/>
          <w:szCs w:val="28"/>
          <w:rtl w:val="0"/>
        </w:rPr>
        <w:t xml:space="preserve"> підходи, що розглядали лобіювання як </w:t>
      </w:r>
      <w:r w:rsidDel="00000000" w:rsidR="00000000" w:rsidRPr="00000000">
        <w:rPr>
          <w:rFonts w:ascii="Times New Roman" w:cs="Times New Roman" w:eastAsia="Times New Roman" w:hAnsi="Times New Roman"/>
          <w:sz w:val="28"/>
          <w:szCs w:val="28"/>
          <w:rtl w:val="0"/>
        </w:rPr>
        <w:t xml:space="preserve">комунікаційний</w:t>
      </w:r>
      <w:r w:rsidDel="00000000" w:rsidR="00000000" w:rsidRPr="00000000">
        <w:rPr>
          <w:rFonts w:ascii="Times New Roman" w:cs="Times New Roman" w:eastAsia="Times New Roman" w:hAnsi="Times New Roman"/>
          <w:color w:val="000000"/>
          <w:sz w:val="28"/>
          <w:szCs w:val="28"/>
          <w:rtl w:val="0"/>
        </w:rPr>
        <w:t xml:space="preserve"> процес. З’явилися теорії лобістського корпоративізму Також </w:t>
      </w:r>
      <w:r w:rsidDel="00000000" w:rsidR="00000000" w:rsidRPr="00000000">
        <w:rPr>
          <w:rFonts w:ascii="Times New Roman" w:cs="Times New Roman" w:eastAsia="Times New Roman" w:hAnsi="Times New Roman"/>
          <w:sz w:val="28"/>
          <w:szCs w:val="28"/>
          <w:rtl w:val="0"/>
        </w:rPr>
        <w:t xml:space="preserve">сформувались</w:t>
      </w:r>
      <w:r w:rsidDel="00000000" w:rsidR="00000000" w:rsidRPr="00000000">
        <w:rPr>
          <w:rFonts w:ascii="Times New Roman" w:cs="Times New Roman" w:eastAsia="Times New Roman" w:hAnsi="Times New Roman"/>
          <w:color w:val="000000"/>
          <w:sz w:val="28"/>
          <w:szCs w:val="28"/>
          <w:rtl w:val="0"/>
        </w:rPr>
        <w:t xml:space="preserve"> теорії, що фокусувались на дослідженнях груп інтересів в межах соціології, соціальної антропології чи соціальної психології.</w:t>
      </w:r>
    </w:p>
    <w:p w:rsidR="00000000" w:rsidDel="00000000" w:rsidP="00000000" w:rsidRDefault="00000000" w:rsidRPr="00000000" w14:paraId="0000017F">
      <w:pPr>
        <w:numPr>
          <w:ilvl w:val="0"/>
          <w:numId w:val="7"/>
        </w:numPr>
        <w:spacing w:after="0" w:before="0" w:line="360" w:lineRule="auto"/>
        <w:ind w:left="42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Щодо</w:t>
      </w:r>
      <w:r w:rsidDel="00000000" w:rsidR="00000000" w:rsidRPr="00000000">
        <w:rPr>
          <w:rFonts w:ascii="Times New Roman" w:cs="Times New Roman" w:eastAsia="Times New Roman" w:hAnsi="Times New Roman"/>
          <w:sz w:val="28"/>
          <w:szCs w:val="28"/>
          <w:rtl w:val="0"/>
        </w:rPr>
        <w:t xml:space="preserve"> методології досліджень груп тиску. </w:t>
      </w:r>
      <w:r w:rsidDel="00000000" w:rsidR="00000000" w:rsidRPr="00000000">
        <w:rPr>
          <w:rFonts w:ascii="Times New Roman" w:cs="Times New Roman" w:eastAsia="Times New Roman" w:hAnsi="Times New Roman"/>
          <w:color w:val="000000"/>
          <w:sz w:val="28"/>
          <w:szCs w:val="28"/>
          <w:rtl w:val="0"/>
        </w:rPr>
        <w:t xml:space="preserve">Нам вдалося виділити п’ять основних методів, що використовують при дослідженнях. Це Case study, опитування та анкетування., </w:t>
      </w:r>
      <w:r w:rsidDel="00000000" w:rsidR="00000000" w:rsidRPr="00000000">
        <w:rPr>
          <w:rFonts w:ascii="Times New Roman" w:cs="Times New Roman" w:eastAsia="Times New Roman" w:hAnsi="Times New Roman"/>
          <w:sz w:val="28"/>
          <w:szCs w:val="28"/>
          <w:rtl w:val="0"/>
        </w:rPr>
        <w:t xml:space="preserve">к</w:t>
      </w:r>
      <w:r w:rsidDel="00000000" w:rsidR="00000000" w:rsidRPr="00000000">
        <w:rPr>
          <w:rFonts w:ascii="Times New Roman" w:cs="Times New Roman" w:eastAsia="Times New Roman" w:hAnsi="Times New Roman"/>
          <w:color w:val="000000"/>
          <w:sz w:val="28"/>
          <w:szCs w:val="28"/>
          <w:rtl w:val="0"/>
        </w:rPr>
        <w:t xml:space="preserve">онтент-аналіз., </w:t>
      </w: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Fonts w:ascii="Times New Roman" w:cs="Times New Roman" w:eastAsia="Times New Roman" w:hAnsi="Times New Roman"/>
          <w:color w:val="000000"/>
          <w:sz w:val="28"/>
          <w:szCs w:val="28"/>
          <w:rtl w:val="0"/>
        </w:rPr>
        <w:t xml:space="preserve">наліз соціальних мереж в поєднання з аналізом велики даних</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w:t>
      </w:r>
      <w:r w:rsidDel="00000000" w:rsidR="00000000" w:rsidRPr="00000000">
        <w:rPr>
          <w:rFonts w:ascii="Times New Roman" w:cs="Times New Roman" w:eastAsia="Times New Roman" w:hAnsi="Times New Roman"/>
          <w:color w:val="000000"/>
          <w:sz w:val="28"/>
          <w:szCs w:val="28"/>
          <w:rtl w:val="0"/>
        </w:rPr>
        <w:t xml:space="preserve">орівняльний аналіз. Зазвичай ці методи застосовуються в комбінаціях.</w:t>
      </w:r>
    </w:p>
    <w:p w:rsidR="00000000" w:rsidDel="00000000" w:rsidP="00000000" w:rsidRDefault="00000000" w:rsidRPr="00000000" w14:paraId="00000180">
      <w:pPr>
        <w:numPr>
          <w:ilvl w:val="0"/>
          <w:numId w:val="7"/>
        </w:numPr>
        <w:spacing w:after="0" w:before="0" w:line="360" w:lineRule="auto"/>
        <w:ind w:left="420"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Нам вдалося визначити основні структурно-</w:t>
      </w:r>
      <w:r w:rsidDel="00000000" w:rsidR="00000000" w:rsidRPr="00000000">
        <w:rPr>
          <w:rFonts w:ascii="Times New Roman" w:cs="Times New Roman" w:eastAsia="Times New Roman" w:hAnsi="Times New Roman"/>
          <w:sz w:val="28"/>
          <w:szCs w:val="28"/>
          <w:rtl w:val="0"/>
        </w:rPr>
        <w:t xml:space="preserve">типологічні</w:t>
      </w:r>
      <w:r w:rsidDel="00000000" w:rsidR="00000000" w:rsidRPr="00000000">
        <w:rPr>
          <w:rFonts w:ascii="Times New Roman" w:cs="Times New Roman" w:eastAsia="Times New Roman" w:hAnsi="Times New Roman"/>
          <w:color w:val="000000"/>
          <w:sz w:val="28"/>
          <w:szCs w:val="28"/>
          <w:rtl w:val="0"/>
        </w:rPr>
        <w:t xml:space="preserve"> особливості.</w:t>
      </w:r>
    </w:p>
    <w:p w:rsidR="00000000" w:rsidDel="00000000" w:rsidP="00000000" w:rsidRDefault="00000000" w:rsidRPr="00000000" w14:paraId="00000181">
      <w:pPr>
        <w:spacing w:after="0"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Нами було проаналізовано </w:t>
      </w:r>
      <w:r w:rsidDel="00000000" w:rsidR="00000000" w:rsidRPr="00000000">
        <w:rPr>
          <w:rFonts w:ascii="Times New Roman" w:cs="Times New Roman" w:eastAsia="Times New Roman" w:hAnsi="Times New Roman"/>
          <w:sz w:val="28"/>
          <w:szCs w:val="28"/>
          <w:rtl w:val="0"/>
        </w:rPr>
        <w:t xml:space="preserve">кілька</w:t>
      </w:r>
      <w:r w:rsidDel="00000000" w:rsidR="00000000" w:rsidRPr="00000000">
        <w:rPr>
          <w:rFonts w:ascii="Times New Roman" w:cs="Times New Roman" w:eastAsia="Times New Roman" w:hAnsi="Times New Roman"/>
          <w:b w:val="0"/>
          <w:color w:val="000000"/>
          <w:sz w:val="28"/>
          <w:szCs w:val="28"/>
          <w:rtl w:val="0"/>
        </w:rPr>
        <w:t xml:space="preserve"> типологій, що спиралися на критерії походження груп, ступеня організованості, приналежності до певної сфери діяльності тощо.</w:t>
      </w:r>
    </w:p>
    <w:p w:rsidR="00000000" w:rsidDel="00000000" w:rsidP="00000000" w:rsidRDefault="00000000" w:rsidRPr="00000000" w14:paraId="00000182">
      <w:pPr>
        <w:spacing w:after="0"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Найбільш повних підходом до диференціації ми обрали поділ за сферами інтересів. А саме поділ на:</w:t>
      </w:r>
    </w:p>
    <w:p w:rsidR="00000000" w:rsidDel="00000000" w:rsidP="00000000" w:rsidRDefault="00000000" w:rsidRPr="00000000" w14:paraId="00000183">
      <w:pPr>
        <w:numPr>
          <w:ilvl w:val="0"/>
          <w:numId w:val="2"/>
        </w:numPr>
        <w:spacing w:after="0" w:before="0" w:line="360" w:lineRule="auto"/>
        <w:ind w:left="420" w:hanging="420"/>
        <w:jc w:val="both"/>
        <w:rPr>
          <w:b w:val="0"/>
          <w:color w:val="000000"/>
          <w:sz w:val="28"/>
          <w:szCs w:val="28"/>
        </w:rPr>
      </w:pPr>
      <w:r w:rsidDel="00000000" w:rsidR="00000000" w:rsidRPr="00000000">
        <w:rPr>
          <w:rFonts w:ascii="Times New Roman" w:cs="Times New Roman" w:eastAsia="Times New Roman" w:hAnsi="Times New Roman"/>
          <w:sz w:val="28"/>
          <w:szCs w:val="28"/>
          <w:rtl w:val="0"/>
        </w:rPr>
        <w:t xml:space="preserve">групи, що представляють політичні інтереси</w:t>
      </w:r>
      <w:r w:rsidDel="00000000" w:rsidR="00000000" w:rsidRPr="00000000">
        <w:rPr>
          <w:rFonts w:ascii="Times New Roman" w:cs="Times New Roman" w:eastAsia="Times New Roman" w:hAnsi="Times New Roman"/>
          <w:b w:val="0"/>
          <w:color w:val="000000"/>
          <w:sz w:val="28"/>
          <w:szCs w:val="28"/>
          <w:rtl w:val="0"/>
        </w:rPr>
        <w:t xml:space="preserve"> (суб’єктами зазвичай є певні політичні сили, партії) ;</w:t>
      </w:r>
      <w:r w:rsidDel="00000000" w:rsidR="00000000" w:rsidRPr="00000000">
        <w:rPr>
          <w:rtl w:val="0"/>
        </w:rPr>
      </w:r>
    </w:p>
    <w:p w:rsidR="00000000" w:rsidDel="00000000" w:rsidP="00000000" w:rsidRDefault="00000000" w:rsidRPr="00000000" w14:paraId="00000184">
      <w:pPr>
        <w:numPr>
          <w:ilvl w:val="0"/>
          <w:numId w:val="2"/>
        </w:numPr>
        <w:spacing w:after="0" w:before="0" w:line="360" w:lineRule="auto"/>
        <w:ind w:left="420" w:hanging="420"/>
        <w:jc w:val="both"/>
        <w:rPr>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соціальні рухи, що представляють різноманітні культурні, екологічні, гендерні, соціальні інтереси);</w:t>
      </w:r>
      <w:r w:rsidDel="00000000" w:rsidR="00000000" w:rsidRPr="00000000">
        <w:rPr>
          <w:rtl w:val="0"/>
        </w:rPr>
      </w:r>
    </w:p>
    <w:p w:rsidR="00000000" w:rsidDel="00000000" w:rsidP="00000000" w:rsidRDefault="00000000" w:rsidRPr="00000000" w14:paraId="00000185">
      <w:pPr>
        <w:numPr>
          <w:ilvl w:val="0"/>
          <w:numId w:val="2"/>
        </w:numPr>
        <w:spacing w:after="0" w:before="0" w:line="360" w:lineRule="auto"/>
        <w:ind w:left="420" w:hanging="420"/>
        <w:jc w:val="both"/>
        <w:rPr>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релігійн</w:t>
      </w:r>
      <w:r w:rsidDel="00000000" w:rsidR="00000000" w:rsidRPr="00000000">
        <w:rPr>
          <w:rFonts w:ascii="Times New Roman" w:cs="Times New Roman" w:eastAsia="Times New Roman" w:hAnsi="Times New Roman"/>
          <w:sz w:val="28"/>
          <w:szCs w:val="28"/>
          <w:rtl w:val="0"/>
        </w:rPr>
        <w:t xml:space="preserve">і групи </w:t>
      </w:r>
      <w:r w:rsidDel="00000000" w:rsidR="00000000" w:rsidRPr="00000000">
        <w:rPr>
          <w:rFonts w:ascii="Times New Roman" w:cs="Times New Roman" w:eastAsia="Times New Roman" w:hAnsi="Times New Roman"/>
          <w:b w:val="0"/>
          <w:color w:val="000000"/>
          <w:sz w:val="28"/>
          <w:szCs w:val="28"/>
          <w:rtl w:val="0"/>
        </w:rPr>
        <w:t xml:space="preserve">(власти</w:t>
      </w:r>
      <w:r w:rsidDel="00000000" w:rsidR="00000000" w:rsidRPr="00000000">
        <w:rPr>
          <w:rFonts w:ascii="Times New Roman" w:cs="Times New Roman" w:eastAsia="Times New Roman" w:hAnsi="Times New Roman"/>
          <w:sz w:val="28"/>
          <w:szCs w:val="28"/>
          <w:rtl w:val="0"/>
        </w:rPr>
        <w:t xml:space="preserve">ві</w:t>
      </w:r>
      <w:r w:rsidDel="00000000" w:rsidR="00000000" w:rsidRPr="00000000">
        <w:rPr>
          <w:rFonts w:ascii="Times New Roman" w:cs="Times New Roman" w:eastAsia="Times New Roman" w:hAnsi="Times New Roman"/>
          <w:b w:val="0"/>
          <w:color w:val="000000"/>
          <w:sz w:val="28"/>
          <w:szCs w:val="28"/>
          <w:rtl w:val="0"/>
        </w:rPr>
        <w:t xml:space="preserve"> скоріш країнам із сильними релігійними традиціями, часто мо</w:t>
      </w:r>
      <w:r w:rsidDel="00000000" w:rsidR="00000000" w:rsidRPr="00000000">
        <w:rPr>
          <w:rFonts w:ascii="Times New Roman" w:cs="Times New Roman" w:eastAsia="Times New Roman" w:hAnsi="Times New Roman"/>
          <w:sz w:val="28"/>
          <w:szCs w:val="28"/>
          <w:rtl w:val="0"/>
        </w:rPr>
        <w:t xml:space="preserve">жуть просувати не</w:t>
      </w:r>
      <w:r w:rsidDel="00000000" w:rsidR="00000000" w:rsidRPr="00000000">
        <w:rPr>
          <w:rFonts w:ascii="Times New Roman" w:cs="Times New Roman" w:eastAsia="Times New Roman" w:hAnsi="Times New Roman"/>
          <w:b w:val="0"/>
          <w:color w:val="000000"/>
          <w:sz w:val="28"/>
          <w:szCs w:val="28"/>
          <w:rtl w:val="0"/>
        </w:rPr>
        <w:t xml:space="preserve"> прийняття, а на заборону чогось);</w:t>
      </w:r>
      <w:r w:rsidDel="00000000" w:rsidR="00000000" w:rsidRPr="00000000">
        <w:rPr>
          <w:rtl w:val="0"/>
        </w:rPr>
      </w:r>
    </w:p>
    <w:p w:rsidR="00000000" w:rsidDel="00000000" w:rsidP="00000000" w:rsidRDefault="00000000" w:rsidRPr="00000000" w14:paraId="00000186">
      <w:pPr>
        <w:numPr>
          <w:ilvl w:val="0"/>
          <w:numId w:val="2"/>
        </w:numPr>
        <w:spacing w:after="0" w:before="0" w:line="360" w:lineRule="auto"/>
        <w:ind w:left="420" w:hanging="420"/>
        <w:jc w:val="both"/>
        <w:rPr>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економіч</w:t>
      </w:r>
      <w:r w:rsidDel="00000000" w:rsidR="00000000" w:rsidRPr="00000000">
        <w:rPr>
          <w:rFonts w:ascii="Times New Roman" w:cs="Times New Roman" w:eastAsia="Times New Roman" w:hAnsi="Times New Roman"/>
          <w:sz w:val="28"/>
          <w:szCs w:val="28"/>
          <w:rtl w:val="0"/>
        </w:rPr>
        <w:t xml:space="preserve">ні лобісти</w:t>
      </w:r>
      <w:r w:rsidDel="00000000" w:rsidR="00000000" w:rsidRPr="00000000">
        <w:rPr>
          <w:rFonts w:ascii="Times New Roman" w:cs="Times New Roman" w:eastAsia="Times New Roman" w:hAnsi="Times New Roman"/>
          <w:b w:val="0"/>
          <w:color w:val="000000"/>
          <w:sz w:val="28"/>
          <w:szCs w:val="28"/>
          <w:rtl w:val="0"/>
        </w:rPr>
        <w:t xml:space="preserve"> (бізнес-</w:t>
      </w:r>
      <w:r w:rsidDel="00000000" w:rsidR="00000000" w:rsidRPr="00000000">
        <w:rPr>
          <w:rFonts w:ascii="Times New Roman" w:cs="Times New Roman" w:eastAsia="Times New Roman" w:hAnsi="Times New Roman"/>
          <w:sz w:val="28"/>
          <w:szCs w:val="28"/>
          <w:rtl w:val="0"/>
        </w:rPr>
        <w:t xml:space="preserve">асоціації</w:t>
      </w:r>
      <w:r w:rsidDel="00000000" w:rsidR="00000000" w:rsidRPr="00000000">
        <w:rPr>
          <w:rFonts w:ascii="Times New Roman" w:cs="Times New Roman" w:eastAsia="Times New Roman" w:hAnsi="Times New Roman"/>
          <w:b w:val="0"/>
          <w:color w:val="000000"/>
          <w:sz w:val="28"/>
          <w:szCs w:val="28"/>
          <w:rtl w:val="0"/>
        </w:rPr>
        <w:t xml:space="preserve">, галузеві лобісти, що намагаються створити якомога найкращий клімат для розвитку своїх клієнтів);</w:t>
      </w:r>
      <w:r w:rsidDel="00000000" w:rsidR="00000000" w:rsidRPr="00000000">
        <w:rPr>
          <w:rtl w:val="0"/>
        </w:rPr>
      </w:r>
    </w:p>
    <w:p w:rsidR="00000000" w:rsidDel="00000000" w:rsidP="00000000" w:rsidRDefault="00000000" w:rsidRPr="00000000" w14:paraId="00000187">
      <w:pPr>
        <w:numPr>
          <w:ilvl w:val="0"/>
          <w:numId w:val="2"/>
        </w:numPr>
        <w:spacing w:after="0" w:before="0" w:line="360" w:lineRule="auto"/>
        <w:ind w:left="420" w:hanging="420"/>
        <w:jc w:val="both"/>
        <w:rPr>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професі</w:t>
      </w:r>
      <w:r w:rsidDel="00000000" w:rsidR="00000000" w:rsidRPr="00000000">
        <w:rPr>
          <w:rFonts w:ascii="Times New Roman" w:cs="Times New Roman" w:eastAsia="Times New Roman" w:hAnsi="Times New Roman"/>
          <w:sz w:val="28"/>
          <w:szCs w:val="28"/>
          <w:rtl w:val="0"/>
        </w:rPr>
        <w:t xml:space="preserve">йні групи</w:t>
      </w:r>
      <w:r w:rsidDel="00000000" w:rsidR="00000000" w:rsidRPr="00000000">
        <w:rPr>
          <w:rFonts w:ascii="Times New Roman" w:cs="Times New Roman" w:eastAsia="Times New Roman" w:hAnsi="Times New Roman"/>
          <w:b w:val="0"/>
          <w:color w:val="000000"/>
          <w:sz w:val="28"/>
          <w:szCs w:val="28"/>
          <w:rtl w:val="0"/>
        </w:rPr>
        <w:t xml:space="preserve"> (його представлено профспілками, що прагнуть   покращення умов праці);</w:t>
      </w:r>
      <w:r w:rsidDel="00000000" w:rsidR="00000000" w:rsidRPr="00000000">
        <w:rPr>
          <w:rtl w:val="0"/>
        </w:rPr>
      </w:r>
    </w:p>
    <w:p w:rsidR="00000000" w:rsidDel="00000000" w:rsidP="00000000" w:rsidRDefault="00000000" w:rsidRPr="00000000" w14:paraId="00000188">
      <w:pPr>
        <w:numPr>
          <w:ilvl w:val="0"/>
          <w:numId w:val="2"/>
        </w:numPr>
        <w:spacing w:after="0" w:before="0" w:line="360" w:lineRule="auto"/>
        <w:ind w:left="420" w:hanging="420"/>
        <w:jc w:val="both"/>
        <w:rPr>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відом</w:t>
      </w:r>
      <w:r w:rsidDel="00000000" w:rsidR="00000000" w:rsidRPr="00000000">
        <w:rPr>
          <w:rFonts w:ascii="Times New Roman" w:cs="Times New Roman" w:eastAsia="Times New Roman" w:hAnsi="Times New Roman"/>
          <w:sz w:val="28"/>
          <w:szCs w:val="28"/>
          <w:rtl w:val="0"/>
        </w:rPr>
        <w:t xml:space="preserve">ства </w:t>
      </w:r>
      <w:r w:rsidDel="00000000" w:rsidR="00000000" w:rsidRPr="00000000">
        <w:rPr>
          <w:rFonts w:ascii="Times New Roman" w:cs="Times New Roman" w:eastAsia="Times New Roman" w:hAnsi="Times New Roman"/>
          <w:b w:val="0"/>
          <w:color w:val="000000"/>
          <w:sz w:val="28"/>
          <w:szCs w:val="28"/>
          <w:rtl w:val="0"/>
        </w:rPr>
        <w:t xml:space="preserve">(зазвичай стосується розподілу бюджетних коштів, збереження або збільшення штабу);</w:t>
      </w:r>
      <w:r w:rsidDel="00000000" w:rsidR="00000000" w:rsidRPr="00000000">
        <w:rPr>
          <w:rtl w:val="0"/>
        </w:rPr>
      </w:r>
    </w:p>
    <w:p w:rsidR="00000000" w:rsidDel="00000000" w:rsidP="00000000" w:rsidRDefault="00000000" w:rsidRPr="00000000" w14:paraId="00000189">
      <w:pPr>
        <w:numPr>
          <w:ilvl w:val="0"/>
          <w:numId w:val="2"/>
        </w:numPr>
        <w:spacing w:after="0" w:before="0" w:line="360" w:lineRule="auto"/>
        <w:ind w:left="420" w:hanging="420"/>
        <w:jc w:val="both"/>
        <w:rPr>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регіональ</w:t>
      </w:r>
      <w:r w:rsidDel="00000000" w:rsidR="00000000" w:rsidRPr="00000000">
        <w:rPr>
          <w:rFonts w:ascii="Times New Roman" w:cs="Times New Roman" w:eastAsia="Times New Roman" w:hAnsi="Times New Roman"/>
          <w:sz w:val="28"/>
          <w:szCs w:val="28"/>
          <w:rtl w:val="0"/>
        </w:rPr>
        <w:t xml:space="preserve">ні лобісти</w:t>
      </w:r>
      <w:r w:rsidDel="00000000" w:rsidR="00000000" w:rsidRPr="00000000">
        <w:rPr>
          <w:rFonts w:ascii="Times New Roman" w:cs="Times New Roman" w:eastAsia="Times New Roman" w:hAnsi="Times New Roman"/>
          <w:b w:val="0"/>
          <w:color w:val="000000"/>
          <w:sz w:val="28"/>
          <w:szCs w:val="28"/>
          <w:rtl w:val="0"/>
        </w:rPr>
        <w:t xml:space="preserve"> (також часто стосується розподілу бюджетних коштів);</w:t>
      </w:r>
      <w:r w:rsidDel="00000000" w:rsidR="00000000" w:rsidRPr="00000000">
        <w:rPr>
          <w:rtl w:val="0"/>
        </w:rPr>
      </w:r>
    </w:p>
    <w:p w:rsidR="00000000" w:rsidDel="00000000" w:rsidP="00000000" w:rsidRDefault="00000000" w:rsidRPr="00000000" w14:paraId="0000018A">
      <w:pPr>
        <w:numPr>
          <w:ilvl w:val="0"/>
          <w:numId w:val="2"/>
        </w:numPr>
        <w:spacing w:after="0" w:before="0" w:line="360" w:lineRule="auto"/>
        <w:ind w:left="420" w:hanging="420"/>
        <w:jc w:val="both"/>
        <w:rPr>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іноземн</w:t>
      </w:r>
      <w:r w:rsidDel="00000000" w:rsidR="00000000" w:rsidRPr="00000000">
        <w:rPr>
          <w:rFonts w:ascii="Times New Roman" w:cs="Times New Roman" w:eastAsia="Times New Roman" w:hAnsi="Times New Roman"/>
          <w:sz w:val="28"/>
          <w:szCs w:val="28"/>
          <w:rtl w:val="0"/>
        </w:rPr>
        <w:t xml:space="preserve">і групи</w:t>
      </w:r>
      <w:r w:rsidDel="00000000" w:rsidR="00000000" w:rsidRPr="00000000">
        <w:rPr>
          <w:rFonts w:ascii="Times New Roman" w:cs="Times New Roman" w:eastAsia="Times New Roman" w:hAnsi="Times New Roman"/>
          <w:b w:val="0"/>
          <w:color w:val="000000"/>
          <w:sz w:val="28"/>
          <w:szCs w:val="28"/>
          <w:rtl w:val="0"/>
        </w:rPr>
        <w:t xml:space="preserve"> (під цю категорію підпадають лобісти місцевих діаспор і саме іноземні лобісти).</w:t>
      </w:r>
      <w:r w:rsidDel="00000000" w:rsidR="00000000" w:rsidRPr="00000000">
        <w:rPr>
          <w:rtl w:val="0"/>
        </w:rPr>
      </w:r>
    </w:p>
    <w:p w:rsidR="00000000" w:rsidDel="00000000" w:rsidP="00000000" w:rsidRDefault="00000000" w:rsidRPr="00000000" w14:paraId="0000018B">
      <w:pPr>
        <w:numPr>
          <w:ilvl w:val="0"/>
          <w:numId w:val="7"/>
        </w:numPr>
        <w:spacing w:after="0" w:before="0" w:line="360" w:lineRule="auto"/>
        <w:ind w:left="420" w:firstLine="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Щодо функцій ми визначились, що вони можуть бути як зовнішнього, так і </w:t>
      </w:r>
      <w:r w:rsidDel="00000000" w:rsidR="00000000" w:rsidRPr="00000000">
        <w:rPr>
          <w:rFonts w:ascii="Times New Roman" w:cs="Times New Roman" w:eastAsia="Times New Roman" w:hAnsi="Times New Roman"/>
          <w:sz w:val="28"/>
          <w:szCs w:val="28"/>
          <w:rtl w:val="0"/>
        </w:rPr>
        <w:t xml:space="preserve">внутрішнього</w:t>
      </w:r>
      <w:r w:rsidDel="00000000" w:rsidR="00000000" w:rsidRPr="00000000">
        <w:rPr>
          <w:rFonts w:ascii="Times New Roman" w:cs="Times New Roman" w:eastAsia="Times New Roman" w:hAnsi="Times New Roman"/>
          <w:b w:val="0"/>
          <w:color w:val="000000"/>
          <w:sz w:val="28"/>
          <w:szCs w:val="28"/>
          <w:rtl w:val="0"/>
        </w:rPr>
        <w:t xml:space="preserve"> характеру.</w:t>
      </w:r>
    </w:p>
    <w:p w:rsidR="00000000" w:rsidDel="00000000" w:rsidP="00000000" w:rsidRDefault="00000000" w:rsidRPr="00000000" w14:paraId="0000018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зовнішній функцій ми віднесли агрегацію та артикуляцію інтересів, що передбачає координацію вимог і потреб певних соціальних груп та формування загальногрупових цілей. Таким чином різні групи населення стають рівноправними учасниками політичного процесу та суб'єктами владних повноважень.</w:t>
      </w:r>
    </w:p>
    <w:p w:rsidR="00000000" w:rsidDel="00000000" w:rsidP="00000000" w:rsidRDefault="00000000" w:rsidRPr="00000000" w14:paraId="0000018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ми відмітили значну роль груп інтересів в процесі формування політичних еліт, органів державної влади та опозиції.</w:t>
      </w:r>
    </w:p>
    <w:p w:rsidR="00000000" w:rsidDel="00000000" w:rsidP="00000000" w:rsidRDefault="00000000" w:rsidRPr="00000000" w14:paraId="0000018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Групи інтересів функціонують як посередники, що передають громадську думку, передають повідомлення про стан різних громадських проблем. Виражаючи погляди конкретних груп населення щодо певних проблем, вони надають можливість державним органам розробляти більш ефективні політичні рішення, що відповідають справжнім потребам громадян.</w:t>
      </w:r>
    </w:p>
    <w:p w:rsidR="00000000" w:rsidDel="00000000" w:rsidP="00000000" w:rsidRDefault="00000000" w:rsidRPr="00000000" w14:paraId="0000018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внутрішніх функцій ми виділили сприяння політичній соціалізації громадян, заохочення їх до партиципації в політичному процесі. Групи інтересів залучають громадян до участі в масових акціях, протестах, підписаннях петицій тощо. Це допомагає громадянам реалізовувати свої політичні права і свободи, почуватися активними членами суспільства.</w:t>
      </w:r>
    </w:p>
    <w:p w:rsidR="00000000" w:rsidDel="00000000" w:rsidP="00000000" w:rsidRDefault="00000000" w:rsidRPr="00000000" w14:paraId="0000019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Нами була відмічена і просвітницька діяльність груп інтересів, яку можна розцінювати як функцію направлену в дві сторони. Адже в наданні експертної інформації може бути зацікавлено і громадянське суспільство, і органи влади.</w:t>
      </w:r>
    </w:p>
    <w:p w:rsidR="00000000" w:rsidDel="00000000" w:rsidP="00000000" w:rsidRDefault="00000000" w:rsidRPr="00000000" w14:paraId="00000191">
      <w:pPr>
        <w:spacing w:after="0" w:before="0" w:line="360" w:lineRule="auto"/>
        <w:ind w:left="4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5. Ми визначили роль груп інтересів в системі функціонального представництва.</w:t>
      </w:r>
    </w:p>
    <w:p w:rsidR="00000000" w:rsidDel="00000000" w:rsidP="00000000" w:rsidRDefault="00000000" w:rsidRPr="00000000" w14:paraId="00000192">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Ми проаналізували які форми приймає процес представництва інтересів в різних системах, як система та особливості груп впливають на вибір методів, що вони застосовують.</w:t>
      </w:r>
    </w:p>
    <w:p w:rsidR="00000000" w:rsidDel="00000000" w:rsidP="00000000" w:rsidRDefault="00000000" w:rsidRPr="00000000" w14:paraId="000001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6. </w:t>
      </w:r>
      <w:r w:rsidDel="00000000" w:rsidR="00000000" w:rsidRPr="00000000">
        <w:rPr>
          <w:rFonts w:ascii="Times New Roman" w:cs="Times New Roman" w:eastAsia="Times New Roman" w:hAnsi="Times New Roman"/>
          <w:sz w:val="28"/>
          <w:szCs w:val="28"/>
          <w:rtl w:val="0"/>
        </w:rPr>
        <w:t xml:space="preserve">Нами було розглянуто особливості положення груп інтересів в різних політичних системах і виведено три можливі моделі регуляції лобістської діяльності. </w:t>
      </w:r>
    </w:p>
    <w:p w:rsidR="00000000" w:rsidDel="00000000" w:rsidP="00000000" w:rsidRDefault="00000000" w:rsidRPr="00000000" w14:paraId="0000019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Першою стала американська модель.</w:t>
      </w:r>
    </w:p>
    <w:p w:rsidR="00000000" w:rsidDel="00000000" w:rsidP="00000000" w:rsidRDefault="00000000" w:rsidRPr="00000000" w14:paraId="0000019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модель відрізняється своєрідною трьохланковою системою лобіювання, в якій присутні групи інтересів, посередники (професійні лобісти) та законодавці. У такій моделі групам тиску не дозволяється безпосередній доступ до влади, і їм доводиться працювати через посередників, діяльність яких суворо регулюється законодавством.</w:t>
      </w:r>
    </w:p>
    <w:p w:rsidR="00000000" w:rsidDel="00000000" w:rsidP="00000000" w:rsidRDefault="00000000" w:rsidRPr="00000000" w14:paraId="0000019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останніх століть регуляція діяльність представників груп інтересів поступово ставала все жорсткішою. В 2007 році було впроваджено «Акт про чесне керівництво та відкритий уряд». Закон ввів щоквартальне обов’язкове надання до секретаріату Сенату відомостей про клієнтів та суми гонорарів лобістів, а також забороняє представникам законодавчої та виконавчої гілок влади США отримувати будь-які подарунки, послуги та оплату від лобістів або іноземних представників. Новий закон також зобов’язує всіх членів Конгресу інформувати про лобістів, які протягом 6 місяців шляхом невеликих внесків перевели на рахунки структур, що контролюються законодавцями (благодійні фонди, виборчі комітети тощо), понад 15 тис. доларів. Крім того, за 2 дні до голосування того чи іншого законопроекту у Сенаті його члени, які отримували гроші від лобістів, зобов’язані заявити про те, що ані вони самі, ані члени їхніх родин не мають жодних особистих інтересів до зазначеного акту. Конгресменам також забороняється відвідувати заходи, що організовуються на їх честь лобістами, якщо там будуть присутні зареєстровані лобісті і вартість блюд буде перевищувати 50 доларів. Для того, щоб знизити рівень політичного лобізму, «Акт 2007 року про чесне керівництво та відкритий уряд» також забороняє сенаторам, які вийшли у відставку, протягом наступних двох років займатися лобістською діяльністю. Для колишніх членів Палати представників встановлено однорічний термін такої заборони. Все це в поєднанні із реєстром лобістів, що існує з 1946 року, утворює доволі жорстку, але справно працюючу систему контролю.</w:t>
      </w:r>
    </w:p>
    <w:p w:rsidR="00000000" w:rsidDel="00000000" w:rsidP="00000000" w:rsidRDefault="00000000" w:rsidRPr="00000000" w14:paraId="0000019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Другою моделлю, що була розглянута нами, стала континентальна.</w:t>
      </w:r>
    </w:p>
    <w:p w:rsidR="00000000" w:rsidDel="00000000" w:rsidP="00000000" w:rsidRDefault="00000000" w:rsidRPr="00000000" w14:paraId="0000019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Європейська (континентальна) модель не передбачає надто суворого законодавчого регулювання лобізму. В цій моделі віддається перевага регулюванню поведінки чиновників. Перші спроби регулювання лобістської діяльності відбулися лише в 1990-х роках. За ці роки реєстрацію лобістів так і не зробили обов’язковою. Така система відкриває широкі можливості для корупції та ставить великі економічні групи інтересів  в значно краще положення. Стурбовані зростанням впливу корпоративних лобістів на політичний порядок денний у Європі, групи, що представляють соціальні та екологічні інтереси, починають об’єднуватись в коаліції.</w:t>
      </w:r>
    </w:p>
    <w:p w:rsidR="00000000" w:rsidDel="00000000" w:rsidP="00000000" w:rsidRDefault="00000000" w:rsidRPr="00000000" w14:paraId="00000199">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моделі без регулювання лобістській діяльності складно повноцінно розвиватись. Адже для успішного функціонування він потребує наявності певних факторів.</w:t>
      </w:r>
    </w:p>
    <w:p w:rsidR="00000000" w:rsidDel="00000000" w:rsidP="00000000" w:rsidRDefault="00000000" w:rsidRPr="00000000" w14:paraId="0000019A">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Лобізм вимагає певної прозорості політичної системи. Режими, де процеси прийняття рішень непрозорі, суб’єкту лобізму набагато важче визначити ключових осіб, що приймають рішення, зрозуміти які фактори впливають на процес прийняття політичного рішення. Діяльність з просування інтересів в таких умов буде малоефективною і сильно ускладненою.</w:t>
      </w:r>
    </w:p>
    <w:p w:rsidR="00000000" w:rsidDel="00000000" w:rsidP="00000000" w:rsidRDefault="00000000" w:rsidRPr="00000000" w14:paraId="0000019B">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Лобізм вимагає функціонуючих демократичних інститутів представництва. У режимах, де немає незалежного парламенту і судової системи, свободних ЗМІ, не буде і механізмів необхідних для артикуляції інтересів суспільства. Тобто в країнах з тоталітарними та авторитарними режимами, де уряд робить все можливе для придушення громадянського суспільства, просувати інтереси соціальних груп буде скоріш неможливо</w:t>
      </w:r>
    </w:p>
    <w:p w:rsidR="00000000" w:rsidDel="00000000" w:rsidP="00000000" w:rsidRDefault="00000000" w:rsidRPr="00000000" w14:paraId="0000019C">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Лобізм вимагає низького рівня корупції та сепарованих політичних та економічних еліт. Якщо політичні та економічні еліти інтегровані одна в одну, політичні рішення приймаються на основі особистих інтересів, взаємних послуг або таємних угод, то лобісти можуть бути недопущені в цю систему. Ми наголошуємо саме на економічних елітах, бо саме економічний лобізм є найрозвиненішою галуззю. </w:t>
      </w:r>
    </w:p>
    <w:p w:rsidR="00000000" w:rsidDel="00000000" w:rsidP="00000000" w:rsidRDefault="00000000" w:rsidRPr="00000000" w14:paraId="0000019D">
      <w:pPr>
        <w:spacing w:line="360" w:lineRule="auto"/>
        <w:ind w:firstLine="720"/>
        <w:jc w:val="both"/>
        <w:rPr>
          <w:rFonts w:ascii="Roboto" w:cs="Roboto" w:eastAsia="Roboto" w:hAnsi="Roboto"/>
          <w:color w:val="343541"/>
          <w:sz w:val="24"/>
          <w:szCs w:val="24"/>
          <w:shd w:fill="f7f7f8" w:val="clear"/>
        </w:rPr>
      </w:pPr>
      <w:r w:rsidDel="00000000" w:rsidR="00000000" w:rsidRPr="00000000">
        <w:rPr>
          <w:rFonts w:ascii="Times New Roman" w:cs="Times New Roman" w:eastAsia="Times New Roman" w:hAnsi="Times New Roman"/>
          <w:sz w:val="28"/>
          <w:szCs w:val="28"/>
          <w:highlight w:val="white"/>
          <w:rtl w:val="0"/>
        </w:rPr>
        <w:t xml:space="preserve">Якщо ці умови не будуть виконані, то лобізм як інститут не може ефективно працювати. Відповідно відпадає і необхідність в його інституалізації. </w:t>
      </w:r>
      <w:r w:rsidDel="00000000" w:rsidR="00000000" w:rsidRPr="00000000">
        <w:rPr>
          <w:rtl w:val="0"/>
        </w:rPr>
      </w:r>
    </w:p>
    <w:p w:rsidR="00000000" w:rsidDel="00000000" w:rsidP="00000000" w:rsidRDefault="00000000" w:rsidRPr="00000000" w14:paraId="0000019E">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Із вищезазначеного ми можемо зробити висновок, що найактивніше лобістська діяльність відбувається в політичних системах, де лобізм є повноцінним політичним інститутом. В таких системах законодавчо закріплені канали зв’язку груп інтересів та владних інституцій. Держава і громадськість веде строгий контроль і за діяльністю політиків, і за діяльністю груп інтересів і їх предстаників.</w:t>
      </w:r>
    </w:p>
    <w:p w:rsidR="00000000" w:rsidDel="00000000" w:rsidP="00000000" w:rsidRDefault="00000000" w:rsidRPr="00000000" w14:paraId="0000019F">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Також для успішного процесу лобіювання інтересів необхідна достатня прозорість системи і низький рівень корупції. В іншому випадку можливе виникнення тіньових схем, що будуть лише погіршувати існуючі проблеми та обмежувати менш впливових груп бути включеними в процеси прийняття політичних рішень.</w:t>
      </w:r>
    </w:p>
    <w:p w:rsidR="00000000" w:rsidDel="00000000" w:rsidP="00000000" w:rsidRDefault="00000000" w:rsidRPr="00000000" w14:paraId="000001A0">
      <w:pPr>
        <w:spacing w:after="0" w:before="0" w:line="360" w:lineRule="auto"/>
        <w:ind w:left="420" w:firstLine="0"/>
        <w:jc w:val="both"/>
        <w:rPr>
          <w:rFonts w:ascii="Times New Roman" w:cs="Times New Roman" w:eastAsia="Times New Roman" w:hAnsi="Times New Roman"/>
          <w:sz w:val="28"/>
          <w:szCs w:val="28"/>
          <w:highlight w:val="white"/>
        </w:rPr>
        <w:sectPr>
          <w:type w:val="nextPage"/>
          <w:pgSz w:h="16834" w:w="11909" w:orient="portrait"/>
          <w:pgMar w:bottom="1134" w:top="1134" w:left="1701" w:right="567" w:header="1134" w:footer="1134"/>
        </w:sectPr>
      </w:pPr>
      <w:r w:rsidDel="00000000" w:rsidR="00000000" w:rsidRPr="00000000">
        <w:rPr>
          <w:rtl w:val="0"/>
        </w:rPr>
      </w:r>
    </w:p>
    <w:p w:rsidR="00000000" w:rsidDel="00000000" w:rsidP="00000000" w:rsidRDefault="00000000" w:rsidRPr="00000000" w14:paraId="000001A1">
      <w:pPr>
        <w:spacing w:after="0" w:before="0" w:line="360" w:lineRule="auto"/>
        <w:jc w:val="left"/>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1A2">
      <w:pPr>
        <w:spacing w:after="0" w:before="0" w:line="360" w:lineRule="auto"/>
        <w:jc w:val="center"/>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СПИСОК ВИКОРИСТАНИХ ДЖЕРЕЛ.</w:t>
      </w:r>
    </w:p>
    <w:p w:rsidR="00000000" w:rsidDel="00000000" w:rsidP="00000000" w:rsidRDefault="00000000" w:rsidRPr="00000000" w14:paraId="000001A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Almond, G. A., &amp; Powell, G. B. Comparative Politics: A Developmental Approach // Boston, MA: Little, Brown and Company.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1966. </w:t>
      </w:r>
      <w:r w:rsidDel="00000000" w:rsidR="00000000" w:rsidRPr="00000000">
        <w:rPr>
          <w:rFonts w:ascii="Times New Roman" w:cs="Times New Roman" w:eastAsia="Times New Roman" w:hAnsi="Times New Roman"/>
          <w:sz w:val="28"/>
          <w:szCs w:val="28"/>
          <w:rtl w:val="0"/>
        </w:rPr>
        <w:t xml:space="preserve">– c. 348.</w:t>
      </w:r>
      <w:r w:rsidDel="00000000" w:rsidR="00000000" w:rsidRPr="00000000">
        <w:rPr>
          <w:rtl w:val="0"/>
        </w:rPr>
      </w:r>
    </w:p>
    <w:p w:rsidR="00000000" w:rsidDel="00000000" w:rsidP="00000000" w:rsidRDefault="00000000" w:rsidRPr="00000000" w14:paraId="000001A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An open and structured dialogue between the Commission and special interest groups: Commission of the European Communities // URL: https://op.europa.eu/en/publication-detail/-/publication/a9e0a8b1-5fa4-42bb-a7d7-c77640d81f78/language-en</w:t>
      </w:r>
      <w:r w:rsidDel="00000000" w:rsidR="00000000" w:rsidRPr="00000000">
        <w:rPr>
          <w:rtl w:val="0"/>
        </w:rPr>
      </w:r>
    </w:p>
    <w:p w:rsidR="00000000" w:rsidDel="00000000" w:rsidP="00000000" w:rsidRDefault="00000000" w:rsidRPr="00000000" w14:paraId="000001A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Bentley A., The Process of Government; a Study of Social Pressures // University of Chicago Press.</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1908. </w:t>
      </w:r>
      <w:r w:rsidDel="00000000" w:rsidR="00000000" w:rsidRPr="00000000">
        <w:rPr>
          <w:rFonts w:ascii="Times New Roman" w:cs="Times New Roman" w:eastAsia="Times New Roman" w:hAnsi="Times New Roman"/>
          <w:sz w:val="28"/>
          <w:szCs w:val="28"/>
          <w:rtl w:val="0"/>
        </w:rPr>
        <w:t xml:space="preserve">– c</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501.</w:t>
      </w:r>
    </w:p>
    <w:p w:rsidR="00000000" w:rsidDel="00000000" w:rsidP="00000000" w:rsidRDefault="00000000" w:rsidRPr="00000000" w14:paraId="000001A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Byrd R.C., History of Lobbying: An </w:t>
      </w:r>
      <w:r w:rsidDel="00000000" w:rsidR="00000000" w:rsidRPr="00000000">
        <w:rPr>
          <w:rFonts w:ascii="Times New Roman" w:cs="Times New Roman" w:eastAsia="Times New Roman" w:hAnsi="Times New Roman"/>
          <w:sz w:val="28"/>
          <w:szCs w:val="28"/>
          <w:rtl w:val="0"/>
        </w:rPr>
        <w:t xml:space="preserve">Essay</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 </w:t>
      </w: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w:t>
      </w:r>
      <w:hyperlink r:id="rId8">
        <w:r w:rsidDel="00000000" w:rsidR="00000000" w:rsidRPr="00000000">
          <w:rPr>
            <w:rFonts w:ascii="Times New Roman" w:cs="Times New Roman" w:eastAsia="Times New Roman" w:hAnsi="Times New Roman"/>
            <w:i w:val="0"/>
            <w:smallCaps w:val="0"/>
            <w:strike w:val="0"/>
            <w:sz w:val="28"/>
            <w:szCs w:val="28"/>
            <w:u w:val="single"/>
            <w:shd w:fill="auto" w:val="clear"/>
            <w:vertAlign w:val="baseline"/>
            <w:rtl w:val="0"/>
          </w:rPr>
          <w:t xml:space="preserve">https://www.senate.gov/legislative/common/briefing/Byrd_History_Lobbying.htm#2</w:t>
        </w:r>
      </w:hyperlink>
      <w:r w:rsidDel="00000000" w:rsidR="00000000" w:rsidRPr="00000000">
        <w:rPr>
          <w:rtl w:val="0"/>
        </w:rPr>
      </w:r>
    </w:p>
    <w:p w:rsidR="00000000" w:rsidDel="00000000" w:rsidP="00000000" w:rsidRDefault="00000000" w:rsidRPr="00000000" w14:paraId="000001A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Chamberlin J. Provision of collective goods as a function of group size. // Am. Polit. Sci. Rev. 1974. №68. С. 707–16.</w:t>
      </w:r>
    </w:p>
    <w:p w:rsidR="00000000" w:rsidDel="00000000" w:rsidP="00000000" w:rsidRDefault="00000000" w:rsidRPr="00000000" w14:paraId="000001A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Charter of Fundamental Rights of the European Union // Official Journal of the European Communities. 2000. С. 11–19.</w:t>
      </w:r>
      <w:r w:rsidDel="00000000" w:rsidR="00000000" w:rsidRPr="00000000">
        <w:rPr>
          <w:rtl w:val="0"/>
        </w:rPr>
      </w:r>
    </w:p>
    <w:p w:rsidR="00000000" w:rsidDel="00000000" w:rsidP="00000000" w:rsidRDefault="00000000" w:rsidRPr="00000000" w14:paraId="000001A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Erikson, E. Identity: Youth and crisis. // New York: W. W. Norton &amp; Company. 1968.</w:t>
      </w:r>
    </w:p>
    <w:p w:rsidR="00000000" w:rsidDel="00000000" w:rsidP="00000000" w:rsidRDefault="00000000" w:rsidRPr="00000000" w14:paraId="000001A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Foreign Agents Registration Act // </w:t>
      </w: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w:t>
      </w:r>
      <w:hyperlink r:id="rId9">
        <w:r w:rsidDel="00000000" w:rsidR="00000000" w:rsidRPr="00000000">
          <w:rPr>
            <w:rFonts w:ascii="Times New Roman" w:cs="Times New Roman" w:eastAsia="Times New Roman" w:hAnsi="Times New Roman"/>
            <w:i w:val="0"/>
            <w:smallCaps w:val="0"/>
            <w:strike w:val="0"/>
            <w:sz w:val="28"/>
            <w:szCs w:val="28"/>
            <w:u w:val="single"/>
            <w:shd w:fill="auto" w:val="clear"/>
            <w:vertAlign w:val="baseline"/>
            <w:rtl w:val="0"/>
          </w:rPr>
          <w:t xml:space="preserve">https://www.justice.gov/nsd-fara/fara-index-and-act#611</w:t>
        </w:r>
      </w:hyperlink>
      <w:r w:rsidDel="00000000" w:rsidR="00000000" w:rsidRPr="00000000">
        <w:rPr>
          <w:rtl w:val="0"/>
        </w:rPr>
      </w:r>
    </w:p>
    <w:p w:rsidR="00000000" w:rsidDel="00000000" w:rsidP="00000000" w:rsidRDefault="00000000" w:rsidRPr="00000000" w14:paraId="000001A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Franze A., Anderson R. Amicus Curiae at the Supreme Court: Last Term and the Decade in Review // URL</w:t>
      </w:r>
      <w:r w:rsidDel="00000000" w:rsidR="00000000" w:rsidRPr="00000000">
        <w:rPr>
          <w:rFonts w:ascii="Times New Roman" w:cs="Times New Roman" w:eastAsia="Times New Roman" w:hAnsi="Times New Roman"/>
          <w:sz w:val="28"/>
          <w:szCs w:val="28"/>
          <w:rtl w:val="0"/>
        </w:rPr>
        <w:t xml:space="preserve">: https://www.arnoldporter.com/-/media/files/perspectives/publications/2020/11/amicuscuriae-at-the-supreme-court.pdf</w:t>
      </w:r>
      <w:r w:rsidDel="00000000" w:rsidR="00000000" w:rsidRPr="00000000">
        <w:rPr>
          <w:rtl w:val="0"/>
        </w:rPr>
      </w:r>
    </w:p>
    <w:p w:rsidR="00000000" w:rsidDel="00000000" w:rsidP="00000000" w:rsidRDefault="00000000" w:rsidRPr="00000000" w14:paraId="000001A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Friedlich S. Measuring Interest Group Activity // ifo Dice Report.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2010.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№8.</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C. 37-46.</w:t>
      </w:r>
    </w:p>
    <w:p w:rsidR="00000000" w:rsidDel="00000000" w:rsidP="00000000" w:rsidRDefault="00000000" w:rsidRPr="00000000" w14:paraId="000001A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Frohlich N., Oppenheimer J., Young O. Political Leadership and Collective Goods // Princeton University Press.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1971.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sz w:val="28"/>
          <w:szCs w:val="28"/>
          <w:rtl w:val="0"/>
        </w:rPr>
        <w:t xml:space="preserve">c</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180.</w:t>
      </w:r>
    </w:p>
    <w:p w:rsidR="00000000" w:rsidDel="00000000" w:rsidP="00000000" w:rsidRDefault="00000000" w:rsidRPr="00000000" w14:paraId="000001A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Green Paper on the European Transparency Initiative // URL: https://op.europa.eu/en/publication-detail/-/publication/1e468b07-27ba-46bc-a613-0ab96fc10aa9</w:t>
      </w:r>
      <w:r w:rsidDel="00000000" w:rsidR="00000000" w:rsidRPr="00000000">
        <w:rPr>
          <w:rtl w:val="0"/>
        </w:rPr>
      </w:r>
    </w:p>
    <w:p w:rsidR="00000000" w:rsidDel="00000000" w:rsidP="00000000" w:rsidRDefault="00000000" w:rsidRPr="00000000" w14:paraId="000001A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Honest Leadership and Open Government Act // </w:t>
      </w: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w:t>
      </w:r>
      <w:hyperlink r:id="rId10">
        <w:r w:rsidDel="00000000" w:rsidR="00000000" w:rsidRPr="00000000">
          <w:rPr>
            <w:rFonts w:ascii="Times New Roman" w:cs="Times New Roman" w:eastAsia="Times New Roman" w:hAnsi="Times New Roman"/>
            <w:i w:val="0"/>
            <w:smallCaps w:val="0"/>
            <w:strike w:val="0"/>
            <w:sz w:val="28"/>
            <w:szCs w:val="28"/>
            <w:u w:val="single"/>
            <w:shd w:fill="auto" w:val="clear"/>
            <w:vertAlign w:val="baseline"/>
            <w:rtl w:val="0"/>
          </w:rPr>
          <w:t xml:space="preserve">https://www.govinfo.gov/content/pkg/PLAW-110publ81/html/PLAW-110publ81.htm</w:t>
        </w:r>
      </w:hyperlink>
      <w:r w:rsidDel="00000000" w:rsidR="00000000" w:rsidRPr="00000000">
        <w:rPr>
          <w:rtl w:val="0"/>
        </w:rPr>
      </w:r>
    </w:p>
    <w:p w:rsidR="00000000" w:rsidDel="00000000" w:rsidP="00000000" w:rsidRDefault="00000000" w:rsidRPr="00000000" w14:paraId="000001B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Lehmann W., Bosche L. Lobbying in the European Union: Current Rules and Practices. Working Paper // URL: https://www.europarl.europa.eu/RegData/etudes/etudes/join/2003/329438/DG-4-AFCO_ET(2003)329438_EN.pdf</w:t>
      </w:r>
      <w:r w:rsidDel="00000000" w:rsidR="00000000" w:rsidRPr="00000000">
        <w:rPr>
          <w:rtl w:val="0"/>
        </w:rPr>
      </w:r>
    </w:p>
    <w:p w:rsidR="00000000" w:rsidDel="00000000" w:rsidP="00000000" w:rsidRDefault="00000000" w:rsidRPr="00000000" w14:paraId="000001B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Lehmbruch, G. Liberal Corporatism and Party Government // Comparative Political Studies.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1977.</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№10(1).</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С. 91-126.</w:t>
      </w:r>
      <w:r w:rsidDel="00000000" w:rsidR="00000000" w:rsidRPr="00000000">
        <w:rPr>
          <w:rtl w:val="0"/>
        </w:rPr>
      </w:r>
    </w:p>
    <w:p w:rsidR="00000000" w:rsidDel="00000000" w:rsidP="00000000" w:rsidRDefault="00000000" w:rsidRPr="00000000" w14:paraId="000001B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Lijphart A. Democracy in Plural Societies: A Comparative Exploration // Yale University Press.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1977. </w:t>
      </w:r>
      <w:r w:rsidDel="00000000" w:rsidR="00000000" w:rsidRPr="00000000">
        <w:rPr>
          <w:rFonts w:ascii="Times New Roman" w:cs="Times New Roman" w:eastAsia="Times New Roman" w:hAnsi="Times New Roman"/>
          <w:sz w:val="28"/>
          <w:szCs w:val="28"/>
          <w:rtl w:val="0"/>
        </w:rPr>
        <w:t xml:space="preserve">– c. 268.</w:t>
      </w:r>
      <w:r w:rsidDel="00000000" w:rsidR="00000000" w:rsidRPr="00000000">
        <w:rPr>
          <w:rtl w:val="0"/>
        </w:rPr>
      </w:r>
    </w:p>
    <w:p w:rsidR="00000000" w:rsidDel="00000000" w:rsidP="00000000" w:rsidRDefault="00000000" w:rsidRPr="00000000" w14:paraId="000001B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Lipset, S. M., Rokkan, S. Cleavage Structures, Party Systems and Voter Alignments: An Introduction // URL: https://www.u.arizona.edu/~mishler/LipsetRokkan.pdf</w:t>
      </w:r>
    </w:p>
    <w:p w:rsidR="00000000" w:rsidDel="00000000" w:rsidP="00000000" w:rsidRDefault="00000000" w:rsidRPr="00000000" w14:paraId="000001B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Lobbying Disclosure Act of 1995 // </w:t>
      </w: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w:t>
      </w:r>
      <w:hyperlink r:id="rId11">
        <w:r w:rsidDel="00000000" w:rsidR="00000000" w:rsidRPr="00000000">
          <w:rPr>
            <w:rFonts w:ascii="Times New Roman" w:cs="Times New Roman" w:eastAsia="Times New Roman" w:hAnsi="Times New Roman"/>
            <w:i w:val="0"/>
            <w:smallCaps w:val="0"/>
            <w:strike w:val="0"/>
            <w:sz w:val="28"/>
            <w:szCs w:val="28"/>
            <w:u w:val="single"/>
            <w:shd w:fill="auto" w:val="clear"/>
            <w:vertAlign w:val="baseline"/>
            <w:rtl w:val="0"/>
          </w:rPr>
          <w:t xml:space="preserve">https://www.congress.gov/bill/104th-congress/senate-bill/1060</w:t>
        </w:r>
      </w:hyperlink>
      <w:r w:rsidDel="00000000" w:rsidR="00000000" w:rsidRPr="00000000">
        <w:rPr>
          <w:rtl w:val="0"/>
        </w:rPr>
      </w:r>
    </w:p>
    <w:p w:rsidR="00000000" w:rsidDel="00000000" w:rsidP="00000000" w:rsidRDefault="00000000" w:rsidRPr="00000000" w14:paraId="000001B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Lobbying in a democratic society (European Code of conduct on lobbying) // URL: https://assembly.coe.int/nw/xml/XRef/Xref-XML2HTML-en.asp?fileid=12205&amp;lang=en</w:t>
      </w:r>
      <w:r w:rsidDel="00000000" w:rsidR="00000000" w:rsidRPr="00000000">
        <w:rPr>
          <w:rtl w:val="0"/>
        </w:rPr>
      </w:r>
    </w:p>
    <w:p w:rsidR="00000000" w:rsidDel="00000000" w:rsidP="00000000" w:rsidRDefault="00000000" w:rsidRPr="00000000" w14:paraId="000001B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Lowi T. American Business, Public Policy, Case-Studies, and Political Theory // World Politics.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1964. 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№16(4).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С. 677-715.</w:t>
      </w:r>
      <w:r w:rsidDel="00000000" w:rsidR="00000000" w:rsidRPr="00000000">
        <w:rPr>
          <w:rtl w:val="0"/>
        </w:rPr>
      </w:r>
    </w:p>
    <w:p w:rsidR="00000000" w:rsidDel="00000000" w:rsidP="00000000" w:rsidRDefault="00000000" w:rsidRPr="00000000" w14:paraId="000001B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McFarland A. Neopluralism // Annual Review of Political Science.</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2007.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№10.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С. 45-66.</w:t>
      </w:r>
    </w:p>
    <w:p w:rsidR="00000000" w:rsidDel="00000000" w:rsidP="00000000" w:rsidRDefault="00000000" w:rsidRPr="00000000" w14:paraId="000001B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Milbraith, L.W. The Washington Lobbyists // Rand McNally, Chicago, IL.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1963.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sz w:val="28"/>
          <w:szCs w:val="28"/>
          <w:rtl w:val="0"/>
        </w:rPr>
        <w:t xml:space="preserve">c</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441.</w:t>
      </w:r>
    </w:p>
    <w:p w:rsidR="00000000" w:rsidDel="00000000" w:rsidP="00000000" w:rsidRDefault="00000000" w:rsidRPr="00000000" w14:paraId="000001B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Moscovici S. Social Representations: Explorations in Social Psychology// Polity Press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2000</w:t>
      </w:r>
      <w:r w:rsidDel="00000000" w:rsidR="00000000" w:rsidRPr="00000000">
        <w:rPr>
          <w:rFonts w:ascii="Times New Roman" w:cs="Times New Roman" w:eastAsia="Times New Roman" w:hAnsi="Times New Roman"/>
          <w:sz w:val="28"/>
          <w:szCs w:val="28"/>
          <w:rtl w:val="0"/>
        </w:rPr>
        <w:t xml:space="preserve">. – c. 328.</w:t>
      </w:r>
      <w:r w:rsidDel="00000000" w:rsidR="00000000" w:rsidRPr="00000000">
        <w:rPr>
          <w:rtl w:val="0"/>
        </w:rPr>
      </w:r>
    </w:p>
    <w:p w:rsidR="00000000" w:rsidDel="00000000" w:rsidP="00000000" w:rsidRDefault="00000000" w:rsidRPr="00000000" w14:paraId="000001B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Nesterovych V. International standards for the regulation of lobbying (EU, CE, OECD, CIS)// Krytyka Prawa. – 2016. – № 8/2. – С. 79-101.</w:t>
      </w:r>
    </w:p>
    <w:p w:rsidR="00000000" w:rsidDel="00000000" w:rsidP="00000000" w:rsidRDefault="00000000" w:rsidRPr="00000000" w14:paraId="000001B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Olson M., The Logic of Collective Action // </w:t>
      </w:r>
      <w:hyperlink r:id="rId12">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Harvard Economic Studies</w:t>
        </w:r>
      </w:hyperlink>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1971.</w:t>
      </w:r>
      <w:r w:rsidDel="00000000" w:rsidR="00000000" w:rsidRPr="00000000">
        <w:rPr>
          <w:rFonts w:ascii="Times New Roman" w:cs="Times New Roman" w:eastAsia="Times New Roman" w:hAnsi="Times New Roman"/>
          <w:sz w:val="28"/>
          <w:szCs w:val="28"/>
          <w:rtl w:val="0"/>
        </w:rPr>
        <w:t xml:space="preserve"> – c</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198.</w:t>
      </w:r>
    </w:p>
    <w:p w:rsidR="00000000" w:rsidDel="00000000" w:rsidP="00000000" w:rsidRDefault="00000000" w:rsidRPr="00000000" w14:paraId="000001B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Parrilla R., Almiron N., Xifra, J. Crisis and Interest: The Political Economy of Think Tanks During the Great Recession // American Behavioral Scientist.</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2016.</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№60(3).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С. 340–359.</w:t>
      </w:r>
    </w:p>
    <w:p w:rsidR="00000000" w:rsidDel="00000000" w:rsidP="00000000" w:rsidRDefault="00000000" w:rsidRPr="00000000" w14:paraId="000001B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Parsons, T. The structure of social action // New York: McGrawHill. </w:t>
      </w:r>
      <w:r w:rsidDel="00000000" w:rsidR="00000000" w:rsidRPr="00000000">
        <w:rPr>
          <w:rFonts w:ascii="Times New Roman" w:cs="Times New Roman" w:eastAsia="Times New Roman" w:hAnsi="Times New Roman"/>
          <w:sz w:val="28"/>
          <w:szCs w:val="28"/>
          <w:rtl w:val="0"/>
        </w:rPr>
        <w:t xml:space="preserve">Parsons, T. The structure of social action // </w:t>
      </w:r>
      <w:r w:rsidDel="00000000" w:rsidR="00000000" w:rsidRPr="00000000">
        <w:rPr>
          <w:rFonts w:ascii="Times New Roman" w:cs="Times New Roman" w:eastAsia="Times New Roman" w:hAnsi="Times New Roman"/>
          <w:color w:val="111111"/>
          <w:sz w:val="28"/>
          <w:szCs w:val="28"/>
          <w:rtl w:val="0"/>
        </w:rPr>
        <w:t xml:space="preserve">A Study in Social Theory with Special Reference to a Group of Recent European Writers. </w:t>
      </w:r>
      <w:r w:rsidDel="00000000" w:rsidR="00000000" w:rsidRPr="00000000">
        <w:rPr>
          <w:rFonts w:ascii="Times New Roman" w:cs="Times New Roman" w:eastAsia="Times New Roman" w:hAnsi="Times New Roman"/>
          <w:sz w:val="28"/>
          <w:szCs w:val="28"/>
          <w:rtl w:val="0"/>
        </w:rPr>
        <w:t xml:space="preserve">New York: McGrawHill. – 1937. – C.133-137.</w:t>
      </w:r>
      <w:r w:rsidDel="00000000" w:rsidR="00000000" w:rsidRPr="00000000">
        <w:rPr>
          <w:rtl w:val="0"/>
        </w:rPr>
      </w:r>
    </w:p>
    <w:p w:rsidR="00000000" w:rsidDel="00000000" w:rsidP="00000000" w:rsidRDefault="00000000" w:rsidRPr="00000000" w14:paraId="000001B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Paul-Boncour J., Le Fédéralisme économique, étude sur les rapports de l'individu et des groupements professionnels // Alcan. </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1900. </w:t>
      </w:r>
      <w:r w:rsidDel="00000000" w:rsidR="00000000" w:rsidRPr="00000000">
        <w:rPr>
          <w:rFonts w:ascii="Times New Roman" w:cs="Times New Roman" w:eastAsia="Times New Roman" w:hAnsi="Times New Roman"/>
          <w:sz w:val="28"/>
          <w:szCs w:val="28"/>
          <w:rtl w:val="0"/>
        </w:rPr>
        <w:t xml:space="preserve"> – c. 395.</w:t>
      </w:r>
      <w:r w:rsidDel="00000000" w:rsidR="00000000" w:rsidRPr="00000000">
        <w:rPr>
          <w:rtl w:val="0"/>
        </w:rPr>
      </w:r>
    </w:p>
    <w:p w:rsidR="00000000" w:rsidDel="00000000" w:rsidP="00000000" w:rsidRDefault="00000000" w:rsidRPr="00000000" w14:paraId="000001BF">
      <w:pPr>
        <w:pStyle w:val="Heading1"/>
        <w:keepNext w:val="0"/>
        <w:keepLines w:val="0"/>
        <w:numPr>
          <w:ilvl w:val="0"/>
          <w:numId w:val="5"/>
        </w:numPr>
        <w:spacing w:after="0" w:before="0" w:line="360" w:lineRule="auto"/>
        <w:ind w:left="425" w:hanging="425"/>
        <w:rPr>
          <w:rFonts w:ascii="Times New Roman" w:cs="Times New Roman" w:eastAsia="Times New Roman" w:hAnsi="Times New Roman"/>
          <w:sz w:val="28"/>
          <w:szCs w:val="28"/>
          <w:u w:val="none"/>
        </w:rPr>
      </w:pPr>
      <w:bookmarkStart w:colFirst="0" w:colLast="0" w:name="_gjdgxs" w:id="0"/>
      <w:bookmarkEnd w:id="0"/>
      <w:r w:rsidDel="00000000" w:rsidR="00000000" w:rsidRPr="00000000">
        <w:rPr>
          <w:rFonts w:ascii="Times New Roman" w:cs="Times New Roman" w:eastAsia="Times New Roman" w:hAnsi="Times New Roman"/>
          <w:sz w:val="28"/>
          <w:szCs w:val="28"/>
          <w:rtl w:val="0"/>
        </w:rPr>
        <w:t xml:space="preserve">Qatar corruption scandal rocks EU Parliament // URL: </w:t>
      </w:r>
      <w:hyperlink r:id="rId13">
        <w:r w:rsidDel="00000000" w:rsidR="00000000" w:rsidRPr="00000000">
          <w:rPr>
            <w:rFonts w:ascii="Times New Roman" w:cs="Times New Roman" w:eastAsia="Times New Roman" w:hAnsi="Times New Roman"/>
            <w:sz w:val="28"/>
            <w:szCs w:val="28"/>
            <w:u w:val="single"/>
            <w:rtl w:val="0"/>
          </w:rPr>
          <w:t xml:space="preserve">https://www.politico.eu/article/belgium-police-raid-gulf-lobbying-eu-parliament/</w:t>
        </w:r>
      </w:hyperlink>
      <w:r w:rsidDel="00000000" w:rsidR="00000000" w:rsidRPr="00000000">
        <w:rPr>
          <w:rtl w:val="0"/>
        </w:rPr>
      </w:r>
    </w:p>
    <w:p w:rsidR="00000000" w:rsidDel="00000000" w:rsidP="00000000" w:rsidRDefault="00000000" w:rsidRPr="00000000" w14:paraId="000001C0">
      <w:pPr>
        <w:numPr>
          <w:ilvl w:val="0"/>
          <w:numId w:val="5"/>
        </w:numPr>
        <w:spacing w:line="360" w:lineRule="auto"/>
        <w:ind w:left="425" w:hanging="425"/>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Qatargate six months on: lots of talk, little action // URL: https://transparency.eu/wp-content/uploads/2023/06/Summary-table_political-integrity_colour-coded.pdf</w:t>
      </w:r>
      <w:r w:rsidDel="00000000" w:rsidR="00000000" w:rsidRPr="00000000">
        <w:rPr>
          <w:rtl w:val="0"/>
        </w:rPr>
      </w:r>
    </w:p>
    <w:p w:rsidR="00000000" w:rsidDel="00000000" w:rsidP="00000000" w:rsidRDefault="00000000" w:rsidRPr="00000000" w14:paraId="000001C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Radcliffe-Brown А. Functionalism: A Protest // American Anthropologist.</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1949. </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№51(2). </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С. 320–321</w:t>
      </w:r>
    </w:p>
    <w:p w:rsidR="00000000" w:rsidDel="00000000" w:rsidP="00000000" w:rsidRDefault="00000000" w:rsidRPr="00000000" w14:paraId="000001C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Schlozman K. L., Tierney J. T. Organized Interests and American Democracy // New York: Harper &amp; Row.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1986.</w:t>
      </w:r>
      <w:r w:rsidDel="00000000" w:rsidR="00000000" w:rsidRPr="00000000">
        <w:rPr>
          <w:rFonts w:ascii="Times New Roman" w:cs="Times New Roman" w:eastAsia="Times New Roman" w:hAnsi="Times New Roman"/>
          <w:sz w:val="28"/>
          <w:szCs w:val="28"/>
          <w:rtl w:val="0"/>
        </w:rPr>
        <w:t xml:space="preserve"> – c. 448.</w:t>
      </w:r>
      <w:r w:rsidDel="00000000" w:rsidR="00000000" w:rsidRPr="00000000">
        <w:rPr>
          <w:rtl w:val="0"/>
        </w:rPr>
      </w:r>
    </w:p>
    <w:p w:rsidR="00000000" w:rsidDel="00000000" w:rsidP="00000000" w:rsidRDefault="00000000" w:rsidRPr="00000000" w14:paraId="000001C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Schmitter P. Still the Century of Corporatism? // The Review of Politics.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1974.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№36(1).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С. 85-131.</w:t>
      </w:r>
    </w:p>
    <w:p w:rsidR="00000000" w:rsidDel="00000000" w:rsidP="00000000" w:rsidRDefault="00000000" w:rsidRPr="00000000" w14:paraId="000001C4">
      <w:pPr>
        <w:numPr>
          <w:ilvl w:val="0"/>
          <w:numId w:val="5"/>
        </w:numPr>
        <w:spacing w:line="360" w:lineRule="auto"/>
        <w:ind w:left="425" w:hanging="425"/>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Sechs Monate nach „Katargate“: NGOs mahnen Reformen an // URL: </w:t>
      </w:r>
      <w:hyperlink r:id="rId14">
        <w:r w:rsidDel="00000000" w:rsidR="00000000" w:rsidRPr="00000000">
          <w:rPr>
            <w:rFonts w:ascii="Times New Roman" w:cs="Times New Roman" w:eastAsia="Times New Roman" w:hAnsi="Times New Roman"/>
            <w:sz w:val="28"/>
            <w:szCs w:val="28"/>
            <w:u w:val="single"/>
            <w:rtl w:val="0"/>
          </w:rPr>
          <w:t xml:space="preserve">https://www.lobbycontrol.de/pressemitteilung/sechs-monate-nach-katargate-ngos-mahnen-reformen-an-109346/</w:t>
        </w:r>
      </w:hyperlink>
      <w:r w:rsidDel="00000000" w:rsidR="00000000" w:rsidRPr="00000000">
        <w:rPr>
          <w:rtl w:val="0"/>
        </w:rPr>
      </w:r>
    </w:p>
    <w:p w:rsidR="00000000" w:rsidDel="00000000" w:rsidP="00000000" w:rsidRDefault="00000000" w:rsidRPr="00000000" w14:paraId="000001C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Tajfel, H. &amp; Turner, J.C. An integrative theory of intergroup conflict. // </w:t>
      </w:r>
      <w:r w:rsidDel="00000000" w:rsidR="00000000" w:rsidRPr="00000000">
        <w:rPr>
          <w:rFonts w:ascii="Times New Roman" w:cs="Times New Roman" w:eastAsia="Times New Roman" w:hAnsi="Times New Roman"/>
          <w:sz w:val="28"/>
          <w:szCs w:val="28"/>
          <w:highlight w:val="white"/>
          <w:rtl w:val="0"/>
        </w:rPr>
        <w:t xml:space="preserve">The social psychology of intergroup relations.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Monterey, CA: Brooks Cole.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1979. </w:t>
      </w:r>
      <w:r w:rsidDel="00000000" w:rsidR="00000000" w:rsidRPr="00000000">
        <w:rPr>
          <w:rFonts w:ascii="Times New Roman" w:cs="Times New Roman" w:eastAsia="Times New Roman" w:hAnsi="Times New Roman"/>
          <w:sz w:val="28"/>
          <w:szCs w:val="28"/>
          <w:rtl w:val="0"/>
        </w:rPr>
        <w:t xml:space="preserve">– C. 33-37.</w:t>
      </w:r>
      <w:r w:rsidDel="00000000" w:rsidR="00000000" w:rsidRPr="00000000">
        <w:rPr>
          <w:rtl w:val="0"/>
        </w:rPr>
      </w:r>
    </w:p>
    <w:p w:rsidR="00000000" w:rsidDel="00000000" w:rsidP="00000000" w:rsidRDefault="00000000" w:rsidRPr="00000000" w14:paraId="000001C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Treaty of Lisbon // URL: https://eur-lex.europa.eu/legal-content/EN/TXT/HTML/?uri=OJ:C:2007:306:FULL&amp;from=EL</w:t>
      </w:r>
      <w:r w:rsidDel="00000000" w:rsidR="00000000" w:rsidRPr="00000000">
        <w:rPr>
          <w:rtl w:val="0"/>
        </w:rPr>
      </w:r>
    </w:p>
    <w:p w:rsidR="00000000" w:rsidDel="00000000" w:rsidP="00000000" w:rsidRDefault="00000000" w:rsidRPr="00000000" w14:paraId="000001C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Truman D. The Governmental Process: Political Interests and Public Opinion. // New York: Alfred A. Knopf.</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1951. </w:t>
      </w:r>
      <w:r w:rsidDel="00000000" w:rsidR="00000000" w:rsidRPr="00000000">
        <w:rPr>
          <w:rFonts w:ascii="Times New Roman" w:cs="Times New Roman" w:eastAsia="Times New Roman" w:hAnsi="Times New Roman"/>
          <w:sz w:val="28"/>
          <w:szCs w:val="28"/>
          <w:rtl w:val="0"/>
        </w:rPr>
        <w:t xml:space="preserve">– c. 544.</w:t>
      </w:r>
      <w:r w:rsidDel="00000000" w:rsidR="00000000" w:rsidRPr="00000000">
        <w:rPr>
          <w:rtl w:val="0"/>
        </w:rPr>
      </w:r>
    </w:p>
    <w:p w:rsidR="00000000" w:rsidDel="00000000" w:rsidP="00000000" w:rsidRDefault="00000000" w:rsidRPr="00000000" w14:paraId="000001C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Walker, Jack L. Mobilizing interest groups in America: Patrons, professions, and social movements // University of Michigan Press.</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1991. </w:t>
      </w:r>
      <w:r w:rsidDel="00000000" w:rsidR="00000000" w:rsidRPr="00000000">
        <w:rPr>
          <w:rFonts w:ascii="Times New Roman" w:cs="Times New Roman" w:eastAsia="Times New Roman" w:hAnsi="Times New Roman"/>
          <w:sz w:val="28"/>
          <w:szCs w:val="28"/>
          <w:rtl w:val="0"/>
        </w:rPr>
        <w:t xml:space="preserve">– c. 272.</w:t>
      </w:r>
      <w:r w:rsidDel="00000000" w:rsidR="00000000" w:rsidRPr="00000000">
        <w:rPr>
          <w:rtl w:val="0"/>
        </w:rPr>
      </w:r>
    </w:p>
    <w:p w:rsidR="00000000" w:rsidDel="00000000" w:rsidP="00000000" w:rsidRDefault="00000000" w:rsidRPr="00000000" w14:paraId="000001C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Weber, M., &amp; Roth, G. Economy and society: an outline of interpretive sociology // Berkeley, University of California Press.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1978. </w:t>
      </w:r>
      <w:r w:rsidDel="00000000" w:rsidR="00000000" w:rsidRPr="00000000">
        <w:rPr>
          <w:rFonts w:ascii="Times New Roman" w:cs="Times New Roman" w:eastAsia="Times New Roman" w:hAnsi="Times New Roman"/>
          <w:sz w:val="28"/>
          <w:szCs w:val="28"/>
          <w:rtl w:val="0"/>
        </w:rPr>
        <w:t xml:space="preserve">– c. 1469.</w:t>
      </w:r>
      <w:r w:rsidDel="00000000" w:rsidR="00000000" w:rsidRPr="00000000">
        <w:rPr>
          <w:rtl w:val="0"/>
        </w:rPr>
      </w:r>
    </w:p>
    <w:p w:rsidR="00000000" w:rsidDel="00000000" w:rsidP="00000000" w:rsidRDefault="00000000" w:rsidRPr="00000000" w14:paraId="000001C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Whitehouse S. A Flood of Judicial Lobbying: Amicus Influence and Funding Transparency // URL: https://www.yalelawjournal.org/forum/a-flood-of-judicial-lobbying-amicus-influence-and-funding-transparency</w:t>
      </w:r>
    </w:p>
    <w:p w:rsidR="00000000" w:rsidDel="00000000" w:rsidP="00000000" w:rsidRDefault="00000000" w:rsidRPr="00000000" w14:paraId="000001C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sz w:val="28"/>
          <w:szCs w:val="28"/>
          <w:rtl w:val="0"/>
        </w:rPr>
        <w:t xml:space="preserve">Why a transparency register? // URL: http://bit.ly/21D9Nem</w:t>
      </w:r>
      <w:r w:rsidDel="00000000" w:rsidR="00000000" w:rsidRPr="00000000">
        <w:rPr>
          <w:rtl w:val="0"/>
        </w:rPr>
      </w:r>
    </w:p>
    <w:p w:rsidR="00000000" w:rsidDel="00000000" w:rsidP="00000000" w:rsidRDefault="00000000" w:rsidRPr="00000000" w14:paraId="000001C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Wyoming Statutes 2010 // </w:t>
      </w: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https://law.justia.com/codes/wyoming/2010/Title28/chapter7.html</w:t>
      </w:r>
    </w:p>
    <w:p w:rsidR="00000000" w:rsidDel="00000000" w:rsidP="00000000" w:rsidRDefault="00000000" w:rsidRPr="00000000" w14:paraId="000001C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Ворчакова І. Регіональний лобізм як один з демократичних інститутів політичної системи США / І. Ворчакова // Філософія і політологія в контексті сучасної культури. – 2014. – Вип. 7. – С. 267-271.</w:t>
      </w:r>
    </w:p>
    <w:p w:rsidR="00000000" w:rsidDel="00000000" w:rsidP="00000000" w:rsidRDefault="00000000" w:rsidRPr="00000000" w14:paraId="000001C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Віннічук О. Інституційний дизайн лобізму в умовах демократії / О. Віннічук // Філософія і політологія в контексті сучасної культури. – 2014. – Вип. 8. – С. 171-174.</w:t>
      </w:r>
    </w:p>
    <w:p w:rsidR="00000000" w:rsidDel="00000000" w:rsidP="00000000" w:rsidRDefault="00000000" w:rsidRPr="00000000" w14:paraId="000001C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Гoцуляк В. Лобізм в умовах радикальних трансформацій сучасного українського суспільства / В. Гoцуляк // Гілея: науковий вісник.</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Вип. 114. – С. 354-358.</w:t>
      </w:r>
    </w:p>
    <w:p w:rsidR="00000000" w:rsidDel="00000000" w:rsidP="00000000" w:rsidRDefault="00000000" w:rsidRPr="00000000" w14:paraId="000001D0">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both"/>
        <w:rPr>
          <w:rFonts w:ascii="Times New Roman" w:cs="Times New Roman" w:eastAsia="Times New Roman" w:hAnsi="Times New Roman"/>
          <w:i w:val="0"/>
          <w:smallCaps w:val="0"/>
          <w:strike w:val="0"/>
          <w:sz w:val="28"/>
          <w:szCs w:val="28"/>
          <w:u w:val="none"/>
          <w:shd w:fill="auto" w:val="clear"/>
          <w:vertAlign w:val="baseline"/>
        </w:rPr>
      </w:pPr>
      <w:bookmarkStart w:colFirst="0" w:colLast="0" w:name="_30j0zll" w:id="1"/>
      <w:bookmarkEnd w:id="1"/>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Ганжуров Ю. Парламентське лобіювання в контексті політичної комунікації / Ю. Ганжуров // Політичний менеджмент. – 2005. – № 4. – C. 50-62.</w:t>
      </w:r>
    </w:p>
    <w:p w:rsidR="00000000" w:rsidDel="00000000" w:rsidP="00000000" w:rsidRDefault="00000000" w:rsidRPr="00000000" w14:paraId="000001D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Датабаза даних щодо лобістської діяльності в США OpenSecrets // </w:t>
      </w: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w:t>
      </w:r>
      <w:hyperlink r:id="rId15">
        <w:r w:rsidDel="00000000" w:rsidR="00000000" w:rsidRPr="00000000">
          <w:rPr>
            <w:rFonts w:ascii="Times New Roman" w:cs="Times New Roman" w:eastAsia="Times New Roman" w:hAnsi="Times New Roman"/>
            <w:i w:val="0"/>
            <w:smallCaps w:val="0"/>
            <w:strike w:val="0"/>
            <w:color w:val="1155cc"/>
            <w:sz w:val="28"/>
            <w:szCs w:val="28"/>
            <w:u w:val="single"/>
            <w:shd w:fill="auto" w:val="clear"/>
            <w:vertAlign w:val="baseline"/>
            <w:rtl w:val="0"/>
          </w:rPr>
          <w:t xml:space="preserve">https://www.opensecrets.org/</w:t>
        </w:r>
      </w:hyperlink>
      <w:r w:rsidDel="00000000" w:rsidR="00000000" w:rsidRPr="00000000">
        <w:rPr>
          <w:rtl w:val="0"/>
        </w:rPr>
      </w:r>
    </w:p>
    <w:p w:rsidR="00000000" w:rsidDel="00000000" w:rsidP="00000000" w:rsidRDefault="00000000" w:rsidRPr="00000000" w14:paraId="000001D2">
      <w:pPr>
        <w:numPr>
          <w:ilvl w:val="0"/>
          <w:numId w:val="5"/>
        </w:numPr>
        <w:spacing w:line="360" w:lineRule="auto"/>
        <w:ind w:left="425" w:hanging="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Датабаза даних щодо лобістської діяльності в ЄС LobbyFacts// URL: https://www.lobbyfacts.eu/search-all</w:t>
      </w:r>
    </w:p>
    <w:p w:rsidR="00000000" w:rsidDel="00000000" w:rsidP="00000000" w:rsidRDefault="00000000" w:rsidRPr="00000000" w14:paraId="000001D3">
      <w:pPr>
        <w:numPr>
          <w:ilvl w:val="0"/>
          <w:numId w:val="5"/>
        </w:numPr>
        <w:spacing w:line="360" w:lineRule="auto"/>
        <w:ind w:left="425" w:hanging="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Євценко Р., Манасарян А. Теорія зацікавлених груп в політичному аналізі лобізму. VIIІ Методологічні читання – Розвиток політичної науки в Україні: сучасні методологічні тренди та практичні виміри (пам’яті професора Валерія Миколайовича Денисенка): Матеріали восьмої Всеукраїнської науково- практичної конференції (м. Львів, 10 грудня 2021 р.) / За наук. ред. д. політ. н. Г. Шипунова; відп. за вип. А. Сабара, Г. Іленьків. – Львів: Львівський національний університет імені Івана Франка. –  2021. –  С.75-77.</w:t>
      </w:r>
    </w:p>
    <w:p w:rsidR="00000000" w:rsidDel="00000000" w:rsidP="00000000" w:rsidRDefault="00000000" w:rsidRPr="00000000" w14:paraId="000001D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Конституція України // </w:t>
      </w: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 </w:t>
      </w:r>
      <w:hyperlink r:id="rId16">
        <w:r w:rsidDel="00000000" w:rsidR="00000000" w:rsidRPr="00000000">
          <w:rPr>
            <w:rFonts w:ascii="Times New Roman" w:cs="Times New Roman" w:eastAsia="Times New Roman" w:hAnsi="Times New Roman"/>
            <w:i w:val="0"/>
            <w:smallCaps w:val="0"/>
            <w:strike w:val="0"/>
            <w:sz w:val="28"/>
            <w:szCs w:val="28"/>
            <w:u w:val="single"/>
            <w:shd w:fill="auto" w:val="clear"/>
            <w:vertAlign w:val="baseline"/>
            <w:rtl w:val="0"/>
          </w:rPr>
          <w:t xml:space="preserve">https://www.president.gov.ua/documents/constitution</w:t>
        </w:r>
      </w:hyperlink>
      <w:r w:rsidDel="00000000" w:rsidR="00000000" w:rsidRPr="00000000">
        <w:rPr>
          <w:rtl w:val="0"/>
        </w:rPr>
      </w:r>
    </w:p>
    <w:p w:rsidR="00000000" w:rsidDel="00000000" w:rsidP="00000000" w:rsidRDefault="00000000" w:rsidRPr="00000000" w14:paraId="000001D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Кушніренко О. Види лобістської діяльності: питання теорії та позитивної практики / О. Кушніренко, О. Дягілєв // Державне будівництво та місцеве самоврядування. – 2009. – Вип. 17. – С. 107-117.</w:t>
      </w:r>
    </w:p>
    <w:p w:rsidR="00000000" w:rsidDel="00000000" w:rsidP="00000000" w:rsidRDefault="00000000" w:rsidRPr="00000000" w14:paraId="000001D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Лавренов Д. Концептуальні підходи дослідження політичного лобізму // Філософія і політологія в контексті сучасної культурию.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2013.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№6(2).  С. 21-26.</w:t>
      </w:r>
    </w:p>
    <w:p w:rsidR="00000000" w:rsidDel="00000000" w:rsidP="00000000" w:rsidRDefault="00000000" w:rsidRPr="00000000" w14:paraId="000001D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Лендьєл М. Між Америкою та Україною. Українська громада в США як група політичного тиску // Нова політика. 1998. № 4. С. 2–7.</w:t>
      </w:r>
    </w:p>
    <w:p w:rsidR="00000000" w:rsidDel="00000000" w:rsidP="00000000" w:rsidRDefault="00000000" w:rsidRPr="00000000" w14:paraId="000001D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Лубінець Д. До питання про типологію українського лобізму / Д. Лубінець // Політикус: науковий журнал. – 2019. – № 4. – С. 34-40.</w:t>
      </w:r>
    </w:p>
    <w:p w:rsidR="00000000" w:rsidDel="00000000" w:rsidP="00000000" w:rsidRDefault="00000000" w:rsidRPr="00000000" w14:paraId="000001D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Недюха М. Лобізм як соціально-політичний феномен: сутність і засоби впливу / М. Недюха, М. Федорін // Віче. – 2010. – № 3. – С. 22-25.</w:t>
      </w:r>
    </w:p>
    <w:p w:rsidR="00000000" w:rsidDel="00000000" w:rsidP="00000000" w:rsidRDefault="00000000" w:rsidRPr="00000000" w14:paraId="000001DA">
      <w:pPr>
        <w:numPr>
          <w:ilvl w:val="0"/>
          <w:numId w:val="5"/>
        </w:numPr>
        <w:spacing w:after="0" w:before="0" w:line="360" w:lineRule="auto"/>
        <w:ind w:left="425" w:hanging="425"/>
        <w:jc w:val="both"/>
        <w:rPr>
          <w:rFonts w:ascii="Times New Roman" w:cs="Times New Roman" w:eastAsia="Times New Roman" w:hAnsi="Times New Roman"/>
          <w:i w:val="0"/>
          <w:sz w:val="28"/>
          <w:szCs w:val="28"/>
          <w:u w:val="none"/>
        </w:rPr>
      </w:pPr>
      <w:bookmarkStart w:colFirst="0" w:colLast="0" w:name="_1fob9te" w:id="2"/>
      <w:bookmarkEnd w:id="2"/>
      <w:r w:rsidDel="00000000" w:rsidR="00000000" w:rsidRPr="00000000">
        <w:rPr>
          <w:rFonts w:ascii="Times New Roman" w:cs="Times New Roman" w:eastAsia="Times New Roman" w:hAnsi="Times New Roman"/>
          <w:i w:val="0"/>
          <w:sz w:val="28"/>
          <w:szCs w:val="28"/>
          <w:rtl w:val="0"/>
        </w:rPr>
        <w:t xml:space="preserve">Нестерович В. Конституційно-правові засади інституту лобіювання: зарубіжний досвід та перспективи для України: монографія / В. Нестерович. – Луганськ: РВВ ЛДУВС ім. Е. О. Дідоренка, 2010. – 752 с.</w:t>
      </w:r>
      <w:r w:rsidDel="00000000" w:rsidR="00000000" w:rsidRPr="00000000">
        <w:rPr>
          <w:rtl w:val="0"/>
        </w:rPr>
      </w:r>
    </w:p>
    <w:p w:rsidR="00000000" w:rsidDel="00000000" w:rsidP="00000000" w:rsidRDefault="00000000" w:rsidRPr="00000000" w14:paraId="000001DB">
      <w:pPr>
        <w:numPr>
          <w:ilvl w:val="0"/>
          <w:numId w:val="5"/>
        </w:numPr>
        <w:spacing w:after="0" w:before="0" w:line="360" w:lineRule="auto"/>
        <w:ind w:left="425" w:hanging="425"/>
        <w:jc w:val="both"/>
        <w:rPr>
          <w:rFonts w:ascii="Times New Roman" w:cs="Times New Roman" w:eastAsia="Times New Roman" w:hAnsi="Times New Roman"/>
          <w:sz w:val="28"/>
          <w:szCs w:val="28"/>
        </w:rPr>
      </w:pPr>
      <w:bookmarkStart w:colFirst="0" w:colLast="0" w:name="_3znysh7" w:id="3"/>
      <w:bookmarkEnd w:id="3"/>
      <w:r w:rsidDel="00000000" w:rsidR="00000000" w:rsidRPr="00000000">
        <w:rPr>
          <w:rFonts w:ascii="Times New Roman" w:cs="Times New Roman" w:eastAsia="Times New Roman" w:hAnsi="Times New Roman"/>
          <w:sz w:val="28"/>
          <w:szCs w:val="28"/>
          <w:rtl w:val="0"/>
        </w:rPr>
        <w:t xml:space="preserve">Новохацький В. Тенденції забезпечення громадського інтересу в суспільстві і державі // Політичний менеджмент. — 2004. — № 6. — С. 64-78.</w:t>
      </w:r>
    </w:p>
    <w:p w:rsidR="00000000" w:rsidDel="00000000" w:rsidP="00000000" w:rsidRDefault="00000000" w:rsidRPr="00000000" w14:paraId="000001D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Офіційна заява Міністерства юстиції від 04.11.2008 // URL: h</w:t>
      </w:r>
      <w:hyperlink r:id="rId17">
        <w:r w:rsidDel="00000000" w:rsidR="00000000" w:rsidRPr="00000000">
          <w:rPr>
            <w:rFonts w:ascii="Times New Roman" w:cs="Times New Roman" w:eastAsia="Times New Roman" w:hAnsi="Times New Roman"/>
            <w:i w:val="0"/>
            <w:smallCaps w:val="0"/>
            <w:strike w:val="0"/>
            <w:sz w:val="28"/>
            <w:szCs w:val="28"/>
            <w:u w:val="single"/>
            <w:shd w:fill="auto" w:val="clear"/>
            <w:vertAlign w:val="baseline"/>
            <w:rtl w:val="0"/>
          </w:rPr>
          <w:t xml:space="preserve">ttps://www.justice.gov/archive/opa/pr/2008/September/08-crm-779.html</w:t>
        </w:r>
      </w:hyperlink>
      <w:r w:rsidDel="00000000" w:rsidR="00000000" w:rsidRPr="00000000">
        <w:rPr>
          <w:rtl w:val="0"/>
        </w:rPr>
      </w:r>
    </w:p>
    <w:p w:rsidR="00000000" w:rsidDel="00000000" w:rsidP="00000000" w:rsidRDefault="00000000" w:rsidRPr="00000000" w14:paraId="000001D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Радченко Л. Групи інтересів та їх вплив на політичний процес // Науковий часопис НПУ імені М.П. Драгоманова. 2011. №6/2011. С. 47-52.</w:t>
      </w:r>
    </w:p>
    <w:p w:rsidR="00000000" w:rsidDel="00000000" w:rsidP="00000000" w:rsidRDefault="00000000" w:rsidRPr="00000000" w14:paraId="000001D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Рейтерович І. Групи інтересів у системі громадянського суспільства в Україні // URL: </w:t>
      </w:r>
      <w:hyperlink r:id="rId18">
        <w:r w:rsidDel="00000000" w:rsidR="00000000" w:rsidRPr="00000000">
          <w:rPr>
            <w:rFonts w:ascii="Times New Roman" w:cs="Times New Roman" w:eastAsia="Times New Roman" w:hAnsi="Times New Roman"/>
            <w:i w:val="0"/>
            <w:smallCaps w:val="0"/>
            <w:strike w:val="0"/>
            <w:sz w:val="28"/>
            <w:szCs w:val="28"/>
            <w:u w:val="single"/>
            <w:shd w:fill="auto" w:val="clear"/>
            <w:vertAlign w:val="baseline"/>
            <w:rtl w:val="0"/>
          </w:rPr>
          <w:t xml:space="preserve">http://www.vidkryti-ochi.org.ua/2014/10/blog-post_21.html</w:t>
        </w:r>
      </w:hyperlink>
      <w:r w:rsidDel="00000000" w:rsidR="00000000" w:rsidRPr="00000000">
        <w:rPr>
          <w:rtl w:val="0"/>
        </w:rPr>
      </w:r>
    </w:p>
    <w:p w:rsidR="00000000" w:rsidDel="00000000" w:rsidP="00000000" w:rsidRDefault="00000000" w:rsidRPr="00000000" w14:paraId="000001D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Самофалов В. Лобізм для США: досвід для України / В. Самофалов // Зовнішні справи. – 2012. – №4. – С. 26-29.</w:t>
      </w:r>
      <w:r w:rsidDel="00000000" w:rsidR="00000000" w:rsidRPr="00000000">
        <w:rPr>
          <w:rtl w:val="0"/>
        </w:rPr>
      </w:r>
    </w:p>
    <w:p w:rsidR="00000000" w:rsidDel="00000000" w:rsidP="00000000" w:rsidRDefault="00000000" w:rsidRPr="00000000" w14:paraId="000001E0">
      <w:pPr>
        <w:numPr>
          <w:ilvl w:val="0"/>
          <w:numId w:val="5"/>
        </w:numPr>
        <w:spacing w:line="360" w:lineRule="auto"/>
        <w:ind w:left="425" w:hanging="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Сайт Американського інституту нафти // URL: https://www.api.org/products-and-services/statistics</w:t>
      </w:r>
    </w:p>
    <w:p w:rsidR="00000000" w:rsidDel="00000000" w:rsidP="00000000" w:rsidRDefault="00000000" w:rsidRPr="00000000" w14:paraId="000001E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425" w:right="0" w:hanging="425"/>
        <w:jc w:val="left"/>
        <w:rPr>
          <w:rFonts w:ascii="Times New Roman" w:cs="Times New Roman" w:eastAsia="Times New Roman" w:hAnsi="Times New Roman"/>
          <w:i w:val="0"/>
          <w:smallCaps w:val="0"/>
          <w:strike w:val="0"/>
          <w:sz w:val="28"/>
          <w:szCs w:val="28"/>
          <w:shd w:fill="auto" w:val="clear"/>
          <w:vertAlign w:val="baseline"/>
        </w:rPr>
      </w:pPr>
      <w:r w:rsidDel="00000000" w:rsidR="00000000" w:rsidRPr="00000000">
        <w:rPr>
          <w:rFonts w:ascii="Times New Roman" w:cs="Times New Roman" w:eastAsia="Times New Roman" w:hAnsi="Times New Roman"/>
          <w:i w:val="0"/>
          <w:smallCaps w:val="0"/>
          <w:strike w:val="0"/>
          <w:sz w:val="28"/>
          <w:szCs w:val="28"/>
          <w:u w:val="none"/>
          <w:shd w:fill="auto" w:val="clear"/>
          <w:vertAlign w:val="baseline"/>
          <w:rtl w:val="0"/>
        </w:rPr>
        <w:t xml:space="preserve">Яковюк І.  Лобізм в Європейському Союзі: загальнотеоретичний аналіз / І. Яковюк // Науковий вісник Ужгородського національного університету. – 2014. – Вип. 29(2). – С. 265-268.</w:t>
      </w:r>
      <w:r w:rsidDel="00000000" w:rsidR="00000000" w:rsidRPr="00000000">
        <w:rPr>
          <w:rtl w:val="0"/>
        </w:rPr>
      </w:r>
    </w:p>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sectPr>
      <w:type w:val="nextPage"/>
      <w:pgSz w:h="16834" w:w="11909" w:orient="portrait"/>
      <w:pgMar w:bottom="1134" w:top="1134" w:left="1701" w:right="567" w:header="1134" w:footer="1134"/>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SimSu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3">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4">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0" w:firstLine="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
    <w:lvl w:ilvl="0">
      <w:start w:val="1"/>
      <w:numFmt w:val="bullet"/>
      <w:lvlText w:val="●"/>
      <w:lvlJc w:val="left"/>
      <w:pPr>
        <w:ind w:left="420" w:hanging="420"/>
      </w:pPr>
      <w:rPr>
        <w:rFonts w:ascii="Noto Sans Symbols" w:cs="Noto Sans Symbols" w:eastAsia="Noto Sans Symbols" w:hAnsi="Noto Sans Symbols"/>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lvl w:ilvl="0">
      <w:start w:val="1"/>
      <w:numFmt w:val="decimal"/>
      <w:lvlText w:val="%1."/>
      <w:lvlJc w:val="left"/>
      <w:pPr>
        <w:ind w:left="425" w:hanging="425"/>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6">
    <w:lvl w:ilvl="0">
      <w:start w:val="1"/>
      <w:numFmt w:val="decimal"/>
      <w:lvlText w:val="%1."/>
      <w:lvlJc w:val="left"/>
      <w:pPr>
        <w:ind w:left="1080" w:hanging="360"/>
      </w:pPr>
      <w:rPr>
        <w:u w:val="none"/>
      </w:rPr>
    </w:lvl>
    <w:lvl w:ilvl="1">
      <w:start w:val="1"/>
      <w:numFmt w:val="lowerLetter"/>
      <w:lvlText w:val="%2."/>
      <w:lvlJc w:val="left"/>
      <w:pPr>
        <w:ind w:left="1800" w:hanging="360"/>
      </w:pPr>
      <w:rPr>
        <w:u w:val="none"/>
      </w:rPr>
    </w:lvl>
    <w:lvl w:ilvl="2">
      <w:start w:val="1"/>
      <w:numFmt w:val="lowerRoman"/>
      <w:lvlText w:val="%3."/>
      <w:lvlJc w:val="lef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lef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left"/>
      <w:pPr>
        <w:ind w:left="6840" w:hanging="360"/>
      </w:pPr>
      <w:rPr>
        <w:u w:val="none"/>
      </w:rPr>
    </w:lvl>
  </w:abstractNum>
  <w:abstractNum w:abstractNumId="7">
    <w:lvl w:ilvl="0">
      <w:start w:val="1"/>
      <w:numFmt w:val="decimal"/>
      <w:lvlText w:val="%1."/>
      <w:lvlJc w:val="left"/>
      <w:pPr>
        <w:ind w:left="420" w:hanging="42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8">
    <w:lvl w:ilvl="0">
      <w:start w:val="1"/>
      <w:numFmt w:val="decimal"/>
      <w:lvlText w:val="%1)"/>
      <w:lvlJc w:val="left"/>
      <w:pPr>
        <w:ind w:left="0" w:firstLine="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9">
    <w:lvl w:ilvl="0">
      <w:start w:val="1"/>
      <w:numFmt w:val="decimal"/>
      <w:lvlText w:val="%1."/>
      <w:lvlJc w:val="left"/>
      <w:pPr>
        <w:ind w:left="0" w:firstLine="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www.congress.gov/bill/104th-congress/senate-bill/1060" TargetMode="External"/><Relationship Id="rId10" Type="http://schemas.openxmlformats.org/officeDocument/2006/relationships/hyperlink" Target="https://www.govinfo.gov/content/pkg/PLAW-110publ81/html/PLAW-110publ81.htm" TargetMode="External"/><Relationship Id="rId13" Type="http://schemas.openxmlformats.org/officeDocument/2006/relationships/hyperlink" Target="https://www.politico.eu/article/belgium-police-raid-gulf-lobbying-eu-parliament/" TargetMode="External"/><Relationship Id="rId12" Type="http://schemas.openxmlformats.org/officeDocument/2006/relationships/hyperlink" Target="https://www.hup.harvard.edu/results-list.php?collection=101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justice.gov/nsd-fara/fara-index-and-act#611" TargetMode="External"/><Relationship Id="rId15" Type="http://schemas.openxmlformats.org/officeDocument/2006/relationships/hyperlink" Target="https://www.opensecrets.org/" TargetMode="External"/><Relationship Id="rId14" Type="http://schemas.openxmlformats.org/officeDocument/2006/relationships/hyperlink" Target="https://www.lobbycontrol.de/pressemitteilung/sechs-monate-nach-katargate-ngos-mahnen-reformen-an-109346/" TargetMode="External"/><Relationship Id="rId17" Type="http://schemas.openxmlformats.org/officeDocument/2006/relationships/hyperlink" Target="https://www.justice.gov/archive/opa/pr/2008/September/08-crm-779.html" TargetMode="External"/><Relationship Id="rId16" Type="http://schemas.openxmlformats.org/officeDocument/2006/relationships/hyperlink" Target="https://www.president.gov.ua/documents/constitution" TargetMode="External"/><Relationship Id="rId5" Type="http://schemas.openxmlformats.org/officeDocument/2006/relationships/styles" Target="styles.xml"/><Relationship Id="rId6" Type="http://schemas.openxmlformats.org/officeDocument/2006/relationships/header" Target="header2.xml"/><Relationship Id="rId18" Type="http://schemas.openxmlformats.org/officeDocument/2006/relationships/hyperlink" Target="http://www.vidkryti-ochi.org.ua/2014/10/blog-post_21.html" TargetMode="External"/><Relationship Id="rId7" Type="http://schemas.openxmlformats.org/officeDocument/2006/relationships/header" Target="header1.xml"/><Relationship Id="rId8" Type="http://schemas.openxmlformats.org/officeDocument/2006/relationships/hyperlink" Target="https://www.senate.gov/legislative/common/briefing/Byrd_History_Lobbying.htm#2"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