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04C209D" w14:textId="77777777" w:rsidR="00D559F7" w:rsidRPr="002E28FA" w:rsidRDefault="00D559F7" w:rsidP="00D559F7">
      <w:pPr>
        <w:spacing w:after="0" w:line="360" w:lineRule="auto"/>
        <w:rPr>
          <w:rFonts w:ascii="Times New Roman" w:hAnsi="Times New Roman"/>
          <w:b/>
          <w:bCs/>
          <w:i/>
          <w:iCs/>
          <w:noProof/>
          <w:sz w:val="28"/>
          <w:szCs w:val="28"/>
          <w:lang w:val="uk-UA"/>
        </w:rPr>
      </w:pPr>
      <w:r w:rsidRPr="002E28FA">
        <w:rPr>
          <w:rFonts w:ascii="Times New Roman" w:hAnsi="Times New Roman"/>
          <w:noProof/>
          <w:sz w:val="28"/>
          <w:szCs w:val="28"/>
          <w:lang w:val="uk-UA"/>
        </w:rPr>
        <w:t>ОДЕСЬКИЙ НАЦІОНАЛЬНИЙ УНІВЕРСИТЕТ ІМЕНІ І. І. МЕЧНИКОВА</w:t>
      </w:r>
    </w:p>
    <w:p w14:paraId="738BF628" w14:textId="77777777" w:rsidR="00D559F7" w:rsidRPr="002E28FA" w:rsidRDefault="00D559F7" w:rsidP="00D559F7">
      <w:pPr>
        <w:spacing w:after="0" w:line="360" w:lineRule="auto"/>
        <w:jc w:val="center"/>
        <w:rPr>
          <w:rFonts w:ascii="Times New Roman" w:hAnsi="Times New Roman"/>
          <w:noProof/>
          <w:sz w:val="28"/>
          <w:szCs w:val="28"/>
          <w:lang w:val="uk-UA"/>
        </w:rPr>
      </w:pPr>
      <w:r w:rsidRPr="002E28FA">
        <w:rPr>
          <w:rFonts w:ascii="Times New Roman" w:hAnsi="Times New Roman"/>
          <w:noProof/>
          <w:sz w:val="28"/>
          <w:szCs w:val="28"/>
          <w:lang w:val="uk-UA"/>
        </w:rPr>
        <w:t>Факультет міжнародних відносин, політології та соціології</w:t>
      </w:r>
    </w:p>
    <w:p w14:paraId="5B6F558A" w14:textId="77777777" w:rsidR="00D559F7" w:rsidRPr="002E28FA" w:rsidRDefault="00D559F7" w:rsidP="00D559F7">
      <w:pPr>
        <w:spacing w:after="0" w:line="360" w:lineRule="auto"/>
        <w:jc w:val="center"/>
        <w:rPr>
          <w:rFonts w:ascii="Times New Roman" w:hAnsi="Times New Roman"/>
          <w:noProof/>
          <w:sz w:val="28"/>
          <w:szCs w:val="28"/>
          <w:lang w:val="uk-UA"/>
        </w:rPr>
      </w:pPr>
      <w:r w:rsidRPr="002E28FA">
        <w:rPr>
          <w:rFonts w:ascii="Times New Roman" w:hAnsi="Times New Roman"/>
          <w:noProof/>
          <w:sz w:val="28"/>
          <w:szCs w:val="28"/>
          <w:lang w:val="uk-UA"/>
        </w:rPr>
        <w:t>Кафедра світового господарства і міжнародних економічних відносин</w:t>
      </w:r>
    </w:p>
    <w:p w14:paraId="59317675" w14:textId="77777777" w:rsidR="00D559F7" w:rsidRPr="002E28FA" w:rsidRDefault="00D559F7" w:rsidP="00D559F7">
      <w:pPr>
        <w:spacing w:after="0" w:line="240" w:lineRule="auto"/>
        <w:rPr>
          <w:rFonts w:ascii="Times New Roman" w:hAnsi="Times New Roman"/>
          <w:noProof/>
          <w:sz w:val="28"/>
          <w:szCs w:val="28"/>
          <w:u w:val="single"/>
          <w:lang w:val="uk-UA"/>
        </w:rPr>
      </w:pPr>
    </w:p>
    <w:p w14:paraId="599A52D9" w14:textId="77777777" w:rsidR="00D559F7" w:rsidRPr="002E28FA" w:rsidRDefault="00D559F7" w:rsidP="00D559F7">
      <w:pPr>
        <w:spacing w:after="0" w:line="240" w:lineRule="auto"/>
        <w:jc w:val="center"/>
        <w:rPr>
          <w:rFonts w:ascii="Times New Roman" w:hAnsi="Times New Roman"/>
          <w:noProof/>
          <w:sz w:val="28"/>
          <w:szCs w:val="28"/>
          <w:u w:val="single"/>
          <w:lang w:val="uk-UA"/>
        </w:rPr>
      </w:pPr>
    </w:p>
    <w:p w14:paraId="106941B3" w14:textId="77777777" w:rsidR="00D559F7" w:rsidRPr="002E28FA" w:rsidRDefault="00D559F7" w:rsidP="00D559F7">
      <w:pPr>
        <w:spacing w:after="0" w:line="240" w:lineRule="auto"/>
        <w:jc w:val="center"/>
        <w:rPr>
          <w:rFonts w:ascii="Times New Roman" w:hAnsi="Times New Roman"/>
          <w:noProof/>
          <w:sz w:val="28"/>
          <w:szCs w:val="28"/>
          <w:u w:val="single"/>
          <w:lang w:val="uk-UA"/>
        </w:rPr>
      </w:pPr>
    </w:p>
    <w:p w14:paraId="310A34F6" w14:textId="77777777" w:rsidR="00D559F7" w:rsidRPr="002E28FA" w:rsidRDefault="00D559F7" w:rsidP="00D559F7">
      <w:pPr>
        <w:spacing w:after="0" w:line="240" w:lineRule="auto"/>
        <w:jc w:val="center"/>
        <w:rPr>
          <w:rFonts w:ascii="Times New Roman" w:hAnsi="Times New Roman"/>
          <w:noProof/>
          <w:sz w:val="28"/>
          <w:szCs w:val="28"/>
          <w:u w:val="single"/>
          <w:lang w:val="uk-UA"/>
        </w:rPr>
      </w:pPr>
    </w:p>
    <w:p w14:paraId="6F9E9F66" w14:textId="77777777" w:rsidR="00D559F7" w:rsidRPr="002E28FA" w:rsidRDefault="00D559F7" w:rsidP="00D559F7">
      <w:pPr>
        <w:pStyle w:val="ab"/>
        <w:spacing w:line="360" w:lineRule="auto"/>
        <w:jc w:val="center"/>
        <w:rPr>
          <w:rFonts w:ascii="Times New Roman" w:hAnsi="Times New Roman"/>
          <w:b/>
          <w:bCs/>
          <w:noProof/>
          <w:sz w:val="32"/>
          <w:szCs w:val="32"/>
          <w:lang w:eastAsia="ru-RU"/>
        </w:rPr>
      </w:pPr>
      <w:r w:rsidRPr="002E28FA">
        <w:rPr>
          <w:rFonts w:ascii="Times New Roman" w:hAnsi="Times New Roman"/>
          <w:b/>
          <w:bCs/>
          <w:noProof/>
          <w:sz w:val="32"/>
          <w:szCs w:val="32"/>
          <w:lang w:eastAsia="ru-RU"/>
        </w:rPr>
        <w:t>Кваліфікаційна робота</w:t>
      </w:r>
    </w:p>
    <w:p w14:paraId="33560AAF" w14:textId="77777777" w:rsidR="00D559F7" w:rsidRPr="002E28FA" w:rsidRDefault="00D559F7" w:rsidP="00D559F7">
      <w:pPr>
        <w:pStyle w:val="ab"/>
        <w:spacing w:line="360" w:lineRule="auto"/>
        <w:jc w:val="center"/>
        <w:rPr>
          <w:rFonts w:ascii="Times New Roman" w:hAnsi="Times New Roman"/>
          <w:sz w:val="28"/>
          <w:szCs w:val="28"/>
        </w:rPr>
      </w:pPr>
      <w:r w:rsidRPr="002E28FA">
        <w:rPr>
          <w:rFonts w:ascii="Times New Roman" w:hAnsi="Times New Roman"/>
          <w:noProof/>
          <w:sz w:val="28"/>
          <w:szCs w:val="28"/>
          <w:lang w:eastAsia="ru-RU"/>
        </w:rPr>
        <w:t xml:space="preserve">на здобуття ступеня вищої освіти </w:t>
      </w:r>
      <w:r w:rsidRPr="002E28FA">
        <w:rPr>
          <w:rFonts w:ascii="Times New Roman" w:hAnsi="Times New Roman"/>
          <w:sz w:val="28"/>
          <w:szCs w:val="28"/>
          <w:lang w:eastAsia="uk-UA"/>
        </w:rPr>
        <w:t>«</w:t>
      </w:r>
      <w:r w:rsidRPr="002E28FA">
        <w:rPr>
          <w:rFonts w:ascii="Times New Roman" w:hAnsi="Times New Roman"/>
          <w:noProof/>
          <w:sz w:val="28"/>
          <w:szCs w:val="28"/>
          <w:lang w:eastAsia="ru-RU"/>
        </w:rPr>
        <w:t>бакалавр</w:t>
      </w:r>
      <w:r w:rsidRPr="002E28FA">
        <w:rPr>
          <w:rFonts w:ascii="Times New Roman" w:hAnsi="Times New Roman"/>
          <w:sz w:val="28"/>
          <w:szCs w:val="28"/>
        </w:rPr>
        <w:t>»</w:t>
      </w:r>
    </w:p>
    <w:p w14:paraId="06E4B485" w14:textId="1FFDBBC6" w:rsidR="00D559F7" w:rsidRPr="002E28FA" w:rsidRDefault="00D559F7" w:rsidP="00D559F7">
      <w:pPr>
        <w:pStyle w:val="ab"/>
        <w:spacing w:line="360" w:lineRule="auto"/>
        <w:jc w:val="center"/>
        <w:rPr>
          <w:rFonts w:ascii="Times New Roman" w:hAnsi="Times New Roman"/>
          <w:sz w:val="28"/>
          <w:szCs w:val="28"/>
        </w:rPr>
      </w:pPr>
      <w:r w:rsidRPr="002E28FA">
        <w:rPr>
          <w:rFonts w:ascii="Times New Roman" w:hAnsi="Times New Roman"/>
          <w:sz w:val="28"/>
          <w:szCs w:val="28"/>
        </w:rPr>
        <w:t>«</w:t>
      </w:r>
      <w:r w:rsidRPr="002E28FA">
        <w:rPr>
          <w:rFonts w:ascii="Times New Roman" w:hAnsi="Times New Roman"/>
          <w:caps/>
          <w:sz w:val="28"/>
          <w:szCs w:val="28"/>
        </w:rPr>
        <w:t>Розвиток Транспортно-логістичних систем в країнах Центральної та Східної Європи</w:t>
      </w:r>
      <w:r w:rsidRPr="002E28FA">
        <w:rPr>
          <w:rFonts w:ascii="Times New Roman" w:hAnsi="Times New Roman"/>
          <w:sz w:val="28"/>
          <w:szCs w:val="28"/>
        </w:rPr>
        <w:t>»</w:t>
      </w:r>
    </w:p>
    <w:p w14:paraId="0EEDF6BC" w14:textId="503FEC78" w:rsidR="00D559F7" w:rsidRPr="002E28FA" w:rsidRDefault="00D559F7" w:rsidP="00D559F7">
      <w:pPr>
        <w:pStyle w:val="ab"/>
        <w:spacing w:line="360" w:lineRule="auto"/>
        <w:jc w:val="center"/>
        <w:rPr>
          <w:rFonts w:ascii="Times New Roman" w:hAnsi="Times New Roman"/>
          <w:b/>
          <w:sz w:val="28"/>
          <w:szCs w:val="28"/>
        </w:rPr>
      </w:pPr>
      <w:r w:rsidRPr="002E28FA">
        <w:rPr>
          <w:rFonts w:ascii="Times New Roman" w:hAnsi="Times New Roman"/>
          <w:b/>
          <w:sz w:val="28"/>
          <w:szCs w:val="28"/>
        </w:rPr>
        <w:t>«</w:t>
      </w:r>
      <w:r w:rsidRPr="002E28FA">
        <w:rPr>
          <w:rFonts w:ascii="Times New Roman" w:eastAsiaTheme="minorHAnsi" w:hAnsi="Times New Roman"/>
          <w:sz w:val="26"/>
          <w:szCs w:val="26"/>
        </w:rPr>
        <w:t>DEVELOPMENT OF TRANSPORT AND LOGISTICS SYSTEMS IN THE COUNTRIES OF CENTRAL AND EASTERN EUROPE</w:t>
      </w:r>
      <w:r w:rsidRPr="002E28FA">
        <w:rPr>
          <w:rFonts w:ascii="Times New Roman" w:hAnsi="Times New Roman"/>
          <w:b/>
          <w:sz w:val="28"/>
          <w:szCs w:val="28"/>
        </w:rPr>
        <w:t>»</w:t>
      </w:r>
    </w:p>
    <w:p w14:paraId="5A1F4869" w14:textId="77777777" w:rsidR="00D559F7" w:rsidRPr="002E28FA" w:rsidRDefault="00D559F7" w:rsidP="00D559F7">
      <w:pPr>
        <w:spacing w:after="0" w:line="360" w:lineRule="auto"/>
        <w:rPr>
          <w:rFonts w:ascii="Times New Roman" w:hAnsi="Times New Roman"/>
          <w:noProof/>
          <w:sz w:val="28"/>
          <w:szCs w:val="28"/>
          <w:lang w:val="uk-UA"/>
        </w:rPr>
      </w:pPr>
    </w:p>
    <w:p w14:paraId="7D29D43C" w14:textId="7474614E" w:rsidR="00D559F7" w:rsidRPr="002E28FA" w:rsidRDefault="00D559F7" w:rsidP="00D559F7">
      <w:pPr>
        <w:spacing w:after="0" w:line="360" w:lineRule="auto"/>
        <w:ind w:left="2694"/>
        <w:rPr>
          <w:rFonts w:ascii="Times New Roman" w:hAnsi="Times New Roman"/>
          <w:noProof/>
          <w:sz w:val="28"/>
          <w:szCs w:val="28"/>
          <w:lang w:val="uk-UA"/>
        </w:rPr>
      </w:pPr>
      <w:r w:rsidRPr="002E28FA">
        <w:rPr>
          <w:rFonts w:ascii="Times New Roman" w:hAnsi="Times New Roman"/>
          <w:noProof/>
          <w:sz w:val="28"/>
          <w:szCs w:val="28"/>
          <w:lang w:val="uk-UA"/>
        </w:rPr>
        <w:t>Виконала:здобувач денної форми навчання</w:t>
      </w:r>
    </w:p>
    <w:p w14:paraId="48BFF7CF" w14:textId="77777777" w:rsidR="00D559F7" w:rsidRPr="002E28FA" w:rsidRDefault="00D559F7" w:rsidP="00D559F7">
      <w:pPr>
        <w:spacing w:after="0" w:line="360" w:lineRule="auto"/>
        <w:ind w:left="2694"/>
        <w:rPr>
          <w:rFonts w:ascii="Times New Roman" w:hAnsi="Times New Roman"/>
          <w:noProof/>
          <w:sz w:val="28"/>
          <w:szCs w:val="28"/>
          <w:lang w:val="uk-UA"/>
        </w:rPr>
      </w:pPr>
      <w:r w:rsidRPr="002E28FA">
        <w:rPr>
          <w:rFonts w:ascii="Times New Roman" w:hAnsi="Times New Roman"/>
          <w:noProof/>
          <w:sz w:val="28"/>
          <w:szCs w:val="28"/>
          <w:lang w:val="uk-UA"/>
        </w:rPr>
        <w:t>спеціальності 292 «Міжнародні економічні відносини»</w:t>
      </w:r>
    </w:p>
    <w:p w14:paraId="07929D57" w14:textId="77777777" w:rsidR="00D559F7" w:rsidRPr="002E28FA" w:rsidRDefault="00D559F7" w:rsidP="00D559F7">
      <w:pPr>
        <w:spacing w:after="0" w:line="360" w:lineRule="auto"/>
        <w:ind w:left="2694"/>
        <w:rPr>
          <w:rFonts w:ascii="Times New Roman" w:hAnsi="Times New Roman"/>
          <w:noProof/>
          <w:sz w:val="28"/>
          <w:szCs w:val="28"/>
          <w:lang w:val="uk-UA"/>
        </w:rPr>
      </w:pPr>
      <w:r w:rsidRPr="002E28FA">
        <w:rPr>
          <w:rFonts w:ascii="Times New Roman" w:hAnsi="Times New Roman"/>
          <w:noProof/>
          <w:sz w:val="28"/>
          <w:szCs w:val="28"/>
          <w:lang w:val="uk-UA"/>
        </w:rPr>
        <w:t>Освітня програма «Міжнародні економічні відносини»</w:t>
      </w:r>
    </w:p>
    <w:p w14:paraId="1EAABD9E" w14:textId="3B8B3B38" w:rsidR="00D559F7" w:rsidRPr="002E28FA" w:rsidRDefault="00D559F7" w:rsidP="00D559F7">
      <w:pPr>
        <w:spacing w:after="0" w:line="360" w:lineRule="auto"/>
        <w:ind w:left="2694"/>
        <w:jc w:val="both"/>
        <w:rPr>
          <w:rFonts w:ascii="Times New Roman" w:hAnsi="Times New Roman"/>
          <w:noProof/>
          <w:sz w:val="28"/>
          <w:szCs w:val="28"/>
          <w:lang w:val="uk-UA"/>
        </w:rPr>
      </w:pPr>
      <w:r w:rsidRPr="002E28FA">
        <w:rPr>
          <w:rFonts w:ascii="Times New Roman" w:hAnsi="Times New Roman"/>
          <w:noProof/>
          <w:sz w:val="28"/>
          <w:szCs w:val="28"/>
          <w:lang w:val="uk-UA"/>
        </w:rPr>
        <w:t>Дробик Іван Олександрович</w:t>
      </w:r>
    </w:p>
    <w:p w14:paraId="173913EB" w14:textId="1866F3CE" w:rsidR="00D559F7" w:rsidRPr="002E28FA" w:rsidRDefault="00D559F7" w:rsidP="00D559F7">
      <w:pPr>
        <w:spacing w:after="0" w:line="360" w:lineRule="auto"/>
        <w:ind w:left="2694"/>
        <w:jc w:val="both"/>
        <w:rPr>
          <w:rFonts w:ascii="Times New Roman" w:hAnsi="Times New Roman" w:cs="Times New Roman"/>
          <w:noProof/>
          <w:color w:val="000000" w:themeColor="text1"/>
          <w:sz w:val="28"/>
          <w:szCs w:val="28"/>
          <w:lang w:val="uk-UA"/>
        </w:rPr>
      </w:pPr>
      <w:r w:rsidRPr="002E28FA">
        <w:rPr>
          <w:rFonts w:ascii="Times New Roman" w:hAnsi="Times New Roman" w:cs="Times New Roman"/>
          <w:noProof/>
          <w:color w:val="000000" w:themeColor="text1"/>
          <w:sz w:val="28"/>
          <w:szCs w:val="28"/>
          <w:lang w:val="uk-UA"/>
        </w:rPr>
        <w:t xml:space="preserve">Керівник: </w:t>
      </w:r>
      <w:r w:rsidRPr="002E28FA">
        <w:rPr>
          <w:rFonts w:ascii="Times New Roman" w:hAnsi="Times New Roman" w:cs="Times New Roman"/>
          <w:color w:val="000000" w:themeColor="text1"/>
          <w:sz w:val="28"/>
          <w:szCs w:val="28"/>
          <w:shd w:val="clear" w:color="auto" w:fill="FFFFFF"/>
          <w:lang w:val="uk-UA"/>
        </w:rPr>
        <w:t> к.е.н., доц. Пічугіна Ю. В.</w:t>
      </w:r>
      <w:r w:rsidRPr="002E28FA">
        <w:rPr>
          <w:rFonts w:ascii="Times New Roman" w:hAnsi="Times New Roman" w:cs="Times New Roman"/>
          <w:noProof/>
          <w:color w:val="000000" w:themeColor="text1"/>
          <w:sz w:val="28"/>
          <w:szCs w:val="28"/>
          <w:lang w:val="uk-UA"/>
        </w:rPr>
        <w:t>_________</w:t>
      </w:r>
    </w:p>
    <w:p w14:paraId="03BDD6B9" w14:textId="3404DB15" w:rsidR="00D559F7" w:rsidRPr="002E28FA" w:rsidRDefault="00D559F7" w:rsidP="00D559F7">
      <w:pPr>
        <w:spacing w:after="0" w:line="360" w:lineRule="auto"/>
        <w:ind w:left="2694"/>
        <w:jc w:val="both"/>
        <w:rPr>
          <w:rFonts w:ascii="Times New Roman" w:hAnsi="Times New Roman" w:cs="Times New Roman"/>
          <w:noProof/>
          <w:color w:val="000000" w:themeColor="text1"/>
          <w:sz w:val="28"/>
          <w:szCs w:val="28"/>
          <w:lang w:val="uk-UA"/>
        </w:rPr>
      </w:pPr>
      <w:r w:rsidRPr="002E28FA">
        <w:rPr>
          <w:rFonts w:ascii="Times New Roman" w:hAnsi="Times New Roman" w:cs="Times New Roman"/>
          <w:noProof/>
          <w:color w:val="000000" w:themeColor="text1"/>
          <w:sz w:val="28"/>
          <w:szCs w:val="28"/>
          <w:lang w:val="uk-UA"/>
        </w:rPr>
        <w:t xml:space="preserve">Рецензент: </w:t>
      </w:r>
      <w:r w:rsidRPr="002E28FA">
        <w:rPr>
          <w:rFonts w:ascii="Times New Roman" w:hAnsi="Times New Roman" w:cs="Times New Roman"/>
          <w:color w:val="000000" w:themeColor="text1"/>
          <w:sz w:val="28"/>
          <w:szCs w:val="28"/>
          <w:shd w:val="clear" w:color="auto" w:fill="FFFFFF"/>
          <w:lang w:val="uk-UA"/>
        </w:rPr>
        <w:t> к.е.н.,</w:t>
      </w:r>
      <w:r w:rsidR="00144CB5" w:rsidRPr="002E28FA">
        <w:rPr>
          <w:rFonts w:ascii="Times New Roman" w:hAnsi="Times New Roman" w:cs="Times New Roman"/>
          <w:color w:val="000000" w:themeColor="text1"/>
          <w:sz w:val="28"/>
          <w:szCs w:val="28"/>
          <w:shd w:val="clear" w:color="auto" w:fill="FFFFFF"/>
          <w:lang w:val="uk-UA"/>
        </w:rPr>
        <w:t xml:space="preserve"> доц.Крючкова Н.М.</w:t>
      </w:r>
    </w:p>
    <w:p w14:paraId="24E31B1A" w14:textId="77777777" w:rsidR="00D559F7" w:rsidRPr="002E28FA" w:rsidRDefault="00D559F7" w:rsidP="00D559F7">
      <w:pPr>
        <w:spacing w:after="0" w:line="240" w:lineRule="auto"/>
        <w:ind w:firstLine="240"/>
        <w:jc w:val="both"/>
        <w:rPr>
          <w:rFonts w:ascii="Times New Roman" w:hAnsi="Times New Roman"/>
          <w:noProof/>
          <w:sz w:val="20"/>
          <w:szCs w:val="20"/>
          <w:lang w:val="uk-UA"/>
        </w:rPr>
      </w:pPr>
    </w:p>
    <w:p w14:paraId="37936826" w14:textId="77777777" w:rsidR="00D559F7" w:rsidRPr="002E28FA" w:rsidRDefault="00D559F7" w:rsidP="00D559F7">
      <w:pPr>
        <w:spacing w:after="0" w:line="240" w:lineRule="auto"/>
        <w:jc w:val="both"/>
        <w:rPr>
          <w:rFonts w:ascii="Times New Roman" w:hAnsi="Times New Roman"/>
          <w:noProof/>
          <w:sz w:val="28"/>
          <w:szCs w:val="28"/>
          <w:lang w:val="uk-UA"/>
        </w:rPr>
      </w:pPr>
    </w:p>
    <w:p w14:paraId="2D0F3A05" w14:textId="77777777" w:rsidR="00D559F7" w:rsidRPr="002E28FA" w:rsidRDefault="00D559F7" w:rsidP="00D559F7">
      <w:pPr>
        <w:spacing w:after="0" w:line="240" w:lineRule="auto"/>
        <w:ind w:firstLine="709"/>
        <w:jc w:val="both"/>
        <w:rPr>
          <w:rFonts w:ascii="Times New Roman" w:hAnsi="Times New Roman"/>
          <w:noProof/>
          <w:sz w:val="28"/>
          <w:szCs w:val="28"/>
          <w:lang w:val="uk-UA"/>
        </w:rPr>
      </w:pPr>
    </w:p>
    <w:p w14:paraId="3C319ED8" w14:textId="77777777" w:rsidR="00D559F7" w:rsidRPr="002E28FA" w:rsidRDefault="00D559F7" w:rsidP="00D559F7">
      <w:pPr>
        <w:widowControl w:val="0"/>
        <w:spacing w:after="0" w:line="360" w:lineRule="auto"/>
        <w:jc w:val="both"/>
        <w:rPr>
          <w:rFonts w:ascii="Times New Roman" w:hAnsi="Times New Roman"/>
          <w:color w:val="000000"/>
          <w:sz w:val="28"/>
          <w:szCs w:val="28"/>
          <w:lang w:val="uk-UA"/>
        </w:rPr>
      </w:pPr>
      <w:r w:rsidRPr="002E28FA">
        <w:rPr>
          <w:rFonts w:ascii="Times New Roman" w:hAnsi="Times New Roman"/>
          <w:color w:val="000000"/>
          <w:sz w:val="28"/>
          <w:szCs w:val="28"/>
          <w:lang w:val="uk-UA"/>
        </w:rPr>
        <w:t>Рекомендовано до захисту:                 Захищено на засіданні ЕК №</w:t>
      </w:r>
    </w:p>
    <w:p w14:paraId="56A793D1" w14:textId="77777777" w:rsidR="00D559F7" w:rsidRPr="002E28FA" w:rsidRDefault="00D559F7" w:rsidP="00D559F7">
      <w:pPr>
        <w:widowControl w:val="0"/>
        <w:spacing w:after="0" w:line="360" w:lineRule="auto"/>
        <w:jc w:val="both"/>
        <w:rPr>
          <w:rFonts w:ascii="Times New Roman" w:hAnsi="Times New Roman"/>
          <w:color w:val="000000"/>
          <w:sz w:val="28"/>
          <w:szCs w:val="28"/>
          <w:lang w:val="uk-UA"/>
        </w:rPr>
      </w:pPr>
      <w:r w:rsidRPr="002E28FA">
        <w:rPr>
          <w:rFonts w:ascii="Times New Roman" w:hAnsi="Times New Roman"/>
          <w:color w:val="000000"/>
          <w:sz w:val="28"/>
          <w:szCs w:val="28"/>
          <w:lang w:val="uk-UA"/>
        </w:rPr>
        <w:t>Протокол засідання кафедри               протокол №___від _____06. 2023р.</w:t>
      </w:r>
    </w:p>
    <w:p w14:paraId="75DEA079" w14:textId="77777777" w:rsidR="00D559F7" w:rsidRPr="002E28FA" w:rsidRDefault="00D559F7" w:rsidP="00D559F7">
      <w:pPr>
        <w:widowControl w:val="0"/>
        <w:spacing w:after="0" w:line="360" w:lineRule="auto"/>
        <w:jc w:val="both"/>
        <w:rPr>
          <w:rFonts w:ascii="Times New Roman" w:hAnsi="Times New Roman"/>
          <w:color w:val="000000"/>
          <w:sz w:val="28"/>
          <w:szCs w:val="28"/>
          <w:lang w:val="uk-UA"/>
        </w:rPr>
      </w:pPr>
      <w:r w:rsidRPr="002E28FA">
        <w:rPr>
          <w:rFonts w:ascii="Times New Roman" w:hAnsi="Times New Roman"/>
          <w:color w:val="000000"/>
          <w:sz w:val="28"/>
          <w:szCs w:val="28"/>
          <w:lang w:val="uk-UA"/>
        </w:rPr>
        <w:t xml:space="preserve">№ 9 від 31.05.2023 р.                         Оцінка____________/______/______                         </w:t>
      </w:r>
    </w:p>
    <w:p w14:paraId="78BF4335" w14:textId="77777777" w:rsidR="00D559F7" w:rsidRPr="002E28FA" w:rsidRDefault="00D559F7" w:rsidP="00D559F7">
      <w:pPr>
        <w:widowControl w:val="0"/>
        <w:spacing w:after="0" w:line="360" w:lineRule="auto"/>
        <w:jc w:val="both"/>
        <w:rPr>
          <w:rFonts w:ascii="Times New Roman" w:hAnsi="Times New Roman"/>
          <w:color w:val="000000"/>
          <w:sz w:val="28"/>
          <w:szCs w:val="28"/>
          <w:lang w:val="uk-UA"/>
        </w:rPr>
      </w:pPr>
      <w:r w:rsidRPr="002E28FA">
        <w:rPr>
          <w:rFonts w:ascii="Times New Roman" w:hAnsi="Times New Roman"/>
          <w:color w:val="000000"/>
          <w:sz w:val="28"/>
          <w:szCs w:val="28"/>
          <w:lang w:val="uk-UA"/>
        </w:rPr>
        <w:t>Завідувач кафедри Голова ЕК</w:t>
      </w:r>
    </w:p>
    <w:p w14:paraId="5C822ED4" w14:textId="77777777" w:rsidR="00D559F7" w:rsidRPr="002E28FA" w:rsidRDefault="00D559F7" w:rsidP="00D559F7">
      <w:pPr>
        <w:widowControl w:val="0"/>
        <w:spacing w:after="0" w:line="360" w:lineRule="auto"/>
        <w:jc w:val="both"/>
        <w:rPr>
          <w:rFonts w:ascii="Times New Roman" w:hAnsi="Times New Roman"/>
          <w:color w:val="000000"/>
          <w:sz w:val="28"/>
          <w:szCs w:val="28"/>
          <w:lang w:val="uk-UA"/>
        </w:rPr>
      </w:pPr>
    </w:p>
    <w:p w14:paraId="094B6E7C" w14:textId="77777777" w:rsidR="00D559F7" w:rsidRPr="002E28FA" w:rsidRDefault="00D559F7" w:rsidP="00D559F7">
      <w:pPr>
        <w:widowControl w:val="0"/>
        <w:spacing w:after="0" w:line="480" w:lineRule="auto"/>
        <w:jc w:val="both"/>
        <w:rPr>
          <w:rFonts w:ascii="Times New Roman" w:hAnsi="Times New Roman"/>
          <w:color w:val="000000"/>
          <w:sz w:val="28"/>
          <w:szCs w:val="28"/>
          <w:lang w:val="uk-UA"/>
        </w:rPr>
      </w:pPr>
      <w:r w:rsidRPr="002E28FA">
        <w:rPr>
          <w:rFonts w:ascii="Times New Roman" w:hAnsi="Times New Roman"/>
          <w:color w:val="000000"/>
          <w:sz w:val="28"/>
          <w:szCs w:val="28"/>
          <w:lang w:val="uk-UA"/>
        </w:rPr>
        <w:t>_________ЯКУБОВСЬКИЙ Сергій       __________ПІЧУГІНА Юлія</w:t>
      </w:r>
    </w:p>
    <w:p w14:paraId="2DDA3B01" w14:textId="77777777" w:rsidR="00D559F7" w:rsidRPr="002E28FA" w:rsidRDefault="00D559F7" w:rsidP="00D559F7">
      <w:pPr>
        <w:spacing w:after="0" w:line="480" w:lineRule="auto"/>
        <w:jc w:val="center"/>
        <w:rPr>
          <w:rFonts w:ascii="Times New Roman" w:hAnsi="Times New Roman"/>
          <w:sz w:val="28"/>
          <w:szCs w:val="28"/>
          <w:lang w:val="uk-UA"/>
        </w:rPr>
      </w:pPr>
      <w:r w:rsidRPr="002E28FA">
        <w:rPr>
          <w:rFonts w:ascii="Times New Roman" w:hAnsi="Times New Roman"/>
          <w:noProof/>
          <w:sz w:val="28"/>
          <w:szCs w:val="28"/>
          <w:lang w:val="uk-UA"/>
        </w:rPr>
        <w:t>Одеса – 2024</w:t>
      </w:r>
    </w:p>
    <w:p w14:paraId="0321CEE8" w14:textId="77777777" w:rsidR="002A5D23" w:rsidRPr="002E28FA" w:rsidRDefault="002A5D23">
      <w:pPr>
        <w:rPr>
          <w:rFonts w:ascii="Times New Roman" w:hAnsi="Times New Roman" w:cs="Times New Roman"/>
          <w:sz w:val="28"/>
          <w:szCs w:val="28"/>
          <w:lang w:val="uk-UA"/>
        </w:rPr>
      </w:pPr>
      <w:r w:rsidRPr="002E28FA">
        <w:rPr>
          <w:rFonts w:ascii="Times New Roman" w:hAnsi="Times New Roman" w:cs="Times New Roman"/>
          <w:sz w:val="28"/>
          <w:szCs w:val="28"/>
          <w:lang w:val="uk-UA"/>
        </w:rPr>
        <w:br w:type="page"/>
      </w:r>
    </w:p>
    <w:p w14:paraId="09D64031" w14:textId="7EB865AE" w:rsidR="00BA400A" w:rsidRPr="002E28FA" w:rsidRDefault="00A74F2D" w:rsidP="002E6912">
      <w:pPr>
        <w:spacing w:line="360" w:lineRule="auto"/>
        <w:contextualSpacing/>
        <w:jc w:val="center"/>
        <w:rPr>
          <w:rFonts w:ascii="Times New Roman" w:hAnsi="Times New Roman" w:cs="Times New Roman"/>
          <w:b/>
          <w:bCs/>
          <w:sz w:val="28"/>
          <w:szCs w:val="28"/>
          <w:lang w:val="uk-UA"/>
        </w:rPr>
      </w:pPr>
      <w:r w:rsidRPr="002E28FA">
        <w:rPr>
          <w:rFonts w:ascii="Times New Roman" w:hAnsi="Times New Roman" w:cs="Times New Roman"/>
          <w:b/>
          <w:bCs/>
          <w:sz w:val="28"/>
          <w:szCs w:val="28"/>
          <w:lang w:val="uk-UA"/>
        </w:rPr>
        <w:lastRenderedPageBreak/>
        <w:t>ЗМІСТ</w:t>
      </w:r>
    </w:p>
    <w:p w14:paraId="70D6A2DD" w14:textId="3FC3364A" w:rsidR="00735410" w:rsidRPr="002E28FA" w:rsidRDefault="00735410" w:rsidP="002E6912">
      <w:pPr>
        <w:spacing w:line="360" w:lineRule="auto"/>
        <w:contextualSpacing/>
        <w:jc w:val="both"/>
        <w:rPr>
          <w:rFonts w:ascii="Times New Roman" w:hAnsi="Times New Roman" w:cs="Times New Roman"/>
          <w:sz w:val="28"/>
          <w:szCs w:val="28"/>
          <w:lang w:val="uk-UA"/>
        </w:rPr>
      </w:pPr>
      <w:r w:rsidRPr="002E28FA">
        <w:rPr>
          <w:rFonts w:ascii="Times New Roman" w:hAnsi="Times New Roman" w:cs="Times New Roman"/>
          <w:b/>
          <w:bCs/>
          <w:sz w:val="28"/>
          <w:szCs w:val="28"/>
          <w:lang w:val="uk-UA"/>
        </w:rPr>
        <w:t>ВСТУП</w:t>
      </w:r>
      <w:r w:rsidR="008A67F2" w:rsidRPr="002E28FA">
        <w:rPr>
          <w:rFonts w:ascii="Times New Roman" w:hAnsi="Times New Roman" w:cs="Times New Roman"/>
          <w:b/>
          <w:bCs/>
          <w:sz w:val="28"/>
          <w:szCs w:val="28"/>
          <w:u w:val="dotted"/>
          <w:lang w:val="uk-UA"/>
        </w:rPr>
        <w:tab/>
      </w:r>
      <w:r w:rsidR="008A67F2" w:rsidRPr="002E28FA">
        <w:rPr>
          <w:rFonts w:ascii="Times New Roman" w:hAnsi="Times New Roman" w:cs="Times New Roman"/>
          <w:b/>
          <w:bCs/>
          <w:sz w:val="28"/>
          <w:szCs w:val="28"/>
          <w:u w:val="dotted"/>
          <w:lang w:val="uk-UA"/>
        </w:rPr>
        <w:tab/>
      </w:r>
      <w:r w:rsidR="008A67F2" w:rsidRPr="002E28FA">
        <w:rPr>
          <w:rFonts w:ascii="Times New Roman" w:hAnsi="Times New Roman" w:cs="Times New Roman"/>
          <w:b/>
          <w:bCs/>
          <w:sz w:val="28"/>
          <w:szCs w:val="28"/>
          <w:u w:val="dotted"/>
          <w:lang w:val="uk-UA"/>
        </w:rPr>
        <w:tab/>
      </w:r>
      <w:r w:rsidR="008A67F2" w:rsidRPr="002E28FA">
        <w:rPr>
          <w:rFonts w:ascii="Times New Roman" w:hAnsi="Times New Roman" w:cs="Times New Roman"/>
          <w:b/>
          <w:bCs/>
          <w:sz w:val="28"/>
          <w:szCs w:val="28"/>
          <w:u w:val="dotted"/>
          <w:lang w:val="uk-UA"/>
        </w:rPr>
        <w:tab/>
      </w:r>
      <w:r w:rsidR="008A67F2" w:rsidRPr="002E28FA">
        <w:rPr>
          <w:rFonts w:ascii="Times New Roman" w:hAnsi="Times New Roman" w:cs="Times New Roman"/>
          <w:b/>
          <w:bCs/>
          <w:sz w:val="28"/>
          <w:szCs w:val="28"/>
          <w:u w:val="dotted"/>
          <w:lang w:val="uk-UA"/>
        </w:rPr>
        <w:tab/>
      </w:r>
      <w:r w:rsidR="008A67F2" w:rsidRPr="002E28FA">
        <w:rPr>
          <w:rFonts w:ascii="Times New Roman" w:hAnsi="Times New Roman" w:cs="Times New Roman"/>
          <w:b/>
          <w:bCs/>
          <w:sz w:val="28"/>
          <w:szCs w:val="28"/>
          <w:u w:val="dotted"/>
          <w:lang w:val="uk-UA"/>
        </w:rPr>
        <w:tab/>
      </w:r>
      <w:r w:rsidR="008A67F2" w:rsidRPr="002E28FA">
        <w:rPr>
          <w:rFonts w:ascii="Times New Roman" w:hAnsi="Times New Roman" w:cs="Times New Roman"/>
          <w:b/>
          <w:bCs/>
          <w:sz w:val="28"/>
          <w:szCs w:val="28"/>
          <w:u w:val="dotted"/>
          <w:lang w:val="uk-UA"/>
        </w:rPr>
        <w:tab/>
      </w:r>
      <w:r w:rsidR="008A67F2" w:rsidRPr="002E28FA">
        <w:rPr>
          <w:rFonts w:ascii="Times New Roman" w:hAnsi="Times New Roman" w:cs="Times New Roman"/>
          <w:b/>
          <w:bCs/>
          <w:sz w:val="28"/>
          <w:szCs w:val="28"/>
          <w:u w:val="dotted"/>
          <w:lang w:val="uk-UA"/>
        </w:rPr>
        <w:tab/>
      </w:r>
      <w:r w:rsidR="008A67F2" w:rsidRPr="002E28FA">
        <w:rPr>
          <w:rFonts w:ascii="Times New Roman" w:hAnsi="Times New Roman" w:cs="Times New Roman"/>
          <w:b/>
          <w:bCs/>
          <w:sz w:val="28"/>
          <w:szCs w:val="28"/>
          <w:u w:val="dotted"/>
          <w:lang w:val="uk-UA"/>
        </w:rPr>
        <w:tab/>
      </w:r>
      <w:r w:rsidR="008A67F2" w:rsidRPr="002E28FA">
        <w:rPr>
          <w:rFonts w:ascii="Times New Roman" w:hAnsi="Times New Roman" w:cs="Times New Roman"/>
          <w:b/>
          <w:bCs/>
          <w:sz w:val="28"/>
          <w:szCs w:val="28"/>
          <w:u w:val="dotted"/>
          <w:lang w:val="uk-UA"/>
        </w:rPr>
        <w:tab/>
      </w:r>
      <w:r w:rsidR="008A67F2" w:rsidRPr="002E28FA">
        <w:rPr>
          <w:rFonts w:ascii="Times New Roman" w:hAnsi="Times New Roman" w:cs="Times New Roman"/>
          <w:b/>
          <w:bCs/>
          <w:sz w:val="28"/>
          <w:szCs w:val="28"/>
          <w:u w:val="dotted"/>
          <w:lang w:val="uk-UA"/>
        </w:rPr>
        <w:tab/>
      </w:r>
      <w:r w:rsidR="002A5D23" w:rsidRPr="002E28FA">
        <w:rPr>
          <w:rFonts w:ascii="Times New Roman" w:hAnsi="Times New Roman" w:cs="Times New Roman"/>
          <w:b/>
          <w:bCs/>
          <w:sz w:val="28"/>
          <w:szCs w:val="28"/>
          <w:lang w:val="uk-UA"/>
        </w:rPr>
        <w:t>3</w:t>
      </w:r>
    </w:p>
    <w:p w14:paraId="474E6BFA" w14:textId="06C858A1" w:rsidR="00BA400A" w:rsidRPr="002E28FA" w:rsidRDefault="006E307B" w:rsidP="002E6912">
      <w:pPr>
        <w:spacing w:line="360" w:lineRule="auto"/>
        <w:contextualSpacing/>
        <w:jc w:val="both"/>
        <w:rPr>
          <w:rFonts w:ascii="Times New Roman" w:hAnsi="Times New Roman" w:cs="Times New Roman"/>
          <w:b/>
          <w:bCs/>
          <w:caps/>
          <w:sz w:val="28"/>
          <w:szCs w:val="28"/>
          <w:u w:val="dotted"/>
          <w:lang w:val="uk-UA"/>
        </w:rPr>
      </w:pPr>
      <w:r w:rsidRPr="002E28FA">
        <w:rPr>
          <w:rFonts w:ascii="Times New Roman" w:hAnsi="Times New Roman" w:cs="Times New Roman"/>
          <w:b/>
          <w:bCs/>
          <w:caps/>
          <w:sz w:val="28"/>
          <w:szCs w:val="28"/>
          <w:lang w:val="uk-UA"/>
        </w:rPr>
        <w:t xml:space="preserve">Розділ 1 </w:t>
      </w:r>
      <w:bookmarkStart w:id="0" w:name="_Hlk167999251"/>
      <w:r w:rsidRPr="002E28FA">
        <w:rPr>
          <w:rFonts w:ascii="Times New Roman" w:eastAsia="Times New Roman" w:hAnsi="Times New Roman" w:cs="Times New Roman"/>
          <w:b/>
          <w:bCs/>
          <w:sz w:val="28"/>
          <w:szCs w:val="28"/>
          <w:lang w:val="uk-UA"/>
        </w:rPr>
        <w:t xml:space="preserve">ТЕОРЕТИКО-МЕТОДОЛОГІЧНІ ОСНОВИ ДОСЛІДЖЕННЯ </w:t>
      </w:r>
      <w:bookmarkEnd w:id="0"/>
      <w:r w:rsidRPr="002E28FA">
        <w:rPr>
          <w:rFonts w:ascii="Times New Roman" w:hAnsi="Times New Roman" w:cs="Times New Roman"/>
          <w:b/>
          <w:bCs/>
          <w:caps/>
          <w:sz w:val="28"/>
          <w:szCs w:val="28"/>
          <w:lang w:val="uk-UA"/>
        </w:rPr>
        <w:t>Транспортно-логістичних систем</w:t>
      </w:r>
      <w:r w:rsidR="002A5D23" w:rsidRPr="002E28FA">
        <w:rPr>
          <w:rFonts w:ascii="Times New Roman" w:hAnsi="Times New Roman" w:cs="Times New Roman"/>
          <w:b/>
          <w:bCs/>
          <w:caps/>
          <w:sz w:val="28"/>
          <w:szCs w:val="28"/>
          <w:u w:val="dotted"/>
          <w:lang w:val="uk-UA"/>
        </w:rPr>
        <w:tab/>
      </w:r>
      <w:r w:rsidR="002A5D23" w:rsidRPr="002E28FA">
        <w:rPr>
          <w:rFonts w:ascii="Times New Roman" w:hAnsi="Times New Roman" w:cs="Times New Roman"/>
          <w:b/>
          <w:bCs/>
          <w:caps/>
          <w:sz w:val="28"/>
          <w:szCs w:val="28"/>
          <w:u w:val="dotted"/>
          <w:lang w:val="uk-UA"/>
        </w:rPr>
        <w:tab/>
      </w:r>
      <w:r w:rsidR="002A5D23" w:rsidRPr="002E28FA">
        <w:rPr>
          <w:rFonts w:ascii="Times New Roman" w:hAnsi="Times New Roman" w:cs="Times New Roman"/>
          <w:b/>
          <w:bCs/>
          <w:caps/>
          <w:sz w:val="28"/>
          <w:szCs w:val="28"/>
          <w:u w:val="dotted"/>
          <w:lang w:val="uk-UA"/>
        </w:rPr>
        <w:tab/>
      </w:r>
      <w:r w:rsidRPr="002E28FA">
        <w:rPr>
          <w:rFonts w:ascii="Times New Roman" w:hAnsi="Times New Roman" w:cs="Times New Roman"/>
          <w:b/>
          <w:bCs/>
          <w:caps/>
          <w:sz w:val="28"/>
          <w:szCs w:val="28"/>
          <w:u w:val="dotted"/>
          <w:lang w:val="uk-UA"/>
        </w:rPr>
        <w:tab/>
      </w:r>
      <w:r w:rsidR="002A5D23" w:rsidRPr="002E28FA">
        <w:rPr>
          <w:rFonts w:ascii="Times New Roman" w:hAnsi="Times New Roman" w:cs="Times New Roman"/>
          <w:b/>
          <w:bCs/>
          <w:caps/>
          <w:sz w:val="28"/>
          <w:szCs w:val="28"/>
          <w:lang w:val="uk-UA"/>
        </w:rPr>
        <w:t>5</w:t>
      </w:r>
    </w:p>
    <w:p w14:paraId="5BD08725" w14:textId="646F1C18" w:rsidR="00BA400A" w:rsidRPr="002E28FA" w:rsidRDefault="00113A01" w:rsidP="002E6912">
      <w:pPr>
        <w:spacing w:line="360" w:lineRule="auto"/>
        <w:contextualSpacing/>
        <w:jc w:val="both"/>
        <w:rPr>
          <w:rFonts w:ascii="Times New Roman" w:hAnsi="Times New Roman" w:cs="Times New Roman"/>
          <w:sz w:val="28"/>
          <w:szCs w:val="28"/>
          <w:lang w:val="uk-UA"/>
        </w:rPr>
      </w:pPr>
      <w:bookmarkStart w:id="1" w:name="_Hlk168904798"/>
      <w:r w:rsidRPr="002E28FA">
        <w:rPr>
          <w:rFonts w:ascii="Times New Roman" w:hAnsi="Times New Roman" w:cs="Times New Roman"/>
          <w:sz w:val="28"/>
          <w:szCs w:val="28"/>
          <w:lang w:val="uk-UA"/>
        </w:rPr>
        <w:t xml:space="preserve">1.1 Транспортно-логістична система та фактори її розвитку </w:t>
      </w:r>
      <w:r w:rsidRPr="002E28FA">
        <w:rPr>
          <w:rFonts w:ascii="Times New Roman" w:hAnsi="Times New Roman" w:cs="Times New Roman"/>
          <w:sz w:val="28"/>
          <w:szCs w:val="28"/>
          <w:u w:val="dotted"/>
          <w:lang w:val="uk-UA"/>
        </w:rPr>
        <w:tab/>
      </w:r>
      <w:r w:rsidRPr="002E28FA">
        <w:rPr>
          <w:rFonts w:ascii="Times New Roman" w:hAnsi="Times New Roman" w:cs="Times New Roman"/>
          <w:sz w:val="28"/>
          <w:szCs w:val="28"/>
          <w:u w:val="dotted"/>
          <w:lang w:val="uk-UA"/>
        </w:rPr>
        <w:tab/>
      </w:r>
      <w:r w:rsidRPr="002E28FA">
        <w:rPr>
          <w:rFonts w:ascii="Times New Roman" w:hAnsi="Times New Roman" w:cs="Times New Roman"/>
          <w:sz w:val="28"/>
          <w:szCs w:val="28"/>
          <w:u w:val="dotted"/>
          <w:lang w:val="uk-UA"/>
        </w:rPr>
        <w:tab/>
      </w:r>
      <w:r w:rsidRPr="002E28FA">
        <w:rPr>
          <w:rFonts w:ascii="Times New Roman" w:hAnsi="Times New Roman" w:cs="Times New Roman"/>
          <w:sz w:val="28"/>
          <w:szCs w:val="28"/>
          <w:lang w:val="uk-UA"/>
        </w:rPr>
        <w:t>5</w:t>
      </w:r>
    </w:p>
    <w:bookmarkEnd w:id="1"/>
    <w:p w14:paraId="1D198F1B" w14:textId="41A561B3" w:rsidR="00BA400A" w:rsidRPr="002E28FA" w:rsidRDefault="00735410" w:rsidP="002E6912">
      <w:pPr>
        <w:spacing w:line="360" w:lineRule="auto"/>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1.</w:t>
      </w:r>
      <w:r w:rsidR="00C65C58" w:rsidRPr="002E28FA">
        <w:rPr>
          <w:rFonts w:ascii="Times New Roman" w:hAnsi="Times New Roman" w:cs="Times New Roman"/>
          <w:sz w:val="28"/>
          <w:szCs w:val="28"/>
          <w:lang w:val="uk-UA"/>
        </w:rPr>
        <w:t xml:space="preserve">2 </w:t>
      </w:r>
      <w:r w:rsidR="00113A01" w:rsidRPr="002E28FA">
        <w:rPr>
          <w:rFonts w:ascii="Times New Roman" w:hAnsi="Times New Roman" w:cs="Times New Roman"/>
          <w:sz w:val="28"/>
          <w:szCs w:val="28"/>
          <w:lang w:val="uk-UA"/>
        </w:rPr>
        <w:t xml:space="preserve">Роль логістичних посередників у функціонування </w:t>
      </w:r>
      <w:r w:rsidR="00B1308B" w:rsidRPr="002E28FA">
        <w:rPr>
          <w:rFonts w:ascii="Times New Roman" w:hAnsi="Times New Roman" w:cs="Times New Roman"/>
          <w:sz w:val="28"/>
          <w:szCs w:val="28"/>
          <w:lang w:val="uk-UA"/>
        </w:rPr>
        <w:t>ТЛС</w:t>
      </w:r>
      <w:r w:rsidR="00113A01" w:rsidRPr="002E28FA">
        <w:rPr>
          <w:rFonts w:ascii="Times New Roman" w:hAnsi="Times New Roman" w:cs="Times New Roman"/>
          <w:sz w:val="28"/>
          <w:szCs w:val="28"/>
          <w:u w:val="dotted"/>
          <w:lang w:val="uk-UA"/>
        </w:rPr>
        <w:tab/>
      </w:r>
      <w:r w:rsidR="00113A01" w:rsidRPr="002E28FA">
        <w:rPr>
          <w:rFonts w:ascii="Times New Roman" w:hAnsi="Times New Roman" w:cs="Times New Roman"/>
          <w:sz w:val="28"/>
          <w:szCs w:val="28"/>
          <w:u w:val="dotted"/>
          <w:lang w:val="uk-UA"/>
        </w:rPr>
        <w:tab/>
      </w:r>
      <w:r w:rsidR="00113A01" w:rsidRPr="002E28FA">
        <w:rPr>
          <w:rFonts w:ascii="Times New Roman" w:hAnsi="Times New Roman" w:cs="Times New Roman"/>
          <w:sz w:val="28"/>
          <w:szCs w:val="28"/>
          <w:u w:val="dotted"/>
          <w:lang w:val="uk-UA"/>
        </w:rPr>
        <w:tab/>
      </w:r>
      <w:r w:rsidR="008C644A" w:rsidRPr="002E28FA">
        <w:rPr>
          <w:rFonts w:ascii="Times New Roman" w:hAnsi="Times New Roman" w:cs="Times New Roman"/>
          <w:sz w:val="28"/>
          <w:szCs w:val="28"/>
          <w:lang w:val="uk-UA"/>
        </w:rPr>
        <w:t>10</w:t>
      </w:r>
    </w:p>
    <w:p w14:paraId="1A792036" w14:textId="089B0D95" w:rsidR="00113A01" w:rsidRPr="002E28FA" w:rsidRDefault="00113A01" w:rsidP="002E6912">
      <w:pPr>
        <w:spacing w:line="360" w:lineRule="auto"/>
        <w:contextualSpacing/>
        <w:jc w:val="both"/>
        <w:rPr>
          <w:rFonts w:ascii="Times New Roman" w:hAnsi="Times New Roman" w:cs="Times New Roman"/>
          <w:b/>
          <w:bCs/>
          <w:caps/>
          <w:sz w:val="28"/>
          <w:szCs w:val="28"/>
          <w:lang w:val="uk-UA"/>
        </w:rPr>
      </w:pPr>
      <w:r w:rsidRPr="002E28FA">
        <w:rPr>
          <w:rFonts w:ascii="Times New Roman" w:hAnsi="Times New Roman" w:cs="Times New Roman"/>
          <w:b/>
          <w:bCs/>
          <w:caps/>
          <w:sz w:val="28"/>
          <w:szCs w:val="28"/>
          <w:lang w:val="uk-UA"/>
        </w:rPr>
        <w:t>Розділ 2 вплив транспортно</w:t>
      </w:r>
      <w:r w:rsidR="00793099" w:rsidRPr="002E28FA">
        <w:rPr>
          <w:rFonts w:ascii="Times New Roman" w:hAnsi="Times New Roman" w:cs="Times New Roman"/>
          <w:b/>
          <w:bCs/>
          <w:caps/>
          <w:sz w:val="28"/>
          <w:szCs w:val="28"/>
          <w:lang w:val="uk-UA"/>
        </w:rPr>
        <w:t>-</w:t>
      </w:r>
      <w:r w:rsidRPr="002E28FA">
        <w:rPr>
          <w:rFonts w:ascii="Times New Roman" w:hAnsi="Times New Roman" w:cs="Times New Roman"/>
          <w:b/>
          <w:bCs/>
          <w:caps/>
          <w:sz w:val="28"/>
          <w:szCs w:val="28"/>
          <w:lang w:val="uk-UA"/>
        </w:rPr>
        <w:t>логістичних систем країн центральної та східної європи на торгівлю та економічний стан РЕГІОНУ</w:t>
      </w:r>
      <w:r w:rsidRPr="002E28FA">
        <w:rPr>
          <w:rFonts w:ascii="Times New Roman" w:hAnsi="Times New Roman" w:cs="Times New Roman"/>
          <w:b/>
          <w:bCs/>
          <w:caps/>
          <w:sz w:val="28"/>
          <w:szCs w:val="28"/>
          <w:u w:val="dotted"/>
          <w:lang w:val="uk-UA"/>
        </w:rPr>
        <w:tab/>
      </w:r>
      <w:r w:rsidR="00A4401D" w:rsidRPr="002E28FA">
        <w:rPr>
          <w:rFonts w:ascii="Times New Roman" w:hAnsi="Times New Roman" w:cs="Times New Roman"/>
          <w:b/>
          <w:bCs/>
          <w:caps/>
          <w:sz w:val="28"/>
          <w:szCs w:val="28"/>
          <w:u w:val="dotted"/>
          <w:lang w:val="uk-UA"/>
        </w:rPr>
        <w:tab/>
      </w:r>
      <w:r w:rsidR="00A4401D" w:rsidRPr="002E28FA">
        <w:rPr>
          <w:rFonts w:ascii="Times New Roman" w:hAnsi="Times New Roman" w:cs="Times New Roman"/>
          <w:b/>
          <w:bCs/>
          <w:caps/>
          <w:sz w:val="28"/>
          <w:szCs w:val="28"/>
          <w:u w:val="dotted"/>
          <w:lang w:val="uk-UA"/>
        </w:rPr>
        <w:tab/>
      </w:r>
      <w:r w:rsidR="00A4401D" w:rsidRPr="002E28FA">
        <w:rPr>
          <w:rFonts w:ascii="Times New Roman" w:hAnsi="Times New Roman" w:cs="Times New Roman"/>
          <w:b/>
          <w:bCs/>
          <w:caps/>
          <w:sz w:val="28"/>
          <w:szCs w:val="28"/>
          <w:u w:val="dotted"/>
          <w:lang w:val="uk-UA"/>
        </w:rPr>
        <w:tab/>
      </w:r>
      <w:r w:rsidR="00A4401D" w:rsidRPr="002E28FA">
        <w:rPr>
          <w:rFonts w:ascii="Times New Roman" w:hAnsi="Times New Roman" w:cs="Times New Roman"/>
          <w:b/>
          <w:bCs/>
          <w:caps/>
          <w:sz w:val="28"/>
          <w:szCs w:val="28"/>
          <w:u w:val="dotted"/>
          <w:lang w:val="uk-UA"/>
        </w:rPr>
        <w:tab/>
      </w:r>
      <w:r w:rsidR="00A4401D" w:rsidRPr="002E28FA">
        <w:rPr>
          <w:rFonts w:ascii="Times New Roman" w:hAnsi="Times New Roman" w:cs="Times New Roman"/>
          <w:b/>
          <w:bCs/>
          <w:caps/>
          <w:sz w:val="28"/>
          <w:szCs w:val="28"/>
          <w:u w:val="dotted"/>
          <w:lang w:val="uk-UA"/>
        </w:rPr>
        <w:tab/>
      </w:r>
      <w:r w:rsidR="008C644A" w:rsidRPr="002E28FA">
        <w:rPr>
          <w:rFonts w:ascii="Times New Roman" w:hAnsi="Times New Roman" w:cs="Times New Roman"/>
          <w:b/>
          <w:bCs/>
          <w:caps/>
          <w:sz w:val="28"/>
          <w:szCs w:val="28"/>
          <w:lang w:val="uk-UA"/>
        </w:rPr>
        <w:t>1</w:t>
      </w:r>
      <w:r w:rsidR="00C22E97">
        <w:rPr>
          <w:rFonts w:ascii="Times New Roman" w:hAnsi="Times New Roman" w:cs="Times New Roman"/>
          <w:b/>
          <w:bCs/>
          <w:caps/>
          <w:sz w:val="28"/>
          <w:szCs w:val="28"/>
          <w:lang w:val="uk-UA"/>
        </w:rPr>
        <w:t>2</w:t>
      </w:r>
    </w:p>
    <w:p w14:paraId="06140242" w14:textId="3440877D" w:rsidR="00113A01" w:rsidRPr="002E28FA" w:rsidRDefault="00B1308B" w:rsidP="002E6912">
      <w:pPr>
        <w:spacing w:line="360" w:lineRule="auto"/>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2.1</w:t>
      </w:r>
      <w:r w:rsidR="00113A01" w:rsidRPr="002E28FA">
        <w:rPr>
          <w:rFonts w:ascii="Times New Roman" w:hAnsi="Times New Roman" w:cs="Times New Roman"/>
          <w:sz w:val="28"/>
          <w:szCs w:val="28"/>
          <w:lang w:val="uk-UA"/>
        </w:rPr>
        <w:t xml:space="preserve"> </w:t>
      </w:r>
      <w:r w:rsidR="00793099" w:rsidRPr="002E28FA">
        <w:rPr>
          <w:rFonts w:ascii="Times New Roman" w:hAnsi="Times New Roman" w:cs="Times New Roman"/>
          <w:sz w:val="28"/>
          <w:szCs w:val="28"/>
          <w:lang w:val="uk-UA"/>
        </w:rPr>
        <w:t>Особливості р</w:t>
      </w:r>
      <w:r w:rsidR="00113A01" w:rsidRPr="002E28FA">
        <w:rPr>
          <w:rFonts w:ascii="Times New Roman" w:hAnsi="Times New Roman" w:cs="Times New Roman"/>
          <w:sz w:val="28"/>
          <w:szCs w:val="28"/>
          <w:lang w:val="uk-UA"/>
        </w:rPr>
        <w:t>озвитк</w:t>
      </w:r>
      <w:r w:rsidR="00793099" w:rsidRPr="002E28FA">
        <w:rPr>
          <w:rFonts w:ascii="Times New Roman" w:hAnsi="Times New Roman" w:cs="Times New Roman"/>
          <w:sz w:val="28"/>
          <w:szCs w:val="28"/>
          <w:lang w:val="uk-UA"/>
        </w:rPr>
        <w:t>у</w:t>
      </w:r>
      <w:r w:rsidR="00113A01" w:rsidRPr="002E28FA">
        <w:rPr>
          <w:rFonts w:ascii="Times New Roman" w:hAnsi="Times New Roman" w:cs="Times New Roman"/>
          <w:sz w:val="28"/>
          <w:szCs w:val="28"/>
          <w:lang w:val="uk-UA"/>
        </w:rPr>
        <w:t xml:space="preserve"> транспортно-логістичних систем країн Центральної та Східної Європи</w:t>
      </w:r>
      <w:r w:rsidR="00793099" w:rsidRPr="002E28FA">
        <w:rPr>
          <w:rFonts w:ascii="Times New Roman" w:hAnsi="Times New Roman" w:cs="Times New Roman"/>
          <w:sz w:val="28"/>
          <w:szCs w:val="28"/>
          <w:lang w:val="uk-UA"/>
        </w:rPr>
        <w:t xml:space="preserve"> в сучасних умовах</w:t>
      </w:r>
      <w:r w:rsidR="00113A01" w:rsidRPr="002E28FA">
        <w:rPr>
          <w:rFonts w:ascii="Times New Roman" w:hAnsi="Times New Roman" w:cs="Times New Roman"/>
          <w:sz w:val="28"/>
          <w:szCs w:val="28"/>
          <w:lang w:val="uk-UA"/>
        </w:rPr>
        <w:t xml:space="preserve"> </w:t>
      </w:r>
      <w:r w:rsidR="00113A01" w:rsidRPr="002E28FA">
        <w:rPr>
          <w:rFonts w:ascii="Times New Roman" w:hAnsi="Times New Roman" w:cs="Times New Roman"/>
          <w:sz w:val="28"/>
          <w:szCs w:val="28"/>
          <w:u w:val="dotted"/>
          <w:lang w:val="uk-UA"/>
        </w:rPr>
        <w:tab/>
      </w:r>
      <w:r w:rsidR="00113A01" w:rsidRPr="002E28FA">
        <w:rPr>
          <w:rFonts w:ascii="Times New Roman" w:hAnsi="Times New Roman" w:cs="Times New Roman"/>
          <w:sz w:val="28"/>
          <w:szCs w:val="28"/>
          <w:u w:val="dotted"/>
          <w:lang w:val="uk-UA"/>
        </w:rPr>
        <w:tab/>
      </w:r>
      <w:r w:rsidR="00113A01" w:rsidRPr="002E28FA">
        <w:rPr>
          <w:rFonts w:ascii="Times New Roman" w:hAnsi="Times New Roman" w:cs="Times New Roman"/>
          <w:sz w:val="28"/>
          <w:szCs w:val="28"/>
          <w:u w:val="dotted"/>
          <w:lang w:val="uk-UA"/>
        </w:rPr>
        <w:tab/>
      </w:r>
      <w:r w:rsidR="00113A01" w:rsidRPr="002E28FA">
        <w:rPr>
          <w:rFonts w:ascii="Times New Roman" w:hAnsi="Times New Roman" w:cs="Times New Roman"/>
          <w:sz w:val="28"/>
          <w:szCs w:val="28"/>
          <w:u w:val="dotted"/>
          <w:lang w:val="uk-UA"/>
        </w:rPr>
        <w:tab/>
      </w:r>
      <w:r w:rsidR="00113A01" w:rsidRPr="002E28FA">
        <w:rPr>
          <w:rFonts w:ascii="Times New Roman" w:hAnsi="Times New Roman" w:cs="Times New Roman"/>
          <w:sz w:val="28"/>
          <w:szCs w:val="28"/>
          <w:u w:val="dotted"/>
          <w:lang w:val="uk-UA"/>
        </w:rPr>
        <w:tab/>
      </w:r>
      <w:r w:rsidR="00113A01" w:rsidRPr="002E28FA">
        <w:rPr>
          <w:rFonts w:ascii="Times New Roman" w:hAnsi="Times New Roman" w:cs="Times New Roman"/>
          <w:sz w:val="28"/>
          <w:szCs w:val="28"/>
          <w:u w:val="dotted"/>
          <w:lang w:val="uk-UA"/>
        </w:rPr>
        <w:tab/>
      </w:r>
      <w:r w:rsidR="008C644A" w:rsidRPr="002E28FA">
        <w:rPr>
          <w:rFonts w:ascii="Times New Roman" w:hAnsi="Times New Roman" w:cs="Times New Roman"/>
          <w:sz w:val="28"/>
          <w:szCs w:val="28"/>
          <w:lang w:val="uk-UA"/>
        </w:rPr>
        <w:t>1</w:t>
      </w:r>
      <w:r w:rsidR="00C22E97">
        <w:rPr>
          <w:rFonts w:ascii="Times New Roman" w:hAnsi="Times New Roman" w:cs="Times New Roman"/>
          <w:sz w:val="28"/>
          <w:szCs w:val="28"/>
          <w:lang w:val="uk-UA"/>
        </w:rPr>
        <w:t>2</w:t>
      </w:r>
    </w:p>
    <w:p w14:paraId="48A76096" w14:textId="683C40A5" w:rsidR="00113A01" w:rsidRPr="002E28FA" w:rsidRDefault="00113A01" w:rsidP="002E6912">
      <w:pPr>
        <w:spacing w:line="360" w:lineRule="auto"/>
        <w:contextualSpacing/>
        <w:jc w:val="both"/>
        <w:rPr>
          <w:rFonts w:ascii="Times New Roman" w:hAnsi="Times New Roman" w:cs="Times New Roman"/>
          <w:color w:val="000000" w:themeColor="text1"/>
          <w:sz w:val="28"/>
          <w:szCs w:val="28"/>
          <w:lang w:val="uk-UA"/>
        </w:rPr>
      </w:pPr>
      <w:r w:rsidRPr="002E28FA">
        <w:rPr>
          <w:rFonts w:ascii="Times New Roman" w:hAnsi="Times New Roman" w:cs="Times New Roman"/>
          <w:sz w:val="28"/>
          <w:szCs w:val="28"/>
          <w:lang w:val="uk-UA"/>
        </w:rPr>
        <w:t>2.</w:t>
      </w:r>
      <w:r w:rsidR="00B1308B" w:rsidRPr="002E28FA">
        <w:rPr>
          <w:rFonts w:ascii="Times New Roman" w:hAnsi="Times New Roman" w:cs="Times New Roman"/>
          <w:sz w:val="28"/>
          <w:szCs w:val="28"/>
          <w:lang w:val="uk-UA"/>
        </w:rPr>
        <w:t>2</w:t>
      </w:r>
      <w:r w:rsidRPr="002E28FA">
        <w:rPr>
          <w:rFonts w:ascii="Times New Roman" w:hAnsi="Times New Roman" w:cs="Times New Roman"/>
          <w:sz w:val="28"/>
          <w:szCs w:val="28"/>
          <w:lang w:val="uk-UA"/>
        </w:rPr>
        <w:t xml:space="preserve"> </w:t>
      </w:r>
      <w:r w:rsidRPr="002E28FA">
        <w:rPr>
          <w:rFonts w:ascii="Times New Roman" w:hAnsi="Times New Roman" w:cs="Times New Roman"/>
          <w:color w:val="000000" w:themeColor="text1"/>
          <w:sz w:val="28"/>
          <w:szCs w:val="28"/>
          <w:lang w:val="uk-UA"/>
        </w:rPr>
        <w:t>Аналіз динаміки торгівельного балансу країн Центральної та Східної Європи та  рахунків поточних операцій з 2007 по 2023</w:t>
      </w:r>
      <w:r w:rsidRPr="002E28FA">
        <w:rPr>
          <w:rFonts w:ascii="Times New Roman" w:hAnsi="Times New Roman" w:cs="Times New Roman"/>
          <w:color w:val="000000" w:themeColor="text1"/>
          <w:sz w:val="28"/>
          <w:szCs w:val="28"/>
          <w:u w:val="dotted"/>
          <w:lang w:val="uk-UA"/>
        </w:rPr>
        <w:tab/>
      </w:r>
      <w:r w:rsidR="00A4401D" w:rsidRPr="002E28FA">
        <w:rPr>
          <w:rFonts w:ascii="Times New Roman" w:hAnsi="Times New Roman" w:cs="Times New Roman"/>
          <w:color w:val="000000" w:themeColor="text1"/>
          <w:sz w:val="28"/>
          <w:szCs w:val="28"/>
          <w:u w:val="dotted"/>
          <w:lang w:val="uk-UA"/>
        </w:rPr>
        <w:tab/>
      </w:r>
      <w:r w:rsidR="00A4401D" w:rsidRPr="002E28FA">
        <w:rPr>
          <w:rFonts w:ascii="Times New Roman" w:hAnsi="Times New Roman" w:cs="Times New Roman"/>
          <w:color w:val="000000" w:themeColor="text1"/>
          <w:sz w:val="28"/>
          <w:szCs w:val="28"/>
          <w:u w:val="dotted"/>
          <w:lang w:val="uk-UA"/>
        </w:rPr>
        <w:tab/>
      </w:r>
      <w:r w:rsidR="00C22E97">
        <w:rPr>
          <w:rFonts w:ascii="Times New Roman" w:hAnsi="Times New Roman" w:cs="Times New Roman"/>
          <w:color w:val="000000" w:themeColor="text1"/>
          <w:sz w:val="28"/>
          <w:szCs w:val="28"/>
          <w:lang w:val="uk-UA"/>
        </w:rPr>
        <w:t>18</w:t>
      </w:r>
    </w:p>
    <w:p w14:paraId="583146B0" w14:textId="179EEC56" w:rsidR="00113A01" w:rsidRPr="002E28FA" w:rsidRDefault="00113A01" w:rsidP="002E6912">
      <w:pPr>
        <w:spacing w:line="360" w:lineRule="auto"/>
        <w:contextualSpacing/>
        <w:jc w:val="both"/>
        <w:rPr>
          <w:rFonts w:ascii="Times New Roman" w:hAnsi="Times New Roman" w:cs="Times New Roman"/>
          <w:color w:val="000000" w:themeColor="text1"/>
          <w:sz w:val="28"/>
          <w:szCs w:val="28"/>
          <w:lang w:val="uk-UA"/>
        </w:rPr>
      </w:pPr>
      <w:r w:rsidRPr="002E28FA">
        <w:rPr>
          <w:rFonts w:ascii="Times New Roman" w:hAnsi="Times New Roman" w:cs="Times New Roman"/>
          <w:color w:val="000000" w:themeColor="text1"/>
          <w:sz w:val="28"/>
          <w:szCs w:val="28"/>
          <w:lang w:val="uk-UA"/>
        </w:rPr>
        <w:t>2.</w:t>
      </w:r>
      <w:r w:rsidR="00B1308B" w:rsidRPr="002E28FA">
        <w:rPr>
          <w:rFonts w:ascii="Times New Roman" w:hAnsi="Times New Roman" w:cs="Times New Roman"/>
          <w:color w:val="000000" w:themeColor="text1"/>
          <w:sz w:val="28"/>
          <w:szCs w:val="28"/>
          <w:lang w:val="uk-UA"/>
        </w:rPr>
        <w:t xml:space="preserve">3 </w:t>
      </w:r>
      <w:bookmarkStart w:id="2" w:name="_Hlk169673099"/>
      <w:r w:rsidR="00B1308B" w:rsidRPr="002E28FA">
        <w:rPr>
          <w:rFonts w:ascii="Times New Roman" w:hAnsi="Times New Roman" w:cs="Times New Roman"/>
          <w:color w:val="000000" w:themeColor="text1"/>
          <w:sz w:val="28"/>
          <w:szCs w:val="28"/>
          <w:lang w:val="uk-UA"/>
        </w:rPr>
        <w:t>В</w:t>
      </w:r>
      <w:r w:rsidR="00A4401D" w:rsidRPr="002E28FA">
        <w:rPr>
          <w:rFonts w:ascii="Times New Roman" w:hAnsi="Times New Roman" w:cs="Times New Roman"/>
          <w:color w:val="000000" w:themeColor="text1"/>
          <w:sz w:val="28"/>
          <w:szCs w:val="28"/>
          <w:lang w:val="uk-UA"/>
        </w:rPr>
        <w:t>заємозалежн</w:t>
      </w:r>
      <w:r w:rsidR="00B1308B" w:rsidRPr="002E28FA">
        <w:rPr>
          <w:rFonts w:ascii="Times New Roman" w:hAnsi="Times New Roman" w:cs="Times New Roman"/>
          <w:color w:val="000000" w:themeColor="text1"/>
          <w:sz w:val="28"/>
          <w:szCs w:val="28"/>
          <w:lang w:val="uk-UA"/>
        </w:rPr>
        <w:t>ість</w:t>
      </w:r>
      <w:r w:rsidR="00A4401D" w:rsidRPr="002E28FA">
        <w:rPr>
          <w:rFonts w:ascii="Times New Roman" w:hAnsi="Times New Roman" w:cs="Times New Roman"/>
          <w:color w:val="000000" w:themeColor="text1"/>
          <w:sz w:val="28"/>
          <w:szCs w:val="28"/>
          <w:lang w:val="uk-UA"/>
        </w:rPr>
        <w:t xml:space="preserve"> </w:t>
      </w:r>
      <w:r w:rsidR="00793099" w:rsidRPr="002E28FA">
        <w:rPr>
          <w:rFonts w:ascii="Times New Roman" w:hAnsi="Times New Roman" w:cs="Times New Roman"/>
          <w:color w:val="000000" w:themeColor="text1"/>
          <w:sz w:val="28"/>
          <w:szCs w:val="28"/>
          <w:lang w:val="uk-UA"/>
        </w:rPr>
        <w:t>і</w:t>
      </w:r>
      <w:r w:rsidR="00A4401D" w:rsidRPr="002E28FA">
        <w:rPr>
          <w:rFonts w:ascii="Times New Roman" w:hAnsi="Times New Roman" w:cs="Times New Roman"/>
          <w:color w:val="000000" w:themeColor="text1"/>
          <w:sz w:val="28"/>
          <w:szCs w:val="28"/>
          <w:lang w:val="uk-UA"/>
        </w:rPr>
        <w:t>ндекс</w:t>
      </w:r>
      <w:r w:rsidR="001358E7">
        <w:rPr>
          <w:rFonts w:ascii="Times New Roman" w:hAnsi="Times New Roman" w:cs="Times New Roman"/>
          <w:color w:val="000000" w:themeColor="text1"/>
          <w:sz w:val="28"/>
          <w:szCs w:val="28"/>
          <w:lang w:val="uk-UA"/>
        </w:rPr>
        <w:t>у</w:t>
      </w:r>
      <w:r w:rsidR="00A4401D" w:rsidRPr="002E28FA">
        <w:rPr>
          <w:rFonts w:ascii="Times New Roman" w:hAnsi="Times New Roman" w:cs="Times New Roman"/>
          <w:color w:val="000000" w:themeColor="text1"/>
          <w:sz w:val="28"/>
          <w:szCs w:val="28"/>
          <w:lang w:val="uk-UA"/>
        </w:rPr>
        <w:t xml:space="preserve"> </w:t>
      </w:r>
      <w:r w:rsidR="00793099" w:rsidRPr="002E28FA">
        <w:rPr>
          <w:rFonts w:ascii="Times New Roman" w:hAnsi="Times New Roman" w:cs="Times New Roman"/>
          <w:color w:val="000000" w:themeColor="text1"/>
          <w:sz w:val="28"/>
          <w:szCs w:val="28"/>
          <w:lang w:val="uk-UA"/>
        </w:rPr>
        <w:t>л</w:t>
      </w:r>
      <w:r w:rsidR="00A4401D" w:rsidRPr="002E28FA">
        <w:rPr>
          <w:rFonts w:ascii="Times New Roman" w:hAnsi="Times New Roman" w:cs="Times New Roman"/>
          <w:color w:val="000000" w:themeColor="text1"/>
          <w:sz w:val="28"/>
          <w:szCs w:val="28"/>
          <w:lang w:val="uk-UA"/>
        </w:rPr>
        <w:t xml:space="preserve">огістичної </w:t>
      </w:r>
      <w:r w:rsidR="00793099" w:rsidRPr="002E28FA">
        <w:rPr>
          <w:rFonts w:ascii="Times New Roman" w:hAnsi="Times New Roman" w:cs="Times New Roman"/>
          <w:color w:val="000000" w:themeColor="text1"/>
          <w:sz w:val="28"/>
          <w:szCs w:val="28"/>
          <w:lang w:val="uk-UA"/>
        </w:rPr>
        <w:t>п</w:t>
      </w:r>
      <w:r w:rsidR="00A4401D" w:rsidRPr="002E28FA">
        <w:rPr>
          <w:rFonts w:ascii="Times New Roman" w:hAnsi="Times New Roman" w:cs="Times New Roman"/>
          <w:color w:val="000000" w:themeColor="text1"/>
          <w:sz w:val="28"/>
          <w:szCs w:val="28"/>
          <w:lang w:val="uk-UA"/>
        </w:rPr>
        <w:t>родуктивності та торгівельного балансу країн Центральної та Східної Європи</w:t>
      </w:r>
      <w:r w:rsidR="00B1308B" w:rsidRPr="002E28FA">
        <w:rPr>
          <w:rFonts w:ascii="Times New Roman" w:hAnsi="Times New Roman" w:cs="Times New Roman"/>
          <w:color w:val="000000" w:themeColor="text1"/>
          <w:sz w:val="28"/>
          <w:szCs w:val="28"/>
          <w:lang w:val="uk-UA"/>
        </w:rPr>
        <w:t xml:space="preserve"> з</w:t>
      </w:r>
      <w:r w:rsidR="00A4401D" w:rsidRPr="002E28FA">
        <w:rPr>
          <w:rFonts w:ascii="Times New Roman" w:hAnsi="Times New Roman" w:cs="Times New Roman"/>
          <w:color w:val="000000" w:themeColor="text1"/>
          <w:sz w:val="28"/>
          <w:szCs w:val="28"/>
          <w:lang w:val="uk-UA"/>
        </w:rPr>
        <w:t xml:space="preserve"> 2007 по 2023 рік</w:t>
      </w:r>
      <w:bookmarkEnd w:id="2"/>
      <w:r w:rsidRPr="002E28FA">
        <w:rPr>
          <w:rFonts w:ascii="Times New Roman" w:hAnsi="Times New Roman" w:cs="Times New Roman"/>
          <w:color w:val="000000" w:themeColor="text1"/>
          <w:sz w:val="28"/>
          <w:szCs w:val="28"/>
          <w:u w:val="dotted"/>
          <w:lang w:val="uk-UA"/>
        </w:rPr>
        <w:tab/>
      </w:r>
      <w:r w:rsidR="00B1308B" w:rsidRPr="002E28FA">
        <w:rPr>
          <w:rFonts w:ascii="Times New Roman" w:hAnsi="Times New Roman" w:cs="Times New Roman"/>
          <w:color w:val="000000" w:themeColor="text1"/>
          <w:sz w:val="28"/>
          <w:szCs w:val="28"/>
          <w:u w:val="dotted"/>
          <w:lang w:val="uk-UA"/>
        </w:rPr>
        <w:tab/>
      </w:r>
      <w:r w:rsidR="00C22E97">
        <w:rPr>
          <w:rFonts w:ascii="Times New Roman" w:hAnsi="Times New Roman" w:cs="Times New Roman"/>
          <w:color w:val="000000" w:themeColor="text1"/>
          <w:sz w:val="28"/>
          <w:szCs w:val="28"/>
          <w:lang w:val="uk-UA"/>
        </w:rPr>
        <w:t>21</w:t>
      </w:r>
    </w:p>
    <w:p w14:paraId="7571B2DD" w14:textId="04BDB263" w:rsidR="00113A01" w:rsidRPr="002E28FA" w:rsidRDefault="00113A01" w:rsidP="002E6912">
      <w:pPr>
        <w:spacing w:line="360" w:lineRule="auto"/>
        <w:contextualSpacing/>
        <w:jc w:val="both"/>
        <w:rPr>
          <w:rFonts w:ascii="Times New Roman" w:hAnsi="Times New Roman" w:cs="Times New Roman"/>
          <w:b/>
          <w:bCs/>
          <w:caps/>
          <w:sz w:val="28"/>
          <w:szCs w:val="28"/>
          <w:lang w:val="uk-UA"/>
        </w:rPr>
      </w:pPr>
      <w:r w:rsidRPr="002E28FA">
        <w:rPr>
          <w:rFonts w:ascii="Times New Roman" w:hAnsi="Times New Roman" w:cs="Times New Roman"/>
          <w:b/>
          <w:bCs/>
          <w:caps/>
          <w:color w:val="000000" w:themeColor="text1"/>
          <w:sz w:val="28"/>
          <w:szCs w:val="28"/>
          <w:lang w:val="uk-UA"/>
        </w:rPr>
        <w:t>Розділ 3 Транспортно</w:t>
      </w:r>
      <w:r w:rsidR="00793099" w:rsidRPr="002E28FA">
        <w:rPr>
          <w:rFonts w:ascii="Times New Roman" w:hAnsi="Times New Roman" w:cs="Times New Roman"/>
          <w:b/>
          <w:bCs/>
          <w:caps/>
          <w:color w:val="000000" w:themeColor="text1"/>
          <w:sz w:val="28"/>
          <w:szCs w:val="28"/>
          <w:lang w:val="uk-UA"/>
        </w:rPr>
        <w:t>-</w:t>
      </w:r>
      <w:r w:rsidRPr="002E28FA">
        <w:rPr>
          <w:rFonts w:ascii="Times New Roman" w:hAnsi="Times New Roman" w:cs="Times New Roman"/>
          <w:b/>
          <w:bCs/>
          <w:caps/>
          <w:color w:val="000000" w:themeColor="text1"/>
          <w:sz w:val="28"/>
          <w:szCs w:val="28"/>
          <w:lang w:val="uk-UA"/>
        </w:rPr>
        <w:t xml:space="preserve">логістичні </w:t>
      </w:r>
      <w:r w:rsidR="00793099" w:rsidRPr="002E28FA">
        <w:rPr>
          <w:rFonts w:ascii="Times New Roman" w:hAnsi="Times New Roman" w:cs="Times New Roman"/>
          <w:b/>
          <w:bCs/>
          <w:caps/>
          <w:color w:val="000000" w:themeColor="text1"/>
          <w:sz w:val="28"/>
          <w:szCs w:val="28"/>
          <w:lang w:val="uk-UA"/>
        </w:rPr>
        <w:t>операції</w:t>
      </w:r>
      <w:r w:rsidRPr="002E28FA">
        <w:rPr>
          <w:rFonts w:ascii="Times New Roman" w:hAnsi="Times New Roman" w:cs="Times New Roman"/>
          <w:b/>
          <w:bCs/>
          <w:caps/>
          <w:color w:val="000000" w:themeColor="text1"/>
          <w:sz w:val="28"/>
          <w:szCs w:val="28"/>
          <w:lang w:val="uk-UA"/>
        </w:rPr>
        <w:t xml:space="preserve"> України з </w:t>
      </w:r>
      <w:r w:rsidRPr="002E28FA">
        <w:rPr>
          <w:rFonts w:ascii="Times New Roman" w:hAnsi="Times New Roman" w:cs="Times New Roman"/>
          <w:b/>
          <w:bCs/>
          <w:caps/>
          <w:sz w:val="28"/>
          <w:szCs w:val="28"/>
          <w:lang w:val="uk-UA"/>
        </w:rPr>
        <w:t>країнами центральної та Східної Європи</w:t>
      </w:r>
      <w:r w:rsidRPr="002E28FA">
        <w:rPr>
          <w:rFonts w:ascii="Times New Roman" w:hAnsi="Times New Roman" w:cs="Times New Roman"/>
          <w:b/>
          <w:bCs/>
          <w:caps/>
          <w:sz w:val="28"/>
          <w:szCs w:val="28"/>
          <w:u w:val="dotted"/>
          <w:lang w:val="uk-UA"/>
        </w:rPr>
        <w:tab/>
      </w:r>
      <w:r w:rsidRPr="002E28FA">
        <w:rPr>
          <w:rFonts w:ascii="Times New Roman" w:hAnsi="Times New Roman" w:cs="Times New Roman"/>
          <w:b/>
          <w:bCs/>
          <w:caps/>
          <w:sz w:val="28"/>
          <w:szCs w:val="28"/>
          <w:u w:val="dotted"/>
          <w:lang w:val="uk-UA"/>
        </w:rPr>
        <w:tab/>
      </w:r>
      <w:r w:rsidR="00B1308B" w:rsidRPr="002E28FA">
        <w:rPr>
          <w:rFonts w:ascii="Times New Roman" w:hAnsi="Times New Roman" w:cs="Times New Roman"/>
          <w:b/>
          <w:bCs/>
          <w:caps/>
          <w:sz w:val="28"/>
          <w:szCs w:val="28"/>
          <w:u w:val="dotted"/>
          <w:lang w:val="uk-UA"/>
        </w:rPr>
        <w:tab/>
      </w:r>
      <w:r w:rsidR="00C22E97">
        <w:rPr>
          <w:rFonts w:ascii="Times New Roman" w:hAnsi="Times New Roman" w:cs="Times New Roman"/>
          <w:b/>
          <w:bCs/>
          <w:caps/>
          <w:sz w:val="28"/>
          <w:szCs w:val="28"/>
          <w:lang w:val="uk-UA"/>
        </w:rPr>
        <w:t>30</w:t>
      </w:r>
    </w:p>
    <w:p w14:paraId="14734FE5" w14:textId="77777777" w:rsidR="00793099" w:rsidRPr="002E28FA" w:rsidRDefault="00A4401D" w:rsidP="002E6912">
      <w:pPr>
        <w:spacing w:line="360" w:lineRule="auto"/>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3.1</w:t>
      </w:r>
      <w:r w:rsidR="00113A01" w:rsidRPr="002E28FA">
        <w:rPr>
          <w:rFonts w:ascii="Times New Roman" w:hAnsi="Times New Roman" w:cs="Times New Roman"/>
          <w:sz w:val="28"/>
          <w:szCs w:val="28"/>
          <w:lang w:val="uk-UA"/>
        </w:rPr>
        <w:t xml:space="preserve"> </w:t>
      </w:r>
      <w:r w:rsidRPr="002E28FA">
        <w:rPr>
          <w:rFonts w:ascii="Times New Roman" w:hAnsi="Times New Roman" w:cs="Times New Roman"/>
          <w:sz w:val="28"/>
          <w:szCs w:val="28"/>
          <w:lang w:val="uk-UA"/>
        </w:rPr>
        <w:t xml:space="preserve">  </w:t>
      </w:r>
      <w:bookmarkStart w:id="3" w:name="_Hlk169735795"/>
      <w:r w:rsidR="00793099" w:rsidRPr="002E28FA">
        <w:rPr>
          <w:rFonts w:ascii="Times New Roman" w:hAnsi="Times New Roman" w:cs="Times New Roman"/>
          <w:sz w:val="28"/>
          <w:szCs w:val="28"/>
          <w:lang w:val="uk-UA"/>
        </w:rPr>
        <w:t>Сучасний стан розвитку</w:t>
      </w:r>
      <w:r w:rsidR="00113A01" w:rsidRPr="002E28FA">
        <w:rPr>
          <w:rFonts w:ascii="Times New Roman" w:hAnsi="Times New Roman" w:cs="Times New Roman"/>
          <w:sz w:val="28"/>
          <w:szCs w:val="28"/>
          <w:lang w:val="uk-UA"/>
        </w:rPr>
        <w:t xml:space="preserve"> транспортно-логістичних операцій в</w:t>
      </w:r>
    </w:p>
    <w:p w14:paraId="25E7BBD4" w14:textId="3AE0F750" w:rsidR="00113A01" w:rsidRPr="002E28FA" w:rsidRDefault="00113A01" w:rsidP="002E6912">
      <w:pPr>
        <w:spacing w:line="360" w:lineRule="auto"/>
        <w:contextualSpacing/>
        <w:jc w:val="both"/>
        <w:rPr>
          <w:rFonts w:ascii="Times New Roman" w:hAnsi="Times New Roman" w:cs="Times New Roman"/>
          <w:sz w:val="28"/>
          <w:szCs w:val="28"/>
          <w:u w:val="dotted"/>
          <w:lang w:val="uk-UA"/>
        </w:rPr>
      </w:pPr>
      <w:r w:rsidRPr="002E28FA">
        <w:rPr>
          <w:rFonts w:ascii="Times New Roman" w:hAnsi="Times New Roman" w:cs="Times New Roman"/>
          <w:sz w:val="28"/>
          <w:szCs w:val="28"/>
          <w:lang w:val="uk-UA"/>
        </w:rPr>
        <w:t xml:space="preserve"> Україн</w:t>
      </w:r>
      <w:r w:rsidR="00793099" w:rsidRPr="002E28FA">
        <w:rPr>
          <w:rFonts w:ascii="Times New Roman" w:hAnsi="Times New Roman" w:cs="Times New Roman"/>
          <w:sz w:val="28"/>
          <w:szCs w:val="28"/>
          <w:lang w:val="uk-UA"/>
        </w:rPr>
        <w:t>і</w:t>
      </w:r>
      <w:bookmarkEnd w:id="3"/>
      <w:r w:rsidR="00793099" w:rsidRPr="002E28FA">
        <w:rPr>
          <w:rFonts w:ascii="Times New Roman" w:hAnsi="Times New Roman" w:cs="Times New Roman"/>
          <w:sz w:val="28"/>
          <w:szCs w:val="28"/>
          <w:u w:val="dotted"/>
          <w:lang w:val="uk-UA"/>
        </w:rPr>
        <w:tab/>
      </w:r>
      <w:r w:rsidR="00793099" w:rsidRPr="002E28FA">
        <w:rPr>
          <w:rFonts w:ascii="Times New Roman" w:hAnsi="Times New Roman" w:cs="Times New Roman"/>
          <w:sz w:val="28"/>
          <w:szCs w:val="28"/>
          <w:u w:val="dotted"/>
          <w:lang w:val="uk-UA"/>
        </w:rPr>
        <w:tab/>
      </w:r>
      <w:r w:rsidR="00793099" w:rsidRPr="002E28FA">
        <w:rPr>
          <w:rFonts w:ascii="Times New Roman" w:hAnsi="Times New Roman" w:cs="Times New Roman"/>
          <w:sz w:val="28"/>
          <w:szCs w:val="28"/>
          <w:u w:val="dotted"/>
          <w:lang w:val="uk-UA"/>
        </w:rPr>
        <w:tab/>
      </w:r>
      <w:r w:rsidR="00793099" w:rsidRPr="002E28FA">
        <w:rPr>
          <w:rFonts w:ascii="Times New Roman" w:hAnsi="Times New Roman" w:cs="Times New Roman"/>
          <w:sz w:val="28"/>
          <w:szCs w:val="28"/>
          <w:u w:val="dotted"/>
          <w:lang w:val="uk-UA"/>
        </w:rPr>
        <w:tab/>
      </w:r>
      <w:r w:rsidR="00793099" w:rsidRPr="002E28FA">
        <w:rPr>
          <w:rFonts w:ascii="Times New Roman" w:hAnsi="Times New Roman" w:cs="Times New Roman"/>
          <w:sz w:val="28"/>
          <w:szCs w:val="28"/>
          <w:u w:val="dotted"/>
          <w:lang w:val="uk-UA"/>
        </w:rPr>
        <w:tab/>
      </w:r>
      <w:r w:rsidR="00793099" w:rsidRPr="002E28FA">
        <w:rPr>
          <w:rFonts w:ascii="Times New Roman" w:hAnsi="Times New Roman" w:cs="Times New Roman"/>
          <w:sz w:val="28"/>
          <w:szCs w:val="28"/>
          <w:u w:val="dotted"/>
          <w:lang w:val="uk-UA"/>
        </w:rPr>
        <w:tab/>
      </w:r>
      <w:r w:rsidR="00793099" w:rsidRPr="002E28FA">
        <w:rPr>
          <w:rFonts w:ascii="Times New Roman" w:hAnsi="Times New Roman" w:cs="Times New Roman"/>
          <w:sz w:val="28"/>
          <w:szCs w:val="28"/>
          <w:u w:val="dotted"/>
          <w:lang w:val="uk-UA"/>
        </w:rPr>
        <w:tab/>
      </w:r>
      <w:r w:rsidR="00793099" w:rsidRPr="002E28FA">
        <w:rPr>
          <w:rFonts w:ascii="Times New Roman" w:hAnsi="Times New Roman" w:cs="Times New Roman"/>
          <w:sz w:val="28"/>
          <w:szCs w:val="28"/>
          <w:u w:val="dotted"/>
          <w:lang w:val="uk-UA"/>
        </w:rPr>
        <w:tab/>
      </w:r>
      <w:r w:rsidR="00793099" w:rsidRPr="002E28FA">
        <w:rPr>
          <w:rFonts w:ascii="Times New Roman" w:hAnsi="Times New Roman" w:cs="Times New Roman"/>
          <w:sz w:val="28"/>
          <w:szCs w:val="28"/>
          <w:u w:val="dotted"/>
          <w:lang w:val="uk-UA"/>
        </w:rPr>
        <w:tab/>
      </w:r>
      <w:r w:rsidR="00793099" w:rsidRPr="002E28FA">
        <w:rPr>
          <w:rFonts w:ascii="Times New Roman" w:hAnsi="Times New Roman" w:cs="Times New Roman"/>
          <w:sz w:val="28"/>
          <w:szCs w:val="28"/>
          <w:u w:val="dotted"/>
          <w:lang w:val="uk-UA"/>
        </w:rPr>
        <w:tab/>
      </w:r>
      <w:r w:rsidR="00793099" w:rsidRPr="002E28FA">
        <w:rPr>
          <w:rFonts w:ascii="Times New Roman" w:hAnsi="Times New Roman" w:cs="Times New Roman"/>
          <w:sz w:val="28"/>
          <w:szCs w:val="28"/>
          <w:u w:val="dotted"/>
          <w:lang w:val="uk-UA"/>
        </w:rPr>
        <w:tab/>
      </w:r>
      <w:r w:rsidR="00C22E97">
        <w:rPr>
          <w:rFonts w:ascii="Times New Roman" w:hAnsi="Times New Roman" w:cs="Times New Roman"/>
          <w:sz w:val="28"/>
          <w:szCs w:val="28"/>
          <w:lang w:val="uk-UA"/>
        </w:rPr>
        <w:t>30</w:t>
      </w:r>
    </w:p>
    <w:p w14:paraId="461D6B16" w14:textId="1B07D103" w:rsidR="00113A01" w:rsidRPr="002E28FA" w:rsidRDefault="00113A01" w:rsidP="002E6912">
      <w:pPr>
        <w:spacing w:line="360" w:lineRule="auto"/>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3.</w:t>
      </w:r>
      <w:r w:rsidR="00A4401D" w:rsidRPr="002E28FA">
        <w:rPr>
          <w:rFonts w:ascii="Times New Roman" w:hAnsi="Times New Roman" w:cs="Times New Roman"/>
          <w:sz w:val="28"/>
          <w:szCs w:val="28"/>
          <w:lang w:val="uk-UA"/>
        </w:rPr>
        <w:t xml:space="preserve">2 </w:t>
      </w:r>
      <w:r w:rsidR="00793099" w:rsidRPr="002E28FA">
        <w:rPr>
          <w:rFonts w:ascii="Times New Roman" w:hAnsi="Times New Roman" w:cs="Times New Roman"/>
          <w:sz w:val="28"/>
          <w:szCs w:val="28"/>
          <w:lang w:val="uk-UA"/>
        </w:rPr>
        <w:t>Вплив т</w:t>
      </w:r>
      <w:r w:rsidRPr="002E28FA">
        <w:rPr>
          <w:rFonts w:ascii="Times New Roman" w:hAnsi="Times New Roman" w:cs="Times New Roman"/>
          <w:sz w:val="28"/>
          <w:szCs w:val="28"/>
          <w:lang w:val="uk-UA"/>
        </w:rPr>
        <w:t>ранспортно-логістичн</w:t>
      </w:r>
      <w:r w:rsidR="00793099" w:rsidRPr="002E28FA">
        <w:rPr>
          <w:rFonts w:ascii="Times New Roman" w:hAnsi="Times New Roman" w:cs="Times New Roman"/>
          <w:sz w:val="28"/>
          <w:szCs w:val="28"/>
          <w:lang w:val="uk-UA"/>
        </w:rPr>
        <w:t>их операцій на міжнародні</w:t>
      </w:r>
      <w:r w:rsidRPr="002E28FA">
        <w:rPr>
          <w:rFonts w:ascii="Times New Roman" w:hAnsi="Times New Roman" w:cs="Times New Roman"/>
          <w:sz w:val="28"/>
          <w:szCs w:val="28"/>
          <w:lang w:val="uk-UA"/>
        </w:rPr>
        <w:t xml:space="preserve"> відносини України з країнами Центральної Європи та Східної Європи </w:t>
      </w:r>
      <w:r w:rsidRPr="002E28FA">
        <w:rPr>
          <w:rFonts w:ascii="Times New Roman" w:hAnsi="Times New Roman" w:cs="Times New Roman"/>
          <w:sz w:val="28"/>
          <w:szCs w:val="28"/>
          <w:u w:val="dotted"/>
          <w:lang w:val="uk-UA"/>
        </w:rPr>
        <w:tab/>
      </w:r>
      <w:r w:rsidRPr="002E28FA">
        <w:rPr>
          <w:rFonts w:ascii="Times New Roman" w:hAnsi="Times New Roman" w:cs="Times New Roman"/>
          <w:sz w:val="28"/>
          <w:szCs w:val="28"/>
          <w:u w:val="dotted"/>
          <w:lang w:val="uk-UA"/>
        </w:rPr>
        <w:tab/>
      </w:r>
      <w:r w:rsidRPr="002E28FA">
        <w:rPr>
          <w:rFonts w:ascii="Times New Roman" w:hAnsi="Times New Roman" w:cs="Times New Roman"/>
          <w:sz w:val="28"/>
          <w:szCs w:val="28"/>
          <w:u w:val="dotted"/>
          <w:lang w:val="uk-UA"/>
        </w:rPr>
        <w:tab/>
      </w:r>
      <w:r w:rsidR="00793099" w:rsidRPr="002E28FA">
        <w:rPr>
          <w:rFonts w:ascii="Times New Roman" w:hAnsi="Times New Roman" w:cs="Times New Roman"/>
          <w:sz w:val="28"/>
          <w:szCs w:val="28"/>
          <w:lang w:val="uk-UA"/>
        </w:rPr>
        <w:t>3</w:t>
      </w:r>
      <w:r w:rsidR="00C22E97">
        <w:rPr>
          <w:rFonts w:ascii="Times New Roman" w:hAnsi="Times New Roman" w:cs="Times New Roman"/>
          <w:sz w:val="28"/>
          <w:szCs w:val="28"/>
          <w:lang w:val="uk-UA"/>
        </w:rPr>
        <w:t>3</w:t>
      </w:r>
    </w:p>
    <w:p w14:paraId="71A2183C" w14:textId="056F2248" w:rsidR="00113A01" w:rsidRPr="002E28FA" w:rsidRDefault="00113A01" w:rsidP="002E6912">
      <w:pPr>
        <w:spacing w:line="360" w:lineRule="auto"/>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3.</w:t>
      </w:r>
      <w:r w:rsidR="00A4401D" w:rsidRPr="002E28FA">
        <w:rPr>
          <w:rFonts w:ascii="Times New Roman" w:hAnsi="Times New Roman" w:cs="Times New Roman"/>
          <w:sz w:val="28"/>
          <w:szCs w:val="28"/>
          <w:lang w:val="uk-UA"/>
        </w:rPr>
        <w:t>3</w:t>
      </w:r>
      <w:r w:rsidRPr="002E28FA">
        <w:rPr>
          <w:rFonts w:ascii="Times New Roman" w:hAnsi="Times New Roman" w:cs="Times New Roman"/>
          <w:sz w:val="28"/>
          <w:szCs w:val="28"/>
          <w:lang w:val="uk-UA"/>
        </w:rPr>
        <w:t xml:space="preserve"> </w:t>
      </w:r>
      <w:r w:rsidR="00E02A68" w:rsidRPr="002E28FA">
        <w:rPr>
          <w:rFonts w:ascii="Times New Roman" w:hAnsi="Times New Roman" w:cs="Times New Roman"/>
          <w:sz w:val="28"/>
          <w:szCs w:val="28"/>
          <w:lang w:val="uk-UA"/>
        </w:rPr>
        <w:t>Регресійна модель впливу торговельних відносин України з країнами Центральної та Східної Європи</w:t>
      </w:r>
      <w:r w:rsidR="00A4401D" w:rsidRPr="002E28FA">
        <w:rPr>
          <w:rFonts w:ascii="Times New Roman" w:hAnsi="Times New Roman" w:cs="Times New Roman"/>
          <w:sz w:val="28"/>
          <w:szCs w:val="28"/>
          <w:u w:val="dotted"/>
          <w:lang w:val="uk-UA"/>
        </w:rPr>
        <w:tab/>
      </w:r>
      <w:r w:rsidR="00793099" w:rsidRPr="002E28FA">
        <w:rPr>
          <w:rFonts w:ascii="Times New Roman" w:hAnsi="Times New Roman" w:cs="Times New Roman"/>
          <w:sz w:val="28"/>
          <w:szCs w:val="28"/>
          <w:u w:val="dotted"/>
          <w:lang w:val="uk-UA"/>
        </w:rPr>
        <w:tab/>
      </w:r>
      <w:r w:rsidR="00793099" w:rsidRPr="002E28FA">
        <w:rPr>
          <w:rFonts w:ascii="Times New Roman" w:hAnsi="Times New Roman" w:cs="Times New Roman"/>
          <w:sz w:val="28"/>
          <w:szCs w:val="28"/>
          <w:u w:val="dotted"/>
          <w:lang w:val="uk-UA"/>
        </w:rPr>
        <w:tab/>
      </w:r>
      <w:r w:rsidR="00793099" w:rsidRPr="002E28FA">
        <w:rPr>
          <w:rFonts w:ascii="Times New Roman" w:hAnsi="Times New Roman" w:cs="Times New Roman"/>
          <w:sz w:val="28"/>
          <w:szCs w:val="28"/>
          <w:u w:val="dotted"/>
          <w:lang w:val="uk-UA"/>
        </w:rPr>
        <w:tab/>
      </w:r>
      <w:r w:rsidR="00793099" w:rsidRPr="002E28FA">
        <w:rPr>
          <w:rFonts w:ascii="Times New Roman" w:hAnsi="Times New Roman" w:cs="Times New Roman"/>
          <w:sz w:val="28"/>
          <w:szCs w:val="28"/>
          <w:u w:val="dotted"/>
          <w:lang w:val="uk-UA"/>
        </w:rPr>
        <w:tab/>
      </w:r>
      <w:r w:rsidR="00793099" w:rsidRPr="002E28FA">
        <w:rPr>
          <w:rFonts w:ascii="Times New Roman" w:hAnsi="Times New Roman" w:cs="Times New Roman"/>
          <w:sz w:val="28"/>
          <w:szCs w:val="28"/>
          <w:u w:val="dotted"/>
          <w:lang w:val="uk-UA"/>
        </w:rPr>
        <w:tab/>
      </w:r>
      <w:r w:rsidR="00793099" w:rsidRPr="002E28FA">
        <w:rPr>
          <w:rFonts w:ascii="Times New Roman" w:hAnsi="Times New Roman" w:cs="Times New Roman"/>
          <w:sz w:val="28"/>
          <w:szCs w:val="28"/>
          <w:u w:val="dotted"/>
          <w:lang w:val="uk-UA"/>
        </w:rPr>
        <w:tab/>
      </w:r>
      <w:r w:rsidR="000C13DC" w:rsidRPr="002E28FA">
        <w:rPr>
          <w:rFonts w:ascii="Times New Roman" w:hAnsi="Times New Roman" w:cs="Times New Roman"/>
          <w:sz w:val="28"/>
          <w:szCs w:val="28"/>
          <w:lang w:val="uk-UA"/>
        </w:rPr>
        <w:t>3</w:t>
      </w:r>
      <w:r w:rsidR="00C22E97">
        <w:rPr>
          <w:rFonts w:ascii="Times New Roman" w:hAnsi="Times New Roman" w:cs="Times New Roman"/>
          <w:sz w:val="28"/>
          <w:szCs w:val="28"/>
          <w:lang w:val="uk-UA"/>
        </w:rPr>
        <w:t>6</w:t>
      </w:r>
    </w:p>
    <w:p w14:paraId="00C3BADF" w14:textId="2EE04F69" w:rsidR="00113A01" w:rsidRPr="002E28FA" w:rsidRDefault="00113A01" w:rsidP="002E6912">
      <w:pPr>
        <w:spacing w:line="360" w:lineRule="auto"/>
        <w:contextualSpacing/>
        <w:jc w:val="both"/>
        <w:rPr>
          <w:rFonts w:ascii="Times New Roman" w:hAnsi="Times New Roman" w:cs="Times New Roman"/>
          <w:b/>
          <w:bCs/>
          <w:caps/>
          <w:sz w:val="28"/>
          <w:szCs w:val="28"/>
          <w:lang w:val="uk-UA"/>
        </w:rPr>
      </w:pPr>
      <w:r w:rsidRPr="002E28FA">
        <w:rPr>
          <w:rFonts w:ascii="Times New Roman" w:hAnsi="Times New Roman" w:cs="Times New Roman"/>
          <w:b/>
          <w:bCs/>
          <w:caps/>
          <w:sz w:val="28"/>
          <w:szCs w:val="28"/>
          <w:lang w:val="uk-UA"/>
        </w:rPr>
        <w:t xml:space="preserve">висновкИ </w:t>
      </w:r>
      <w:r w:rsidRPr="002E28FA">
        <w:rPr>
          <w:rFonts w:ascii="Times New Roman" w:hAnsi="Times New Roman" w:cs="Times New Roman"/>
          <w:b/>
          <w:bCs/>
          <w:caps/>
          <w:sz w:val="28"/>
          <w:szCs w:val="28"/>
          <w:u w:val="dotted"/>
          <w:lang w:val="uk-UA"/>
        </w:rPr>
        <w:tab/>
      </w:r>
      <w:r w:rsidRPr="002E28FA">
        <w:rPr>
          <w:rFonts w:ascii="Times New Roman" w:hAnsi="Times New Roman" w:cs="Times New Roman"/>
          <w:b/>
          <w:bCs/>
          <w:caps/>
          <w:sz w:val="28"/>
          <w:szCs w:val="28"/>
          <w:u w:val="dotted"/>
          <w:lang w:val="uk-UA"/>
        </w:rPr>
        <w:tab/>
      </w:r>
      <w:r w:rsidRPr="002E28FA">
        <w:rPr>
          <w:rFonts w:ascii="Times New Roman" w:hAnsi="Times New Roman" w:cs="Times New Roman"/>
          <w:b/>
          <w:bCs/>
          <w:caps/>
          <w:sz w:val="28"/>
          <w:szCs w:val="28"/>
          <w:u w:val="dotted"/>
          <w:lang w:val="uk-UA"/>
        </w:rPr>
        <w:tab/>
      </w:r>
      <w:r w:rsidRPr="002E28FA">
        <w:rPr>
          <w:rFonts w:ascii="Times New Roman" w:hAnsi="Times New Roman" w:cs="Times New Roman"/>
          <w:b/>
          <w:bCs/>
          <w:caps/>
          <w:sz w:val="28"/>
          <w:szCs w:val="28"/>
          <w:u w:val="dotted"/>
          <w:lang w:val="uk-UA"/>
        </w:rPr>
        <w:tab/>
      </w:r>
      <w:r w:rsidRPr="002E28FA">
        <w:rPr>
          <w:rFonts w:ascii="Times New Roman" w:hAnsi="Times New Roman" w:cs="Times New Roman"/>
          <w:b/>
          <w:bCs/>
          <w:caps/>
          <w:sz w:val="28"/>
          <w:szCs w:val="28"/>
          <w:u w:val="dotted"/>
          <w:lang w:val="uk-UA"/>
        </w:rPr>
        <w:tab/>
      </w:r>
      <w:r w:rsidRPr="002E28FA">
        <w:rPr>
          <w:rFonts w:ascii="Times New Roman" w:hAnsi="Times New Roman" w:cs="Times New Roman"/>
          <w:b/>
          <w:bCs/>
          <w:caps/>
          <w:sz w:val="28"/>
          <w:szCs w:val="28"/>
          <w:u w:val="dotted"/>
          <w:lang w:val="uk-UA"/>
        </w:rPr>
        <w:tab/>
      </w:r>
      <w:r w:rsidRPr="002E28FA">
        <w:rPr>
          <w:rFonts w:ascii="Times New Roman" w:hAnsi="Times New Roman" w:cs="Times New Roman"/>
          <w:b/>
          <w:bCs/>
          <w:caps/>
          <w:sz w:val="28"/>
          <w:szCs w:val="28"/>
          <w:u w:val="dotted"/>
          <w:lang w:val="uk-UA"/>
        </w:rPr>
        <w:tab/>
      </w:r>
      <w:r w:rsidRPr="002E28FA">
        <w:rPr>
          <w:rFonts w:ascii="Times New Roman" w:hAnsi="Times New Roman" w:cs="Times New Roman"/>
          <w:b/>
          <w:bCs/>
          <w:caps/>
          <w:sz w:val="28"/>
          <w:szCs w:val="28"/>
          <w:u w:val="dotted"/>
          <w:lang w:val="uk-UA"/>
        </w:rPr>
        <w:tab/>
      </w:r>
      <w:r w:rsidRPr="002E28FA">
        <w:rPr>
          <w:rFonts w:ascii="Times New Roman" w:hAnsi="Times New Roman" w:cs="Times New Roman"/>
          <w:b/>
          <w:bCs/>
          <w:caps/>
          <w:sz w:val="28"/>
          <w:szCs w:val="28"/>
          <w:u w:val="dotted"/>
          <w:lang w:val="uk-UA"/>
        </w:rPr>
        <w:tab/>
      </w:r>
      <w:r w:rsidRPr="002E28FA">
        <w:rPr>
          <w:rFonts w:ascii="Times New Roman" w:hAnsi="Times New Roman" w:cs="Times New Roman"/>
          <w:b/>
          <w:bCs/>
          <w:caps/>
          <w:sz w:val="28"/>
          <w:szCs w:val="28"/>
          <w:u w:val="dotted"/>
          <w:lang w:val="uk-UA"/>
        </w:rPr>
        <w:tab/>
      </w:r>
      <w:r w:rsidR="000C13DC" w:rsidRPr="002E28FA">
        <w:rPr>
          <w:rFonts w:ascii="Times New Roman" w:hAnsi="Times New Roman" w:cs="Times New Roman"/>
          <w:b/>
          <w:bCs/>
          <w:caps/>
          <w:sz w:val="28"/>
          <w:szCs w:val="28"/>
          <w:lang w:val="uk-UA"/>
        </w:rPr>
        <w:t>4</w:t>
      </w:r>
      <w:r w:rsidR="00C22E97">
        <w:rPr>
          <w:rFonts w:ascii="Times New Roman" w:hAnsi="Times New Roman" w:cs="Times New Roman"/>
          <w:b/>
          <w:bCs/>
          <w:caps/>
          <w:sz w:val="28"/>
          <w:szCs w:val="28"/>
          <w:lang w:val="uk-UA"/>
        </w:rPr>
        <w:t>1</w:t>
      </w:r>
    </w:p>
    <w:p w14:paraId="1EF9EF8E" w14:textId="45413718" w:rsidR="00735410" w:rsidRDefault="00113A01" w:rsidP="002E6912">
      <w:pPr>
        <w:spacing w:line="360" w:lineRule="auto"/>
        <w:contextualSpacing/>
        <w:jc w:val="both"/>
        <w:rPr>
          <w:rFonts w:ascii="Times New Roman" w:hAnsi="Times New Roman" w:cs="Times New Roman"/>
          <w:b/>
          <w:bCs/>
          <w:caps/>
          <w:sz w:val="28"/>
          <w:szCs w:val="28"/>
          <w:lang w:val="uk-UA"/>
        </w:rPr>
      </w:pPr>
      <w:r w:rsidRPr="002E28FA">
        <w:rPr>
          <w:rFonts w:ascii="Times New Roman" w:hAnsi="Times New Roman" w:cs="Times New Roman"/>
          <w:b/>
          <w:bCs/>
          <w:caps/>
          <w:sz w:val="28"/>
          <w:szCs w:val="28"/>
          <w:lang w:val="uk-UA"/>
        </w:rPr>
        <w:t>список використаних джерел</w:t>
      </w:r>
      <w:r w:rsidRPr="002E28FA">
        <w:rPr>
          <w:rFonts w:ascii="Times New Roman" w:hAnsi="Times New Roman" w:cs="Times New Roman"/>
          <w:b/>
          <w:bCs/>
          <w:caps/>
          <w:sz w:val="28"/>
          <w:szCs w:val="28"/>
          <w:u w:val="dotted"/>
          <w:lang w:val="uk-UA"/>
        </w:rPr>
        <w:tab/>
      </w:r>
      <w:r w:rsidRPr="002E28FA">
        <w:rPr>
          <w:rFonts w:ascii="Times New Roman" w:hAnsi="Times New Roman" w:cs="Times New Roman"/>
          <w:b/>
          <w:bCs/>
          <w:caps/>
          <w:sz w:val="28"/>
          <w:szCs w:val="28"/>
          <w:u w:val="dotted"/>
          <w:lang w:val="uk-UA"/>
        </w:rPr>
        <w:tab/>
      </w:r>
      <w:r w:rsidRPr="002E28FA">
        <w:rPr>
          <w:rFonts w:ascii="Times New Roman" w:hAnsi="Times New Roman" w:cs="Times New Roman"/>
          <w:b/>
          <w:bCs/>
          <w:caps/>
          <w:sz w:val="28"/>
          <w:szCs w:val="28"/>
          <w:u w:val="dotted"/>
          <w:lang w:val="uk-UA"/>
        </w:rPr>
        <w:tab/>
      </w:r>
      <w:r w:rsidRPr="002E28FA">
        <w:rPr>
          <w:rFonts w:ascii="Times New Roman" w:hAnsi="Times New Roman" w:cs="Times New Roman"/>
          <w:b/>
          <w:bCs/>
          <w:caps/>
          <w:sz w:val="28"/>
          <w:szCs w:val="28"/>
          <w:u w:val="dotted"/>
          <w:lang w:val="uk-UA"/>
        </w:rPr>
        <w:tab/>
      </w:r>
      <w:r w:rsidRPr="002E28FA">
        <w:rPr>
          <w:rFonts w:ascii="Times New Roman" w:hAnsi="Times New Roman" w:cs="Times New Roman"/>
          <w:b/>
          <w:bCs/>
          <w:caps/>
          <w:sz w:val="28"/>
          <w:szCs w:val="28"/>
          <w:u w:val="dotted"/>
          <w:lang w:val="uk-UA"/>
        </w:rPr>
        <w:tab/>
      </w:r>
      <w:r w:rsidR="00C22E97">
        <w:rPr>
          <w:rFonts w:ascii="Times New Roman" w:hAnsi="Times New Roman" w:cs="Times New Roman"/>
          <w:b/>
          <w:bCs/>
          <w:caps/>
          <w:sz w:val="28"/>
          <w:szCs w:val="28"/>
          <w:lang w:val="uk-UA"/>
        </w:rPr>
        <w:t>48</w:t>
      </w:r>
    </w:p>
    <w:p w14:paraId="225DC4E6" w14:textId="6F9D5B34" w:rsidR="00C22E97" w:rsidRPr="002E28FA" w:rsidRDefault="00C22E97" w:rsidP="002E6912">
      <w:pPr>
        <w:spacing w:line="360" w:lineRule="auto"/>
        <w:contextualSpacing/>
        <w:jc w:val="both"/>
        <w:rPr>
          <w:rFonts w:ascii="Times New Roman" w:hAnsi="Times New Roman" w:cs="Times New Roman"/>
          <w:b/>
          <w:bCs/>
          <w:caps/>
          <w:sz w:val="28"/>
          <w:szCs w:val="28"/>
          <w:lang w:val="uk-UA"/>
        </w:rPr>
      </w:pPr>
      <w:r>
        <w:rPr>
          <w:rFonts w:ascii="Times New Roman" w:hAnsi="Times New Roman" w:cs="Times New Roman"/>
          <w:b/>
          <w:bCs/>
          <w:caps/>
          <w:sz w:val="28"/>
          <w:szCs w:val="28"/>
          <w:lang w:val="uk-UA"/>
        </w:rPr>
        <w:t>Додаток</w:t>
      </w:r>
      <w:r>
        <w:rPr>
          <w:rFonts w:ascii="Times New Roman" w:hAnsi="Times New Roman" w:cs="Times New Roman"/>
          <w:b/>
          <w:bCs/>
          <w:caps/>
          <w:sz w:val="28"/>
          <w:szCs w:val="28"/>
          <w:lang w:val="uk-UA"/>
        </w:rPr>
        <w:tab/>
      </w:r>
      <w:r w:rsidRPr="00C22E97">
        <w:rPr>
          <w:rFonts w:ascii="Times New Roman" w:hAnsi="Times New Roman" w:cs="Times New Roman"/>
          <w:b/>
          <w:bCs/>
          <w:caps/>
          <w:sz w:val="28"/>
          <w:szCs w:val="28"/>
          <w:u w:val="dotted"/>
          <w:lang w:val="uk-UA"/>
        </w:rPr>
        <w:tab/>
      </w:r>
      <w:r w:rsidRPr="00C22E97">
        <w:rPr>
          <w:rFonts w:ascii="Times New Roman" w:hAnsi="Times New Roman" w:cs="Times New Roman"/>
          <w:b/>
          <w:bCs/>
          <w:caps/>
          <w:sz w:val="28"/>
          <w:szCs w:val="28"/>
          <w:u w:val="dotted"/>
          <w:lang w:val="uk-UA"/>
        </w:rPr>
        <w:tab/>
      </w:r>
      <w:r w:rsidRPr="00C22E97">
        <w:rPr>
          <w:rFonts w:ascii="Times New Roman" w:hAnsi="Times New Roman" w:cs="Times New Roman"/>
          <w:b/>
          <w:bCs/>
          <w:caps/>
          <w:sz w:val="28"/>
          <w:szCs w:val="28"/>
          <w:u w:val="dotted"/>
          <w:lang w:val="uk-UA"/>
        </w:rPr>
        <w:tab/>
      </w:r>
      <w:r w:rsidRPr="00C22E97">
        <w:rPr>
          <w:rFonts w:ascii="Times New Roman" w:hAnsi="Times New Roman" w:cs="Times New Roman"/>
          <w:b/>
          <w:bCs/>
          <w:caps/>
          <w:sz w:val="28"/>
          <w:szCs w:val="28"/>
          <w:u w:val="dotted"/>
          <w:lang w:val="uk-UA"/>
        </w:rPr>
        <w:tab/>
      </w:r>
      <w:r w:rsidRPr="00C22E97">
        <w:rPr>
          <w:rFonts w:ascii="Times New Roman" w:hAnsi="Times New Roman" w:cs="Times New Roman"/>
          <w:b/>
          <w:bCs/>
          <w:caps/>
          <w:sz w:val="28"/>
          <w:szCs w:val="28"/>
          <w:u w:val="dotted"/>
          <w:lang w:val="uk-UA"/>
        </w:rPr>
        <w:tab/>
      </w:r>
      <w:r w:rsidRPr="00C22E97">
        <w:rPr>
          <w:rFonts w:ascii="Times New Roman" w:hAnsi="Times New Roman" w:cs="Times New Roman"/>
          <w:b/>
          <w:bCs/>
          <w:caps/>
          <w:sz w:val="28"/>
          <w:szCs w:val="28"/>
          <w:u w:val="dotted"/>
          <w:lang w:val="uk-UA"/>
        </w:rPr>
        <w:tab/>
      </w:r>
      <w:r w:rsidRPr="00C22E97">
        <w:rPr>
          <w:rFonts w:ascii="Times New Roman" w:hAnsi="Times New Roman" w:cs="Times New Roman"/>
          <w:b/>
          <w:bCs/>
          <w:caps/>
          <w:sz w:val="28"/>
          <w:szCs w:val="28"/>
          <w:u w:val="dotted"/>
          <w:lang w:val="uk-UA"/>
        </w:rPr>
        <w:tab/>
      </w:r>
      <w:r w:rsidRPr="00C22E97">
        <w:rPr>
          <w:rFonts w:ascii="Times New Roman" w:hAnsi="Times New Roman" w:cs="Times New Roman"/>
          <w:b/>
          <w:bCs/>
          <w:caps/>
          <w:sz w:val="28"/>
          <w:szCs w:val="28"/>
          <w:u w:val="dotted"/>
          <w:lang w:val="uk-UA"/>
        </w:rPr>
        <w:tab/>
      </w:r>
      <w:r w:rsidRPr="00C22E97">
        <w:rPr>
          <w:rFonts w:ascii="Times New Roman" w:hAnsi="Times New Roman" w:cs="Times New Roman"/>
          <w:b/>
          <w:bCs/>
          <w:caps/>
          <w:sz w:val="28"/>
          <w:szCs w:val="28"/>
          <w:u w:val="dotted"/>
          <w:lang w:val="uk-UA"/>
        </w:rPr>
        <w:tab/>
      </w:r>
      <w:r w:rsidRPr="00C22E97">
        <w:rPr>
          <w:rFonts w:ascii="Times New Roman" w:hAnsi="Times New Roman" w:cs="Times New Roman"/>
          <w:b/>
          <w:bCs/>
          <w:caps/>
          <w:sz w:val="28"/>
          <w:szCs w:val="28"/>
          <w:u w:val="dotted"/>
          <w:lang w:val="uk-UA"/>
        </w:rPr>
        <w:tab/>
      </w:r>
      <w:r w:rsidRPr="00C22E97">
        <w:rPr>
          <w:rFonts w:ascii="Times New Roman" w:hAnsi="Times New Roman" w:cs="Times New Roman"/>
          <w:b/>
          <w:bCs/>
          <w:caps/>
          <w:sz w:val="28"/>
          <w:szCs w:val="28"/>
          <w:lang w:val="uk-UA"/>
        </w:rPr>
        <w:t>54</w:t>
      </w:r>
    </w:p>
    <w:p w14:paraId="34B81795" w14:textId="77777777" w:rsidR="00113A01" w:rsidRPr="002E28FA" w:rsidRDefault="00113A01">
      <w:pPr>
        <w:rPr>
          <w:rFonts w:ascii="Times New Roman" w:hAnsi="Times New Roman" w:cs="Times New Roman"/>
          <w:b/>
          <w:bCs/>
          <w:caps/>
          <w:sz w:val="28"/>
          <w:szCs w:val="28"/>
          <w:lang w:val="uk-UA"/>
        </w:rPr>
      </w:pPr>
      <w:r w:rsidRPr="002E28FA">
        <w:rPr>
          <w:rFonts w:ascii="Times New Roman" w:hAnsi="Times New Roman" w:cs="Times New Roman"/>
          <w:b/>
          <w:bCs/>
          <w:caps/>
          <w:sz w:val="28"/>
          <w:szCs w:val="28"/>
          <w:lang w:val="uk-UA"/>
        </w:rPr>
        <w:br w:type="page"/>
      </w:r>
    </w:p>
    <w:p w14:paraId="15537BDE" w14:textId="1217C39D" w:rsidR="00735410" w:rsidRPr="002E28FA" w:rsidRDefault="00735410" w:rsidP="008A67F2">
      <w:pPr>
        <w:spacing w:line="360" w:lineRule="auto"/>
        <w:contextualSpacing/>
        <w:jc w:val="center"/>
        <w:rPr>
          <w:rFonts w:ascii="Times New Roman" w:hAnsi="Times New Roman" w:cs="Times New Roman"/>
          <w:b/>
          <w:bCs/>
          <w:caps/>
          <w:sz w:val="28"/>
          <w:szCs w:val="28"/>
          <w:lang w:val="uk-UA"/>
        </w:rPr>
      </w:pPr>
      <w:r w:rsidRPr="002E28FA">
        <w:rPr>
          <w:rFonts w:ascii="Times New Roman" w:hAnsi="Times New Roman" w:cs="Times New Roman"/>
          <w:b/>
          <w:bCs/>
          <w:caps/>
          <w:sz w:val="28"/>
          <w:szCs w:val="28"/>
          <w:lang w:val="uk-UA"/>
        </w:rPr>
        <w:lastRenderedPageBreak/>
        <w:t>Вступ</w:t>
      </w:r>
    </w:p>
    <w:p w14:paraId="3EC39EBC" w14:textId="77777777" w:rsidR="00735410" w:rsidRPr="002E28FA" w:rsidRDefault="00735410" w:rsidP="00CC3CA0">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У сучасному світі транспортно-логістичні системи відіграють ключову роль у забезпеченні економічного розвитку та інтеграції країн до глобальної економіки. Центральна та Східна Європа, з її стратегічним географічним розташуванням та динамічним економічним розвитком, стає важливим регіоном для дослідження ефективності транспортно-логістичних систем. Підвищення ефективності та розвиток транспортної інфраструктури в цьому регіоні сприяють поліпшенню торгівельних зв'язків, збільшенню обсягів товарообігу та інтеграції у глобальні логістичні мережі.</w:t>
      </w:r>
    </w:p>
    <w:p w14:paraId="21E7113F" w14:textId="59D20344" w:rsidR="00735410" w:rsidRPr="002E28FA" w:rsidRDefault="00735410" w:rsidP="00CC3CA0">
      <w:pPr>
        <w:spacing w:line="360" w:lineRule="auto"/>
        <w:ind w:firstLine="720"/>
        <w:contextualSpacing/>
        <w:jc w:val="both"/>
        <w:rPr>
          <w:rFonts w:ascii="Times New Roman" w:hAnsi="Times New Roman" w:cs="Times New Roman"/>
          <w:b/>
          <w:bCs/>
          <w:sz w:val="28"/>
          <w:szCs w:val="28"/>
          <w:lang w:val="uk-UA"/>
        </w:rPr>
      </w:pPr>
      <w:r w:rsidRPr="002E28FA">
        <w:rPr>
          <w:rFonts w:ascii="Times New Roman" w:hAnsi="Times New Roman" w:cs="Times New Roman"/>
          <w:b/>
          <w:bCs/>
          <w:sz w:val="28"/>
          <w:szCs w:val="28"/>
          <w:lang w:val="uk-UA"/>
        </w:rPr>
        <w:t xml:space="preserve">Актуальність роботи. </w:t>
      </w:r>
      <w:r w:rsidRPr="002E28FA">
        <w:rPr>
          <w:rFonts w:ascii="Times New Roman" w:hAnsi="Times New Roman" w:cs="Times New Roman"/>
          <w:sz w:val="28"/>
          <w:szCs w:val="28"/>
          <w:lang w:val="uk-UA"/>
        </w:rPr>
        <w:t>Актуальність даної роботи зумовлена необхідністю розуміння та аналізу поточного стану транспортно-логістичних систем у країнах Центральної та Східної Європи, а також їх впливу на економічний розвиток та торгівлю в регіоні. Дослідження також приділяє особливу увагу Україні, яка активно інтегрується до європейських транспортно-логістичних мереж і прагне покращити свої логістичні показники для збільшення обсягів зовнішньої торгівлі.</w:t>
      </w:r>
    </w:p>
    <w:p w14:paraId="23F2465E" w14:textId="5992DDFB" w:rsidR="00735410" w:rsidRPr="002E28FA" w:rsidRDefault="00735410" w:rsidP="00CC3CA0">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b/>
          <w:bCs/>
          <w:sz w:val="28"/>
          <w:szCs w:val="28"/>
          <w:lang w:val="uk-UA"/>
        </w:rPr>
        <w:t>Мета дослідження</w:t>
      </w:r>
      <w:r w:rsidRPr="002E28FA">
        <w:rPr>
          <w:rFonts w:ascii="Times New Roman" w:hAnsi="Times New Roman" w:cs="Times New Roman"/>
          <w:sz w:val="28"/>
          <w:szCs w:val="28"/>
          <w:lang w:val="uk-UA"/>
        </w:rPr>
        <w:t xml:space="preserve"> є аналіз розвитку транспортно-логістичних систем у країнах Центральної та Східної Європи</w:t>
      </w:r>
      <w:r w:rsidR="00ED169B" w:rsidRPr="002E28FA">
        <w:rPr>
          <w:rFonts w:ascii="Times New Roman" w:hAnsi="Times New Roman" w:cs="Times New Roman"/>
          <w:sz w:val="28"/>
          <w:szCs w:val="28"/>
          <w:lang w:val="uk-UA"/>
        </w:rPr>
        <w:t>.</w:t>
      </w:r>
    </w:p>
    <w:p w14:paraId="66A7BF7B" w14:textId="77777777" w:rsidR="00CC3CA0" w:rsidRPr="002E28FA" w:rsidRDefault="00ED169B" w:rsidP="00CC3CA0">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Досягнення мети передбачає виконання наступних завдань:</w:t>
      </w:r>
    </w:p>
    <w:p w14:paraId="4B1B2F1E" w14:textId="77777777" w:rsidR="00CC3CA0" w:rsidRPr="002E28FA" w:rsidRDefault="00786EA8" w:rsidP="00CC3CA0">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w:t>
      </w:r>
      <w:r w:rsidR="00044292" w:rsidRPr="002E28FA">
        <w:rPr>
          <w:rFonts w:ascii="Times New Roman" w:hAnsi="Times New Roman" w:cs="Times New Roman"/>
          <w:sz w:val="28"/>
          <w:szCs w:val="28"/>
          <w:lang w:val="uk-UA"/>
        </w:rPr>
        <w:t>дослідити</w:t>
      </w:r>
      <w:r w:rsidR="00423FA6" w:rsidRPr="002E28FA">
        <w:rPr>
          <w:rFonts w:ascii="Times New Roman" w:hAnsi="Times New Roman" w:cs="Times New Roman"/>
          <w:sz w:val="28"/>
          <w:szCs w:val="28"/>
          <w:lang w:val="uk-UA"/>
        </w:rPr>
        <w:t xml:space="preserve"> транспортно-логістичну систему та фактори її розвитку</w:t>
      </w:r>
    </w:p>
    <w:p w14:paraId="0EC7984E" w14:textId="318BDF50" w:rsidR="00CC3CA0" w:rsidRPr="002E28FA" w:rsidRDefault="00786EA8" w:rsidP="00CC3CA0">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w:t>
      </w:r>
      <w:r w:rsidR="00B469F9">
        <w:rPr>
          <w:rFonts w:ascii="Times New Roman" w:hAnsi="Times New Roman" w:cs="Times New Roman"/>
          <w:sz w:val="28"/>
          <w:szCs w:val="28"/>
          <w:lang w:val="uk-UA"/>
        </w:rPr>
        <w:t>проаналізувати</w:t>
      </w:r>
      <w:r w:rsidR="00423FA6" w:rsidRPr="002E28FA">
        <w:rPr>
          <w:rFonts w:ascii="Times New Roman" w:hAnsi="Times New Roman" w:cs="Times New Roman"/>
          <w:sz w:val="28"/>
          <w:szCs w:val="28"/>
          <w:lang w:val="uk-UA"/>
        </w:rPr>
        <w:t xml:space="preserve"> роль логістичних посередників у функціонування ТЛС</w:t>
      </w:r>
    </w:p>
    <w:p w14:paraId="7EA4ED4D" w14:textId="77777777" w:rsidR="00CC3CA0" w:rsidRPr="002E28FA" w:rsidRDefault="00786EA8" w:rsidP="00CC3CA0">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w:t>
      </w:r>
      <w:r w:rsidR="00423FA6" w:rsidRPr="002E28FA">
        <w:rPr>
          <w:rFonts w:ascii="Times New Roman" w:hAnsi="Times New Roman" w:cs="Times New Roman"/>
          <w:sz w:val="28"/>
          <w:szCs w:val="28"/>
          <w:lang w:val="uk-UA"/>
        </w:rPr>
        <w:t>дослідити розвиток транспортно-логістичних систем країн Центральної та Східної Європи</w:t>
      </w:r>
    </w:p>
    <w:p w14:paraId="367A7995" w14:textId="1600EF70" w:rsidR="00CC3CA0" w:rsidRPr="002E28FA" w:rsidRDefault="00786EA8" w:rsidP="00CC3CA0">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color w:val="000000" w:themeColor="text1"/>
          <w:sz w:val="28"/>
          <w:szCs w:val="28"/>
          <w:lang w:val="uk-UA"/>
        </w:rPr>
        <w:t>-</w:t>
      </w:r>
      <w:r w:rsidR="00B469F9">
        <w:rPr>
          <w:rFonts w:ascii="Times New Roman" w:hAnsi="Times New Roman" w:cs="Times New Roman"/>
          <w:color w:val="000000" w:themeColor="text1"/>
          <w:sz w:val="28"/>
          <w:szCs w:val="28"/>
          <w:lang w:val="uk-UA"/>
        </w:rPr>
        <w:t>проаналізувати</w:t>
      </w:r>
      <w:r w:rsidR="00423FA6" w:rsidRPr="002E28FA">
        <w:rPr>
          <w:rFonts w:ascii="Times New Roman" w:hAnsi="Times New Roman" w:cs="Times New Roman"/>
          <w:color w:val="000000" w:themeColor="text1"/>
          <w:sz w:val="28"/>
          <w:szCs w:val="28"/>
          <w:lang w:val="uk-UA"/>
        </w:rPr>
        <w:t xml:space="preserve"> динаміку торгівельного балансу країн Центральної та Східної Європи та рахунків поточних операцій з 2007 по 2023</w:t>
      </w:r>
    </w:p>
    <w:p w14:paraId="7CC8000C" w14:textId="58F6B0A1" w:rsidR="00CC3CA0" w:rsidRPr="002E28FA" w:rsidRDefault="00CC3CA0" w:rsidP="00CC3CA0">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color w:val="000000" w:themeColor="text1"/>
          <w:sz w:val="28"/>
          <w:szCs w:val="28"/>
          <w:lang w:val="uk-UA"/>
        </w:rPr>
        <w:t>-</w:t>
      </w:r>
      <w:r w:rsidR="00423FA6" w:rsidRPr="002E28FA">
        <w:rPr>
          <w:rFonts w:ascii="Times New Roman" w:hAnsi="Times New Roman" w:cs="Times New Roman"/>
          <w:color w:val="000000" w:themeColor="text1"/>
          <w:sz w:val="28"/>
          <w:szCs w:val="28"/>
          <w:lang w:val="uk-UA"/>
        </w:rPr>
        <w:t xml:space="preserve">дослідити взаємозалежність </w:t>
      </w:r>
      <w:r w:rsidR="003A22BF" w:rsidRPr="002E28FA">
        <w:rPr>
          <w:rFonts w:ascii="Times New Roman" w:hAnsi="Times New Roman" w:cs="Times New Roman"/>
          <w:color w:val="000000" w:themeColor="text1"/>
          <w:sz w:val="28"/>
          <w:szCs w:val="28"/>
          <w:lang w:val="uk-UA"/>
        </w:rPr>
        <w:t>і</w:t>
      </w:r>
      <w:r w:rsidR="00423FA6" w:rsidRPr="002E28FA">
        <w:rPr>
          <w:rFonts w:ascii="Times New Roman" w:hAnsi="Times New Roman" w:cs="Times New Roman"/>
          <w:color w:val="000000" w:themeColor="text1"/>
          <w:sz w:val="28"/>
          <w:szCs w:val="28"/>
          <w:lang w:val="uk-UA"/>
        </w:rPr>
        <w:t>ндекс</w:t>
      </w:r>
      <w:r w:rsidR="005A7B92">
        <w:rPr>
          <w:rFonts w:ascii="Times New Roman" w:hAnsi="Times New Roman" w:cs="Times New Roman"/>
          <w:color w:val="000000" w:themeColor="text1"/>
          <w:sz w:val="28"/>
          <w:szCs w:val="28"/>
          <w:lang w:val="uk-UA"/>
        </w:rPr>
        <w:t>у</w:t>
      </w:r>
      <w:r w:rsidR="00423FA6" w:rsidRPr="002E28FA">
        <w:rPr>
          <w:rFonts w:ascii="Times New Roman" w:hAnsi="Times New Roman" w:cs="Times New Roman"/>
          <w:color w:val="000000" w:themeColor="text1"/>
          <w:sz w:val="28"/>
          <w:szCs w:val="28"/>
          <w:lang w:val="uk-UA"/>
        </w:rPr>
        <w:t xml:space="preserve"> </w:t>
      </w:r>
      <w:r w:rsidR="003A22BF" w:rsidRPr="002E28FA">
        <w:rPr>
          <w:rFonts w:ascii="Times New Roman" w:hAnsi="Times New Roman" w:cs="Times New Roman"/>
          <w:color w:val="000000" w:themeColor="text1"/>
          <w:sz w:val="28"/>
          <w:szCs w:val="28"/>
          <w:lang w:val="uk-UA"/>
        </w:rPr>
        <w:t>л</w:t>
      </w:r>
      <w:r w:rsidR="00423FA6" w:rsidRPr="002E28FA">
        <w:rPr>
          <w:rFonts w:ascii="Times New Roman" w:hAnsi="Times New Roman" w:cs="Times New Roman"/>
          <w:color w:val="000000" w:themeColor="text1"/>
          <w:sz w:val="28"/>
          <w:szCs w:val="28"/>
          <w:lang w:val="uk-UA"/>
        </w:rPr>
        <w:t xml:space="preserve">огістичної </w:t>
      </w:r>
      <w:r w:rsidR="003A22BF" w:rsidRPr="002E28FA">
        <w:rPr>
          <w:rFonts w:ascii="Times New Roman" w:hAnsi="Times New Roman" w:cs="Times New Roman"/>
          <w:color w:val="000000" w:themeColor="text1"/>
          <w:sz w:val="28"/>
          <w:szCs w:val="28"/>
          <w:lang w:val="uk-UA"/>
        </w:rPr>
        <w:t>п</w:t>
      </w:r>
      <w:r w:rsidR="00423FA6" w:rsidRPr="002E28FA">
        <w:rPr>
          <w:rFonts w:ascii="Times New Roman" w:hAnsi="Times New Roman" w:cs="Times New Roman"/>
          <w:color w:val="000000" w:themeColor="text1"/>
          <w:sz w:val="28"/>
          <w:szCs w:val="28"/>
          <w:lang w:val="uk-UA"/>
        </w:rPr>
        <w:t xml:space="preserve">родуктивності та динаміки торгівельного балансу країн Центральної та Східної Європи з 2007 по 2023 </w:t>
      </w:r>
      <w:r w:rsidR="00786EA8" w:rsidRPr="002E28FA">
        <w:rPr>
          <w:rFonts w:ascii="Times New Roman" w:hAnsi="Times New Roman" w:cs="Times New Roman"/>
          <w:color w:val="000000" w:themeColor="text1"/>
          <w:sz w:val="28"/>
          <w:szCs w:val="28"/>
          <w:lang w:val="uk-UA"/>
        </w:rPr>
        <w:t>р</w:t>
      </w:r>
      <w:r w:rsidR="00423FA6" w:rsidRPr="002E28FA">
        <w:rPr>
          <w:rFonts w:ascii="Times New Roman" w:hAnsi="Times New Roman" w:cs="Times New Roman"/>
          <w:color w:val="000000" w:themeColor="text1"/>
          <w:sz w:val="28"/>
          <w:szCs w:val="28"/>
          <w:lang w:val="uk-UA"/>
        </w:rPr>
        <w:t>ік</w:t>
      </w:r>
    </w:p>
    <w:p w14:paraId="49DFF4FB" w14:textId="41DA99C5" w:rsidR="00CC3CA0" w:rsidRPr="002E28FA" w:rsidRDefault="00786EA8" w:rsidP="00CC3CA0">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color w:val="000000" w:themeColor="text1"/>
          <w:sz w:val="28"/>
          <w:szCs w:val="28"/>
          <w:lang w:val="uk-UA"/>
        </w:rPr>
        <w:t>-</w:t>
      </w:r>
      <w:r w:rsidRPr="002E28FA">
        <w:rPr>
          <w:rFonts w:ascii="Times New Roman" w:hAnsi="Times New Roman" w:cs="Times New Roman"/>
          <w:sz w:val="28"/>
          <w:szCs w:val="28"/>
          <w:lang w:val="uk-UA"/>
        </w:rPr>
        <w:t xml:space="preserve">дослідити </w:t>
      </w:r>
      <w:r w:rsidR="003A22BF" w:rsidRPr="002E28FA">
        <w:rPr>
          <w:rFonts w:ascii="Times New Roman" w:hAnsi="Times New Roman" w:cs="Times New Roman"/>
          <w:sz w:val="28"/>
          <w:szCs w:val="28"/>
          <w:lang w:val="uk-UA"/>
        </w:rPr>
        <w:t>сучасний стан</w:t>
      </w:r>
      <w:r w:rsidR="00423FA6" w:rsidRPr="002E28FA">
        <w:rPr>
          <w:rFonts w:ascii="Times New Roman" w:hAnsi="Times New Roman" w:cs="Times New Roman"/>
          <w:sz w:val="28"/>
          <w:szCs w:val="28"/>
          <w:lang w:val="uk-UA"/>
        </w:rPr>
        <w:t xml:space="preserve"> транспортно-логістичних операцій в Україн</w:t>
      </w:r>
      <w:r w:rsidR="003A22BF" w:rsidRPr="002E28FA">
        <w:rPr>
          <w:rFonts w:ascii="Times New Roman" w:hAnsi="Times New Roman" w:cs="Times New Roman"/>
          <w:sz w:val="28"/>
          <w:szCs w:val="28"/>
          <w:lang w:val="uk-UA"/>
        </w:rPr>
        <w:t>і</w:t>
      </w:r>
    </w:p>
    <w:p w14:paraId="54894E41" w14:textId="26E91BBF" w:rsidR="00CC3CA0" w:rsidRPr="002E28FA" w:rsidRDefault="00786EA8" w:rsidP="00CC3CA0">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lastRenderedPageBreak/>
        <w:t>-</w:t>
      </w:r>
      <w:r w:rsidR="00B469F9">
        <w:rPr>
          <w:rFonts w:ascii="Times New Roman" w:hAnsi="Times New Roman" w:cs="Times New Roman"/>
          <w:sz w:val="28"/>
          <w:szCs w:val="28"/>
          <w:lang w:val="uk-UA"/>
        </w:rPr>
        <w:t>проаналізувати</w:t>
      </w:r>
      <w:r w:rsidRPr="002E28FA">
        <w:rPr>
          <w:rFonts w:ascii="Times New Roman" w:hAnsi="Times New Roman" w:cs="Times New Roman"/>
          <w:sz w:val="28"/>
          <w:szCs w:val="28"/>
          <w:lang w:val="uk-UA"/>
        </w:rPr>
        <w:t xml:space="preserve"> т</w:t>
      </w:r>
      <w:r w:rsidR="00423FA6" w:rsidRPr="002E28FA">
        <w:rPr>
          <w:rFonts w:ascii="Times New Roman" w:hAnsi="Times New Roman" w:cs="Times New Roman"/>
          <w:sz w:val="28"/>
          <w:szCs w:val="28"/>
          <w:lang w:val="uk-UA"/>
        </w:rPr>
        <w:t>ранспортно-логістичні</w:t>
      </w:r>
      <w:r w:rsidR="003A22BF" w:rsidRPr="002E28FA">
        <w:rPr>
          <w:rFonts w:ascii="Times New Roman" w:hAnsi="Times New Roman" w:cs="Times New Roman"/>
          <w:sz w:val="28"/>
          <w:szCs w:val="28"/>
          <w:lang w:val="uk-UA"/>
        </w:rPr>
        <w:t xml:space="preserve"> операції</w:t>
      </w:r>
      <w:r w:rsidR="00423FA6" w:rsidRPr="002E28FA">
        <w:rPr>
          <w:rFonts w:ascii="Times New Roman" w:hAnsi="Times New Roman" w:cs="Times New Roman"/>
          <w:sz w:val="28"/>
          <w:szCs w:val="28"/>
          <w:lang w:val="uk-UA"/>
        </w:rPr>
        <w:t xml:space="preserve"> України з країнами Центральної Європи та Східної Європи</w:t>
      </w:r>
    </w:p>
    <w:p w14:paraId="1883C7C0" w14:textId="253C7E76" w:rsidR="00ED169B" w:rsidRPr="002E28FA" w:rsidRDefault="00786EA8" w:rsidP="00CC3CA0">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-дослідити р</w:t>
      </w:r>
      <w:r w:rsidR="00423FA6" w:rsidRPr="002E28FA">
        <w:rPr>
          <w:rFonts w:ascii="Times New Roman" w:hAnsi="Times New Roman" w:cs="Times New Roman"/>
          <w:sz w:val="28"/>
          <w:szCs w:val="28"/>
          <w:lang w:val="uk-UA"/>
        </w:rPr>
        <w:t>егресійн</w:t>
      </w:r>
      <w:r w:rsidRPr="002E28FA">
        <w:rPr>
          <w:rFonts w:ascii="Times New Roman" w:hAnsi="Times New Roman" w:cs="Times New Roman"/>
          <w:sz w:val="28"/>
          <w:szCs w:val="28"/>
          <w:lang w:val="uk-UA"/>
        </w:rPr>
        <w:t>у</w:t>
      </w:r>
      <w:r w:rsidR="00423FA6" w:rsidRPr="002E28FA">
        <w:rPr>
          <w:rFonts w:ascii="Times New Roman" w:hAnsi="Times New Roman" w:cs="Times New Roman"/>
          <w:sz w:val="28"/>
          <w:szCs w:val="28"/>
          <w:lang w:val="uk-UA"/>
        </w:rPr>
        <w:t xml:space="preserve"> модель впливу торгівельних відносин України з країнами центральної та східної Європи на торгівельний баланс України</w:t>
      </w:r>
    </w:p>
    <w:p w14:paraId="42909946" w14:textId="7050F64E" w:rsidR="00735410" w:rsidRPr="002E28FA" w:rsidRDefault="00735410" w:rsidP="00CC3CA0">
      <w:pPr>
        <w:spacing w:line="360" w:lineRule="auto"/>
        <w:ind w:firstLine="720"/>
        <w:contextualSpacing/>
        <w:jc w:val="both"/>
        <w:rPr>
          <w:rFonts w:ascii="Times New Roman" w:hAnsi="Times New Roman" w:cs="Times New Roman"/>
          <w:b/>
          <w:bCs/>
          <w:sz w:val="28"/>
          <w:szCs w:val="28"/>
          <w:lang w:val="uk-UA"/>
        </w:rPr>
      </w:pPr>
      <w:r w:rsidRPr="002E28FA">
        <w:rPr>
          <w:rFonts w:ascii="Times New Roman" w:hAnsi="Times New Roman" w:cs="Times New Roman"/>
          <w:b/>
          <w:bCs/>
          <w:sz w:val="28"/>
          <w:szCs w:val="28"/>
          <w:lang w:val="uk-UA"/>
        </w:rPr>
        <w:t>Об'єкт дослідження</w:t>
      </w:r>
      <w:r w:rsidR="00ED169B" w:rsidRPr="002E28FA">
        <w:rPr>
          <w:rFonts w:ascii="Times New Roman" w:hAnsi="Times New Roman" w:cs="Times New Roman"/>
          <w:b/>
          <w:bCs/>
          <w:sz w:val="28"/>
          <w:szCs w:val="28"/>
          <w:lang w:val="uk-UA"/>
        </w:rPr>
        <w:t xml:space="preserve"> </w:t>
      </w:r>
      <w:r w:rsidRPr="002E28FA">
        <w:rPr>
          <w:rFonts w:ascii="Times New Roman" w:hAnsi="Times New Roman" w:cs="Times New Roman"/>
          <w:sz w:val="28"/>
          <w:szCs w:val="28"/>
          <w:lang w:val="uk-UA"/>
        </w:rPr>
        <w:t>є транспортно-логістичні системи країн Центральної та Східної Європи.</w:t>
      </w:r>
    </w:p>
    <w:p w14:paraId="15FB991A" w14:textId="4F0DB6BB" w:rsidR="00735410" w:rsidRPr="002E28FA" w:rsidRDefault="00735410" w:rsidP="00CC3CA0">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b/>
          <w:bCs/>
          <w:sz w:val="28"/>
          <w:szCs w:val="28"/>
          <w:lang w:val="uk-UA"/>
        </w:rPr>
        <w:t>Предмет дослідження</w:t>
      </w:r>
      <w:r w:rsidR="00ED169B" w:rsidRPr="002E28FA">
        <w:rPr>
          <w:rFonts w:ascii="Times New Roman" w:hAnsi="Times New Roman" w:cs="Times New Roman"/>
          <w:b/>
          <w:bCs/>
          <w:sz w:val="28"/>
          <w:szCs w:val="28"/>
          <w:lang w:val="uk-UA"/>
        </w:rPr>
        <w:t xml:space="preserve"> </w:t>
      </w:r>
      <w:r w:rsidRPr="002E28FA">
        <w:rPr>
          <w:rFonts w:ascii="Times New Roman" w:hAnsi="Times New Roman" w:cs="Times New Roman"/>
          <w:sz w:val="28"/>
          <w:szCs w:val="28"/>
          <w:lang w:val="uk-UA"/>
        </w:rPr>
        <w:t>є вплив на торгівлю та економічний стан країн регіону, а також транспортно-логістичні відносини країн Центральної та Східної Європи.</w:t>
      </w:r>
    </w:p>
    <w:p w14:paraId="2ED6D105" w14:textId="21C4972B" w:rsidR="00786EA8" w:rsidRPr="002E28FA" w:rsidRDefault="00786EA8" w:rsidP="00CC3CA0">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b/>
          <w:bCs/>
          <w:sz w:val="28"/>
          <w:szCs w:val="28"/>
          <w:lang w:val="uk-UA"/>
        </w:rPr>
        <w:t xml:space="preserve">Методологія. </w:t>
      </w:r>
      <w:r w:rsidRPr="002E28FA">
        <w:rPr>
          <w:rFonts w:ascii="Times New Roman" w:hAnsi="Times New Roman" w:cs="Times New Roman"/>
          <w:sz w:val="28"/>
          <w:szCs w:val="28"/>
          <w:lang w:val="uk-UA"/>
        </w:rPr>
        <w:t xml:space="preserve">Теоретичною та методологічною основою дослідження  є положення, сформульовані в українських та зарубіжних працях, присвячених </w:t>
      </w:r>
      <w:r w:rsidR="003A22BF" w:rsidRPr="002E28FA">
        <w:rPr>
          <w:rFonts w:ascii="Times New Roman" w:hAnsi="Times New Roman" w:cs="Times New Roman"/>
          <w:sz w:val="28"/>
          <w:szCs w:val="28"/>
          <w:lang w:val="uk-UA"/>
        </w:rPr>
        <w:t>дослідженню</w:t>
      </w:r>
      <w:r w:rsidRPr="002E28FA">
        <w:rPr>
          <w:rFonts w:ascii="Times New Roman" w:hAnsi="Times New Roman" w:cs="Times New Roman"/>
          <w:sz w:val="28"/>
          <w:szCs w:val="28"/>
          <w:lang w:val="uk-UA"/>
        </w:rPr>
        <w:t xml:space="preserve"> </w:t>
      </w:r>
      <w:r w:rsidR="003A22BF" w:rsidRPr="002E28FA">
        <w:rPr>
          <w:rFonts w:ascii="Times New Roman" w:hAnsi="Times New Roman" w:cs="Times New Roman"/>
          <w:sz w:val="28"/>
          <w:szCs w:val="28"/>
          <w:lang w:val="uk-UA"/>
        </w:rPr>
        <w:t>транспортно-логістичних систем країн Центральної та Східної Європи</w:t>
      </w:r>
      <w:r w:rsidRPr="002E28FA">
        <w:rPr>
          <w:rFonts w:ascii="Times New Roman" w:hAnsi="Times New Roman" w:cs="Times New Roman"/>
          <w:sz w:val="28"/>
          <w:szCs w:val="28"/>
          <w:lang w:val="uk-UA"/>
        </w:rPr>
        <w:t xml:space="preserve"> в умовах агресії Росії; періодичні видання; статистичні дані з офіційних інтернет-ресурсів.  </w:t>
      </w:r>
    </w:p>
    <w:p w14:paraId="5C27F827" w14:textId="6F37A547" w:rsidR="00786EA8" w:rsidRPr="002E28FA" w:rsidRDefault="00786EA8" w:rsidP="00CC3CA0">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При написані кваліфікаційної роботи використовуються наступні методи дослідження: порівняльний, графічний, статистичний, регресійний</w:t>
      </w:r>
    </w:p>
    <w:p w14:paraId="121EF333" w14:textId="469AE9BA" w:rsidR="00735410" w:rsidRPr="002E28FA" w:rsidRDefault="00735410" w:rsidP="00CC3CA0">
      <w:pPr>
        <w:spacing w:line="360" w:lineRule="auto"/>
        <w:ind w:firstLine="720"/>
        <w:contextualSpacing/>
        <w:jc w:val="both"/>
        <w:rPr>
          <w:rFonts w:ascii="Times New Roman" w:hAnsi="Times New Roman" w:cs="Times New Roman"/>
          <w:b/>
          <w:bCs/>
          <w:sz w:val="28"/>
          <w:szCs w:val="28"/>
          <w:lang w:val="uk-UA"/>
        </w:rPr>
      </w:pPr>
      <w:r w:rsidRPr="002E28FA">
        <w:rPr>
          <w:rFonts w:ascii="Times New Roman" w:hAnsi="Times New Roman" w:cs="Times New Roman"/>
          <w:b/>
          <w:bCs/>
          <w:sz w:val="28"/>
          <w:szCs w:val="28"/>
          <w:lang w:val="uk-UA"/>
        </w:rPr>
        <w:t xml:space="preserve">Структура роботи. </w:t>
      </w:r>
      <w:r w:rsidR="00ED169B" w:rsidRPr="002E28FA">
        <w:rPr>
          <w:rFonts w:ascii="Times New Roman" w:hAnsi="Times New Roman" w:cs="Times New Roman"/>
          <w:sz w:val="28"/>
          <w:szCs w:val="28"/>
          <w:lang w:val="uk-UA"/>
        </w:rPr>
        <w:t>Кваліфікаційна</w:t>
      </w:r>
      <w:r w:rsidRPr="002E28FA">
        <w:rPr>
          <w:rFonts w:ascii="Times New Roman" w:hAnsi="Times New Roman" w:cs="Times New Roman"/>
          <w:sz w:val="28"/>
          <w:szCs w:val="28"/>
          <w:lang w:val="uk-UA"/>
        </w:rPr>
        <w:t xml:space="preserve"> робота складається з трьох розділів. Перший розділ присвячений загальним поняттям про транспортно-логістичні системи та аналізу розвитку цих систем у країнах </w:t>
      </w:r>
      <w:r w:rsidR="00FC6118" w:rsidRPr="002E28FA">
        <w:rPr>
          <w:rFonts w:ascii="Times New Roman" w:hAnsi="Times New Roman" w:cs="Times New Roman"/>
          <w:sz w:val="28"/>
          <w:szCs w:val="28"/>
          <w:lang w:val="uk-UA"/>
        </w:rPr>
        <w:t>Східної</w:t>
      </w:r>
      <w:r w:rsidRPr="002E28FA">
        <w:rPr>
          <w:rFonts w:ascii="Times New Roman" w:hAnsi="Times New Roman" w:cs="Times New Roman"/>
          <w:sz w:val="28"/>
          <w:szCs w:val="28"/>
          <w:lang w:val="uk-UA"/>
        </w:rPr>
        <w:t>, а також Центральної Європи. Другий розділ розглядає вплив транспортно-логістичних систем на торгівлю та економічний стан країн регіону, включаючи порівняння динаміки торгівельного балансу та індексу логістичної продуктивності з 2007 по 2023 рік. Третій розділ фокусується на транспортно-логістичних відносинах України з країнами Центральної та Східної Європи, а також включає побудову регресійної моделі впливу цих відносин на торгівельний баланс України.</w:t>
      </w:r>
    </w:p>
    <w:p w14:paraId="1BE7DC64" w14:textId="77777777" w:rsidR="008C31A0" w:rsidRPr="002E28FA" w:rsidRDefault="008C31A0">
      <w:pPr>
        <w:rPr>
          <w:rFonts w:ascii="Times New Roman" w:hAnsi="Times New Roman" w:cs="Times New Roman"/>
          <w:caps/>
          <w:sz w:val="28"/>
          <w:szCs w:val="28"/>
          <w:lang w:val="uk-UA"/>
        </w:rPr>
      </w:pPr>
      <w:r w:rsidRPr="002E28FA">
        <w:rPr>
          <w:rFonts w:ascii="Times New Roman" w:hAnsi="Times New Roman" w:cs="Times New Roman"/>
          <w:caps/>
          <w:sz w:val="28"/>
          <w:szCs w:val="28"/>
          <w:lang w:val="uk-UA"/>
        </w:rPr>
        <w:br w:type="page"/>
      </w:r>
    </w:p>
    <w:p w14:paraId="2BEC15A1" w14:textId="77777777" w:rsidR="008C644A" w:rsidRPr="002E28FA" w:rsidRDefault="008C644A" w:rsidP="008C644A">
      <w:pPr>
        <w:spacing w:line="360" w:lineRule="auto"/>
        <w:contextualSpacing/>
        <w:jc w:val="center"/>
        <w:rPr>
          <w:rFonts w:ascii="Times New Roman" w:hAnsi="Times New Roman" w:cs="Times New Roman"/>
          <w:b/>
          <w:bCs/>
          <w:caps/>
          <w:sz w:val="28"/>
          <w:szCs w:val="28"/>
          <w:lang w:val="uk-UA"/>
        </w:rPr>
      </w:pPr>
      <w:r w:rsidRPr="002E28FA">
        <w:rPr>
          <w:rFonts w:ascii="Times New Roman" w:hAnsi="Times New Roman" w:cs="Times New Roman"/>
          <w:b/>
          <w:bCs/>
          <w:caps/>
          <w:sz w:val="28"/>
          <w:szCs w:val="28"/>
          <w:lang w:val="uk-UA"/>
        </w:rPr>
        <w:lastRenderedPageBreak/>
        <w:t xml:space="preserve">Розділ 1 </w:t>
      </w:r>
    </w:p>
    <w:p w14:paraId="0AF42DC7" w14:textId="43BC3976" w:rsidR="008C644A" w:rsidRDefault="00CC2066" w:rsidP="00CC2066">
      <w:pPr>
        <w:spacing w:line="360" w:lineRule="auto"/>
        <w:contextualSpacing/>
        <w:jc w:val="center"/>
        <w:rPr>
          <w:rFonts w:ascii="Times New Roman" w:hAnsi="Times New Roman" w:cs="Times New Roman"/>
          <w:b/>
          <w:bCs/>
          <w:caps/>
          <w:sz w:val="28"/>
          <w:szCs w:val="28"/>
          <w:lang w:val="uk-UA"/>
        </w:rPr>
      </w:pPr>
      <w:r w:rsidRPr="00CC2066">
        <w:rPr>
          <w:rFonts w:ascii="Times New Roman" w:hAnsi="Times New Roman" w:cs="Times New Roman"/>
          <w:b/>
          <w:bCs/>
          <w:caps/>
          <w:sz w:val="28"/>
          <w:szCs w:val="28"/>
          <w:lang w:val="uk-UA"/>
        </w:rPr>
        <w:t>ТЕОРЕТИКО-МЕТОДОЛОГІЧНІ ОСНОВИ ДОСЛІДЖЕННЯ Транспортно-логістичних систем</w:t>
      </w:r>
    </w:p>
    <w:p w14:paraId="26F53F35" w14:textId="77777777" w:rsidR="00CC2066" w:rsidRPr="002E28FA" w:rsidRDefault="00CC2066" w:rsidP="00CC2066">
      <w:pPr>
        <w:spacing w:line="360" w:lineRule="auto"/>
        <w:contextualSpacing/>
        <w:jc w:val="center"/>
        <w:rPr>
          <w:rFonts w:ascii="Times New Roman" w:hAnsi="Times New Roman" w:cs="Times New Roman"/>
          <w:b/>
          <w:bCs/>
          <w:sz w:val="28"/>
          <w:szCs w:val="28"/>
          <w:lang w:val="uk-UA"/>
        </w:rPr>
      </w:pPr>
    </w:p>
    <w:p w14:paraId="73508C88" w14:textId="113D6283" w:rsidR="00B73B0B" w:rsidRPr="002E28FA" w:rsidRDefault="008C644A" w:rsidP="003A22BF">
      <w:pPr>
        <w:spacing w:line="360" w:lineRule="auto"/>
        <w:ind w:firstLine="720"/>
        <w:contextualSpacing/>
        <w:rPr>
          <w:rFonts w:ascii="Times New Roman" w:hAnsi="Times New Roman" w:cs="Times New Roman"/>
          <w:b/>
          <w:bCs/>
          <w:sz w:val="28"/>
          <w:szCs w:val="28"/>
          <w:lang w:val="uk-UA"/>
        </w:rPr>
      </w:pPr>
      <w:r w:rsidRPr="002E28FA">
        <w:rPr>
          <w:rFonts w:ascii="Times New Roman" w:hAnsi="Times New Roman" w:cs="Times New Roman"/>
          <w:b/>
          <w:bCs/>
          <w:sz w:val="28"/>
          <w:szCs w:val="28"/>
          <w:lang w:val="uk-UA"/>
        </w:rPr>
        <w:t>1.1Транспортно-логістична система та фактори її розвитку</w:t>
      </w:r>
    </w:p>
    <w:p w14:paraId="48C386EC" w14:textId="477D26EE" w:rsidR="003A22BF" w:rsidRPr="002E28FA" w:rsidRDefault="003A22BF" w:rsidP="003A22BF">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Логістика - це дисципліна, що існує протягом багатьох століть і має велике значення для повсякденного життя. Термін походить з французького "logistique", що означає розквартирування військ. Логістика в армії включає забезпечення, переміщення та обслуговування збройних сил як у мирний час, так і під час бойових дій. Це вимагає національної інфраструктури, виробничої бази та транспортної системи для підтримки військ.</w:t>
      </w:r>
    </w:p>
    <w:p w14:paraId="0E67D3BF" w14:textId="77777777" w:rsidR="003A22BF" w:rsidRPr="002E28FA" w:rsidRDefault="003A22BF" w:rsidP="003A22BF">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У бізнесі логістика стала критично важливою дисципліною в другій половині 20 століття. Перші професійні асоціації логістів були створені в 1960-х роках, зокрема Національна рада з управління фізичним розподілом, яка згодом стала Радою з управління ланцюгами постачання професіоналів. Ці організації сприяють дослідженням, освіті та поширенню знань у сфері логістики.</w:t>
      </w:r>
    </w:p>
    <w:p w14:paraId="4032EE40" w14:textId="77777777" w:rsidR="003A22BF" w:rsidRPr="002E28FA" w:rsidRDefault="003A22BF" w:rsidP="003A22BF">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Рада розробила визначення логістики та управління ланцюгами постачання, щоб уникнути плутанини в термінах. Управління логістикою включає планування, впровадження та контроль ефективного руху і зберігання товарів та інформації між точками походження і споживання. Це охоплює транспортування, складування, управління запасами, виконання замовлень та інші функції, що інтегруються з маркетингом, продажами, виробництвом, фінансами та ІТ.</w:t>
      </w:r>
    </w:p>
    <w:p w14:paraId="274B4A22" w14:textId="32B9A415" w:rsidR="00352CBB" w:rsidRDefault="003A22BF" w:rsidP="003A22BF">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Управління ланцюгами постачання охоплює всі аспекти логістики, а також планування і управління джерелами, закупівлями, виробництвом та співпрацею з постачальниками і клієнтами. Це інтегруюча функція, яка поєднує основні бізнес-процеси в єдину високоефективну модель.</w:t>
      </w:r>
    </w:p>
    <w:p w14:paraId="16D87E6A" w14:textId="77777777" w:rsidR="00352CBB" w:rsidRDefault="00352CBB">
      <w:pPr>
        <w:rPr>
          <w:rFonts w:ascii="Times New Roman" w:hAnsi="Times New Roman" w:cs="Times New Roman"/>
          <w:sz w:val="28"/>
          <w:szCs w:val="28"/>
          <w:lang w:val="uk-UA"/>
        </w:rPr>
      </w:pPr>
      <w:r>
        <w:rPr>
          <w:rFonts w:ascii="Times New Roman" w:hAnsi="Times New Roman" w:cs="Times New Roman"/>
          <w:sz w:val="28"/>
          <w:szCs w:val="28"/>
          <w:lang w:val="uk-UA"/>
        </w:rPr>
        <w:br w:type="page"/>
      </w:r>
    </w:p>
    <w:bookmarkStart w:id="4" w:name="_Hlk169658233"/>
    <w:p w14:paraId="6C5BBFDE" w14:textId="3446F4E8" w:rsidR="00C63AC5" w:rsidRPr="002E28FA" w:rsidRDefault="00C63AC5" w:rsidP="00C63AC5">
      <w:pPr>
        <w:pStyle w:val="a3"/>
        <w:numPr>
          <w:ilvl w:val="0"/>
          <w:numId w:val="40"/>
        </w:numPr>
        <w:rPr>
          <w:lang w:val="uk-UA"/>
        </w:rPr>
      </w:pPr>
      <w:r w:rsidRPr="002E28FA">
        <w:rPr>
          <w:noProof/>
          <w:lang w:eastAsia="ru-RU"/>
        </w:rPr>
        <w:lastRenderedPageBreak/>
        <mc:AlternateContent>
          <mc:Choice Requires="wps">
            <w:drawing>
              <wp:anchor distT="45720" distB="45720" distL="114300" distR="114300" simplePos="0" relativeHeight="251672576" behindDoc="0" locked="0" layoutInCell="1" allowOverlap="1" wp14:anchorId="0E213506" wp14:editId="2623B742">
                <wp:simplePos x="0" y="0"/>
                <wp:positionH relativeFrom="column">
                  <wp:posOffset>809625</wp:posOffset>
                </wp:positionH>
                <wp:positionV relativeFrom="paragraph">
                  <wp:posOffset>1748790</wp:posOffset>
                </wp:positionV>
                <wp:extent cx="2338070" cy="327660"/>
                <wp:effectExtent l="0" t="0" r="5080" b="0"/>
                <wp:wrapSquare wrapText="bothSides"/>
                <wp:docPr id="217" name="Надпись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38070" cy="327660"/>
                        </a:xfrm>
                        <a:prstGeom prst="rect">
                          <a:avLst/>
                        </a:prstGeom>
                        <a:solidFill>
                          <a:srgbClr val="FFFFFF"/>
                        </a:solidFill>
                        <a:ln w="9525">
                          <a:noFill/>
                          <a:miter lim="800000"/>
                          <a:headEnd/>
                          <a:tailEnd/>
                        </a:ln>
                      </wps:spPr>
                      <wps:txbx>
                        <w:txbxContent>
                          <w:p w14:paraId="2D36EA99" w14:textId="77777777" w:rsidR="00C63AC5" w:rsidRPr="009F3011" w:rsidRDefault="00C63AC5" w:rsidP="00C63AC5">
                            <w:pPr>
                              <w:rPr>
                                <w:rFonts w:ascii="Times New Roman" w:hAnsi="Times New Roman" w:cs="Times New Roman"/>
                              </w:rPr>
                            </w:pPr>
                            <w:r w:rsidRPr="009F3011">
                              <w:rPr>
                                <w:rFonts w:ascii="Times New Roman" w:hAnsi="Times New Roman" w:cs="Times New Roman"/>
                                <w:lang w:val="uk-UA"/>
                              </w:rPr>
                              <w:t>Транспортно-логістична система</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0E213506" id="_x0000_t202" coordsize="21600,21600" o:spt="202" path="m,l,21600r21600,l21600,xe">
                <v:stroke joinstyle="miter"/>
                <v:path gradientshapeok="t" o:connecttype="rect"/>
              </v:shapetype>
              <v:shape id="Надпись 2" o:spid="_x0000_s1026" type="#_x0000_t202" style="position:absolute;left:0;text-align:left;margin-left:63.75pt;margin-top:137.7pt;width:184.1pt;height:25.8pt;z-index:251672576;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" stroked="f">
                <v:textbox>
                  <w:txbxContent>
                    <w:p w14:paraId="2D36EA99" w14:textId="77777777" w:rsidR="00C63AC5" w:rsidRPr="009F3011" w:rsidRDefault="00C63AC5" w:rsidP="00C63AC5">
                      <w:pPr>
                        <w:rPr>
                          <w:rFonts w:ascii="Times New Roman" w:hAnsi="Times New Roman" w:cs="Times New Roman"/>
                        </w:rPr>
                      </w:pPr>
                      <w:r w:rsidRPr="009F3011">
                        <w:rPr>
                          <w:rFonts w:ascii="Times New Roman" w:hAnsi="Times New Roman" w:cs="Times New Roman"/>
                          <w:lang w:val="uk-UA"/>
                        </w:rPr>
                        <w:t>Транспортно-логістична система</w:t>
                      </w:r>
                    </w:p>
                  </w:txbxContent>
                </v:textbox>
                <w10:wrap type="square"/>
              </v:shape>
            </w:pict>
          </mc:Fallback>
        </mc:AlternateContent>
      </w:r>
      <w:r w:rsidRPr="002E28FA">
        <w:rPr>
          <w:rFonts w:ascii="Times New Roman" w:hAnsi="Times New Roman" w:cs="Times New Roman"/>
          <w:noProof/>
          <w:lang w:eastAsia="ru-RU"/>
        </w:rPr>
        <mc:AlternateContent>
          <mc:Choice Requires="wps">
            <w:drawing>
              <wp:anchor distT="0" distB="0" distL="114300" distR="114300" simplePos="0" relativeHeight="251665408" behindDoc="0" locked="0" layoutInCell="1" allowOverlap="1" wp14:anchorId="13CCB61E" wp14:editId="6F838AB0">
                <wp:simplePos x="0" y="0"/>
                <wp:positionH relativeFrom="column">
                  <wp:posOffset>1426845</wp:posOffset>
                </wp:positionH>
                <wp:positionV relativeFrom="paragraph">
                  <wp:posOffset>1985010</wp:posOffset>
                </wp:positionV>
                <wp:extent cx="2125980" cy="670560"/>
                <wp:effectExtent l="0" t="19050" r="45720" b="34290"/>
                <wp:wrapNone/>
                <wp:docPr id="13" name="Стрелка: вправо 13"/>
                <wp:cNvGraphicFramePr/>
                <a:graphic xmlns:a="http://schemas.openxmlformats.org/drawingml/2006/main">
                  <a:graphicData uri="http://schemas.microsoft.com/office/word/2010/wordprocessingShape">
                    <wps:wsp>
                      <wps:cNvSpPr/>
                      <wps:spPr>
                        <a:xfrm>
                          <a:off x="0" y="0"/>
                          <a:ext cx="2125980" cy="670560"/>
                        </a:xfrm>
                        <a:prstGeom prst="rightArrow">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CB19880" w14:textId="77777777" w:rsidR="00C63AC5" w:rsidRPr="00EB720E" w:rsidRDefault="00C63AC5" w:rsidP="00C63AC5">
                            <w:pPr>
                              <w:jc w:val="center"/>
                              <w:rPr>
                                <w:rFonts w:ascii="Times New Roman" w:hAnsi="Times New Roman" w:cs="Times New Roman"/>
                                <w:lang w:val="uk-UA"/>
                              </w:rPr>
                            </w:pPr>
                            <w:r w:rsidRPr="00EB720E">
                              <w:rPr>
                                <w:rFonts w:ascii="Times New Roman" w:hAnsi="Times New Roman" w:cs="Times New Roman"/>
                                <w:lang w:val="uk-UA"/>
                              </w:rPr>
                              <w:t>Сквозна матеріальна течія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13CCB61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13" o:spid="_x0000_s1027" type="#_x0000_t13" style="position:absolute;left:0;text-align:left;margin-left:112.35pt;margin-top:156.3pt;width:167.4pt;height:52.8pt;z-index:25166540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" adj="18194" fillcolor="white [3201]" strokecolor="black [3213]" strokeweight="1pt">
                <v:textbox>
                  <w:txbxContent>
                    <w:p w14:paraId="0CB19880" w14:textId="77777777" w:rsidR="00C63AC5" w:rsidRPr="00EB720E" w:rsidRDefault="00C63AC5" w:rsidP="00C63AC5">
                      <w:pPr>
                        <w:jc w:val="center"/>
                        <w:rPr>
                          <w:rFonts w:ascii="Times New Roman" w:hAnsi="Times New Roman" w:cs="Times New Roman"/>
                          <w:lang w:val="uk-UA"/>
                        </w:rPr>
                      </w:pPr>
                      <w:r w:rsidRPr="00EB720E">
                        <w:rPr>
                          <w:rFonts w:ascii="Times New Roman" w:hAnsi="Times New Roman" w:cs="Times New Roman"/>
                          <w:lang w:val="uk-UA"/>
                        </w:rPr>
                        <w:t>Сквозна матеріальна течія</w:t>
                      </w:r>
                    </w:p>
                  </w:txbxContent>
                </v:textbox>
              </v:shape>
            </w:pict>
          </mc:Fallback>
        </mc:AlternateContent>
      </w:r>
      <w:r w:rsidRPr="002E28FA">
        <w:rPr>
          <w:noProof/>
          <w:lang w:eastAsia="ru-RU"/>
        </w:rPr>
        <mc:AlternateContent>
          <mc:Choice Requires="wps">
            <w:drawing>
              <wp:anchor distT="0" distB="0" distL="114300" distR="114300" simplePos="0" relativeHeight="251664384" behindDoc="0" locked="0" layoutInCell="1" allowOverlap="1" wp14:anchorId="0D2F0524" wp14:editId="56E4D9B9">
                <wp:simplePos x="0" y="0"/>
                <wp:positionH relativeFrom="page">
                  <wp:align>center</wp:align>
                </wp:positionH>
                <wp:positionV relativeFrom="paragraph">
                  <wp:posOffset>1573530</wp:posOffset>
                </wp:positionV>
                <wp:extent cx="6911340" cy="1371600"/>
                <wp:effectExtent l="0" t="0" r="22860" b="19050"/>
                <wp:wrapNone/>
                <wp:docPr id="24" name="Овал 24"/>
                <wp:cNvGraphicFramePr/>
                <a:graphic xmlns:a="http://schemas.openxmlformats.org/drawingml/2006/main">
                  <a:graphicData uri="http://schemas.microsoft.com/office/word/2010/wordprocessingShape">
                    <wps:wsp>
                      <wps:cNvSpPr/>
                      <wps:spPr>
                        <a:xfrm>
                          <a:off x="0" y="0"/>
                          <a:ext cx="6911340" cy="1371600"/>
                        </a:xfrm>
                        <a:prstGeom prst="ellipse">
                          <a:avLst/>
                        </a:prstGeom>
                        <a:ln>
                          <a:solidFill>
                            <a:schemeClr val="tx1"/>
                          </a:solidFill>
                          <a:prstDash val="dash"/>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oval w14:anchorId="7B0D14F6" id="Овал 24" o:spid="_x0000_s1026" style="position:absolute;margin-left:0;margin-top:123.9pt;width:544.2pt;height:108pt;z-index:251664384;visibility:visible;mso-wrap-style:square;mso-width-percent:0;mso-height-percent:0;mso-wrap-distance-left:9pt;mso-wrap-distance-top:0;mso-wrap-distance-right:9pt;mso-wrap-distance-bottom:0;mso-position-horizontal:center;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" fillcolor="white [3201]" strokecolor="black [3213]" strokeweight="1pt">
                <v:stroke dashstyle="dash" joinstyle="miter"/>
                <w10:wrap anchorx="page"/>
              </v:oval>
            </w:pict>
          </mc:Fallback>
        </mc:AlternateContent>
      </w:r>
      <w:r w:rsidRPr="002E28FA">
        <w:rPr>
          <w:noProof/>
          <w:lang w:eastAsia="ru-RU"/>
        </w:rPr>
        <mc:AlternateContent>
          <mc:Choice Requires="wps">
            <w:drawing>
              <wp:anchor distT="0" distB="0" distL="114300" distR="114300" simplePos="0" relativeHeight="251663360" behindDoc="0" locked="0" layoutInCell="1" allowOverlap="1" wp14:anchorId="6A84EDE7" wp14:editId="08A7B699">
                <wp:simplePos x="0" y="0"/>
                <wp:positionH relativeFrom="column">
                  <wp:posOffset>4627245</wp:posOffset>
                </wp:positionH>
                <wp:positionV relativeFrom="paragraph">
                  <wp:posOffset>590550</wp:posOffset>
                </wp:positionV>
                <wp:extent cx="1584960" cy="693420"/>
                <wp:effectExtent l="0" t="0" r="15240" b="11430"/>
                <wp:wrapNone/>
                <wp:docPr id="10" name="Прямоугольник: скругленные углы 10"/>
                <wp:cNvGraphicFramePr/>
                <a:graphic xmlns:a="http://schemas.openxmlformats.org/drawingml/2006/main">
                  <a:graphicData uri="http://schemas.microsoft.com/office/word/2010/wordprocessingShape">
                    <wps:wsp>
                      <wps:cNvSpPr/>
                      <wps:spPr>
                        <a:xfrm>
                          <a:off x="0" y="0"/>
                          <a:ext cx="1584960" cy="69342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EDDD198" w14:textId="77777777" w:rsidR="00C63AC5" w:rsidRPr="00EB720E" w:rsidRDefault="00C63AC5" w:rsidP="00C63AC5">
                            <w:pPr>
                              <w:jc w:val="center"/>
                              <w:rPr>
                                <w:rFonts w:ascii="Times New Roman" w:hAnsi="Times New Roman" w:cs="Times New Roman"/>
                                <w:lang w:val="uk-UA"/>
                              </w:rPr>
                            </w:pPr>
                            <w:r w:rsidRPr="00EB720E">
                              <w:rPr>
                                <w:rFonts w:ascii="Times New Roman" w:hAnsi="Times New Roman" w:cs="Times New Roman"/>
                                <w:lang w:val="uk-UA"/>
                              </w:rPr>
                              <w:t>Науково-технічне та кадрове забезпечення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6A84EDE7" id="Прямоугольник: скругленные углы 10" o:spid="_x0000_s1028" style="position:absolute;left:0;text-align:left;margin-left:364.35pt;margin-top:46.5pt;width:124.8pt;height:54.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" fillcolor="white [3201]" strokecolor="black [3213]" strokeweight="1pt">
                <v:stroke joinstyle="miter"/>
                <v:textbox>
                  <w:txbxContent>
                    <w:p w14:paraId="2EDDD198" w14:textId="77777777" w:rsidR="00C63AC5" w:rsidRPr="00EB720E" w:rsidRDefault="00C63AC5" w:rsidP="00C63AC5">
                      <w:pPr>
                        <w:jc w:val="center"/>
                        <w:rPr>
                          <w:rFonts w:ascii="Times New Roman" w:hAnsi="Times New Roman" w:cs="Times New Roman"/>
                          <w:lang w:val="uk-UA"/>
                        </w:rPr>
                      </w:pPr>
                      <w:r w:rsidRPr="00EB720E">
                        <w:rPr>
                          <w:rFonts w:ascii="Times New Roman" w:hAnsi="Times New Roman" w:cs="Times New Roman"/>
                          <w:lang w:val="uk-UA"/>
                        </w:rPr>
                        <w:t>Науково-технічне та кадрове забезпечення</w:t>
                      </w:r>
                    </w:p>
                  </w:txbxContent>
                </v:textbox>
              </v:roundrect>
            </w:pict>
          </mc:Fallback>
        </mc:AlternateContent>
      </w:r>
      <w:r w:rsidRPr="002E28FA">
        <w:rPr>
          <w:noProof/>
          <w:lang w:eastAsia="ru-RU"/>
        </w:rPr>
        <mc:AlternateContent>
          <mc:Choice Requires="wps">
            <w:drawing>
              <wp:anchor distT="0" distB="0" distL="114300" distR="114300" simplePos="0" relativeHeight="251662336" behindDoc="0" locked="0" layoutInCell="1" allowOverlap="1" wp14:anchorId="2514D2D7" wp14:editId="2AE951FB">
                <wp:simplePos x="0" y="0"/>
                <wp:positionH relativeFrom="column">
                  <wp:posOffset>2935605</wp:posOffset>
                </wp:positionH>
                <wp:positionV relativeFrom="paragraph">
                  <wp:posOffset>582930</wp:posOffset>
                </wp:positionV>
                <wp:extent cx="1234440" cy="662940"/>
                <wp:effectExtent l="0" t="0" r="22860" b="22860"/>
                <wp:wrapNone/>
                <wp:docPr id="25" name="Прямоугольник: скругленные углы 25"/>
                <wp:cNvGraphicFramePr/>
                <a:graphic xmlns:a="http://schemas.openxmlformats.org/drawingml/2006/main">
                  <a:graphicData uri="http://schemas.microsoft.com/office/word/2010/wordprocessingShape">
                    <wps:wsp>
                      <wps:cNvSpPr/>
                      <wps:spPr>
                        <a:xfrm>
                          <a:off x="0" y="0"/>
                          <a:ext cx="1234440" cy="66294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0EBE921B" w14:textId="77777777" w:rsidR="00C63AC5" w:rsidRPr="00EB720E" w:rsidRDefault="00C63AC5" w:rsidP="00C63AC5">
                            <w:pPr>
                              <w:jc w:val="center"/>
                              <w:rPr>
                                <w:rFonts w:ascii="Times New Roman" w:hAnsi="Times New Roman" w:cs="Times New Roman"/>
                                <w:lang w:val="uk-UA"/>
                              </w:rPr>
                            </w:pPr>
                            <w:r>
                              <w:rPr>
                                <w:rFonts w:ascii="Times New Roman" w:hAnsi="Times New Roman" w:cs="Times New Roman"/>
                                <w:lang w:val="uk-UA"/>
                              </w:rPr>
                              <w:t>Нормативно-правове забезпечення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2514D2D7" id="Прямоугольник: скругленные углы 25" o:spid="_x0000_s1029" style="position:absolute;left:0;text-align:left;margin-left:231.15pt;margin-top:45.9pt;width:97.2pt;height:52.2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" fillcolor="white [3201]" strokecolor="black [3213]" strokeweight="1pt">
                <v:stroke joinstyle="miter"/>
                <v:textbox>
                  <w:txbxContent>
                    <w:p w14:paraId="0EBE921B" w14:textId="77777777" w:rsidR="00C63AC5" w:rsidRPr="00EB720E" w:rsidRDefault="00C63AC5" w:rsidP="00C63AC5">
                      <w:pPr>
                        <w:jc w:val="center"/>
                        <w:rPr>
                          <w:rFonts w:ascii="Times New Roman" w:hAnsi="Times New Roman" w:cs="Times New Roman"/>
                          <w:lang w:val="uk-UA"/>
                        </w:rPr>
                      </w:pPr>
                      <w:r>
                        <w:rPr>
                          <w:rFonts w:ascii="Times New Roman" w:hAnsi="Times New Roman" w:cs="Times New Roman"/>
                          <w:lang w:val="uk-UA"/>
                        </w:rPr>
                        <w:t>Нормативно-правове забезпечення</w:t>
                      </w:r>
                    </w:p>
                  </w:txbxContent>
                </v:textbox>
              </v:roundrect>
            </w:pict>
          </mc:Fallback>
        </mc:AlternateContent>
      </w:r>
      <w:r w:rsidRPr="002E28FA">
        <w:rPr>
          <w:noProof/>
          <w:lang w:eastAsia="ru-RU"/>
        </w:rPr>
        <mc:AlternateContent>
          <mc:Choice Requires="wps">
            <w:drawing>
              <wp:anchor distT="0" distB="0" distL="114300" distR="114300" simplePos="0" relativeHeight="251661312" behindDoc="0" locked="0" layoutInCell="1" allowOverlap="1" wp14:anchorId="53FAD5C9" wp14:editId="58E8646C">
                <wp:simplePos x="0" y="0"/>
                <wp:positionH relativeFrom="column">
                  <wp:posOffset>1152525</wp:posOffset>
                </wp:positionH>
                <wp:positionV relativeFrom="paragraph">
                  <wp:posOffset>628650</wp:posOffset>
                </wp:positionV>
                <wp:extent cx="1150620" cy="502920"/>
                <wp:effectExtent l="0" t="0" r="11430" b="11430"/>
                <wp:wrapNone/>
                <wp:docPr id="8" name="Прямоугольник: скругленные углы 8"/>
                <wp:cNvGraphicFramePr/>
                <a:graphic xmlns:a="http://schemas.openxmlformats.org/drawingml/2006/main">
                  <a:graphicData uri="http://schemas.microsoft.com/office/word/2010/wordprocessingShape">
                    <wps:wsp>
                      <wps:cNvSpPr/>
                      <wps:spPr>
                        <a:xfrm>
                          <a:off x="0" y="0"/>
                          <a:ext cx="1150620" cy="50292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FF7E023" w14:textId="77777777" w:rsidR="00C63AC5" w:rsidRPr="00EB720E" w:rsidRDefault="00C63AC5" w:rsidP="00C63AC5">
                            <w:pPr>
                              <w:jc w:val="center"/>
                              <w:rPr>
                                <w:lang w:val="uk-UA"/>
                              </w:rPr>
                            </w:pPr>
                            <w:r>
                              <w:rPr>
                                <w:lang w:val="uk-UA"/>
                              </w:rPr>
                              <w:t>Фінансове забезпечення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3FAD5C9" id="Прямоугольник: скругленные углы 8" o:spid="_x0000_s1030" style="position:absolute;left:0;text-align:left;margin-left:90.75pt;margin-top:49.5pt;width:90.6pt;height:39.6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" fillcolor="white [3201]" strokecolor="black [3213]" strokeweight="1pt">
                <v:stroke joinstyle="miter"/>
                <v:textbox>
                  <w:txbxContent>
                    <w:p w14:paraId="3FF7E023" w14:textId="77777777" w:rsidR="00C63AC5" w:rsidRPr="00EB720E" w:rsidRDefault="00C63AC5" w:rsidP="00C63AC5">
                      <w:pPr>
                        <w:jc w:val="center"/>
                        <w:rPr>
                          <w:lang w:val="uk-UA"/>
                        </w:rPr>
                      </w:pPr>
                      <w:r>
                        <w:rPr>
                          <w:lang w:val="uk-UA"/>
                        </w:rPr>
                        <w:t>Фінансове забезпечення</w:t>
                      </w:r>
                    </w:p>
                  </w:txbxContent>
                </v:textbox>
              </v:roundrect>
            </w:pict>
          </mc:Fallback>
        </mc:AlternateContent>
      </w:r>
      <w:r w:rsidRPr="002E28FA">
        <w:rPr>
          <w:rFonts w:ascii="Times New Roman" w:hAnsi="Times New Roman" w:cs="Times New Roman"/>
          <w:noProof/>
          <w:lang w:eastAsia="ru-RU"/>
        </w:rPr>
        <mc:AlternateContent>
          <mc:Choice Requires="wps">
            <w:drawing>
              <wp:anchor distT="0" distB="0" distL="114300" distR="114300" simplePos="0" relativeHeight="251660288" behindDoc="0" locked="0" layoutInCell="1" allowOverlap="1" wp14:anchorId="66616C5B" wp14:editId="4286D931">
                <wp:simplePos x="0" y="0"/>
                <wp:positionH relativeFrom="column">
                  <wp:posOffset>-584835</wp:posOffset>
                </wp:positionH>
                <wp:positionV relativeFrom="paragraph">
                  <wp:posOffset>636270</wp:posOffset>
                </wp:positionV>
                <wp:extent cx="1127760" cy="502920"/>
                <wp:effectExtent l="0" t="0" r="15240" b="11430"/>
                <wp:wrapNone/>
                <wp:docPr id="26" name="Прямоугольник: скругленные углы 26"/>
                <wp:cNvGraphicFramePr/>
                <a:graphic xmlns:a="http://schemas.openxmlformats.org/drawingml/2006/main">
                  <a:graphicData uri="http://schemas.microsoft.com/office/word/2010/wordprocessingShape">
                    <wps:wsp>
                      <wps:cNvSpPr/>
                      <wps:spPr>
                        <a:xfrm>
                          <a:off x="0" y="0"/>
                          <a:ext cx="1127760" cy="50292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35E7FC0" w14:textId="77777777" w:rsidR="00C63AC5" w:rsidRPr="00EB720E" w:rsidRDefault="00C63AC5" w:rsidP="00C63AC5">
                            <w:pPr>
                              <w:jc w:val="center"/>
                              <w:rPr>
                                <w:lang w:val="uk-UA"/>
                              </w:rPr>
                            </w:pPr>
                            <w:r>
                              <w:rPr>
                                <w:lang w:val="uk-UA"/>
                              </w:rPr>
                              <w:t>Інформаційне забезпечення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66616C5B" id="Прямоугольник: скругленные углы 26" o:spid="_x0000_s1031" style="position:absolute;left:0;text-align:left;margin-left:-46.05pt;margin-top:50.1pt;width:88.8pt;height:39.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" fillcolor="white [3201]" strokecolor="black [3213]" strokeweight="1pt">
                <v:stroke joinstyle="miter"/>
                <v:textbox>
                  <w:txbxContent>
                    <w:p w14:paraId="235E7FC0" w14:textId="77777777" w:rsidR="00C63AC5" w:rsidRPr="00EB720E" w:rsidRDefault="00C63AC5" w:rsidP="00C63AC5">
                      <w:pPr>
                        <w:jc w:val="center"/>
                        <w:rPr>
                          <w:lang w:val="uk-UA"/>
                        </w:rPr>
                      </w:pPr>
                      <w:r>
                        <w:rPr>
                          <w:lang w:val="uk-UA"/>
                        </w:rPr>
                        <w:t>Інформаційне забезпечення</w:t>
                      </w:r>
                    </w:p>
                  </w:txbxContent>
                </v:textbox>
              </v:roundrect>
            </w:pict>
          </mc:Fallback>
        </mc:AlternateContent>
      </w:r>
      <w:r w:rsidRPr="002E28FA">
        <w:rPr>
          <w:noProof/>
          <w:lang w:eastAsia="ru-RU"/>
        </w:rPr>
        <mc:AlternateContent>
          <mc:Choice Requires="wps">
            <w:drawing>
              <wp:anchor distT="0" distB="0" distL="114300" distR="114300" simplePos="0" relativeHeight="251659264" behindDoc="0" locked="0" layoutInCell="1" allowOverlap="1" wp14:anchorId="4A47097D" wp14:editId="2243CE56">
                <wp:simplePos x="0" y="0"/>
                <wp:positionH relativeFrom="column">
                  <wp:posOffset>-287655</wp:posOffset>
                </wp:positionH>
                <wp:positionV relativeFrom="paragraph">
                  <wp:posOffset>11430</wp:posOffset>
                </wp:positionV>
                <wp:extent cx="6134100" cy="304800"/>
                <wp:effectExtent l="0" t="0" r="19050" b="19050"/>
                <wp:wrapNone/>
                <wp:docPr id="27" name="Прямоугольник 27"/>
                <wp:cNvGraphicFramePr/>
                <a:graphic xmlns:a="http://schemas.openxmlformats.org/drawingml/2006/main">
                  <a:graphicData uri="http://schemas.microsoft.com/office/word/2010/wordprocessingShape">
                    <wps:wsp>
                      <wps:cNvSpPr/>
                      <wps:spPr>
                        <a:xfrm>
                          <a:off x="0" y="0"/>
                          <a:ext cx="6134100" cy="3048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B57A4D7" w14:textId="77777777" w:rsidR="00C63AC5" w:rsidRPr="00EB720E" w:rsidRDefault="00C63AC5" w:rsidP="00C63AC5">
                            <w:pPr>
                              <w:jc w:val="center"/>
                              <w:rPr>
                                <w:rFonts w:ascii="Times New Roman" w:hAnsi="Times New Roman" w:cs="Times New Roman"/>
                                <w:lang w:val="uk-UA"/>
                              </w:rPr>
                            </w:pPr>
                            <w:r>
                              <w:rPr>
                                <w:rFonts w:ascii="Times New Roman" w:hAnsi="Times New Roman" w:cs="Times New Roman"/>
                                <w:lang w:val="uk-UA"/>
                              </w:rPr>
                              <w:t>Забезпечубчі підсистеми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4A47097D" id="Прямоугольник 27" o:spid="_x0000_s1032" style="position:absolute;left:0;text-align:left;margin-left:-22.65pt;margin-top:.9pt;width:483pt;height:24pt;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" fillcolor="white [3201]" strokecolor="black [3213]" strokeweight="1pt">
                <v:textbox>
                  <w:txbxContent>
                    <w:p w14:paraId="7B57A4D7" w14:textId="77777777" w:rsidR="00C63AC5" w:rsidRPr="00EB720E" w:rsidRDefault="00C63AC5" w:rsidP="00C63AC5">
                      <w:pPr>
                        <w:jc w:val="center"/>
                        <w:rPr>
                          <w:rFonts w:ascii="Times New Roman" w:hAnsi="Times New Roman" w:cs="Times New Roman"/>
                          <w:lang w:val="uk-UA"/>
                        </w:rPr>
                      </w:pPr>
                      <w:r>
                        <w:rPr>
                          <w:rFonts w:ascii="Times New Roman" w:hAnsi="Times New Roman" w:cs="Times New Roman"/>
                          <w:lang w:val="uk-UA"/>
                        </w:rPr>
                        <w:t>Забезпечубчі підсистеми</w:t>
                      </w:r>
                    </w:p>
                  </w:txbxContent>
                </v:textbox>
              </v:rect>
            </w:pict>
          </mc:Fallback>
        </mc:AlternateContent>
      </w:r>
      <w:bookmarkEnd w:id="4"/>
    </w:p>
    <w:p w14:paraId="6133555D" w14:textId="5BD47655" w:rsidR="00C63AC5" w:rsidRPr="002E28FA" w:rsidRDefault="00C63AC5" w:rsidP="00C63AC5">
      <w:pPr>
        <w:spacing w:line="360" w:lineRule="auto"/>
        <w:ind w:left="720"/>
        <w:rPr>
          <w:rFonts w:ascii="Times New Roman" w:hAnsi="Times New Roman" w:cs="Times New Roman"/>
          <w:b/>
          <w:bCs/>
          <w:sz w:val="28"/>
          <w:szCs w:val="28"/>
          <w:lang w:val="uk-UA"/>
        </w:rPr>
      </w:pPr>
      <w:r w:rsidRPr="002E28FA">
        <w:rPr>
          <w:noProof/>
          <w:lang w:eastAsia="ru-RU"/>
        </w:rPr>
        <mc:AlternateContent>
          <mc:Choice Requires="wps">
            <w:drawing>
              <wp:anchor distT="0" distB="0" distL="114300" distR="114300" simplePos="0" relativeHeight="251703296" behindDoc="0" locked="0" layoutInCell="1" allowOverlap="1" wp14:anchorId="0D7061AE" wp14:editId="3DD1D216">
                <wp:simplePos x="0" y="0"/>
                <wp:positionH relativeFrom="column">
                  <wp:posOffset>5387340</wp:posOffset>
                </wp:positionH>
                <wp:positionV relativeFrom="paragraph">
                  <wp:posOffset>72390</wp:posOffset>
                </wp:positionV>
                <wp:extent cx="73343" cy="167640"/>
                <wp:effectExtent l="19050" t="0" r="41275" b="41910"/>
                <wp:wrapNone/>
                <wp:docPr id="50" name="Стрелка: вниз 50"/>
                <wp:cNvGraphicFramePr/>
                <a:graphic xmlns:a="http://schemas.openxmlformats.org/drawingml/2006/main">
                  <a:graphicData uri="http://schemas.microsoft.com/office/word/2010/wordprocessingShape">
                    <wps:wsp>
                      <wps:cNvSpPr/>
                      <wps:spPr>
                        <a:xfrm flipH="1">
                          <a:off x="0" y="0"/>
                          <a:ext cx="73343" cy="16764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02F5519"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50" o:spid="_x0000_s1026" type="#_x0000_t67" style="position:absolute;margin-left:424.2pt;margin-top:5.7pt;width:5.8pt;height:13.2pt;flip:x;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" adj="16875" fillcolor="black [3200]" strokecolor="black [1600]" strokeweight="1pt"/>
            </w:pict>
          </mc:Fallback>
        </mc:AlternateContent>
      </w:r>
      <w:r w:rsidRPr="002E28FA">
        <w:rPr>
          <w:noProof/>
          <w:lang w:eastAsia="ru-RU"/>
        </w:rPr>
        <mc:AlternateContent>
          <mc:Choice Requires="wps">
            <w:drawing>
              <wp:anchor distT="0" distB="0" distL="114300" distR="114300" simplePos="0" relativeHeight="251701248" behindDoc="0" locked="0" layoutInCell="1" allowOverlap="1" wp14:anchorId="7C7C76B1" wp14:editId="03C9D8FE">
                <wp:simplePos x="0" y="0"/>
                <wp:positionH relativeFrom="column">
                  <wp:posOffset>3543300</wp:posOffset>
                </wp:positionH>
                <wp:positionV relativeFrom="paragraph">
                  <wp:posOffset>80010</wp:posOffset>
                </wp:positionV>
                <wp:extent cx="73343" cy="167640"/>
                <wp:effectExtent l="19050" t="0" r="41275" b="41910"/>
                <wp:wrapNone/>
                <wp:docPr id="49" name="Стрелка: вниз 49"/>
                <wp:cNvGraphicFramePr/>
                <a:graphic xmlns:a="http://schemas.openxmlformats.org/drawingml/2006/main">
                  <a:graphicData uri="http://schemas.microsoft.com/office/word/2010/wordprocessingShape">
                    <wps:wsp>
                      <wps:cNvSpPr/>
                      <wps:spPr>
                        <a:xfrm flipH="1">
                          <a:off x="0" y="0"/>
                          <a:ext cx="73343" cy="16764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48AAB54" id="Стрелка: вниз 49" o:spid="_x0000_s1026" type="#_x0000_t67" style="position:absolute;margin-left:279pt;margin-top:6.3pt;width:5.8pt;height:13.2pt;flip:x;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" adj="16875" fillcolor="black [3200]" strokecolor="black [1600]" strokeweight="1pt"/>
            </w:pict>
          </mc:Fallback>
        </mc:AlternateContent>
      </w:r>
      <w:r w:rsidRPr="002E28FA">
        <w:rPr>
          <w:noProof/>
          <w:lang w:eastAsia="ru-RU"/>
        </w:rPr>
        <mc:AlternateContent>
          <mc:Choice Requires="wps">
            <w:drawing>
              <wp:anchor distT="0" distB="0" distL="114300" distR="114300" simplePos="0" relativeHeight="251699200" behindDoc="0" locked="0" layoutInCell="1" allowOverlap="1" wp14:anchorId="4BD55C2D" wp14:editId="05172D6D">
                <wp:simplePos x="0" y="0"/>
                <wp:positionH relativeFrom="column">
                  <wp:posOffset>1676400</wp:posOffset>
                </wp:positionH>
                <wp:positionV relativeFrom="paragraph">
                  <wp:posOffset>87630</wp:posOffset>
                </wp:positionV>
                <wp:extent cx="73343" cy="167640"/>
                <wp:effectExtent l="19050" t="0" r="41275" b="41910"/>
                <wp:wrapNone/>
                <wp:docPr id="48" name="Стрелка: вниз 48"/>
                <wp:cNvGraphicFramePr/>
                <a:graphic xmlns:a="http://schemas.openxmlformats.org/drawingml/2006/main">
                  <a:graphicData uri="http://schemas.microsoft.com/office/word/2010/wordprocessingShape">
                    <wps:wsp>
                      <wps:cNvSpPr/>
                      <wps:spPr>
                        <a:xfrm flipH="1">
                          <a:off x="0" y="0"/>
                          <a:ext cx="73343" cy="16764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6F85111" id="Стрелка: вниз 48" o:spid="_x0000_s1026" type="#_x0000_t67" style="position:absolute;margin-left:132pt;margin-top:6.9pt;width:5.8pt;height:13.2pt;flip:x;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" adj="16875" fillcolor="black [3200]" strokecolor="black [1600]" strokeweight="1pt"/>
            </w:pict>
          </mc:Fallback>
        </mc:AlternateContent>
      </w:r>
      <w:r w:rsidRPr="002E28FA">
        <w:rPr>
          <w:noProof/>
          <w:lang w:eastAsia="ru-RU"/>
        </w:rPr>
        <mc:AlternateContent>
          <mc:Choice Requires="wps">
            <w:drawing>
              <wp:anchor distT="0" distB="0" distL="114300" distR="114300" simplePos="0" relativeHeight="251673600" behindDoc="0" locked="0" layoutInCell="1" allowOverlap="1" wp14:anchorId="39401D07" wp14:editId="45BCE0D5">
                <wp:simplePos x="0" y="0"/>
                <wp:positionH relativeFrom="column">
                  <wp:posOffset>-24766</wp:posOffset>
                </wp:positionH>
                <wp:positionV relativeFrom="paragraph">
                  <wp:posOffset>107315</wp:posOffset>
                </wp:positionV>
                <wp:extent cx="73343" cy="167640"/>
                <wp:effectExtent l="19050" t="0" r="41275" b="41910"/>
                <wp:wrapNone/>
                <wp:docPr id="30" name="Стрелка: вниз 30"/>
                <wp:cNvGraphicFramePr/>
                <a:graphic xmlns:a="http://schemas.openxmlformats.org/drawingml/2006/main">
                  <a:graphicData uri="http://schemas.microsoft.com/office/word/2010/wordprocessingShape">
                    <wps:wsp>
                      <wps:cNvSpPr/>
                      <wps:spPr>
                        <a:xfrm flipH="1">
                          <a:off x="0" y="0"/>
                          <a:ext cx="73343" cy="16764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8654574" id="Стрелка: вниз 30" o:spid="_x0000_s1026" type="#_x0000_t67" style="position:absolute;margin-left:-1.95pt;margin-top:8.45pt;width:5.8pt;height:13.2pt;flip:x;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" adj="16875" fillcolor="black [3200]" strokecolor="black [1600]" strokeweight="1pt"/>
            </w:pict>
          </mc:Fallback>
        </mc:AlternateContent>
      </w:r>
    </w:p>
    <w:p w14:paraId="5EBB9F74" w14:textId="0154C93C" w:rsidR="00C63AC5" w:rsidRPr="002E28FA" w:rsidRDefault="00C63AC5" w:rsidP="00144CB5">
      <w:pPr>
        <w:spacing w:line="360" w:lineRule="auto"/>
        <w:jc w:val="center"/>
        <w:rPr>
          <w:rFonts w:ascii="Times New Roman" w:hAnsi="Times New Roman" w:cs="Times New Roman"/>
          <w:b/>
          <w:bCs/>
          <w:sz w:val="28"/>
          <w:szCs w:val="28"/>
          <w:lang w:val="uk-UA"/>
        </w:rPr>
      </w:pPr>
    </w:p>
    <w:p w14:paraId="7971AB8A" w14:textId="212E371C" w:rsidR="00C63AC5" w:rsidRPr="002E28FA" w:rsidRDefault="00022E72" w:rsidP="00144CB5">
      <w:pPr>
        <w:spacing w:line="360" w:lineRule="auto"/>
        <w:jc w:val="center"/>
        <w:rPr>
          <w:rFonts w:ascii="Times New Roman" w:hAnsi="Times New Roman" w:cs="Times New Roman"/>
          <w:b/>
          <w:bCs/>
          <w:sz w:val="28"/>
          <w:szCs w:val="28"/>
          <w:lang w:val="uk-UA"/>
        </w:rPr>
      </w:pPr>
      <w:r w:rsidRPr="002E28FA">
        <w:rPr>
          <w:noProof/>
          <w:lang w:eastAsia="ru-RU"/>
        </w:rPr>
        <mc:AlternateContent>
          <mc:Choice Requires="wps">
            <w:drawing>
              <wp:anchor distT="0" distB="0" distL="114300" distR="114300" simplePos="0" relativeHeight="251709440" behindDoc="0" locked="0" layoutInCell="1" allowOverlap="1" wp14:anchorId="660D89B3" wp14:editId="56444D31">
                <wp:simplePos x="0" y="0"/>
                <wp:positionH relativeFrom="margin">
                  <wp:posOffset>5270500</wp:posOffset>
                </wp:positionH>
                <wp:positionV relativeFrom="paragraph">
                  <wp:posOffset>254000</wp:posOffset>
                </wp:positionV>
                <wp:extent cx="110155" cy="269520"/>
                <wp:effectExtent l="57150" t="19050" r="23495" b="16510"/>
                <wp:wrapNone/>
                <wp:docPr id="53" name="Стрелка: вниз 53"/>
                <wp:cNvGraphicFramePr/>
                <a:graphic xmlns:a="http://schemas.openxmlformats.org/drawingml/2006/main">
                  <a:graphicData uri="http://schemas.microsoft.com/office/word/2010/wordprocessingShape">
                    <wps:wsp>
                      <wps:cNvSpPr/>
                      <wps:spPr>
                        <a:xfrm rot="1242869">
                          <a:off x="0" y="0"/>
                          <a:ext cx="110155" cy="26952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8BA3477" id="Стрелка: вниз 53" o:spid="_x0000_s1026" type="#_x0000_t67" style="position:absolute;margin-left:415pt;margin-top:20pt;width:8.65pt;height:21.2pt;rotation:1357544fd;z-index:25170944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" adj="17186" fillcolor="black [3200]" strokecolor="black [1600]" strokeweight="1pt">
                <w10:wrap anchorx="margin"/>
              </v:shape>
            </w:pict>
          </mc:Fallback>
        </mc:AlternateContent>
      </w:r>
      <w:r w:rsidR="00C63AC5" w:rsidRPr="002E28FA">
        <w:rPr>
          <w:noProof/>
          <w:lang w:eastAsia="ru-RU"/>
        </w:rPr>
        <mc:AlternateContent>
          <mc:Choice Requires="wps">
            <w:drawing>
              <wp:anchor distT="0" distB="0" distL="114300" distR="114300" simplePos="0" relativeHeight="251707392" behindDoc="0" locked="0" layoutInCell="1" allowOverlap="1" wp14:anchorId="627EBFEB" wp14:editId="1E76E609">
                <wp:simplePos x="0" y="0"/>
                <wp:positionH relativeFrom="margin">
                  <wp:posOffset>3506470</wp:posOffset>
                </wp:positionH>
                <wp:positionV relativeFrom="paragraph">
                  <wp:posOffset>185420</wp:posOffset>
                </wp:positionV>
                <wp:extent cx="110155" cy="269520"/>
                <wp:effectExtent l="19050" t="0" r="42545" b="35560"/>
                <wp:wrapNone/>
                <wp:docPr id="52" name="Стрелка: вниз 52"/>
                <wp:cNvGraphicFramePr/>
                <a:graphic xmlns:a="http://schemas.openxmlformats.org/drawingml/2006/main">
                  <a:graphicData uri="http://schemas.microsoft.com/office/word/2010/wordprocessingShape">
                    <wps:wsp>
                      <wps:cNvSpPr/>
                      <wps:spPr>
                        <a:xfrm>
                          <a:off x="0" y="0"/>
                          <a:ext cx="110155" cy="26952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AF3FE97" id="Стрелка: вниз 52" o:spid="_x0000_s1026" type="#_x0000_t67" style="position:absolute;margin-left:276.1pt;margin-top:14.6pt;width:8.65pt;height:21.2pt;z-index:25170739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" adj="17186" fillcolor="black [3200]" strokecolor="black [1600]" strokeweight="1pt">
                <w10:wrap anchorx="margin"/>
              </v:shape>
            </w:pict>
          </mc:Fallback>
        </mc:AlternateContent>
      </w:r>
      <w:r w:rsidR="00C63AC5" w:rsidRPr="002E28FA">
        <w:rPr>
          <w:noProof/>
          <w:lang w:eastAsia="ru-RU"/>
        </w:rPr>
        <mc:AlternateContent>
          <mc:Choice Requires="wps">
            <w:drawing>
              <wp:anchor distT="0" distB="0" distL="114300" distR="114300" simplePos="0" relativeHeight="251705344" behindDoc="0" locked="0" layoutInCell="1" allowOverlap="1" wp14:anchorId="149864D3" wp14:editId="68180FFD">
                <wp:simplePos x="0" y="0"/>
                <wp:positionH relativeFrom="margin">
                  <wp:posOffset>1661160</wp:posOffset>
                </wp:positionH>
                <wp:positionV relativeFrom="paragraph">
                  <wp:posOffset>113030</wp:posOffset>
                </wp:positionV>
                <wp:extent cx="110155" cy="269520"/>
                <wp:effectExtent l="19050" t="0" r="42545" b="35560"/>
                <wp:wrapNone/>
                <wp:docPr id="51" name="Стрелка: вниз 51"/>
                <wp:cNvGraphicFramePr/>
                <a:graphic xmlns:a="http://schemas.openxmlformats.org/drawingml/2006/main">
                  <a:graphicData uri="http://schemas.microsoft.com/office/word/2010/wordprocessingShape">
                    <wps:wsp>
                      <wps:cNvSpPr/>
                      <wps:spPr>
                        <a:xfrm>
                          <a:off x="0" y="0"/>
                          <a:ext cx="110155" cy="26952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1094F542" id="Стрелка: вниз 51" o:spid="_x0000_s1026" type="#_x0000_t67" style="position:absolute;margin-left:130.8pt;margin-top:8.9pt;width:8.65pt;height:21.2pt;z-index:25170534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" adj="17186" fillcolor="black [3200]" strokecolor="black [1600]" strokeweight="1pt">
                <w10:wrap anchorx="margin"/>
              </v:shape>
            </w:pict>
          </mc:Fallback>
        </mc:AlternateContent>
      </w:r>
      <w:r w:rsidR="00C63AC5" w:rsidRPr="002E28FA">
        <w:rPr>
          <w:noProof/>
          <w:lang w:eastAsia="ru-RU"/>
        </w:rPr>
        <mc:AlternateContent>
          <mc:Choice Requires="wps">
            <w:drawing>
              <wp:anchor distT="0" distB="0" distL="114300" distR="114300" simplePos="0" relativeHeight="251677696" behindDoc="0" locked="0" layoutInCell="1" allowOverlap="1" wp14:anchorId="51B1688D" wp14:editId="2A96C5BE">
                <wp:simplePos x="0" y="0"/>
                <wp:positionH relativeFrom="margin">
                  <wp:align>left</wp:align>
                </wp:positionH>
                <wp:positionV relativeFrom="paragraph">
                  <wp:posOffset>169546</wp:posOffset>
                </wp:positionV>
                <wp:extent cx="110155" cy="269520"/>
                <wp:effectExtent l="38100" t="19050" r="61595" b="16510"/>
                <wp:wrapNone/>
                <wp:docPr id="34" name="Стрелка: вниз 34"/>
                <wp:cNvGraphicFramePr/>
                <a:graphic xmlns:a="http://schemas.openxmlformats.org/drawingml/2006/main">
                  <a:graphicData uri="http://schemas.microsoft.com/office/word/2010/wordprocessingShape">
                    <wps:wsp>
                      <wps:cNvSpPr/>
                      <wps:spPr>
                        <a:xfrm rot="20368380">
                          <a:off x="0" y="0"/>
                          <a:ext cx="110155" cy="26952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433F779A" id="Стрелка: вниз 34" o:spid="_x0000_s1026" type="#_x0000_t67" style="position:absolute;margin-left:0;margin-top:13.35pt;width:8.65pt;height:21.2pt;rotation:-1345257fd;z-index:251677696;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" adj="17186" fillcolor="black [3200]" strokecolor="black [1600]" strokeweight="1pt">
                <w10:wrap anchorx="margin"/>
              </v:shape>
            </w:pict>
          </mc:Fallback>
        </mc:AlternateContent>
      </w:r>
    </w:p>
    <w:p w14:paraId="521DDD2D" w14:textId="2E982BB9" w:rsidR="00C63AC5" w:rsidRPr="002E28FA" w:rsidRDefault="00C63AC5" w:rsidP="00144CB5">
      <w:pPr>
        <w:spacing w:line="360" w:lineRule="auto"/>
        <w:jc w:val="center"/>
        <w:rPr>
          <w:rFonts w:ascii="Times New Roman" w:hAnsi="Times New Roman" w:cs="Times New Roman"/>
          <w:b/>
          <w:bCs/>
          <w:sz w:val="28"/>
          <w:szCs w:val="28"/>
          <w:lang w:val="uk-UA"/>
        </w:rPr>
      </w:pPr>
    </w:p>
    <w:p w14:paraId="438B9288" w14:textId="6A5D0549" w:rsidR="00C63AC5" w:rsidRPr="002E28FA" w:rsidRDefault="00C63AC5" w:rsidP="00144CB5">
      <w:pPr>
        <w:spacing w:line="360" w:lineRule="auto"/>
        <w:jc w:val="center"/>
        <w:rPr>
          <w:rFonts w:ascii="Times New Roman" w:hAnsi="Times New Roman" w:cs="Times New Roman"/>
          <w:b/>
          <w:bCs/>
          <w:sz w:val="28"/>
          <w:szCs w:val="28"/>
          <w:lang w:val="uk-UA"/>
        </w:rPr>
      </w:pPr>
      <w:r w:rsidRPr="002E28FA">
        <w:rPr>
          <w:noProof/>
          <w:lang w:eastAsia="ru-RU"/>
        </w:rPr>
        <mc:AlternateContent>
          <mc:Choice Requires="wps">
            <w:drawing>
              <wp:anchor distT="0" distB="0" distL="114300" distR="114300" simplePos="0" relativeHeight="251671552" behindDoc="0" locked="0" layoutInCell="1" allowOverlap="1" wp14:anchorId="2D2BC4D3" wp14:editId="1B2FF96F">
                <wp:simplePos x="0" y="0"/>
                <wp:positionH relativeFrom="column">
                  <wp:posOffset>-935355</wp:posOffset>
                </wp:positionH>
                <wp:positionV relativeFrom="paragraph">
                  <wp:posOffset>165736</wp:posOffset>
                </wp:positionV>
                <wp:extent cx="1813560" cy="403860"/>
                <wp:effectExtent l="0" t="0" r="34290" b="15240"/>
                <wp:wrapNone/>
                <wp:docPr id="29" name="Стрелка: пятиугольник 29"/>
                <wp:cNvGraphicFramePr/>
                <a:graphic xmlns:a="http://schemas.openxmlformats.org/drawingml/2006/main">
                  <a:graphicData uri="http://schemas.microsoft.com/office/word/2010/wordprocessingShape">
                    <wps:wsp>
                      <wps:cNvSpPr/>
                      <wps:spPr>
                        <a:xfrm>
                          <a:off x="0" y="0"/>
                          <a:ext cx="1813560" cy="403860"/>
                        </a:xfrm>
                        <a:prstGeom prst="homePlate">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7DADB97B" w14:textId="77777777" w:rsidR="00C63AC5" w:rsidRPr="00EB720E" w:rsidRDefault="00C63AC5" w:rsidP="00C63AC5">
                            <w:pPr>
                              <w:jc w:val="center"/>
                              <w:rPr>
                                <w:rFonts w:ascii="Times New Roman" w:hAnsi="Times New Roman" w:cs="Times New Roman"/>
                                <w:lang w:val="uk-UA"/>
                              </w:rPr>
                            </w:pPr>
                            <w:r w:rsidRPr="00EB720E">
                              <w:rPr>
                                <w:rFonts w:ascii="Times New Roman" w:hAnsi="Times New Roman" w:cs="Times New Roman"/>
                                <w:lang w:val="uk-UA"/>
                              </w:rPr>
                              <w:t>Грузовідправник</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2D2BC4D3"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Стрелка: пятиугольник 29" o:spid="_x0000_s1033" type="#_x0000_t15" style="position:absolute;left:0;text-align:left;margin-left:-73.65pt;margin-top:13.05pt;width:142.8pt;height:31.8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" adj="19195" fillcolor="white [3201]" strokecolor="black [3213]" strokeweight="1pt">
                <v:textbox>
                  <w:txbxContent>
                    <w:p w14:paraId="7DADB97B" w14:textId="77777777" w:rsidR="00C63AC5" w:rsidRPr="00EB720E" w:rsidRDefault="00C63AC5" w:rsidP="00C63AC5">
                      <w:pPr>
                        <w:jc w:val="center"/>
                        <w:rPr>
                          <w:rFonts w:ascii="Times New Roman" w:hAnsi="Times New Roman" w:cs="Times New Roman"/>
                          <w:lang w:val="uk-UA"/>
                        </w:rPr>
                      </w:pPr>
                      <w:r w:rsidRPr="00EB720E">
                        <w:rPr>
                          <w:rFonts w:ascii="Times New Roman" w:hAnsi="Times New Roman" w:cs="Times New Roman"/>
                          <w:lang w:val="uk-UA"/>
                        </w:rPr>
                        <w:t>Грузовідправник</w:t>
                      </w:r>
                    </w:p>
                  </w:txbxContent>
                </v:textbox>
              </v:shape>
            </w:pict>
          </mc:Fallback>
        </mc:AlternateContent>
      </w:r>
      <w:r w:rsidRPr="002E28FA">
        <w:rPr>
          <w:noProof/>
          <w:lang w:eastAsia="ru-RU"/>
        </w:rPr>
        <mc:AlternateContent>
          <mc:Choice Requires="wps">
            <w:drawing>
              <wp:anchor distT="0" distB="0" distL="114300" distR="114300" simplePos="0" relativeHeight="251666432" behindDoc="0" locked="0" layoutInCell="1" allowOverlap="1" wp14:anchorId="767D746F" wp14:editId="63CED583">
                <wp:simplePos x="0" y="0"/>
                <wp:positionH relativeFrom="margin">
                  <wp:align>right</wp:align>
                </wp:positionH>
                <wp:positionV relativeFrom="paragraph">
                  <wp:posOffset>180975</wp:posOffset>
                </wp:positionV>
                <wp:extent cx="1714500" cy="342900"/>
                <wp:effectExtent l="0" t="0" r="19050" b="19050"/>
                <wp:wrapNone/>
                <wp:docPr id="23" name="Прямоугольник 23"/>
                <wp:cNvGraphicFramePr/>
                <a:graphic xmlns:a="http://schemas.openxmlformats.org/drawingml/2006/main">
                  <a:graphicData uri="http://schemas.microsoft.com/office/word/2010/wordprocessingShape">
                    <wps:wsp>
                      <wps:cNvSpPr/>
                      <wps:spPr>
                        <a:xfrm>
                          <a:off x="0" y="0"/>
                          <a:ext cx="1714500" cy="34290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43420DF" w14:textId="77777777" w:rsidR="00C63AC5" w:rsidRPr="00EB720E" w:rsidRDefault="00C63AC5" w:rsidP="00C63AC5">
                            <w:pPr>
                              <w:jc w:val="center"/>
                              <w:rPr>
                                <w:rFonts w:ascii="Times New Roman" w:hAnsi="Times New Roman" w:cs="Times New Roman"/>
                                <w:lang w:val="uk-UA"/>
                              </w:rPr>
                            </w:pPr>
                            <w:r w:rsidRPr="00EB720E">
                              <w:rPr>
                                <w:rFonts w:ascii="Times New Roman" w:hAnsi="Times New Roman" w:cs="Times New Roman"/>
                                <w:lang w:val="uk-UA"/>
                              </w:rPr>
                              <w:t>Грузотримувач</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767D746F" id="Прямоугольник 23" o:spid="_x0000_s1034" style="position:absolute;left:0;text-align:left;margin-left:83.8pt;margin-top:14.25pt;width:135pt;height:27pt;z-index:251666432;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" fillcolor="white [3201]" strokecolor="black [3213]" strokeweight="1pt">
                <v:textbox>
                  <w:txbxContent>
                    <w:p w14:paraId="143420DF" w14:textId="77777777" w:rsidR="00C63AC5" w:rsidRPr="00EB720E" w:rsidRDefault="00C63AC5" w:rsidP="00C63AC5">
                      <w:pPr>
                        <w:jc w:val="center"/>
                        <w:rPr>
                          <w:rFonts w:ascii="Times New Roman" w:hAnsi="Times New Roman" w:cs="Times New Roman"/>
                          <w:lang w:val="uk-UA"/>
                        </w:rPr>
                      </w:pPr>
                      <w:r w:rsidRPr="00EB720E">
                        <w:rPr>
                          <w:rFonts w:ascii="Times New Roman" w:hAnsi="Times New Roman" w:cs="Times New Roman"/>
                          <w:lang w:val="uk-UA"/>
                        </w:rPr>
                        <w:t>Грузотримувач</w:t>
                      </w:r>
                    </w:p>
                  </w:txbxContent>
                </v:textbox>
                <w10:wrap anchorx="margin"/>
              </v:rect>
            </w:pict>
          </mc:Fallback>
        </mc:AlternateContent>
      </w:r>
    </w:p>
    <w:p w14:paraId="649E06D4" w14:textId="00E5ED3B" w:rsidR="00C63AC5" w:rsidRPr="002E28FA" w:rsidRDefault="00C63AC5" w:rsidP="00144CB5">
      <w:pPr>
        <w:spacing w:line="360" w:lineRule="auto"/>
        <w:jc w:val="center"/>
        <w:rPr>
          <w:rFonts w:ascii="Times New Roman" w:hAnsi="Times New Roman" w:cs="Times New Roman"/>
          <w:b/>
          <w:bCs/>
          <w:sz w:val="28"/>
          <w:szCs w:val="28"/>
          <w:lang w:val="uk-UA"/>
        </w:rPr>
      </w:pPr>
    </w:p>
    <w:p w14:paraId="3E4F1F9E" w14:textId="0FCAA423" w:rsidR="00C63AC5" w:rsidRPr="002E28FA" w:rsidRDefault="00C63AC5" w:rsidP="00144CB5">
      <w:pPr>
        <w:spacing w:line="360" w:lineRule="auto"/>
        <w:jc w:val="center"/>
        <w:rPr>
          <w:rFonts w:ascii="Times New Roman" w:hAnsi="Times New Roman" w:cs="Times New Roman"/>
          <w:b/>
          <w:bCs/>
          <w:sz w:val="28"/>
          <w:szCs w:val="28"/>
          <w:lang w:val="uk-UA"/>
        </w:rPr>
      </w:pPr>
      <w:r w:rsidRPr="002E28FA">
        <w:rPr>
          <w:noProof/>
          <w:lang w:eastAsia="ru-RU"/>
        </w:rPr>
        <mc:AlternateContent>
          <mc:Choice Requires="wps">
            <w:drawing>
              <wp:anchor distT="0" distB="0" distL="114300" distR="114300" simplePos="0" relativeHeight="251691008" behindDoc="0" locked="0" layoutInCell="1" allowOverlap="1" wp14:anchorId="529ADDDC" wp14:editId="70490260">
                <wp:simplePos x="0" y="0"/>
                <wp:positionH relativeFrom="page">
                  <wp:posOffset>6116955</wp:posOffset>
                </wp:positionH>
                <wp:positionV relativeFrom="paragraph">
                  <wp:posOffset>102235</wp:posOffset>
                </wp:positionV>
                <wp:extent cx="90747" cy="132339"/>
                <wp:effectExtent l="38100" t="19050" r="24130" b="20320"/>
                <wp:wrapNone/>
                <wp:docPr id="38" name="Стрелка: вниз 38"/>
                <wp:cNvGraphicFramePr/>
                <a:graphic xmlns:a="http://schemas.openxmlformats.org/drawingml/2006/main">
                  <a:graphicData uri="http://schemas.microsoft.com/office/word/2010/wordprocessingShape">
                    <wps:wsp>
                      <wps:cNvSpPr/>
                      <wps:spPr>
                        <a:xfrm rot="9424144">
                          <a:off x="0" y="0"/>
                          <a:ext cx="90747" cy="132339"/>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A89A2DB" id="Стрелка: вниз 38" o:spid="_x0000_s1026" type="#_x0000_t67" style="position:absolute;margin-left:481.65pt;margin-top:8.05pt;width:7.15pt;height:10.4pt;rotation:10293678fd;z-index:2516910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" adj="14194" fillcolor="black [3200]" strokecolor="black [1600]" strokeweight="1pt">
                <w10:wrap anchorx="page"/>
              </v:shape>
            </w:pict>
          </mc:Fallback>
        </mc:AlternateContent>
      </w:r>
      <w:r w:rsidRPr="002E28FA">
        <w:rPr>
          <w:noProof/>
          <w:lang w:eastAsia="ru-RU"/>
        </w:rPr>
        <mc:AlternateContent>
          <mc:Choice Requires="wps">
            <w:drawing>
              <wp:anchor distT="0" distB="0" distL="114300" distR="114300" simplePos="0" relativeHeight="251688960" behindDoc="0" locked="0" layoutInCell="1" allowOverlap="1" wp14:anchorId="1910BFBE" wp14:editId="7EB8671E">
                <wp:simplePos x="0" y="0"/>
                <wp:positionH relativeFrom="margin">
                  <wp:align>left</wp:align>
                </wp:positionH>
                <wp:positionV relativeFrom="paragraph">
                  <wp:posOffset>62930</wp:posOffset>
                </wp:positionV>
                <wp:extent cx="90747" cy="132339"/>
                <wp:effectExtent l="38100" t="0" r="24130" b="20320"/>
                <wp:wrapNone/>
                <wp:docPr id="28" name="Стрелка: вниз 28"/>
                <wp:cNvGraphicFramePr/>
                <a:graphic xmlns:a="http://schemas.openxmlformats.org/drawingml/2006/main">
                  <a:graphicData uri="http://schemas.microsoft.com/office/word/2010/wordprocessingShape">
                    <wps:wsp>
                      <wps:cNvSpPr/>
                      <wps:spPr>
                        <a:xfrm rot="12929424">
                          <a:off x="0" y="0"/>
                          <a:ext cx="90747" cy="132339"/>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5319B26" id="Стрелка: вниз 28" o:spid="_x0000_s1026" type="#_x0000_t67" style="position:absolute;margin-left:0;margin-top:4.95pt;width:7.15pt;height:10.4pt;rotation:-9470581fd;z-index:25168896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" adj="14194" fillcolor="black [3200]" strokecolor="black [1600]" strokeweight="1pt">
                <w10:wrap anchorx="margin"/>
              </v:shape>
            </w:pict>
          </mc:Fallback>
        </mc:AlternateContent>
      </w:r>
      <w:r w:rsidRPr="002E28FA">
        <w:rPr>
          <w:noProof/>
          <w:lang w:eastAsia="ru-RU"/>
        </w:rPr>
        <mc:AlternateContent>
          <mc:Choice Requires="wps">
            <w:drawing>
              <wp:anchor distT="0" distB="0" distL="114300" distR="114300" simplePos="0" relativeHeight="251682816" behindDoc="0" locked="0" layoutInCell="1" allowOverlap="1" wp14:anchorId="54CAFB20" wp14:editId="41C58519">
                <wp:simplePos x="0" y="0"/>
                <wp:positionH relativeFrom="page">
                  <wp:posOffset>3616325</wp:posOffset>
                </wp:positionH>
                <wp:positionV relativeFrom="paragraph">
                  <wp:posOffset>247650</wp:posOffset>
                </wp:positionV>
                <wp:extent cx="90747" cy="132339"/>
                <wp:effectExtent l="19050" t="19050" r="43180" b="20320"/>
                <wp:wrapNone/>
                <wp:docPr id="40" name="Стрелка: вниз 40"/>
                <wp:cNvGraphicFramePr/>
                <a:graphic xmlns:a="http://schemas.openxmlformats.org/drawingml/2006/main">
                  <a:graphicData uri="http://schemas.microsoft.com/office/word/2010/wordprocessingShape">
                    <wps:wsp>
                      <wps:cNvSpPr/>
                      <wps:spPr>
                        <a:xfrm rot="10800000">
                          <a:off x="0" y="0"/>
                          <a:ext cx="90747" cy="132339"/>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38BAD740" id="Стрелка: вниз 40" o:spid="_x0000_s1026" type="#_x0000_t67" style="position:absolute;margin-left:284.75pt;margin-top:19.5pt;width:7.15pt;height:10.4pt;rotation:180;z-index:251682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" adj="14194" fillcolor="black [3200]" strokecolor="black [1600]" strokeweight="1pt">
                <w10:wrap anchorx="page"/>
              </v:shape>
            </w:pict>
          </mc:Fallback>
        </mc:AlternateContent>
      </w:r>
      <w:r w:rsidRPr="002E28FA">
        <w:rPr>
          <w:noProof/>
          <w:lang w:eastAsia="ru-RU"/>
        </w:rPr>
        <mc:AlternateContent>
          <mc:Choice Requires="wps">
            <w:drawing>
              <wp:anchor distT="0" distB="0" distL="114300" distR="114300" simplePos="0" relativeHeight="251667456" behindDoc="0" locked="0" layoutInCell="1" allowOverlap="1" wp14:anchorId="0B7BE35A" wp14:editId="0489FFAA">
                <wp:simplePos x="0" y="0"/>
                <wp:positionH relativeFrom="column">
                  <wp:posOffset>-386715</wp:posOffset>
                </wp:positionH>
                <wp:positionV relativeFrom="paragraph">
                  <wp:posOffset>268370</wp:posOffset>
                </wp:positionV>
                <wp:extent cx="1066800" cy="327660"/>
                <wp:effectExtent l="0" t="0" r="19050" b="15240"/>
                <wp:wrapNone/>
                <wp:docPr id="15" name="Прямоугольник: скругленные углы 15"/>
                <wp:cNvGraphicFramePr/>
                <a:graphic xmlns:a="http://schemas.openxmlformats.org/drawingml/2006/main">
                  <a:graphicData uri="http://schemas.microsoft.com/office/word/2010/wordprocessingShape">
                    <wps:wsp>
                      <wps:cNvSpPr/>
                      <wps:spPr>
                        <a:xfrm>
                          <a:off x="0" y="0"/>
                          <a:ext cx="1066800" cy="32766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C0101C4" w14:textId="77777777" w:rsidR="00C63AC5" w:rsidRPr="00EB720E" w:rsidRDefault="00C63AC5" w:rsidP="00C63AC5">
                            <w:pPr>
                              <w:jc w:val="center"/>
                              <w:rPr>
                                <w:lang w:val="uk-UA"/>
                              </w:rPr>
                            </w:pPr>
                            <w:r>
                              <w:rPr>
                                <w:lang w:val="uk-UA"/>
                              </w:rPr>
                              <w:t>Транспорт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0B7BE35A" id="Прямоугольник: скругленные углы 15" o:spid="_x0000_s1035" style="position:absolute;left:0;text-align:left;margin-left:-30.45pt;margin-top:21.15pt;width:84pt;height:25.8pt;z-index:25166745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" fillcolor="white [3201]" strokecolor="black [3213]" strokeweight="1pt">
                <v:stroke joinstyle="miter"/>
                <v:textbox>
                  <w:txbxContent>
                    <w:p w14:paraId="6C0101C4" w14:textId="77777777" w:rsidR="00C63AC5" w:rsidRPr="00EB720E" w:rsidRDefault="00C63AC5" w:rsidP="00C63AC5">
                      <w:pPr>
                        <w:jc w:val="center"/>
                        <w:rPr>
                          <w:lang w:val="uk-UA"/>
                        </w:rPr>
                      </w:pPr>
                      <w:r>
                        <w:rPr>
                          <w:lang w:val="uk-UA"/>
                        </w:rPr>
                        <w:t>Транспорт</w:t>
                      </w:r>
                    </w:p>
                  </w:txbxContent>
                </v:textbox>
              </v:roundrect>
            </w:pict>
          </mc:Fallback>
        </mc:AlternateContent>
      </w:r>
      <w:r w:rsidRPr="002E28FA">
        <w:rPr>
          <w:noProof/>
          <w:lang w:eastAsia="ru-RU"/>
        </w:rPr>
        <mc:AlternateContent>
          <mc:Choice Requires="wps">
            <w:drawing>
              <wp:anchor distT="0" distB="0" distL="114300" distR="114300" simplePos="0" relativeHeight="251669504" behindDoc="0" locked="0" layoutInCell="1" allowOverlap="1" wp14:anchorId="1D75B462" wp14:editId="04BBD613">
                <wp:simplePos x="0" y="0"/>
                <wp:positionH relativeFrom="column">
                  <wp:posOffset>4512945</wp:posOffset>
                </wp:positionH>
                <wp:positionV relativeFrom="paragraph">
                  <wp:posOffset>270510</wp:posOffset>
                </wp:positionV>
                <wp:extent cx="1066800" cy="403860"/>
                <wp:effectExtent l="0" t="0" r="19050" b="15240"/>
                <wp:wrapNone/>
                <wp:docPr id="17" name="Прямоугольник: скругленные углы 17"/>
                <wp:cNvGraphicFramePr/>
                <a:graphic xmlns:a="http://schemas.openxmlformats.org/drawingml/2006/main">
                  <a:graphicData uri="http://schemas.microsoft.com/office/word/2010/wordprocessingShape">
                    <wps:wsp>
                      <wps:cNvSpPr/>
                      <wps:spPr>
                        <a:xfrm>
                          <a:off x="0" y="0"/>
                          <a:ext cx="1066800" cy="40386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ED2C035" w14:textId="77777777" w:rsidR="00C63AC5" w:rsidRPr="00EB720E" w:rsidRDefault="00C63AC5" w:rsidP="00C63AC5">
                            <w:pPr>
                              <w:jc w:val="center"/>
                              <w:rPr>
                                <w:rFonts w:ascii="Times New Roman" w:hAnsi="Times New Roman" w:cs="Times New Roman"/>
                                <w:lang w:val="uk-UA"/>
                              </w:rPr>
                            </w:pPr>
                            <w:r w:rsidRPr="00EB720E">
                              <w:rPr>
                                <w:rFonts w:ascii="Times New Roman" w:hAnsi="Times New Roman" w:cs="Times New Roman"/>
                                <w:lang w:val="uk-UA"/>
                              </w:rPr>
                              <w:t>ТЛЦ</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1D75B462" id="Прямоугольник: скругленные углы 17" o:spid="_x0000_s1036" style="position:absolute;left:0;text-align:left;margin-left:355.35pt;margin-top:21.3pt;width:84pt;height:31.8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" fillcolor="white [3201]" strokecolor="black [3213]" strokeweight="1pt">
                <v:stroke joinstyle="miter"/>
                <v:textbox>
                  <w:txbxContent>
                    <w:p w14:paraId="2ED2C035" w14:textId="77777777" w:rsidR="00C63AC5" w:rsidRPr="00EB720E" w:rsidRDefault="00C63AC5" w:rsidP="00C63AC5">
                      <w:pPr>
                        <w:jc w:val="center"/>
                        <w:rPr>
                          <w:rFonts w:ascii="Times New Roman" w:hAnsi="Times New Roman" w:cs="Times New Roman"/>
                          <w:lang w:val="uk-UA"/>
                        </w:rPr>
                      </w:pPr>
                      <w:r w:rsidRPr="00EB720E">
                        <w:rPr>
                          <w:rFonts w:ascii="Times New Roman" w:hAnsi="Times New Roman" w:cs="Times New Roman"/>
                          <w:lang w:val="uk-UA"/>
                        </w:rPr>
                        <w:t>ТЛЦ</w:t>
                      </w:r>
                    </w:p>
                  </w:txbxContent>
                </v:textbox>
              </v:roundrect>
            </w:pict>
          </mc:Fallback>
        </mc:AlternateContent>
      </w:r>
    </w:p>
    <w:p w14:paraId="5C306345" w14:textId="21AA7127" w:rsidR="00C63AC5" w:rsidRPr="002E28FA" w:rsidRDefault="00C63AC5" w:rsidP="00144CB5">
      <w:pPr>
        <w:spacing w:line="360" w:lineRule="auto"/>
        <w:jc w:val="center"/>
        <w:rPr>
          <w:rFonts w:ascii="Times New Roman" w:hAnsi="Times New Roman" w:cs="Times New Roman"/>
          <w:b/>
          <w:bCs/>
          <w:sz w:val="28"/>
          <w:szCs w:val="28"/>
          <w:lang w:val="uk-UA"/>
        </w:rPr>
      </w:pPr>
      <w:r w:rsidRPr="002E28FA">
        <w:rPr>
          <w:noProof/>
          <w:lang w:eastAsia="ru-RU"/>
        </w:rPr>
        <mc:AlternateContent>
          <mc:Choice Requires="wps">
            <w:drawing>
              <wp:anchor distT="0" distB="0" distL="114300" distR="114300" simplePos="0" relativeHeight="251695104" behindDoc="0" locked="0" layoutInCell="1" allowOverlap="1" wp14:anchorId="3F433939" wp14:editId="4DB6571C">
                <wp:simplePos x="0" y="0"/>
                <wp:positionH relativeFrom="margin">
                  <wp:align>left</wp:align>
                </wp:positionH>
                <wp:positionV relativeFrom="paragraph">
                  <wp:posOffset>412115</wp:posOffset>
                </wp:positionV>
                <wp:extent cx="90747" cy="132339"/>
                <wp:effectExtent l="19050" t="19050" r="43180" b="20320"/>
                <wp:wrapNone/>
                <wp:docPr id="46" name="Стрелка: вниз 46"/>
                <wp:cNvGraphicFramePr/>
                <a:graphic xmlns:a="http://schemas.openxmlformats.org/drawingml/2006/main">
                  <a:graphicData uri="http://schemas.microsoft.com/office/word/2010/wordprocessingShape">
                    <wps:wsp>
                      <wps:cNvSpPr/>
                      <wps:spPr>
                        <a:xfrm rot="10800000">
                          <a:off x="0" y="0"/>
                          <a:ext cx="90747" cy="132339"/>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50D41C02" id="Стрелка: вниз 46" o:spid="_x0000_s1026" type="#_x0000_t67" style="position:absolute;margin-left:0;margin-top:32.45pt;width:7.15pt;height:10.4pt;rotation:180;z-index:25169510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" adj="14194" fillcolor="black [3200]" strokecolor="black [1600]" strokeweight="1pt">
                <w10:wrap anchorx="margin"/>
              </v:shape>
            </w:pict>
          </mc:Fallback>
        </mc:AlternateContent>
      </w:r>
      <w:r w:rsidRPr="002E28FA">
        <w:rPr>
          <w:noProof/>
          <w:lang w:eastAsia="ru-RU"/>
        </w:rPr>
        <mc:AlternateContent>
          <mc:Choice Requires="wps">
            <w:drawing>
              <wp:anchor distT="0" distB="0" distL="114300" distR="114300" simplePos="0" relativeHeight="251668480" behindDoc="0" locked="0" layoutInCell="1" allowOverlap="1" wp14:anchorId="52C3FF0C" wp14:editId="04DA859E">
                <wp:simplePos x="0" y="0"/>
                <wp:positionH relativeFrom="column">
                  <wp:posOffset>1983105</wp:posOffset>
                </wp:positionH>
                <wp:positionV relativeFrom="paragraph">
                  <wp:posOffset>6985</wp:posOffset>
                </wp:positionV>
                <wp:extent cx="1333500" cy="495300"/>
                <wp:effectExtent l="0" t="0" r="19050" b="19050"/>
                <wp:wrapNone/>
                <wp:docPr id="16" name="Прямоугольник: скругленные углы 16"/>
                <wp:cNvGraphicFramePr/>
                <a:graphic xmlns:a="http://schemas.openxmlformats.org/drawingml/2006/main">
                  <a:graphicData uri="http://schemas.microsoft.com/office/word/2010/wordprocessingShape">
                    <wps:wsp>
                      <wps:cNvSpPr/>
                      <wps:spPr>
                        <a:xfrm>
                          <a:off x="0" y="0"/>
                          <a:ext cx="1333500" cy="495300"/>
                        </a:xfrm>
                        <a:prstGeom prst="round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FC88E1F" w14:textId="77777777" w:rsidR="00C63AC5" w:rsidRPr="00EB720E" w:rsidRDefault="00C63AC5" w:rsidP="00C63AC5">
                            <w:pPr>
                              <w:jc w:val="center"/>
                              <w:rPr>
                                <w:lang w:val="uk-UA"/>
                              </w:rPr>
                            </w:pPr>
                            <w:r>
                              <w:rPr>
                                <w:lang w:val="uk-UA"/>
                              </w:rPr>
                              <w:t>Логістичні посередники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oundrect w14:anchorId="52C3FF0C" id="Прямоугольник: скругленные углы 16" o:spid="_x0000_s1037" style="position:absolute;left:0;text-align:left;margin-left:156.15pt;margin-top:.55pt;width:105pt;height:39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" fillcolor="white [3201]" strokecolor="black [3213]" strokeweight="1pt">
                <v:stroke joinstyle="miter"/>
                <v:textbox>
                  <w:txbxContent>
                    <w:p w14:paraId="1FC88E1F" w14:textId="77777777" w:rsidR="00C63AC5" w:rsidRPr="00EB720E" w:rsidRDefault="00C63AC5" w:rsidP="00C63AC5">
                      <w:pPr>
                        <w:jc w:val="center"/>
                        <w:rPr>
                          <w:lang w:val="uk-UA"/>
                        </w:rPr>
                      </w:pPr>
                      <w:r>
                        <w:rPr>
                          <w:lang w:val="uk-UA"/>
                        </w:rPr>
                        <w:t>Логістичні посередники</w:t>
                      </w:r>
                    </w:p>
                  </w:txbxContent>
                </v:textbox>
              </v:roundrect>
            </w:pict>
          </mc:Fallback>
        </mc:AlternateContent>
      </w:r>
    </w:p>
    <w:p w14:paraId="5B4C86E7" w14:textId="22C399B2" w:rsidR="00C63AC5" w:rsidRPr="002E28FA" w:rsidRDefault="00C63AC5" w:rsidP="00144CB5">
      <w:pPr>
        <w:spacing w:line="360" w:lineRule="auto"/>
        <w:jc w:val="center"/>
        <w:rPr>
          <w:rFonts w:ascii="Times New Roman" w:hAnsi="Times New Roman" w:cs="Times New Roman"/>
          <w:b/>
          <w:bCs/>
          <w:sz w:val="28"/>
          <w:szCs w:val="28"/>
          <w:lang w:val="uk-UA"/>
        </w:rPr>
      </w:pPr>
      <w:r w:rsidRPr="002E28FA">
        <w:rPr>
          <w:noProof/>
          <w:lang w:eastAsia="ru-RU"/>
        </w:rPr>
        <mc:AlternateContent>
          <mc:Choice Requires="wps">
            <w:drawing>
              <wp:anchor distT="0" distB="0" distL="114300" distR="114300" simplePos="0" relativeHeight="251697152" behindDoc="0" locked="0" layoutInCell="1" allowOverlap="1" wp14:anchorId="3ACAC2AC" wp14:editId="771F292D">
                <wp:simplePos x="0" y="0"/>
                <wp:positionH relativeFrom="page">
                  <wp:posOffset>6162675</wp:posOffset>
                </wp:positionH>
                <wp:positionV relativeFrom="paragraph">
                  <wp:posOffset>29210</wp:posOffset>
                </wp:positionV>
                <wp:extent cx="90747" cy="132339"/>
                <wp:effectExtent l="19050" t="19050" r="43180" b="20320"/>
                <wp:wrapNone/>
                <wp:docPr id="47" name="Стрелка: вниз 47"/>
                <wp:cNvGraphicFramePr/>
                <a:graphic xmlns:a="http://schemas.openxmlformats.org/drawingml/2006/main">
                  <a:graphicData uri="http://schemas.microsoft.com/office/word/2010/wordprocessingShape">
                    <wps:wsp>
                      <wps:cNvSpPr/>
                      <wps:spPr>
                        <a:xfrm rot="10800000">
                          <a:off x="0" y="0"/>
                          <a:ext cx="90747" cy="132339"/>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2CF4808F" id="Стрелка: вниз 47" o:spid="_x0000_s1026" type="#_x0000_t67" style="position:absolute;margin-left:485.25pt;margin-top:2.3pt;width:7.15pt;height:10.4pt;rotation:180;z-index:251697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" adj="14194" fillcolor="black [3200]" strokecolor="black [1600]" strokeweight="1pt">
                <w10:wrap anchorx="page"/>
              </v:shape>
            </w:pict>
          </mc:Fallback>
        </mc:AlternateContent>
      </w:r>
      <w:r w:rsidRPr="002E28FA">
        <w:rPr>
          <w:noProof/>
          <w:lang w:eastAsia="ru-RU"/>
        </w:rPr>
        <mc:AlternateContent>
          <mc:Choice Requires="wps">
            <w:drawing>
              <wp:anchor distT="0" distB="0" distL="114300" distR="114300" simplePos="0" relativeHeight="251693056" behindDoc="0" locked="0" layoutInCell="1" allowOverlap="1" wp14:anchorId="127B9A46" wp14:editId="2ADA31AB">
                <wp:simplePos x="0" y="0"/>
                <wp:positionH relativeFrom="page">
                  <wp:posOffset>3630930</wp:posOffset>
                </wp:positionH>
                <wp:positionV relativeFrom="paragraph">
                  <wp:posOffset>136525</wp:posOffset>
                </wp:positionV>
                <wp:extent cx="90747" cy="132339"/>
                <wp:effectExtent l="19050" t="19050" r="43180" b="20320"/>
                <wp:wrapNone/>
                <wp:docPr id="43" name="Стрелка: вниз 43"/>
                <wp:cNvGraphicFramePr/>
                <a:graphic xmlns:a="http://schemas.openxmlformats.org/drawingml/2006/main">
                  <a:graphicData uri="http://schemas.microsoft.com/office/word/2010/wordprocessingShape">
                    <wps:wsp>
                      <wps:cNvSpPr/>
                      <wps:spPr>
                        <a:xfrm rot="10800000">
                          <a:off x="0" y="0"/>
                          <a:ext cx="90747" cy="132339"/>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7E852343" id="Стрелка: вниз 43" o:spid="_x0000_s1026" type="#_x0000_t67" style="position:absolute;margin-left:285.9pt;margin-top:10.75pt;width:7.15pt;height:10.4pt;rotation:180;z-index:2516930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" adj="14194" fillcolor="black [3200]" strokecolor="black [1600]" strokeweight="1pt">
                <w10:wrap anchorx="page"/>
              </v:shape>
            </w:pict>
          </mc:Fallback>
        </mc:AlternateContent>
      </w:r>
      <w:r w:rsidRPr="002E28FA">
        <w:rPr>
          <w:noProof/>
          <w:lang w:eastAsia="ru-RU"/>
        </w:rPr>
        <mc:AlternateContent>
          <mc:Choice Requires="wps">
            <w:drawing>
              <wp:anchor distT="0" distB="0" distL="114300" distR="114300" simplePos="0" relativeHeight="251686912" behindDoc="0" locked="0" layoutInCell="1" allowOverlap="1" wp14:anchorId="16DC99EB" wp14:editId="1E72011D">
                <wp:simplePos x="0" y="0"/>
                <wp:positionH relativeFrom="rightMargin">
                  <wp:posOffset>-3387090</wp:posOffset>
                </wp:positionH>
                <wp:positionV relativeFrom="paragraph">
                  <wp:posOffset>140335</wp:posOffset>
                </wp:positionV>
                <wp:extent cx="58341" cy="133350"/>
                <wp:effectExtent l="19050" t="19050" r="37465" b="19050"/>
                <wp:wrapNone/>
                <wp:docPr id="45" name="Стрелка: вниз 45"/>
                <wp:cNvGraphicFramePr/>
                <a:graphic xmlns:a="http://schemas.openxmlformats.org/drawingml/2006/main">
                  <a:graphicData uri="http://schemas.microsoft.com/office/word/2010/wordprocessingShape">
                    <wps:wsp>
                      <wps:cNvSpPr/>
                      <wps:spPr>
                        <a:xfrm rot="10800000">
                          <a:off x="0" y="0"/>
                          <a:ext cx="58341" cy="133350"/>
                        </a:xfrm>
                        <a:prstGeom prst="downArrow">
                          <a:avLst/>
                        </a:prstGeom>
                      </wps:spPr>
                      <wps:style>
                        <a:lnRef idx="2">
                          <a:schemeClr val="dk1">
                            <a:shade val="50000"/>
                          </a:schemeClr>
                        </a:lnRef>
                        <a:fillRef idx="1">
                          <a:schemeClr val="dk1"/>
                        </a:fillRef>
                        <a:effectRef idx="0">
                          <a:schemeClr val="dk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62BD86C0" id="Стрелка: вниз 45" o:spid="_x0000_s1026" type="#_x0000_t67" style="position:absolute;margin-left:-266.7pt;margin-top:11.05pt;width:4.6pt;height:10.5pt;rotation:180;z-index:251686912;visibility:visible;mso-wrap-style:square;mso-width-percent:0;mso-height-percent:0;mso-wrap-distance-left:9pt;mso-wrap-distance-top:0;mso-wrap-distance-right:9pt;mso-wrap-distance-bottom:0;mso-position-horizontal:absolute;mso-position-horizontal-relative:right-margin-area;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" adj="16875" fillcolor="black [3200]" strokecolor="black [1600]" strokeweight="1pt">
                <w10:wrap anchorx="margin"/>
              </v:shape>
            </w:pict>
          </mc:Fallback>
        </mc:AlternateContent>
      </w:r>
      <w:r w:rsidRPr="002E28FA">
        <w:rPr>
          <w:noProof/>
          <w:lang w:eastAsia="ru-RU"/>
        </w:rPr>
        <mc:AlternateContent>
          <mc:Choice Requires="wps">
            <w:drawing>
              <wp:anchor distT="0" distB="0" distL="114300" distR="114300" simplePos="0" relativeHeight="251670528" behindDoc="0" locked="0" layoutInCell="1" allowOverlap="1" wp14:anchorId="5AAC5D49" wp14:editId="4222A42C">
                <wp:simplePos x="0" y="0"/>
                <wp:positionH relativeFrom="page">
                  <wp:align>center</wp:align>
                </wp:positionH>
                <wp:positionV relativeFrom="paragraph">
                  <wp:posOffset>307340</wp:posOffset>
                </wp:positionV>
                <wp:extent cx="6202680" cy="289560"/>
                <wp:effectExtent l="0" t="0" r="26670" b="15240"/>
                <wp:wrapNone/>
                <wp:docPr id="18" name="Прямоугольник 18"/>
                <wp:cNvGraphicFramePr/>
                <a:graphic xmlns:a="http://schemas.openxmlformats.org/drawingml/2006/main">
                  <a:graphicData uri="http://schemas.microsoft.com/office/word/2010/wordprocessingShape">
                    <wps:wsp>
                      <wps:cNvSpPr/>
                      <wps:spPr>
                        <a:xfrm>
                          <a:off x="0" y="0"/>
                          <a:ext cx="6202680" cy="2895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662475D0" w14:textId="77777777" w:rsidR="00C63AC5" w:rsidRPr="00EB720E" w:rsidRDefault="00C63AC5" w:rsidP="00C63AC5">
                            <w:pPr>
                              <w:jc w:val="center"/>
                              <w:rPr>
                                <w:rFonts w:ascii="Times New Roman" w:hAnsi="Times New Roman" w:cs="Times New Roman"/>
                                <w:lang w:val="uk-UA"/>
                              </w:rPr>
                            </w:pPr>
                            <w:r w:rsidRPr="00EB720E">
                              <w:rPr>
                                <w:rFonts w:ascii="Times New Roman" w:hAnsi="Times New Roman" w:cs="Times New Roman"/>
                                <w:lang w:val="uk-UA"/>
                              </w:rPr>
                              <w:t>Функціональні підсистеми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rect w14:anchorId="5AAC5D49" id="Прямоугольник 18" o:spid="_x0000_s1038" style="position:absolute;left:0;text-align:left;margin-left:0;margin-top:24.2pt;width:488.4pt;height:22.8pt;z-index:251670528;visibility:visible;mso-wrap-style:square;mso-height-percent:0;mso-wrap-distance-left:9pt;mso-wrap-distance-top:0;mso-wrap-distance-right:9pt;mso-wrap-distance-bottom:0;mso-position-horizontal:center;mso-position-horizontal-relative:page;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" fillcolor="white [3201]" strokecolor="black [3213]" strokeweight="1pt">
                <v:textbox>
                  <w:txbxContent>
                    <w:p w14:paraId="662475D0" w14:textId="77777777" w:rsidR="00C63AC5" w:rsidRPr="00EB720E" w:rsidRDefault="00C63AC5" w:rsidP="00C63AC5">
                      <w:pPr>
                        <w:jc w:val="center"/>
                        <w:rPr>
                          <w:rFonts w:ascii="Times New Roman" w:hAnsi="Times New Roman" w:cs="Times New Roman"/>
                          <w:lang w:val="uk-UA"/>
                        </w:rPr>
                      </w:pPr>
                      <w:r w:rsidRPr="00EB720E">
                        <w:rPr>
                          <w:rFonts w:ascii="Times New Roman" w:hAnsi="Times New Roman" w:cs="Times New Roman"/>
                          <w:lang w:val="uk-UA"/>
                        </w:rPr>
                        <w:t>Функціональні підсистеми</w:t>
                      </w:r>
                    </w:p>
                  </w:txbxContent>
                </v:textbox>
                <w10:wrap anchorx="page"/>
              </v:rect>
            </w:pict>
          </mc:Fallback>
        </mc:AlternateContent>
      </w:r>
    </w:p>
    <w:p w14:paraId="5D384117" w14:textId="1552374E" w:rsidR="00C63AC5" w:rsidRPr="002E28FA" w:rsidRDefault="00C63AC5" w:rsidP="00022E72">
      <w:pPr>
        <w:spacing w:line="360" w:lineRule="auto"/>
        <w:contextualSpacing/>
        <w:rPr>
          <w:rFonts w:ascii="Times New Roman" w:hAnsi="Times New Roman" w:cs="Times New Roman"/>
          <w:b/>
          <w:bCs/>
          <w:sz w:val="28"/>
          <w:szCs w:val="28"/>
          <w:lang w:val="uk-UA"/>
        </w:rPr>
      </w:pPr>
    </w:p>
    <w:p w14:paraId="0A603034" w14:textId="08F3EFA6" w:rsidR="00022E72" w:rsidRPr="002E28FA" w:rsidRDefault="00022E72" w:rsidP="003A22BF">
      <w:pPr>
        <w:spacing w:line="360" w:lineRule="auto"/>
        <w:ind w:firstLine="720"/>
        <w:contextualSpacing/>
        <w:rPr>
          <w:rFonts w:ascii="Times New Roman" w:hAnsi="Times New Roman" w:cs="Times New Roman"/>
          <w:sz w:val="28"/>
          <w:szCs w:val="28"/>
          <w:lang w:val="uk-UA"/>
        </w:rPr>
      </w:pPr>
      <w:r w:rsidRPr="002E28FA">
        <w:rPr>
          <w:rFonts w:ascii="Times New Roman" w:hAnsi="Times New Roman" w:cs="Times New Roman"/>
          <w:sz w:val="28"/>
          <w:szCs w:val="28"/>
          <w:lang w:val="uk-UA"/>
        </w:rPr>
        <w:t>Рис. 1.1 Транспортно-логістична система</w:t>
      </w:r>
    </w:p>
    <w:p w14:paraId="468907BC" w14:textId="3A6F0D56" w:rsidR="00022E72" w:rsidRPr="002E28FA" w:rsidRDefault="00022E72" w:rsidP="003A22BF">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Відмінності між бізнес-логістикою та інженерною логістикою незначні. Інженери-логісти зазвичай займаються математичними або науковими аспектами, такими як оптимізація маршрутів транспорту, тоді як бізнес-логісти фокусуються на побудові інформаційних систем для підтримки управління ланцюгами постачання.</w:t>
      </w:r>
      <w:r w:rsidR="00CC0C58" w:rsidRPr="002E28FA">
        <w:rPr>
          <w:rFonts w:ascii="Times New Roman" w:hAnsi="Times New Roman" w:cs="Times New Roman"/>
          <w:sz w:val="28"/>
          <w:szCs w:val="28"/>
          <w:lang w:val="uk-UA"/>
        </w:rPr>
        <w:t>[</w:t>
      </w:r>
      <w:r w:rsidR="00157789" w:rsidRPr="00157789">
        <w:rPr>
          <w:rFonts w:ascii="Times New Roman" w:hAnsi="Times New Roman" w:cs="Times New Roman"/>
          <w:sz w:val="28"/>
          <w:szCs w:val="28"/>
          <w:lang w:val="uk-UA"/>
        </w:rPr>
        <w:t>22</w:t>
      </w:r>
      <w:r w:rsidR="00CC0C58" w:rsidRPr="002E28FA">
        <w:rPr>
          <w:rFonts w:ascii="Times New Roman" w:hAnsi="Times New Roman" w:cs="Times New Roman"/>
          <w:sz w:val="28"/>
          <w:szCs w:val="28"/>
          <w:lang w:val="uk-UA"/>
        </w:rPr>
        <w:t>]</w:t>
      </w:r>
    </w:p>
    <w:p w14:paraId="6C434C72" w14:textId="5178FE26" w:rsidR="00B73B0B" w:rsidRPr="002E28FA" w:rsidRDefault="00B73B0B" w:rsidP="00022E72">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Розвиток транспортно-логістичних систем є надзвичайно складним і багатогранним процесом, що включає взаємодію численних галузей знань</w:t>
      </w:r>
      <w:r w:rsidR="004947C4" w:rsidRPr="002E28FA">
        <w:rPr>
          <w:rFonts w:ascii="Times New Roman" w:hAnsi="Times New Roman" w:cs="Times New Roman"/>
          <w:sz w:val="28"/>
          <w:szCs w:val="28"/>
          <w:lang w:val="uk-UA"/>
        </w:rPr>
        <w:t>, наприклад: соціологія, Політика</w:t>
      </w:r>
      <w:r w:rsidR="00006D39" w:rsidRPr="002E28FA">
        <w:rPr>
          <w:rFonts w:ascii="Times New Roman" w:hAnsi="Times New Roman" w:cs="Times New Roman"/>
          <w:sz w:val="28"/>
          <w:szCs w:val="28"/>
          <w:lang w:val="uk-UA"/>
        </w:rPr>
        <w:t>, розвиток т</w:t>
      </w:r>
      <w:r w:rsidR="004947C4" w:rsidRPr="002E28FA">
        <w:rPr>
          <w:rFonts w:ascii="Times New Roman" w:hAnsi="Times New Roman" w:cs="Times New Roman"/>
          <w:sz w:val="28"/>
          <w:szCs w:val="28"/>
          <w:lang w:val="uk-UA"/>
        </w:rPr>
        <w:t>ехнологі</w:t>
      </w:r>
      <w:r w:rsidR="00006D39" w:rsidRPr="002E28FA">
        <w:rPr>
          <w:rFonts w:ascii="Times New Roman" w:hAnsi="Times New Roman" w:cs="Times New Roman"/>
          <w:sz w:val="28"/>
          <w:szCs w:val="28"/>
          <w:lang w:val="uk-UA"/>
        </w:rPr>
        <w:t>й,</w:t>
      </w:r>
      <w:r w:rsidR="004947C4" w:rsidRPr="002E28FA">
        <w:rPr>
          <w:rFonts w:ascii="Times New Roman" w:hAnsi="Times New Roman" w:cs="Times New Roman"/>
          <w:sz w:val="28"/>
          <w:szCs w:val="28"/>
          <w:lang w:val="uk-UA"/>
        </w:rPr>
        <w:t xml:space="preserve"> </w:t>
      </w:r>
      <w:r w:rsidR="00006D39" w:rsidRPr="002E28FA">
        <w:rPr>
          <w:rFonts w:ascii="Times New Roman" w:hAnsi="Times New Roman" w:cs="Times New Roman"/>
          <w:sz w:val="28"/>
          <w:szCs w:val="28"/>
          <w:lang w:val="uk-UA"/>
        </w:rPr>
        <w:t>ек</w:t>
      </w:r>
      <w:r w:rsidR="004947C4" w:rsidRPr="002E28FA">
        <w:rPr>
          <w:rFonts w:ascii="Times New Roman" w:hAnsi="Times New Roman" w:cs="Times New Roman"/>
          <w:sz w:val="28"/>
          <w:szCs w:val="28"/>
          <w:lang w:val="uk-UA"/>
        </w:rPr>
        <w:t>ологія</w:t>
      </w:r>
      <w:r w:rsidR="00006D39" w:rsidRPr="002E28FA">
        <w:rPr>
          <w:rFonts w:ascii="Times New Roman" w:hAnsi="Times New Roman" w:cs="Times New Roman"/>
          <w:sz w:val="28"/>
          <w:szCs w:val="28"/>
          <w:lang w:val="uk-UA"/>
        </w:rPr>
        <w:t>, розвиток і</w:t>
      </w:r>
      <w:r w:rsidR="004947C4" w:rsidRPr="002E28FA">
        <w:rPr>
          <w:rFonts w:ascii="Times New Roman" w:hAnsi="Times New Roman" w:cs="Times New Roman"/>
          <w:sz w:val="28"/>
          <w:szCs w:val="28"/>
          <w:lang w:val="uk-UA"/>
        </w:rPr>
        <w:t>нфраструктур</w:t>
      </w:r>
      <w:r w:rsidR="00006D39" w:rsidRPr="002E28FA">
        <w:rPr>
          <w:rFonts w:ascii="Times New Roman" w:hAnsi="Times New Roman" w:cs="Times New Roman"/>
          <w:sz w:val="28"/>
          <w:szCs w:val="28"/>
          <w:lang w:val="uk-UA"/>
        </w:rPr>
        <w:t>и, менеджмент</w:t>
      </w:r>
      <w:r w:rsidRPr="002E28FA">
        <w:rPr>
          <w:rFonts w:ascii="Times New Roman" w:hAnsi="Times New Roman" w:cs="Times New Roman"/>
          <w:sz w:val="28"/>
          <w:szCs w:val="28"/>
          <w:lang w:val="uk-UA"/>
        </w:rPr>
        <w:t>. Кожна з них відіграє свою унікальну роль в оптимізації, ефективності та інтеграції транспортних і логістичних процесів.</w:t>
      </w:r>
      <w:r w:rsidR="00006D39" w:rsidRPr="002E28FA">
        <w:rPr>
          <w:rFonts w:ascii="Times New Roman" w:hAnsi="Times New Roman" w:cs="Times New Roman"/>
          <w:sz w:val="28"/>
          <w:szCs w:val="28"/>
          <w:lang w:val="uk-UA"/>
        </w:rPr>
        <w:t xml:space="preserve"> Ми розглянемо вплив транспортно</w:t>
      </w:r>
      <w:r w:rsidR="00B469F9">
        <w:rPr>
          <w:rFonts w:ascii="Times New Roman" w:hAnsi="Times New Roman" w:cs="Times New Roman"/>
          <w:sz w:val="28"/>
          <w:szCs w:val="28"/>
          <w:lang w:val="uk-UA"/>
        </w:rPr>
        <w:t>-</w:t>
      </w:r>
      <w:r w:rsidR="00006D39" w:rsidRPr="002E28FA">
        <w:rPr>
          <w:rFonts w:ascii="Times New Roman" w:hAnsi="Times New Roman" w:cs="Times New Roman"/>
          <w:sz w:val="28"/>
          <w:szCs w:val="28"/>
          <w:lang w:val="uk-UA"/>
        </w:rPr>
        <w:t>логістичних систем на економіку, а саме міжнародну економіку.</w:t>
      </w:r>
    </w:p>
    <w:p w14:paraId="6CD89A29" w14:textId="005B0150" w:rsidR="00B73B0B" w:rsidRPr="002E28FA" w:rsidRDefault="00B73B0B" w:rsidP="00B73B0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Економіка впливає на розвиток транспортно-логістичних систем як на макроекономічному рівні, зокрема через загальне економічне зростання, державні інвестиції в інфраструктуру та міжнародну торгівлю, так і на </w:t>
      </w:r>
      <w:r w:rsidRPr="002E28FA">
        <w:rPr>
          <w:rFonts w:ascii="Times New Roman" w:hAnsi="Times New Roman" w:cs="Times New Roman"/>
          <w:sz w:val="28"/>
          <w:szCs w:val="28"/>
          <w:lang w:val="uk-UA"/>
        </w:rPr>
        <w:lastRenderedPageBreak/>
        <w:t>мікроекономічному рівні, через оцінку витрат на логістику, оптимізацію ланцюгів постачання та аналіз рентабельності різних видів транспорту.</w:t>
      </w:r>
    </w:p>
    <w:p w14:paraId="401EB539" w14:textId="77777777" w:rsidR="00782829" w:rsidRPr="002E28FA" w:rsidRDefault="00782829" w:rsidP="00782829">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Макроекономічний вплив</w:t>
      </w:r>
    </w:p>
    <w:p w14:paraId="751B23BF" w14:textId="77777777" w:rsidR="00782829" w:rsidRPr="002E28FA" w:rsidRDefault="00782829" w:rsidP="00782829">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На макроекономічному рівні основними факторами, що впливають на транспортно-логістичні системи, є загальне економічне зростання, державні інвестиції в інфраструктуру та міжнародна торгівля.</w:t>
      </w:r>
    </w:p>
    <w:p w14:paraId="2D3740A3" w14:textId="77777777" w:rsidR="00782829" w:rsidRPr="002E28FA" w:rsidRDefault="00782829" w:rsidP="00782829">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Загальне економічне зростання призводить до підвищення попиту на товари і послуги, що зумовлює збільшення виробництва та споживання, а відповідно і попит на транспортні послуги для перевезення товарів. Розвиток економіки стимулює інвестиції в нові інфраструктурні проекти, включаючи розширення та модернізацію транспортних мереж.</w:t>
      </w:r>
    </w:p>
    <w:p w14:paraId="3BB77692" w14:textId="77777777" w:rsidR="00782829" w:rsidRPr="002E28FA" w:rsidRDefault="00782829" w:rsidP="00782829">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Державні інвестиції в інфраструктуру сприяють будівництву нових доріг, залізниць, портів та аеропортів, а також модернізації існуючих. Це покращує доступність віддалених регіонів, сприяє регіональному розвитку та збільшує ефективність логістичних процесів. Інфраструктурні проекти також допомагають знизити витрати на транспортування за рахунок зменшення часу доставки та підвищення ефективності маршрутів.</w:t>
      </w:r>
    </w:p>
    <w:p w14:paraId="4C9F14B3" w14:textId="6637B75B" w:rsidR="00B73B0B" w:rsidRPr="002E28FA" w:rsidRDefault="00782829" w:rsidP="00006D39">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Міжнародна торгівля відіграє ключову роль у розвитку транспортно-логістичних систем. Збільшення обсягів міжнародної торгівлі вимагає ефективних транспортних мереж для переміщення товарів між країнами. Це стимулює інвестиції в транскордонну інфраструктуру, включаючи порти, митні пункти та транспортні коридори, що полегшує переміщення товарів через кордони. Міжнародна торгівля також сприяє розвитку логістичних компаній, які надають спеціалізовані послуги з митного оформлення, складування та транспортування.</w:t>
      </w:r>
    </w:p>
    <w:p w14:paraId="3BEBD7A7" w14:textId="34DE7C40" w:rsidR="00B73B0B" w:rsidRPr="002E28FA" w:rsidRDefault="00B73B0B" w:rsidP="00B73B0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Розвиток транспортно-логістичних систем потребує комплексного підходу, що включає економічний аналіз, стратегічне управління, соціологічні дослідження, політичну підтримку, технологічні інновації та екологічну відповідальність. Тільки через синергію цих галузей можна </w:t>
      </w:r>
      <w:r w:rsidRPr="002E28FA">
        <w:rPr>
          <w:rFonts w:ascii="Times New Roman" w:hAnsi="Times New Roman" w:cs="Times New Roman"/>
          <w:sz w:val="28"/>
          <w:szCs w:val="28"/>
          <w:lang w:val="uk-UA"/>
        </w:rPr>
        <w:lastRenderedPageBreak/>
        <w:t>досягти ефективних, стійких та інноваційних рішень у транспортно-логістичній сфері.</w:t>
      </w:r>
      <w:r w:rsidR="00006D39" w:rsidRPr="002E28FA">
        <w:rPr>
          <w:rFonts w:ascii="Times New Roman" w:hAnsi="Times New Roman" w:cs="Times New Roman"/>
          <w:sz w:val="28"/>
          <w:szCs w:val="28"/>
          <w:lang w:val="uk-UA"/>
        </w:rPr>
        <w:t xml:space="preserve"> </w:t>
      </w:r>
    </w:p>
    <w:p w14:paraId="3EB1710B" w14:textId="29BAD817" w:rsidR="00DD0FB7" w:rsidRPr="002E28FA" w:rsidRDefault="00B73B0B" w:rsidP="00460642">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В статті «The deployment of theory in logistics research: A systematic literature review</w:t>
      </w:r>
      <w:r w:rsidRPr="002E28FA">
        <w:rPr>
          <w:rFonts w:ascii="Times New Roman" w:hAnsi="Times New Roman" w:cs="Times New Roman"/>
          <w:b/>
          <w:bCs/>
          <w:sz w:val="28"/>
          <w:szCs w:val="28"/>
          <w:lang w:val="uk-UA"/>
        </w:rPr>
        <w:t xml:space="preserve">» </w:t>
      </w:r>
      <w:r w:rsidRPr="002E28FA">
        <w:rPr>
          <w:rFonts w:ascii="Times New Roman" w:hAnsi="Times New Roman" w:cs="Times New Roman"/>
          <w:sz w:val="28"/>
          <w:szCs w:val="28"/>
          <w:lang w:val="uk-UA"/>
        </w:rPr>
        <w:t>автори Brian Fisher-Holloway та Masilonyane Mokhele з Сape Peninsula University of Technology</w:t>
      </w:r>
      <w:r w:rsidR="00782829" w:rsidRPr="002E28FA">
        <w:rPr>
          <w:rFonts w:ascii="Times New Roman" w:hAnsi="Times New Roman" w:cs="Times New Roman"/>
          <w:sz w:val="28"/>
          <w:szCs w:val="28"/>
          <w:lang w:val="uk-UA"/>
        </w:rPr>
        <w:t>[1]</w:t>
      </w:r>
      <w:r w:rsidRPr="002E28FA">
        <w:rPr>
          <w:rFonts w:ascii="Times New Roman" w:hAnsi="Times New Roman" w:cs="Times New Roman"/>
          <w:sz w:val="28"/>
          <w:szCs w:val="28"/>
          <w:lang w:val="uk-UA"/>
        </w:rPr>
        <w:t xml:space="preserve"> розглянули </w:t>
      </w:r>
      <w:r w:rsidR="00782829" w:rsidRPr="002E28FA">
        <w:rPr>
          <w:rFonts w:ascii="Times New Roman" w:hAnsi="Times New Roman" w:cs="Times New Roman"/>
          <w:sz w:val="28"/>
          <w:szCs w:val="28"/>
          <w:lang w:val="uk-UA"/>
        </w:rPr>
        <w:t>розвиток транспортно</w:t>
      </w:r>
      <w:r w:rsidR="00B469F9">
        <w:rPr>
          <w:rFonts w:ascii="Times New Roman" w:hAnsi="Times New Roman" w:cs="Times New Roman"/>
          <w:sz w:val="28"/>
          <w:szCs w:val="28"/>
          <w:lang w:val="uk-UA"/>
        </w:rPr>
        <w:t>-</w:t>
      </w:r>
      <w:r w:rsidR="00782829" w:rsidRPr="002E28FA">
        <w:rPr>
          <w:rFonts w:ascii="Times New Roman" w:hAnsi="Times New Roman" w:cs="Times New Roman"/>
          <w:sz w:val="28"/>
          <w:szCs w:val="28"/>
          <w:lang w:val="uk-UA"/>
        </w:rPr>
        <w:t xml:space="preserve"> логістичних систем через аналіз</w:t>
      </w:r>
      <w:r w:rsidR="00DD0FB7" w:rsidRPr="002E28FA">
        <w:rPr>
          <w:rFonts w:ascii="Times New Roman" w:hAnsi="Times New Roman" w:cs="Times New Roman"/>
          <w:sz w:val="28"/>
          <w:szCs w:val="28"/>
          <w:lang w:val="uk-UA"/>
        </w:rPr>
        <w:t xml:space="preserve"> теорій, методів,</w:t>
      </w:r>
      <w:r w:rsidR="004A740B" w:rsidRPr="002E28FA">
        <w:rPr>
          <w:rFonts w:ascii="Times New Roman" w:hAnsi="Times New Roman" w:cs="Times New Roman"/>
          <w:sz w:val="28"/>
          <w:szCs w:val="28"/>
          <w:lang w:val="uk-UA"/>
        </w:rPr>
        <w:t xml:space="preserve"> літератури та</w:t>
      </w:r>
      <w:r w:rsidR="00782829" w:rsidRPr="002E28FA">
        <w:rPr>
          <w:rFonts w:ascii="Times New Roman" w:hAnsi="Times New Roman" w:cs="Times New Roman"/>
          <w:sz w:val="28"/>
          <w:szCs w:val="28"/>
          <w:lang w:val="uk-UA"/>
        </w:rPr>
        <w:t xml:space="preserve"> наукових досліджень у різних галузях</w:t>
      </w:r>
      <w:r w:rsidR="004A740B" w:rsidRPr="002E28FA">
        <w:rPr>
          <w:rFonts w:ascii="Times New Roman" w:hAnsi="Times New Roman" w:cs="Times New Roman"/>
          <w:sz w:val="28"/>
          <w:szCs w:val="28"/>
          <w:lang w:val="uk-UA"/>
        </w:rPr>
        <w:t>, що впливають на ці системи. Для визначення впливу конкретної галузі,</w:t>
      </w:r>
      <w:r w:rsidR="00DD0FB7" w:rsidRPr="002E28FA">
        <w:rPr>
          <w:rFonts w:ascii="Times New Roman" w:hAnsi="Times New Roman" w:cs="Times New Roman"/>
          <w:sz w:val="28"/>
          <w:szCs w:val="28"/>
          <w:lang w:val="uk-UA"/>
        </w:rPr>
        <w:t xml:space="preserve"> їх дослідження спирається на перелічення багатьох теорій та методів, а також їх впливу.</w:t>
      </w:r>
    </w:p>
    <w:p w14:paraId="5FEB6BA8" w14:textId="66C96375" w:rsidR="00DD0FB7" w:rsidRPr="002E28FA" w:rsidRDefault="00DD0FB7" w:rsidP="00006D39">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Дослідження охоплює питання точного розподілу витрат, оцінки активів, методів управлінського обліку та трансфертного ціноутворення. Воно також аналізує економічну ефективність проектів, вибір оптимальних місць для бізнесу, витрати на економічні обміни, споживчі вибори та оптимальний розподіл ресурсів</w:t>
      </w:r>
      <w:r w:rsidR="00006D39" w:rsidRPr="002E28FA">
        <w:rPr>
          <w:rFonts w:ascii="Times New Roman" w:hAnsi="Times New Roman" w:cs="Times New Roman"/>
          <w:sz w:val="28"/>
          <w:szCs w:val="28"/>
          <w:lang w:val="uk-UA"/>
        </w:rPr>
        <w:t>, у</w:t>
      </w:r>
      <w:r w:rsidRPr="002E28FA">
        <w:rPr>
          <w:rFonts w:ascii="Times New Roman" w:hAnsi="Times New Roman" w:cs="Times New Roman"/>
          <w:sz w:val="28"/>
          <w:szCs w:val="28"/>
          <w:lang w:val="uk-UA"/>
        </w:rPr>
        <w:t xml:space="preserve"> сфері маркетингу</w:t>
      </w:r>
      <w:r w:rsidR="00006D39" w:rsidRPr="002E28FA">
        <w:rPr>
          <w:rFonts w:ascii="Times New Roman" w:hAnsi="Times New Roman" w:cs="Times New Roman"/>
          <w:sz w:val="28"/>
          <w:szCs w:val="28"/>
          <w:lang w:val="uk-UA"/>
        </w:rPr>
        <w:t>, ф</w:t>
      </w:r>
      <w:r w:rsidRPr="002E28FA">
        <w:rPr>
          <w:rFonts w:ascii="Times New Roman" w:hAnsi="Times New Roman" w:cs="Times New Roman"/>
          <w:sz w:val="28"/>
          <w:szCs w:val="28"/>
          <w:lang w:val="uk-UA"/>
        </w:rPr>
        <w:t>ілософські основи</w:t>
      </w:r>
      <w:r w:rsidR="00006D39" w:rsidRPr="002E28FA">
        <w:rPr>
          <w:rFonts w:ascii="Times New Roman" w:hAnsi="Times New Roman" w:cs="Times New Roman"/>
          <w:sz w:val="28"/>
          <w:szCs w:val="28"/>
          <w:lang w:val="uk-UA"/>
        </w:rPr>
        <w:t>, п</w:t>
      </w:r>
      <w:r w:rsidRPr="002E28FA">
        <w:rPr>
          <w:rFonts w:ascii="Times New Roman" w:hAnsi="Times New Roman" w:cs="Times New Roman"/>
          <w:sz w:val="28"/>
          <w:szCs w:val="28"/>
          <w:lang w:val="uk-UA"/>
        </w:rPr>
        <w:t>сихологічні аспекти</w:t>
      </w:r>
      <w:r w:rsidR="00006D39" w:rsidRPr="002E28FA">
        <w:rPr>
          <w:rFonts w:ascii="Times New Roman" w:hAnsi="Times New Roman" w:cs="Times New Roman"/>
          <w:sz w:val="28"/>
          <w:szCs w:val="28"/>
          <w:lang w:val="uk-UA"/>
        </w:rPr>
        <w:t>.</w:t>
      </w:r>
    </w:p>
    <w:p w14:paraId="05163F14" w14:textId="2E126373" w:rsidR="00DD0FB7" w:rsidRPr="002E28FA" w:rsidRDefault="00DD0FB7" w:rsidP="00DD0FB7">
      <w:pPr>
        <w:spacing w:line="360" w:lineRule="auto"/>
        <w:ind w:firstLine="720"/>
        <w:contextualSpacing/>
        <w:jc w:val="both"/>
        <w:rPr>
          <w:rFonts w:ascii="Times New Roman" w:hAnsi="Times New Roman" w:cs="Times New Roman"/>
          <w:lang w:val="uk-UA"/>
        </w:rPr>
      </w:pPr>
      <w:r w:rsidRPr="002E28FA">
        <w:rPr>
          <w:rFonts w:ascii="Times New Roman" w:hAnsi="Times New Roman" w:cs="Times New Roman"/>
          <w:sz w:val="28"/>
          <w:szCs w:val="28"/>
          <w:lang w:val="uk-UA"/>
        </w:rPr>
        <w:t>Інтегруючи різні теоретичні рамки та моделі, дослідження прагне запропонувати цілісний підхід до підвищення ефективності організацій, стратегічного прийняття рішень та загальної продуктивності, використовуючи широкий спектр академічних дисциплін для створення практичних стратегій та підвищення теоретичного розуміння.</w:t>
      </w:r>
      <w:r w:rsidRPr="002E28FA">
        <w:rPr>
          <w:rFonts w:ascii="Times New Roman" w:hAnsi="Times New Roman" w:cs="Times New Roman"/>
          <w:lang w:val="uk-UA"/>
        </w:rPr>
        <w:t xml:space="preserve"> </w:t>
      </w:r>
    </w:p>
    <w:p w14:paraId="658DFFDE" w14:textId="0ACB0725" w:rsidR="00DD0FB7" w:rsidRPr="002E28FA" w:rsidRDefault="00DD0FB7" w:rsidP="009C0EF1">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Ми надали</w:t>
      </w:r>
      <w:r w:rsidR="00633735" w:rsidRPr="002E28FA">
        <w:rPr>
          <w:rFonts w:ascii="Times New Roman" w:hAnsi="Times New Roman" w:cs="Times New Roman"/>
          <w:sz w:val="28"/>
          <w:szCs w:val="28"/>
          <w:lang w:val="uk-UA"/>
        </w:rPr>
        <w:t xml:space="preserve"> аналіз та</w:t>
      </w:r>
      <w:r w:rsidRPr="002E28FA">
        <w:rPr>
          <w:rFonts w:ascii="Times New Roman" w:hAnsi="Times New Roman" w:cs="Times New Roman"/>
          <w:sz w:val="28"/>
          <w:szCs w:val="28"/>
          <w:lang w:val="uk-UA"/>
        </w:rPr>
        <w:t xml:space="preserve"> інформацію</w:t>
      </w:r>
      <w:r w:rsidR="00633735" w:rsidRPr="002E28FA">
        <w:rPr>
          <w:rFonts w:ascii="Times New Roman" w:hAnsi="Times New Roman" w:cs="Times New Roman"/>
          <w:sz w:val="28"/>
          <w:szCs w:val="28"/>
          <w:lang w:val="uk-UA"/>
        </w:rPr>
        <w:t xml:space="preserve"> з дослідження</w:t>
      </w:r>
      <w:r w:rsidRPr="002E28FA">
        <w:rPr>
          <w:rFonts w:ascii="Times New Roman" w:hAnsi="Times New Roman" w:cs="Times New Roman"/>
          <w:sz w:val="28"/>
          <w:szCs w:val="28"/>
          <w:lang w:val="uk-UA"/>
        </w:rPr>
        <w:t xml:space="preserve"> для кращого розуміння комплексності галузі транспортно</w:t>
      </w:r>
      <w:r w:rsidR="00B469F9">
        <w:rPr>
          <w:rFonts w:ascii="Times New Roman" w:hAnsi="Times New Roman" w:cs="Times New Roman"/>
          <w:sz w:val="28"/>
          <w:szCs w:val="28"/>
          <w:lang w:val="uk-UA"/>
        </w:rPr>
        <w:t>-</w:t>
      </w:r>
      <w:r w:rsidRPr="002E28FA">
        <w:rPr>
          <w:rFonts w:ascii="Times New Roman" w:hAnsi="Times New Roman" w:cs="Times New Roman"/>
          <w:sz w:val="28"/>
          <w:szCs w:val="28"/>
          <w:lang w:val="uk-UA"/>
        </w:rPr>
        <w:t>логістичних систем.</w:t>
      </w:r>
    </w:p>
    <w:p w14:paraId="4FA9E84B" w14:textId="1D98D3B4" w:rsidR="00633735" w:rsidRPr="002E28FA" w:rsidRDefault="00633735" w:rsidP="00DD0FB7">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Теоретична частина нашого дослідження полягає в аналізі макроекономічних показників та впливу транспортно</w:t>
      </w:r>
      <w:r w:rsidR="00B469F9">
        <w:rPr>
          <w:rFonts w:ascii="Times New Roman" w:hAnsi="Times New Roman" w:cs="Times New Roman"/>
          <w:sz w:val="28"/>
          <w:szCs w:val="28"/>
          <w:lang w:val="uk-UA"/>
        </w:rPr>
        <w:t>-</w:t>
      </w:r>
      <w:r w:rsidRPr="002E28FA">
        <w:rPr>
          <w:rFonts w:ascii="Times New Roman" w:hAnsi="Times New Roman" w:cs="Times New Roman"/>
          <w:sz w:val="28"/>
          <w:szCs w:val="28"/>
          <w:lang w:val="uk-UA"/>
        </w:rPr>
        <w:t>логістичних відносин на міжнародну торгівлю, адже транспортно</w:t>
      </w:r>
      <w:r w:rsidR="00B469F9">
        <w:rPr>
          <w:rFonts w:ascii="Times New Roman" w:hAnsi="Times New Roman" w:cs="Times New Roman"/>
          <w:sz w:val="28"/>
          <w:szCs w:val="28"/>
          <w:lang w:val="uk-UA"/>
        </w:rPr>
        <w:t>-</w:t>
      </w:r>
      <w:r w:rsidRPr="002E28FA">
        <w:rPr>
          <w:rFonts w:ascii="Times New Roman" w:hAnsi="Times New Roman" w:cs="Times New Roman"/>
          <w:sz w:val="28"/>
          <w:szCs w:val="28"/>
          <w:lang w:val="uk-UA"/>
        </w:rPr>
        <w:t>логістичні відносини, вже давно стали глобальним явищем. Найбільш яскравим макроекономічним показником, який демонструє розвинутість транспортно</w:t>
      </w:r>
      <w:r w:rsidR="00B469F9">
        <w:rPr>
          <w:rFonts w:ascii="Times New Roman" w:hAnsi="Times New Roman" w:cs="Times New Roman"/>
          <w:sz w:val="28"/>
          <w:szCs w:val="28"/>
          <w:lang w:val="uk-UA"/>
        </w:rPr>
        <w:t>-</w:t>
      </w:r>
      <w:r w:rsidRPr="002E28FA">
        <w:rPr>
          <w:rFonts w:ascii="Times New Roman" w:hAnsi="Times New Roman" w:cs="Times New Roman"/>
          <w:sz w:val="28"/>
          <w:szCs w:val="28"/>
          <w:lang w:val="uk-UA"/>
        </w:rPr>
        <w:t xml:space="preserve">логістичних систем є торгівельні відносини, а саме експорт та імпорт товарів. </w:t>
      </w:r>
    </w:p>
    <w:p w14:paraId="22FA7333" w14:textId="5E64E976" w:rsidR="00633735" w:rsidRPr="002E28FA" w:rsidRDefault="00633735" w:rsidP="00633735">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Розглянемо динаміку торгівельного балансу на рахунок поточних операцій вибраних держав пояснюючи </w:t>
      </w:r>
      <w:r w:rsidR="00E81F9B" w:rsidRPr="002E28FA">
        <w:rPr>
          <w:rFonts w:ascii="Times New Roman" w:hAnsi="Times New Roman" w:cs="Times New Roman"/>
          <w:sz w:val="28"/>
          <w:szCs w:val="28"/>
          <w:lang w:val="uk-UA"/>
        </w:rPr>
        <w:t xml:space="preserve">розвиток, спад або значні коливання </w:t>
      </w:r>
      <w:r w:rsidRPr="002E28FA">
        <w:rPr>
          <w:rFonts w:ascii="Times New Roman" w:hAnsi="Times New Roman" w:cs="Times New Roman"/>
          <w:sz w:val="28"/>
          <w:szCs w:val="28"/>
          <w:lang w:val="uk-UA"/>
        </w:rPr>
        <w:t xml:space="preserve"> </w:t>
      </w:r>
      <w:r w:rsidR="00E81F9B" w:rsidRPr="002E28FA">
        <w:rPr>
          <w:rFonts w:ascii="Times New Roman" w:hAnsi="Times New Roman" w:cs="Times New Roman"/>
          <w:sz w:val="28"/>
          <w:szCs w:val="28"/>
          <w:lang w:val="uk-UA"/>
        </w:rPr>
        <w:lastRenderedPageBreak/>
        <w:t>через транспортно логістичні відносини</w:t>
      </w:r>
      <w:r w:rsidR="001E5769" w:rsidRPr="002E28FA">
        <w:rPr>
          <w:rFonts w:ascii="Times New Roman" w:hAnsi="Times New Roman" w:cs="Times New Roman"/>
          <w:sz w:val="28"/>
          <w:szCs w:val="28"/>
          <w:lang w:val="uk-UA"/>
        </w:rPr>
        <w:t>,</w:t>
      </w:r>
      <w:r w:rsidR="00E81F9B" w:rsidRPr="002E28FA">
        <w:rPr>
          <w:rFonts w:ascii="Times New Roman" w:hAnsi="Times New Roman" w:cs="Times New Roman"/>
          <w:sz w:val="28"/>
          <w:szCs w:val="28"/>
          <w:lang w:val="uk-UA"/>
        </w:rPr>
        <w:t xml:space="preserve"> а також розвинутість транспортно</w:t>
      </w:r>
      <w:r w:rsidR="00B469F9">
        <w:rPr>
          <w:rFonts w:ascii="Times New Roman" w:hAnsi="Times New Roman" w:cs="Times New Roman"/>
          <w:sz w:val="28"/>
          <w:szCs w:val="28"/>
          <w:lang w:val="uk-UA"/>
        </w:rPr>
        <w:t>-</w:t>
      </w:r>
      <w:r w:rsidR="00E81F9B" w:rsidRPr="002E28FA">
        <w:rPr>
          <w:rFonts w:ascii="Times New Roman" w:hAnsi="Times New Roman" w:cs="Times New Roman"/>
          <w:sz w:val="28"/>
          <w:szCs w:val="28"/>
          <w:lang w:val="uk-UA"/>
        </w:rPr>
        <w:t>логістичних систем. Т</w:t>
      </w:r>
      <w:r w:rsidRPr="002E28FA">
        <w:rPr>
          <w:rFonts w:ascii="Times New Roman" w:hAnsi="Times New Roman" w:cs="Times New Roman"/>
          <w:sz w:val="28"/>
          <w:szCs w:val="28"/>
          <w:lang w:val="uk-UA"/>
        </w:rPr>
        <w:t>акож</w:t>
      </w:r>
      <w:r w:rsidR="00E81F9B" w:rsidRPr="002E28FA">
        <w:rPr>
          <w:rFonts w:ascii="Times New Roman" w:hAnsi="Times New Roman" w:cs="Times New Roman"/>
          <w:sz w:val="28"/>
          <w:szCs w:val="28"/>
          <w:lang w:val="uk-UA"/>
        </w:rPr>
        <w:t xml:space="preserve"> розглянемо</w:t>
      </w:r>
      <w:r w:rsidRPr="002E28FA">
        <w:rPr>
          <w:rFonts w:ascii="Times New Roman" w:hAnsi="Times New Roman" w:cs="Times New Roman"/>
          <w:sz w:val="28"/>
          <w:szCs w:val="28"/>
          <w:lang w:val="uk-UA"/>
        </w:rPr>
        <w:t xml:space="preserve"> динаміку торгівельного балансу до Індексу логістичної ефективності(LPI)</w:t>
      </w:r>
      <w:r w:rsidR="00E81F9B" w:rsidRPr="002E28FA">
        <w:rPr>
          <w:rFonts w:ascii="Times New Roman" w:hAnsi="Times New Roman" w:cs="Times New Roman"/>
          <w:sz w:val="28"/>
          <w:szCs w:val="28"/>
          <w:lang w:val="uk-UA"/>
        </w:rPr>
        <w:t xml:space="preserve">. І проведемо </w:t>
      </w:r>
      <w:r w:rsidR="00B12A9F" w:rsidRPr="002E28FA">
        <w:rPr>
          <w:rFonts w:ascii="Times New Roman" w:hAnsi="Times New Roman" w:cs="Times New Roman"/>
          <w:sz w:val="28"/>
          <w:szCs w:val="28"/>
          <w:lang w:val="uk-UA"/>
        </w:rPr>
        <w:t xml:space="preserve">кореляцію торгівельних партнерів </w:t>
      </w:r>
      <w:r w:rsidR="001E5769" w:rsidRPr="002E28FA">
        <w:rPr>
          <w:rFonts w:ascii="Times New Roman" w:hAnsi="Times New Roman" w:cs="Times New Roman"/>
          <w:sz w:val="28"/>
          <w:szCs w:val="28"/>
          <w:lang w:val="uk-UA"/>
        </w:rPr>
        <w:t>У</w:t>
      </w:r>
      <w:r w:rsidR="00B12A9F" w:rsidRPr="002E28FA">
        <w:rPr>
          <w:rFonts w:ascii="Times New Roman" w:hAnsi="Times New Roman" w:cs="Times New Roman"/>
          <w:sz w:val="28"/>
          <w:szCs w:val="28"/>
          <w:lang w:val="uk-UA"/>
        </w:rPr>
        <w:t>країни і їх вплив на торгівельний баланс</w:t>
      </w:r>
      <w:r w:rsidR="001E5769" w:rsidRPr="002E28FA">
        <w:rPr>
          <w:rFonts w:ascii="Times New Roman" w:hAnsi="Times New Roman" w:cs="Times New Roman"/>
          <w:sz w:val="28"/>
          <w:szCs w:val="28"/>
          <w:lang w:val="uk-UA"/>
        </w:rPr>
        <w:t>.</w:t>
      </w:r>
    </w:p>
    <w:p w14:paraId="09C457F7" w14:textId="77777777" w:rsidR="00006D39" w:rsidRPr="002E28FA" w:rsidRDefault="00006D39" w:rsidP="00006D39">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Розвиток транспортно-логістичних систем має суттєвий вплив на економіку держав на світовому рівні. Логістичний Індекс Ефективності (LPI), який вимірює ефективність логістичних послуг в різних країнах, є важливим показником, що складається з ефективності митних процедур, якості транспортної інфраструктури, можливостей міжнародних перевезень, якості логістичних послуг, відслідковування вантажів і частоти своєчасної доставки вантажів. Порівняння LPI з торгівельним балансом і рахунком поточних операцій надає глибше розуміння впливу логістичних систем на економіку. Торгівельний баланс, що відображає різницю між вартістю експорту та імпорту товарів і послуг, і рахунок поточних операцій, який включає торгівельний баланс, чисті доходи від інвестицій і трансферти, є комплексними показниками економічних взаємозв'язків країни зі світом.</w:t>
      </w:r>
    </w:p>
    <w:p w14:paraId="4C6F556D" w14:textId="2FDEA2A7" w:rsidR="00006D39" w:rsidRPr="002E28FA" w:rsidRDefault="00006D39" w:rsidP="00006D39">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Покращення LPI свідчить про ефективну логістичну систему, що знижує витрати на транспортування товарів, скорочує час доставки та підвищує конкурентоспроможність експорту, що може покращити торгівельний баланс за рахунок збільшення експорту. Країни з вищим LPI зазвичай мають вигідніші торгівельні умови, оскільки можуть швидше та дешевше доставляти товари на світові ринки, що призводить до зростання експорту та покращення торгівельного балансу. Вплив LPI на рахунок поточних операцій є складним, оскільки покращення в логістиці можуть підвищити інвестиційну привабливість країни та позитивно вплинути на доходи від інвестицій, а також зменшити витрати на імпорт, сприяючи покращенню рахунку поточних операцій. Аналіз LPI у порівнянні з торгівельним балансом і рахунком поточних операцій показує, що розвиток транспортно-логістичних систем може мати значний позитивний вплив на економіку країни, сприяючи зростанню експорту, покращенню торгівельного </w:t>
      </w:r>
      <w:r w:rsidRPr="002E28FA">
        <w:rPr>
          <w:rFonts w:ascii="Times New Roman" w:hAnsi="Times New Roman" w:cs="Times New Roman"/>
          <w:sz w:val="28"/>
          <w:szCs w:val="28"/>
          <w:lang w:val="uk-UA"/>
        </w:rPr>
        <w:lastRenderedPageBreak/>
        <w:t>балансу і загальній економічній ефективності та конкурентоспроможності країни на світовому ринку.</w:t>
      </w:r>
    </w:p>
    <w:p w14:paraId="0B12A06F" w14:textId="712DF03E" w:rsidR="00FF21C8" w:rsidRPr="002E28FA" w:rsidRDefault="00FF21C8" w:rsidP="00006D39">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Також підкріпили розглянуті статистичні дані аналізом наукових статей які розглядали розвиток транспортно</w:t>
      </w:r>
      <w:r w:rsidR="00B469F9">
        <w:rPr>
          <w:rFonts w:ascii="Times New Roman" w:hAnsi="Times New Roman" w:cs="Times New Roman"/>
          <w:sz w:val="28"/>
          <w:szCs w:val="28"/>
          <w:lang w:val="uk-UA"/>
        </w:rPr>
        <w:t>-</w:t>
      </w:r>
      <w:r w:rsidRPr="002E28FA">
        <w:rPr>
          <w:rFonts w:ascii="Times New Roman" w:hAnsi="Times New Roman" w:cs="Times New Roman"/>
          <w:sz w:val="28"/>
          <w:szCs w:val="28"/>
          <w:lang w:val="uk-UA"/>
        </w:rPr>
        <w:t xml:space="preserve">логістичних систем держав Центральної та Східної Європи </w:t>
      </w:r>
    </w:p>
    <w:p w14:paraId="7680BC22" w14:textId="3E8ACE04" w:rsidR="00B75AB3" w:rsidRPr="002E28FA" w:rsidRDefault="00A4401D" w:rsidP="00022E72">
      <w:pPr>
        <w:spacing w:line="360" w:lineRule="auto"/>
        <w:ind w:firstLine="720"/>
        <w:contextualSpacing/>
        <w:rPr>
          <w:rFonts w:ascii="Times New Roman" w:hAnsi="Times New Roman" w:cs="Times New Roman"/>
          <w:b/>
          <w:bCs/>
          <w:sz w:val="28"/>
          <w:szCs w:val="28"/>
          <w:lang w:val="uk-UA"/>
        </w:rPr>
      </w:pPr>
      <w:r w:rsidRPr="002E28FA">
        <w:rPr>
          <w:rFonts w:ascii="Times New Roman" w:hAnsi="Times New Roman" w:cs="Times New Roman"/>
          <w:b/>
          <w:bCs/>
          <w:sz w:val="28"/>
          <w:szCs w:val="28"/>
          <w:lang w:val="uk-UA"/>
        </w:rPr>
        <w:t>1.2</w:t>
      </w:r>
      <w:r w:rsidR="008C644A" w:rsidRPr="002E28FA">
        <w:rPr>
          <w:rFonts w:ascii="Times New Roman" w:hAnsi="Times New Roman" w:cs="Times New Roman"/>
          <w:b/>
          <w:bCs/>
          <w:sz w:val="28"/>
          <w:szCs w:val="28"/>
          <w:lang w:val="uk-UA"/>
        </w:rPr>
        <w:t xml:space="preserve"> Роль логістичних посередників у функціонування ТЛС</w:t>
      </w:r>
    </w:p>
    <w:p w14:paraId="71E88974" w14:textId="393DF1CC" w:rsidR="00A060B6" w:rsidRPr="002E28FA" w:rsidRDefault="00A060B6" w:rsidP="00A060B6">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Роль логістичних посередників у міжнародній логістиці є надзвичайно критичною для забезпечення ефективного функціонування каналів постачання та перевезення товарів. Незважаючи на передбачення про зменшення їх значення у 20-му столітті, ці посередники не тільки вижили, адаптувалися й розширили свої функції, що сприяло значному розвитку сучасної логістики.</w:t>
      </w:r>
    </w:p>
    <w:p w14:paraId="3879C635" w14:textId="1CAD5FCD" w:rsidR="00A060B6" w:rsidRPr="002E28FA" w:rsidRDefault="00A060B6" w:rsidP="00A060B6">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Посередники в операціях фізичного розподілу:</w:t>
      </w:r>
    </w:p>
    <w:p w14:paraId="32B5AE01" w14:textId="652333A2" w:rsidR="00A060B6" w:rsidRPr="002E28FA" w:rsidRDefault="00A060B6" w:rsidP="00A060B6">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трaнспортні фірми;</w:t>
      </w:r>
    </w:p>
    <w:p w14:paraId="7EE13287" w14:textId="6D8FA8C8" w:rsidR="00A060B6" w:rsidRPr="002E28FA" w:rsidRDefault="00A060B6" w:rsidP="00A060B6">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експедиторські фірми;</w:t>
      </w:r>
    </w:p>
    <w:p w14:paraId="205C60E7" w14:textId="033CB23C" w:rsidR="00A060B6" w:rsidRPr="002E28FA" w:rsidRDefault="00A060B6" w:rsidP="00A060B6">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трaнспортно-експедиторські фірми;</w:t>
      </w:r>
    </w:p>
    <w:p w14:paraId="12FE3B23" w14:textId="51228BAF" w:rsidR="00A060B6" w:rsidRPr="002E28FA" w:rsidRDefault="00A060B6" w:rsidP="00A060B6">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компaнії фізичного розподілу;</w:t>
      </w:r>
    </w:p>
    <w:p w14:paraId="3E2F708D" w14:textId="2E1B46FA" w:rsidR="00A060B6" w:rsidRPr="002E28FA" w:rsidRDefault="00A060B6" w:rsidP="00A060B6">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вaнтaжні термінaли і термінальні комплекси;</w:t>
      </w:r>
    </w:p>
    <w:p w14:paraId="3CFDABF6" w14:textId="47FC9380" w:rsidR="00A060B6" w:rsidRPr="002E28FA" w:rsidRDefault="00A060B6" w:rsidP="00A060B6">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вантажні розподільчі центри;</w:t>
      </w:r>
    </w:p>
    <w:p w14:paraId="6ABAD4EE" w14:textId="2EBD990A" w:rsidR="00A060B6" w:rsidRPr="002E28FA" w:rsidRDefault="00A060B6" w:rsidP="00A060B6">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підприємства сортування, затарювання та пакування готової продукції;</w:t>
      </w:r>
    </w:p>
    <w:p w14:paraId="1C87A320" w14:textId="52FC9129" w:rsidR="00A060B6" w:rsidRPr="002E28FA" w:rsidRDefault="00A060B6" w:rsidP="00A060B6">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вантажопереробні та інші підприємства.</w:t>
      </w:r>
    </w:p>
    <w:p w14:paraId="1A89D559" w14:textId="77777777" w:rsidR="00A060B6" w:rsidRPr="002E28FA" w:rsidRDefault="00A060B6" w:rsidP="00A060B6">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Посередники, які виконують підтримуючі функції:</w:t>
      </w:r>
    </w:p>
    <w:p w14:paraId="1F650CD0" w14:textId="39E1506D" w:rsidR="00A060B6" w:rsidRPr="002E28FA" w:rsidRDefault="00A060B6" w:rsidP="00A060B6">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підприємства та установи фінансового сервісу (банки, фінансові компанії, лізингові компaнії, страхові компaнії, клірингові та розрахункові центри і компaнії та ін.);</w:t>
      </w:r>
    </w:p>
    <w:p w14:paraId="02CF70A7" w14:textId="406502FE" w:rsidR="00A060B6" w:rsidRPr="002E28FA" w:rsidRDefault="00A060B6" w:rsidP="00A060B6">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підприємства інформаційного сервісу (інформаційно-диспетчерські центри, обчислювальні центри колективного користування, підприємства зв'язку і телекомунікацій тa ін.);</w:t>
      </w:r>
    </w:p>
    <w:p w14:paraId="1871DFC6" w14:textId="0F3730E8" w:rsidR="00A060B6" w:rsidRPr="002E28FA" w:rsidRDefault="00A060B6" w:rsidP="00A060B6">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lastRenderedPageBreak/>
        <w:t>Торгові посередники. які крім безпосередньо функцій обміну (купівлі-продажу) товару можуть виконувати й інші вищезазначені функції, наприклад, транспортування, експедирування, страхування, вантажопереробки, управління запасами, кредитно-фінансового обслуговування, передпродажного і після</w:t>
      </w:r>
      <w:r w:rsidR="00D203CD">
        <w:rPr>
          <w:rFonts w:ascii="Times New Roman" w:hAnsi="Times New Roman" w:cs="Times New Roman"/>
          <w:sz w:val="28"/>
          <w:szCs w:val="28"/>
          <w:lang w:val="uk-UA"/>
        </w:rPr>
        <w:t xml:space="preserve"> </w:t>
      </w:r>
      <w:r w:rsidRPr="002E28FA">
        <w:rPr>
          <w:rFonts w:ascii="Times New Roman" w:hAnsi="Times New Roman" w:cs="Times New Roman"/>
          <w:sz w:val="28"/>
          <w:szCs w:val="28"/>
          <w:lang w:val="uk-UA"/>
        </w:rPr>
        <w:t>продажного сервісу і т. ін.</w:t>
      </w:r>
    </w:p>
    <w:p w14:paraId="00EE29BF" w14:textId="77777777" w:rsidR="00A060B6" w:rsidRPr="002E28FA" w:rsidRDefault="00A060B6" w:rsidP="00A060B6">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Логістичні посередники, такі як фрахтові компанії, не мають власності на товари й не їх продають, проте вони відіграють центральну роль у координації та управлінні логістичними процесами. Вони забезпечують ефективне переміщення товарів через різні види транспорту та міжнародні кордони, організовуючи й оптимізуючи доставку для забезпечення своєчасності та ефективності.</w:t>
      </w:r>
    </w:p>
    <w:p w14:paraId="0159C697" w14:textId="0D1C8953" w:rsidR="00A060B6" w:rsidRPr="002E28FA" w:rsidRDefault="00A060B6" w:rsidP="00A060B6">
      <w:pPr>
        <w:spacing w:line="360" w:lineRule="auto"/>
        <w:ind w:firstLine="720"/>
        <w:contextualSpacing/>
        <w:jc w:val="both"/>
        <w:rPr>
          <w:sz w:val="28"/>
          <w:szCs w:val="28"/>
          <w:lang w:val="uk-UA"/>
        </w:rPr>
      </w:pPr>
      <w:r w:rsidRPr="002E28FA">
        <w:rPr>
          <w:rFonts w:ascii="Times New Roman" w:hAnsi="Times New Roman" w:cs="Times New Roman"/>
          <w:sz w:val="28"/>
          <w:szCs w:val="28"/>
          <w:lang w:val="uk-UA"/>
        </w:rPr>
        <w:t>Усього цього не можна досягти без ролі логістичних посередників, які не лише забезпечують фізичне переміщення товарів, але й є стратегічними партнерами у вирішенні складних завдань логістики і маркетингу в глобальному масштабі.</w:t>
      </w:r>
      <w:r w:rsidRPr="002E28FA">
        <w:rPr>
          <w:rFonts w:ascii="Times New Roman" w:eastAsia="Times New Roman" w:hAnsi="Times New Roman" w:cs="Times New Roman"/>
          <w:sz w:val="24"/>
          <w:szCs w:val="24"/>
          <w:lang w:val="uk-UA"/>
        </w:rPr>
        <w:t xml:space="preserve"> </w:t>
      </w:r>
      <w:r w:rsidRPr="002E28FA">
        <w:rPr>
          <w:rFonts w:ascii="Times New Roman" w:hAnsi="Times New Roman" w:cs="Times New Roman"/>
          <w:sz w:val="28"/>
          <w:szCs w:val="28"/>
          <w:lang w:val="uk-UA"/>
        </w:rPr>
        <w:t>У високоспеціалізованому та регульованому середовищі міжнародного транспорту роль логістичних посередників є критичною для забезпечення гладкого перебігу складних логістичних процесів і ефективного управління ланцюгом постачання. Їхні обов'язки включають координацію між різними учасниками, відправниками, перевізниками та отримувачами, забезпечення дотримання юридичних і фінансових зобов'язань і уникнення можливих порушень контрактів.</w:t>
      </w:r>
    </w:p>
    <w:p w14:paraId="6C2444CD" w14:textId="77777777" w:rsidR="00A060B6" w:rsidRPr="002E28FA" w:rsidRDefault="00A060B6" w:rsidP="00A060B6">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Сучасні логістичні посередники також відзначаються своєю адаптивністю до технологічних викликів. Вони активно впроваджують нові цифрові рішення для автоматизації процесів, використовують системи моніторингу та відстеження, щоб забезпечити реальний час управління логістикою і реагування на зміни в умовах доставки.</w:t>
      </w:r>
    </w:p>
    <w:p w14:paraId="46706449" w14:textId="77777777" w:rsidR="00A060B6" w:rsidRPr="002E28FA" w:rsidRDefault="00A060B6" w:rsidP="00A060B6">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Стратегічна інтеграція логістичних посередників з маркетинговими процесами є ще однією важливою складовою їхньої ролі. Вони допомагають підприємствам оптимізувати свої постачальні ланцюги, зменшуючи час </w:t>
      </w:r>
      <w:r w:rsidRPr="002E28FA">
        <w:rPr>
          <w:rFonts w:ascii="Times New Roman" w:hAnsi="Times New Roman" w:cs="Times New Roman"/>
          <w:sz w:val="28"/>
          <w:szCs w:val="28"/>
          <w:lang w:val="uk-UA"/>
        </w:rPr>
        <w:lastRenderedPageBreak/>
        <w:t>доставки і витрати, що сприяє підвищенню конкурентоспроможності на міжнародному ринку.</w:t>
      </w:r>
    </w:p>
    <w:p w14:paraId="6DF92E57" w14:textId="77777777" w:rsidR="003A22BF" w:rsidRPr="002E28FA" w:rsidRDefault="00A060B6" w:rsidP="003A22BF">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Таким чином, логістичні посередники не лише сприяють ефективному перевезенню товарів, а й відіграють важливу роль у забезпеченні глобальної логістики і успішного управління ланцюгом постачання в умовах сучасної економіки.</w:t>
      </w:r>
    </w:p>
    <w:p w14:paraId="08C1D3F8" w14:textId="77777777" w:rsidR="00352CBB" w:rsidRDefault="00352CBB">
      <w:pPr>
        <w:rPr>
          <w:rFonts w:ascii="Times New Roman" w:hAnsi="Times New Roman" w:cs="Times New Roman"/>
          <w:b/>
          <w:bCs/>
          <w:caps/>
          <w:sz w:val="28"/>
          <w:szCs w:val="28"/>
          <w:lang w:val="uk-UA"/>
        </w:rPr>
      </w:pPr>
      <w:r>
        <w:rPr>
          <w:rFonts w:ascii="Times New Roman" w:hAnsi="Times New Roman" w:cs="Times New Roman"/>
          <w:b/>
          <w:bCs/>
          <w:caps/>
          <w:sz w:val="28"/>
          <w:szCs w:val="28"/>
          <w:lang w:val="uk-UA"/>
        </w:rPr>
        <w:br w:type="page"/>
      </w:r>
    </w:p>
    <w:p w14:paraId="64ED9F46" w14:textId="7DFDB2D0" w:rsidR="008C644A" w:rsidRPr="002E28FA" w:rsidRDefault="008A67F2" w:rsidP="003A22BF">
      <w:pPr>
        <w:spacing w:line="360" w:lineRule="auto"/>
        <w:ind w:firstLine="720"/>
        <w:contextualSpacing/>
        <w:jc w:val="center"/>
        <w:rPr>
          <w:rFonts w:ascii="Times New Roman" w:hAnsi="Times New Roman" w:cs="Times New Roman"/>
          <w:b/>
          <w:bCs/>
          <w:sz w:val="28"/>
          <w:szCs w:val="28"/>
          <w:lang w:val="uk-UA"/>
        </w:rPr>
      </w:pPr>
      <w:r w:rsidRPr="002E28FA">
        <w:rPr>
          <w:rFonts w:ascii="Times New Roman" w:hAnsi="Times New Roman" w:cs="Times New Roman"/>
          <w:b/>
          <w:bCs/>
          <w:caps/>
          <w:sz w:val="28"/>
          <w:szCs w:val="28"/>
          <w:lang w:val="uk-UA"/>
        </w:rPr>
        <w:lastRenderedPageBreak/>
        <w:t>Розділ 2</w:t>
      </w:r>
    </w:p>
    <w:p w14:paraId="414CA84D" w14:textId="17796F03" w:rsidR="008A67F2" w:rsidRPr="002E28FA" w:rsidRDefault="008A67F2" w:rsidP="008A67F2">
      <w:pPr>
        <w:spacing w:line="360" w:lineRule="auto"/>
        <w:ind w:firstLine="720"/>
        <w:contextualSpacing/>
        <w:jc w:val="center"/>
        <w:rPr>
          <w:rFonts w:ascii="Times New Roman" w:hAnsi="Times New Roman" w:cs="Times New Roman"/>
          <w:b/>
          <w:bCs/>
          <w:sz w:val="28"/>
          <w:szCs w:val="28"/>
          <w:lang w:val="uk-UA"/>
        </w:rPr>
      </w:pPr>
      <w:r w:rsidRPr="002E28FA">
        <w:rPr>
          <w:rFonts w:ascii="Times New Roman" w:hAnsi="Times New Roman" w:cs="Times New Roman"/>
          <w:b/>
          <w:bCs/>
          <w:caps/>
          <w:sz w:val="28"/>
          <w:szCs w:val="28"/>
          <w:lang w:val="uk-UA"/>
        </w:rPr>
        <w:t>вплив транспортно</w:t>
      </w:r>
      <w:r w:rsidR="00B469F9">
        <w:rPr>
          <w:rFonts w:ascii="Times New Roman" w:hAnsi="Times New Roman" w:cs="Times New Roman"/>
          <w:b/>
          <w:bCs/>
          <w:caps/>
          <w:sz w:val="28"/>
          <w:szCs w:val="28"/>
          <w:lang w:val="uk-UA"/>
        </w:rPr>
        <w:t>-</w:t>
      </w:r>
      <w:r w:rsidRPr="002E28FA">
        <w:rPr>
          <w:rFonts w:ascii="Times New Roman" w:hAnsi="Times New Roman" w:cs="Times New Roman"/>
          <w:b/>
          <w:bCs/>
          <w:caps/>
          <w:sz w:val="28"/>
          <w:szCs w:val="28"/>
          <w:lang w:val="uk-UA"/>
        </w:rPr>
        <w:t>логістичних систем країн центральної та східної європи на торгівлю та економічний стан</w:t>
      </w:r>
      <w:r w:rsidR="003A22BF" w:rsidRPr="002E28FA">
        <w:rPr>
          <w:rFonts w:ascii="Times New Roman" w:hAnsi="Times New Roman" w:cs="Times New Roman"/>
          <w:b/>
          <w:bCs/>
          <w:caps/>
          <w:sz w:val="28"/>
          <w:szCs w:val="28"/>
          <w:lang w:val="uk-UA"/>
        </w:rPr>
        <w:t xml:space="preserve"> регіону</w:t>
      </w:r>
    </w:p>
    <w:p w14:paraId="4134F2E4" w14:textId="77777777" w:rsidR="0002529B" w:rsidRPr="002E28FA" w:rsidRDefault="0002529B" w:rsidP="0002529B">
      <w:pPr>
        <w:spacing w:line="360" w:lineRule="auto"/>
        <w:ind w:firstLine="720"/>
        <w:contextualSpacing/>
        <w:rPr>
          <w:rFonts w:ascii="Times New Roman" w:hAnsi="Times New Roman" w:cs="Times New Roman"/>
          <w:b/>
          <w:bCs/>
          <w:sz w:val="28"/>
          <w:szCs w:val="28"/>
          <w:lang w:val="uk-UA"/>
        </w:rPr>
      </w:pPr>
    </w:p>
    <w:p w14:paraId="15BE7EF5" w14:textId="535BE25C" w:rsidR="00232182" w:rsidRPr="002E28FA" w:rsidRDefault="008C644A" w:rsidP="008C644A">
      <w:pPr>
        <w:spacing w:line="360" w:lineRule="auto"/>
        <w:ind w:firstLine="720"/>
        <w:contextualSpacing/>
        <w:rPr>
          <w:rFonts w:ascii="Times New Roman" w:hAnsi="Times New Roman" w:cs="Times New Roman"/>
          <w:b/>
          <w:bCs/>
          <w:sz w:val="28"/>
          <w:szCs w:val="28"/>
          <w:lang w:val="uk-UA"/>
        </w:rPr>
      </w:pPr>
      <w:r w:rsidRPr="002E28FA">
        <w:rPr>
          <w:rFonts w:ascii="Times New Roman" w:hAnsi="Times New Roman" w:cs="Times New Roman"/>
          <w:b/>
          <w:bCs/>
          <w:sz w:val="28"/>
          <w:szCs w:val="28"/>
          <w:lang w:val="uk-UA"/>
        </w:rPr>
        <w:t>2.1</w:t>
      </w:r>
      <w:r w:rsidR="00CC2066">
        <w:rPr>
          <w:rFonts w:ascii="Times New Roman" w:hAnsi="Times New Roman" w:cs="Times New Roman"/>
          <w:b/>
          <w:bCs/>
          <w:sz w:val="28"/>
          <w:szCs w:val="28"/>
          <w:lang w:val="uk-UA"/>
        </w:rPr>
        <w:t xml:space="preserve"> Особливості р</w:t>
      </w:r>
      <w:r w:rsidR="0002529B" w:rsidRPr="002E28FA">
        <w:rPr>
          <w:rFonts w:ascii="Times New Roman" w:hAnsi="Times New Roman" w:cs="Times New Roman"/>
          <w:b/>
          <w:bCs/>
          <w:sz w:val="28"/>
          <w:szCs w:val="28"/>
          <w:lang w:val="uk-UA"/>
        </w:rPr>
        <w:t>озвитк</w:t>
      </w:r>
      <w:r w:rsidR="00CC2066">
        <w:rPr>
          <w:rFonts w:ascii="Times New Roman" w:hAnsi="Times New Roman" w:cs="Times New Roman"/>
          <w:b/>
          <w:bCs/>
          <w:sz w:val="28"/>
          <w:szCs w:val="28"/>
          <w:lang w:val="uk-UA"/>
        </w:rPr>
        <w:t>у</w:t>
      </w:r>
      <w:r w:rsidR="0002529B" w:rsidRPr="002E28FA">
        <w:rPr>
          <w:rFonts w:ascii="Times New Roman" w:hAnsi="Times New Roman" w:cs="Times New Roman"/>
          <w:b/>
          <w:bCs/>
          <w:sz w:val="28"/>
          <w:szCs w:val="28"/>
          <w:lang w:val="uk-UA"/>
        </w:rPr>
        <w:t xml:space="preserve"> транспортно</w:t>
      </w:r>
      <w:r w:rsidR="00B469F9">
        <w:rPr>
          <w:rFonts w:ascii="Times New Roman" w:hAnsi="Times New Roman" w:cs="Times New Roman"/>
          <w:b/>
          <w:bCs/>
          <w:sz w:val="28"/>
          <w:szCs w:val="28"/>
          <w:lang w:val="uk-UA"/>
        </w:rPr>
        <w:t>-</w:t>
      </w:r>
      <w:r w:rsidR="0002529B" w:rsidRPr="002E28FA">
        <w:rPr>
          <w:rFonts w:ascii="Times New Roman" w:hAnsi="Times New Roman" w:cs="Times New Roman"/>
          <w:b/>
          <w:bCs/>
          <w:sz w:val="28"/>
          <w:szCs w:val="28"/>
          <w:lang w:val="uk-UA"/>
        </w:rPr>
        <w:t>логістичних систем в Центральній та Східній Європі.</w:t>
      </w:r>
    </w:p>
    <w:p w14:paraId="6CE035CD" w14:textId="77777777" w:rsidR="006028EA" w:rsidRPr="002E28FA" w:rsidRDefault="006028EA" w:rsidP="003A22BF">
      <w:pPr>
        <w:spacing w:line="360" w:lineRule="auto"/>
        <w:ind w:firstLine="720"/>
        <w:contextualSpacing/>
        <w:rPr>
          <w:rFonts w:ascii="Times New Roman" w:hAnsi="Times New Roman" w:cs="Times New Roman"/>
          <w:sz w:val="28"/>
          <w:szCs w:val="28"/>
          <w:lang w:val="uk-UA"/>
        </w:rPr>
      </w:pPr>
      <w:r w:rsidRPr="002E28FA">
        <w:rPr>
          <w:rFonts w:ascii="Times New Roman" w:hAnsi="Times New Roman" w:cs="Times New Roman"/>
          <w:sz w:val="28"/>
          <w:szCs w:val="28"/>
          <w:lang w:val="uk-UA"/>
        </w:rPr>
        <w:t>В Центральній та Східній Європі превалюють такі види транспорту як:</w:t>
      </w:r>
    </w:p>
    <w:p w14:paraId="16991A69" w14:textId="7B5128B8" w:rsidR="00232182" w:rsidRPr="002E28FA" w:rsidRDefault="00232182" w:rsidP="008C644A">
      <w:pPr>
        <w:spacing w:line="360" w:lineRule="auto"/>
        <w:ind w:firstLine="720"/>
        <w:contextualSpacing/>
        <w:rPr>
          <w:rFonts w:ascii="Times New Roman" w:hAnsi="Times New Roman" w:cs="Times New Roman"/>
          <w:sz w:val="28"/>
          <w:szCs w:val="28"/>
          <w:lang w:val="uk-UA"/>
        </w:rPr>
      </w:pPr>
      <w:r w:rsidRPr="002E28FA">
        <w:rPr>
          <w:rFonts w:ascii="Times New Roman" w:hAnsi="Times New Roman" w:cs="Times New Roman"/>
          <w:sz w:val="28"/>
          <w:szCs w:val="28"/>
          <w:lang w:val="uk-UA"/>
        </w:rPr>
        <w:t>Автомобільний транспорт</w:t>
      </w:r>
      <w:r w:rsidR="006028EA" w:rsidRPr="002E28FA">
        <w:rPr>
          <w:rFonts w:ascii="Times New Roman" w:hAnsi="Times New Roman" w:cs="Times New Roman"/>
          <w:sz w:val="28"/>
          <w:szCs w:val="28"/>
          <w:lang w:val="uk-UA"/>
        </w:rPr>
        <w:t>, а саме в</w:t>
      </w:r>
      <w:r w:rsidRPr="002E28FA">
        <w:rPr>
          <w:rFonts w:ascii="Times New Roman" w:hAnsi="Times New Roman" w:cs="Times New Roman"/>
          <w:sz w:val="28"/>
          <w:szCs w:val="28"/>
          <w:lang w:val="uk-UA"/>
        </w:rPr>
        <w:t>антажівки</w:t>
      </w:r>
      <w:r w:rsidR="006028EA" w:rsidRPr="002E28FA">
        <w:rPr>
          <w:rFonts w:ascii="Times New Roman" w:hAnsi="Times New Roman" w:cs="Times New Roman"/>
          <w:sz w:val="28"/>
          <w:szCs w:val="28"/>
          <w:lang w:val="uk-UA"/>
        </w:rPr>
        <w:t>. В</w:t>
      </w:r>
      <w:r w:rsidRPr="002E28FA">
        <w:rPr>
          <w:rFonts w:ascii="Times New Roman" w:hAnsi="Times New Roman" w:cs="Times New Roman"/>
          <w:sz w:val="28"/>
          <w:szCs w:val="28"/>
          <w:lang w:val="uk-UA"/>
        </w:rPr>
        <w:t>икористовуються для перевезення різних типів вантажів на короткі та середні відстані. Вантажівки можуть бути різних розмірів, від невеликих фургонів до великих фур.</w:t>
      </w:r>
    </w:p>
    <w:p w14:paraId="3FE3770D" w14:textId="049DA976" w:rsidR="00232182" w:rsidRPr="002E28FA" w:rsidRDefault="00232182" w:rsidP="006028EA">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У 2021 році одну п'яту (19,8 %) автомобільних вантажоперевезень транспортними засобами, зареєстрованими в ЄС, виконували транспортні засоби, зареєстровані в Польщі. Німецькі (16,0 %). Автомобільні вантажоперевізники прагнуть уникати порожніх (без вантажу) рейсів з очевидних економічних причин. Загальна частка кілометрів транспортних засобів (відстань, пройдена транспортними засобами, незалежно від ваги перевезеного вантажу), зареєстрованих для порожніх рейсів у 2021 році, становила 20,2 % в ЄС. Транспортні засоби, зареєстровані в Австрії (34,3 %), Ірландії (34,8 %), Греції (35,0 %) та особливо на Кіпрі (39,5 %), зафіксували найвищі частки порожніх рейсів у 2021 році. Трохи більше двох третин (68,2 %) кілометрів, пройдених у 2021 році транспортними засобами, зареєстрованими в ЄС, припадали на національні перевезення (в межах держави-члена ЄС, де зареєстровані транспортні засоби). Ця частка досягла 99,1 % на Кіпрі, але була лише 11,0 % у Литві.</w:t>
      </w:r>
    </w:p>
    <w:p w14:paraId="5BBFF2DD" w14:textId="77777777" w:rsidR="006028EA" w:rsidRPr="002E28FA" w:rsidRDefault="00232182" w:rsidP="006028EA">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Для транспортних засобів, зареєстрованих у ЄС в цілому, кількість кілометрів у 2021 році була на 16 % вищою, ніж у 2011 році. Продуктивність транспортних засобів, зареєстрованих у Литві, у 2021 році була в 2,5 рази вищою, ніж у 2011 році, тоді як продуктивність транспортних засобів, </w:t>
      </w:r>
      <w:r w:rsidRPr="002E28FA">
        <w:rPr>
          <w:rFonts w:ascii="Times New Roman" w:hAnsi="Times New Roman" w:cs="Times New Roman"/>
          <w:sz w:val="28"/>
          <w:szCs w:val="28"/>
          <w:lang w:val="uk-UA"/>
        </w:rPr>
        <w:lastRenderedPageBreak/>
        <w:t xml:space="preserve">зареєстрованих у Румунії (дані стосуються лише завантажених транспортних засобів), також більше ніж подвоїлася (зросла на 140 %). </w:t>
      </w:r>
    </w:p>
    <w:p w14:paraId="38284B31" w14:textId="6DD4FA40" w:rsidR="00232182" w:rsidRPr="002E28FA" w:rsidRDefault="00232182" w:rsidP="006028EA">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Залізничний транспорт</w:t>
      </w:r>
      <w:r w:rsidR="006028EA" w:rsidRPr="002E28FA">
        <w:rPr>
          <w:rFonts w:ascii="Times New Roman" w:hAnsi="Times New Roman" w:cs="Times New Roman"/>
          <w:sz w:val="28"/>
          <w:szCs w:val="28"/>
          <w:lang w:val="uk-UA"/>
        </w:rPr>
        <w:t xml:space="preserve"> - в</w:t>
      </w:r>
      <w:r w:rsidRPr="002E28FA">
        <w:rPr>
          <w:rFonts w:ascii="Times New Roman" w:hAnsi="Times New Roman" w:cs="Times New Roman"/>
          <w:sz w:val="28"/>
          <w:szCs w:val="28"/>
          <w:lang w:val="uk-UA"/>
        </w:rPr>
        <w:t>антажні потяги</w:t>
      </w:r>
      <w:r w:rsidR="006028EA" w:rsidRPr="002E28FA">
        <w:rPr>
          <w:rFonts w:ascii="Times New Roman" w:hAnsi="Times New Roman" w:cs="Times New Roman"/>
          <w:sz w:val="28"/>
          <w:szCs w:val="28"/>
          <w:lang w:val="uk-UA"/>
        </w:rPr>
        <w:t>, які ви</w:t>
      </w:r>
      <w:r w:rsidRPr="002E28FA">
        <w:rPr>
          <w:rFonts w:ascii="Times New Roman" w:hAnsi="Times New Roman" w:cs="Times New Roman"/>
          <w:sz w:val="28"/>
          <w:szCs w:val="28"/>
          <w:lang w:val="uk-UA"/>
        </w:rPr>
        <w:t>користовуються для перевезення великих обсягів вантажів на довгі відстані. Залізниця є екологічно чистим і ефективним способом транспортування важких та великих вантажів.</w:t>
      </w:r>
    </w:p>
    <w:p w14:paraId="7CD96579" w14:textId="73587642" w:rsidR="00232182" w:rsidRPr="002E28FA" w:rsidRDefault="00232182" w:rsidP="00232182">
      <w:pPr>
        <w:spacing w:line="360" w:lineRule="auto"/>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Контейнерні поїзди: Перевозять контейнери, що полегшує перевантаження між різними видами транспорту.</w:t>
      </w:r>
    </w:p>
    <w:p w14:paraId="5179CDDD" w14:textId="77777777" w:rsidR="00B03F2A" w:rsidRPr="002E28FA" w:rsidRDefault="00232182" w:rsidP="00B03F2A">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Німеччина була беззаперечно найбільшим внеском у показники залізничних вантажних перевезень в ЄС, з обсягом 123 мільярди тонно-кілометрів у 2021 році, що становить 30,8 % від загального обсягу в ЄС (за винятком Бельгії). Польща (13,4 % від загального обсягу) та Франція (9,0 %) мали наступні найвищі рівні показників залізничних вантажних перевезень.</w:t>
      </w:r>
    </w:p>
    <w:p w14:paraId="4230C076" w14:textId="265978BE" w:rsidR="00232182" w:rsidRPr="002E28FA" w:rsidRDefault="00232182" w:rsidP="00B03F2A">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Морський транспорт</w:t>
      </w:r>
      <w:r w:rsidR="00B03F2A" w:rsidRPr="002E28FA">
        <w:rPr>
          <w:rFonts w:ascii="Times New Roman" w:hAnsi="Times New Roman" w:cs="Times New Roman"/>
          <w:sz w:val="28"/>
          <w:szCs w:val="28"/>
          <w:lang w:val="uk-UA"/>
        </w:rPr>
        <w:t>. К</w:t>
      </w:r>
      <w:r w:rsidRPr="002E28FA">
        <w:rPr>
          <w:rFonts w:ascii="Times New Roman" w:hAnsi="Times New Roman" w:cs="Times New Roman"/>
          <w:sz w:val="28"/>
          <w:szCs w:val="28"/>
          <w:lang w:val="uk-UA"/>
        </w:rPr>
        <w:t xml:space="preserve">онтейнеровози </w:t>
      </w:r>
      <w:r w:rsidR="00B03F2A" w:rsidRPr="002E28FA">
        <w:rPr>
          <w:rFonts w:ascii="Times New Roman" w:hAnsi="Times New Roman" w:cs="Times New Roman"/>
          <w:sz w:val="28"/>
          <w:szCs w:val="28"/>
          <w:lang w:val="uk-UA"/>
        </w:rPr>
        <w:t>– це с</w:t>
      </w:r>
      <w:r w:rsidRPr="002E28FA">
        <w:rPr>
          <w:rFonts w:ascii="Times New Roman" w:hAnsi="Times New Roman" w:cs="Times New Roman"/>
          <w:sz w:val="28"/>
          <w:szCs w:val="28"/>
          <w:lang w:val="uk-UA"/>
        </w:rPr>
        <w:t>удна, спеціально призначені для перевезення контейнерів. Вони зазвичай використовуються для міжнародних перевезень.</w:t>
      </w:r>
    </w:p>
    <w:p w14:paraId="6354507F" w14:textId="03383B4C" w:rsidR="00232182" w:rsidRPr="002E28FA" w:rsidRDefault="00232182" w:rsidP="00B03F2A">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Балкери</w:t>
      </w:r>
      <w:r w:rsidR="00B03F2A" w:rsidRPr="002E28FA">
        <w:rPr>
          <w:rFonts w:ascii="Times New Roman" w:hAnsi="Times New Roman" w:cs="Times New Roman"/>
          <w:sz w:val="28"/>
          <w:szCs w:val="28"/>
          <w:lang w:val="uk-UA"/>
        </w:rPr>
        <w:t xml:space="preserve"> -це</w:t>
      </w:r>
      <w:r w:rsidRPr="002E28FA">
        <w:rPr>
          <w:rFonts w:ascii="Times New Roman" w:hAnsi="Times New Roman" w:cs="Times New Roman"/>
          <w:sz w:val="28"/>
          <w:szCs w:val="28"/>
          <w:lang w:val="uk-UA"/>
        </w:rPr>
        <w:t xml:space="preserve"> </w:t>
      </w:r>
      <w:r w:rsidR="00B03F2A" w:rsidRPr="002E28FA">
        <w:rPr>
          <w:rFonts w:ascii="Times New Roman" w:hAnsi="Times New Roman" w:cs="Times New Roman"/>
          <w:sz w:val="28"/>
          <w:szCs w:val="28"/>
          <w:lang w:val="uk-UA"/>
        </w:rPr>
        <w:t>с</w:t>
      </w:r>
      <w:r w:rsidRPr="002E28FA">
        <w:rPr>
          <w:rFonts w:ascii="Times New Roman" w:hAnsi="Times New Roman" w:cs="Times New Roman"/>
          <w:sz w:val="28"/>
          <w:szCs w:val="28"/>
          <w:lang w:val="uk-UA"/>
        </w:rPr>
        <w:t>удна, що перевозять насипні вантажі, такі як зерно, руда, вугілля.</w:t>
      </w:r>
    </w:p>
    <w:p w14:paraId="34A10BFA" w14:textId="0A411648" w:rsidR="00232182" w:rsidRPr="002E28FA" w:rsidRDefault="00232182" w:rsidP="00B03F2A">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Річковий транспорт</w:t>
      </w:r>
      <w:r w:rsidR="00B03F2A" w:rsidRPr="002E28FA">
        <w:rPr>
          <w:rFonts w:ascii="Times New Roman" w:hAnsi="Times New Roman" w:cs="Times New Roman"/>
          <w:sz w:val="28"/>
          <w:szCs w:val="28"/>
          <w:lang w:val="uk-UA"/>
        </w:rPr>
        <w:t xml:space="preserve"> - в</w:t>
      </w:r>
      <w:r w:rsidRPr="002E28FA">
        <w:rPr>
          <w:rFonts w:ascii="Times New Roman" w:hAnsi="Times New Roman" w:cs="Times New Roman"/>
          <w:sz w:val="28"/>
          <w:szCs w:val="28"/>
          <w:lang w:val="uk-UA"/>
        </w:rPr>
        <w:t>икористовується для перевезення вантажів річками і каналами. Особливо актуально для країн з розвиненою мережею внутрішніх водних шляхів, таких як Німеччина і Нідерланди.</w:t>
      </w:r>
    </w:p>
    <w:p w14:paraId="03AF206A" w14:textId="77777777" w:rsidR="00B03F2A" w:rsidRPr="002E28FA" w:rsidRDefault="00232182" w:rsidP="00B03F2A">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У 2021 році в ЄС було перевезено 136 мільярдів тонно-кілометрів вантажів внутрішніми водними шляхами. Судна, зареєстровані в Нідерландах, домінували в цьому виді транспорту, складаючи 49,2 % вантажних перевезень внутрішніми водними шляхами в ЄС. Наступні найбільші частки припадали на німецькі судна (15,9 %) та бельгійські судна (9,3 %), підкреслюючи концентрацію цього виду транспорту навколо річок Мозель і Рейн, а також Ельба. Четверта найбільша частка (7,5 %) припадала на румунські судна, зосереджені на Дунаї.</w:t>
      </w:r>
    </w:p>
    <w:p w14:paraId="3D86CE34" w14:textId="55E9C172" w:rsidR="00232182" w:rsidRPr="002E28FA" w:rsidRDefault="00232182" w:rsidP="00B03F2A">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lastRenderedPageBreak/>
        <w:t>Повітряний транспорт</w:t>
      </w:r>
      <w:r w:rsidR="00B03F2A" w:rsidRPr="002E28FA">
        <w:rPr>
          <w:rFonts w:ascii="Times New Roman" w:hAnsi="Times New Roman" w:cs="Times New Roman"/>
          <w:sz w:val="28"/>
          <w:szCs w:val="28"/>
          <w:lang w:val="uk-UA"/>
        </w:rPr>
        <w:t xml:space="preserve">. </w:t>
      </w:r>
      <w:r w:rsidRPr="002E28FA">
        <w:rPr>
          <w:rFonts w:ascii="Times New Roman" w:hAnsi="Times New Roman" w:cs="Times New Roman"/>
          <w:sz w:val="28"/>
          <w:szCs w:val="28"/>
          <w:lang w:val="uk-UA"/>
        </w:rPr>
        <w:t>Вантажні літаки</w:t>
      </w:r>
      <w:r w:rsidR="00B03F2A" w:rsidRPr="002E28FA">
        <w:rPr>
          <w:rFonts w:ascii="Times New Roman" w:hAnsi="Times New Roman" w:cs="Times New Roman"/>
          <w:sz w:val="28"/>
          <w:szCs w:val="28"/>
          <w:lang w:val="uk-UA"/>
        </w:rPr>
        <w:t xml:space="preserve"> - в</w:t>
      </w:r>
      <w:r w:rsidRPr="002E28FA">
        <w:rPr>
          <w:rFonts w:ascii="Times New Roman" w:hAnsi="Times New Roman" w:cs="Times New Roman"/>
          <w:sz w:val="28"/>
          <w:szCs w:val="28"/>
          <w:lang w:val="uk-UA"/>
        </w:rPr>
        <w:t>икористовуються для перевезення дорогих, термінових або чутливих до часу вантажів. Це найшвидший, але й найдорожчий вид транспорту.</w:t>
      </w:r>
    </w:p>
    <w:p w14:paraId="2D8B40C7" w14:textId="77777777" w:rsidR="0002529B" w:rsidRPr="002E28FA" w:rsidRDefault="0002529B" w:rsidP="0002529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Сучасна глобалізація економіки вимагає від країн не лише виробляти конкурентоспроможні товари та послуги, але й забезпечувати їх ефективне переміщення до кінцевих споживачів. У цьому контексті транспортно-логістичні системи виступають критично важливим елементом, який визначає здатність держави інтегруватися у світову економіку, підтримувати стабільний торговельний баланс та забезпечувати стійке економічне зростання.</w:t>
      </w:r>
    </w:p>
    <w:p w14:paraId="6CF835EE" w14:textId="4F0F4BD6" w:rsidR="0002529B" w:rsidRPr="00157789" w:rsidRDefault="0002529B" w:rsidP="0002529B">
      <w:pPr>
        <w:spacing w:line="360" w:lineRule="auto"/>
        <w:ind w:firstLine="720"/>
        <w:contextualSpacing/>
        <w:jc w:val="both"/>
        <w:rPr>
          <w:rFonts w:ascii="Times New Roman" w:hAnsi="Times New Roman" w:cs="Times New Roman"/>
          <w:sz w:val="28"/>
          <w:szCs w:val="28"/>
        </w:rPr>
      </w:pPr>
      <w:r w:rsidRPr="002E28FA">
        <w:rPr>
          <w:rFonts w:ascii="Times New Roman" w:hAnsi="Times New Roman" w:cs="Times New Roman"/>
          <w:sz w:val="28"/>
          <w:szCs w:val="28"/>
          <w:lang w:val="uk-UA"/>
        </w:rPr>
        <w:t>Розвиток європейської логістики можна розглядати як складний процес, що відбувався під впливом різноманітних факторів та історичних обставин. Початкові стадії розвитку логістики в Європі були сильно зумовлені військовими потребами, особливо під час періоду Холодної війни. У країнах Західної Європи, що входили до НАТО, та в країнах Східного блоку, економіка тісно пов'язувалася з потребами військової логістики. Це включало використання цивільних ресурсів, таких як промислове виробництво, торгівля та ресурси праці, для потреб військового комплексу.</w:t>
      </w:r>
      <w:r w:rsidR="00157789" w:rsidRPr="00157789">
        <w:rPr>
          <w:rFonts w:ascii="Times New Roman" w:hAnsi="Times New Roman" w:cs="Times New Roman"/>
          <w:sz w:val="28"/>
          <w:szCs w:val="28"/>
        </w:rPr>
        <w:t>[23]</w:t>
      </w:r>
    </w:p>
    <w:p w14:paraId="1CB67E77" w14:textId="0707D877" w:rsidR="0002529B" w:rsidRPr="002E28FA" w:rsidRDefault="0002529B" w:rsidP="0002529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Ми проаналізували статтю «Logistics Development in European Countries: The Case of Poland», її складові і висновки і змогли надати свої на основі проведеного аналізу. В дослідженні приділяється багато уваги саме Польщі. Аналіз проведено саме з акцентом на Польщі.</w:t>
      </w:r>
    </w:p>
    <w:p w14:paraId="201E6569" w14:textId="77777777" w:rsidR="0002529B" w:rsidRPr="002E28FA" w:rsidRDefault="0002529B" w:rsidP="0002529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Наявність значної різноманітності в європейській логістиці щодо способів переміщення товарів. Застосовані змінні відображають реальні обсяги товарних потоків на основі вузлової та лінійної транспортної інфраструктури, мережі терміналів та складів. Розвиток логістики в Польщі переважно базується на дорожньому та залізничному транспорті, з додатковим використанням морського та повітряного транспорту. Методологія дослідження дозволила виявити регіони в Європі з різними </w:t>
      </w:r>
      <w:r w:rsidRPr="002E28FA">
        <w:rPr>
          <w:rFonts w:ascii="Times New Roman" w:hAnsi="Times New Roman" w:cs="Times New Roman"/>
          <w:sz w:val="28"/>
          <w:szCs w:val="28"/>
          <w:lang w:val="uk-UA"/>
        </w:rPr>
        <w:lastRenderedPageBreak/>
        <w:t>тенденціями розвитку логістики, а також зниження обсягів вантажних перевезень.</w:t>
      </w:r>
    </w:p>
    <w:p w14:paraId="4925403D" w14:textId="77777777" w:rsidR="0002529B" w:rsidRPr="002E28FA" w:rsidRDefault="0002529B" w:rsidP="0002529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Польща займає важливе місце в європейській логістиці, зробивши значні кроки у розвитку за останні роки. За дослідженнями, у 2010 році Польща посідала 30-е місце у світі за індексом логістики, а у 2018 році — 27-е, що свідчить про позитивну динаміку. Згідно з Індексом глобальної конкурентоспроможності, Польща займає 25-е місце у світі за транспортною інфраструктурою.</w:t>
      </w:r>
    </w:p>
    <w:p w14:paraId="351E4EDC" w14:textId="77777777" w:rsidR="0002529B" w:rsidRPr="002E28FA" w:rsidRDefault="0002529B" w:rsidP="0002529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Результати дослідження також показують, що існуюча поділка на Західну, Центральну та Східну Європу менш важлива з точки зору розвитку логістики, оскільки логістичні системи країн європейського регіону зближені та інтегровані. Проте важливо зауважити, що дослідження не охоплювало всі аспекти логістики, такі як склади та між- та багатомодальний транспорт, які потребують подальших досліджень. Зокрема, Польща, як країна з особливим місцем в Європі, має потенціал для подальшого розвитку в галузі логістики, особливо у зв'язку зі зростанням міжнародних перевезень та розширенням транспортної інфраструктури.</w:t>
      </w:r>
    </w:p>
    <w:p w14:paraId="66C41A92" w14:textId="77777777" w:rsidR="0002529B" w:rsidRPr="002E28FA" w:rsidRDefault="0002529B" w:rsidP="0002529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Також розглянемо з точки зору Німеччини, як локомотиву європейської економіки.</w:t>
      </w:r>
    </w:p>
    <w:p w14:paraId="0C3C4C47" w14:textId="77777777" w:rsidR="0002529B" w:rsidRPr="002E28FA" w:rsidRDefault="0002529B" w:rsidP="0002529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Німеччина, завдяки своєму стратегічному розташуванню та високій технологічній компетентності, відіграє ключову роль на глобальній промисловій сцені. Після Другої світової війни та об'єднання країни, її промислові центри стали основою для нового створення вартості, роблячи Німеччину лідером у таких галузях, як автомобільна, машинобудівна, хімічна та фармацевтична промисловості. Під час розвитку глобалізації, німецька економіка отримала вигоду від своєї довгострокової спеціалізації в капітальних благах та висококласних автомобілях, що дозволило їй успішно конкурувати на світовому ринку.</w:t>
      </w:r>
    </w:p>
    <w:p w14:paraId="15EC30E0" w14:textId="1E141F3A" w:rsidR="0002529B" w:rsidRPr="002E28FA" w:rsidRDefault="0002529B" w:rsidP="0002529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Німеччина має високорозвинуті транспортно-логістичні системи, які грають важливу роль у забезпеченні ефективної поставки матеріалів та </w:t>
      </w:r>
      <w:r w:rsidRPr="002E28FA">
        <w:rPr>
          <w:rFonts w:ascii="Times New Roman" w:hAnsi="Times New Roman" w:cs="Times New Roman"/>
          <w:sz w:val="28"/>
          <w:szCs w:val="28"/>
          <w:lang w:val="uk-UA"/>
        </w:rPr>
        <w:lastRenderedPageBreak/>
        <w:t>продукції. Залізничний, дорожній та морський транспорт використовуються для перевезення товарів як усередині країни, так і для експорту на міжнародні ринки. Ці транспортні мережі допомагають Німеччині підтримувати свій статус великого виробника та експортера, забезпечуючи своєчасну доставку та конкурентоспроможність на світовій арені.[</w:t>
      </w:r>
      <w:r w:rsidR="00157789" w:rsidRPr="00157789">
        <w:rPr>
          <w:rFonts w:ascii="Times New Roman" w:hAnsi="Times New Roman" w:cs="Times New Roman"/>
          <w:sz w:val="28"/>
          <w:szCs w:val="28"/>
          <w:lang w:val="uk-UA"/>
        </w:rPr>
        <w:t>6</w:t>
      </w:r>
      <w:r w:rsidRPr="002E28FA">
        <w:rPr>
          <w:rFonts w:ascii="Times New Roman" w:hAnsi="Times New Roman" w:cs="Times New Roman"/>
          <w:sz w:val="28"/>
          <w:szCs w:val="28"/>
          <w:lang w:val="uk-UA"/>
        </w:rPr>
        <w:t>]Розвиток європейської логістики можна розглядати як складний процес, що відбувався під впливом різноманітних факторів та історичних обставин. Початкові стадії розвитку логістики в Європі були сильно зумовлені військовими потребами, особливо під час періоду Холодної війни. У країнах Західної Європи, що входили до НАТО, та в країнах Східного блоку, економіка тісно пов'язувалася з потребами військової логістики. Це включало використання цивільних ресурсів, таких як промислове виробництво, торгівля та ресурси праці, для потреб військового комплексу.</w:t>
      </w:r>
    </w:p>
    <w:p w14:paraId="211BAD5C" w14:textId="77777777" w:rsidR="0002529B" w:rsidRPr="002E28FA" w:rsidRDefault="0002529B" w:rsidP="0002529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Після розпаду Східного блоку багато країн, зокрема Польща, зазнали значних змін у військовій логістиці. Це призвело до реструктуризації військових сил та переорієнтації на стратегічні цілі. Одночасно цивільна логістика почала демонструвати інтенсивний розвиток, спонукана новими можливостями, що відкрилися на ринках.</w:t>
      </w:r>
    </w:p>
    <w:p w14:paraId="3DD66DCD" w14:textId="77777777" w:rsidR="0002529B" w:rsidRPr="002E28FA" w:rsidRDefault="0002529B" w:rsidP="0002529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Дослідження в галузі логістики до 1990-х років переважно проводилися в Західній Європі і виявили значні відмінності у логістичній ефективності між країнами. Ці різноманітності підтверджували різнобарвність та специфіку національних логістичних систем. Завдяки зростанню інтеграції та розвитку інформаційних технологій, особливо після створення Єдиного ринку ЄС у 1993 році, логістичні операції підвищили свою складність та глибину.</w:t>
      </w:r>
    </w:p>
    <w:p w14:paraId="663F20F8" w14:textId="77777777" w:rsidR="0002529B" w:rsidRPr="002E28FA" w:rsidRDefault="0002529B" w:rsidP="0002529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Важливими факторами, що вплинули на розвиток європейської логістики, були відкриття ринків у Східній Європі та їх інтеграція у західноєвропейські ланцюги постачання. Це призвело до змін у взаємодії між країнами, що раніше були відокремлені, та стимулювало розвиток нових торгових маршрутів та інфраструктури.</w:t>
      </w:r>
    </w:p>
    <w:p w14:paraId="1EE0BF95" w14:textId="3134C075" w:rsidR="0002529B" w:rsidRPr="002E28FA" w:rsidRDefault="0002529B" w:rsidP="0002529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lastRenderedPageBreak/>
        <w:t>Оцінка логістичних індексів, таких як Індекс ефективності логістики (LPI) та Глобальний індекс конкурентоспроможності (GCI), відображає важливі показники для порівняння логістичних систем різних країн. Важливим є також розвиток нових методологій оцінки, таких як Інтегрований індекс ефективності логістики (ILPI), які враховують нові реалії та вимоги розвитку сучасної логістики в Європі.</w:t>
      </w:r>
    </w:p>
    <w:p w14:paraId="2F2289C7" w14:textId="5307F611" w:rsidR="0002529B" w:rsidRPr="002E28FA" w:rsidRDefault="0002529B" w:rsidP="0002529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Ми проаналізували статтю «Logistics Development in European Countries: The Case of Poland», її складові і висновки і змогли надати свої на основі проведеного аналізу. В дослідженні приділяється багато уваги саме Польщі. Аналіз проведено саме з акцентом на Польщі.</w:t>
      </w:r>
    </w:p>
    <w:p w14:paraId="5B0C582E" w14:textId="77777777" w:rsidR="0002529B" w:rsidRPr="002E28FA" w:rsidRDefault="0002529B" w:rsidP="0002529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Наявність значної різноманітності в європейській логістиці щодо способів переміщення товарів. Застосовані змінні відображають реальні обсяги товарних потоків на основі вузлової та лінійної транспортної інфраструктури, мережі терміналів та складів. Розвиток логістики в Польщі переважно базується на дорожньому та залізничному транспорті, з додатковим використанням морського та повітряного транспорту. Методологія дослідження дозволила виявити регіони в Європі з різними тенденціями розвитку логістики, а також зниження обсягів вантажних перевезень.</w:t>
      </w:r>
    </w:p>
    <w:p w14:paraId="039FC218" w14:textId="77777777" w:rsidR="0002529B" w:rsidRPr="002E28FA" w:rsidRDefault="0002529B" w:rsidP="0002529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Польща займає важливе місце в європейській логістиці, зробивши значні кроки у розвитку за останні роки. За дослідженнями, у 2010 році Польща посідала 30-е місце у світі за індексом логістики, а у 2018 році — 27-е, що свідчить про позитивну динаміку. Згідно з Індексом глобальної конкурентоспроможності, Польща займає 25-е місце у світі за транспортною інфраструктурою.</w:t>
      </w:r>
    </w:p>
    <w:p w14:paraId="22E5BCFB" w14:textId="4C977371" w:rsidR="0002529B" w:rsidRPr="002E28FA" w:rsidRDefault="0002529B" w:rsidP="0002529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Результати дослідження також показують, що існуюч</w:t>
      </w:r>
      <w:r w:rsidR="002E28FA" w:rsidRPr="002E28FA">
        <w:rPr>
          <w:rFonts w:ascii="Times New Roman" w:hAnsi="Times New Roman" w:cs="Times New Roman"/>
          <w:sz w:val="28"/>
          <w:szCs w:val="28"/>
          <w:lang w:val="uk-UA"/>
        </w:rPr>
        <w:t>ий розподіл</w:t>
      </w:r>
      <w:r w:rsidRPr="002E28FA">
        <w:rPr>
          <w:rFonts w:ascii="Times New Roman" w:hAnsi="Times New Roman" w:cs="Times New Roman"/>
          <w:sz w:val="28"/>
          <w:szCs w:val="28"/>
          <w:lang w:val="uk-UA"/>
        </w:rPr>
        <w:t xml:space="preserve"> на Західну, Центральну та Східну Європу менш важлив</w:t>
      </w:r>
      <w:r w:rsidR="002E28FA" w:rsidRPr="002E28FA">
        <w:rPr>
          <w:rFonts w:ascii="Times New Roman" w:hAnsi="Times New Roman" w:cs="Times New Roman"/>
          <w:sz w:val="28"/>
          <w:szCs w:val="28"/>
          <w:lang w:val="uk-UA"/>
        </w:rPr>
        <w:t>ий</w:t>
      </w:r>
      <w:r w:rsidRPr="002E28FA">
        <w:rPr>
          <w:rFonts w:ascii="Times New Roman" w:hAnsi="Times New Roman" w:cs="Times New Roman"/>
          <w:sz w:val="28"/>
          <w:szCs w:val="28"/>
          <w:lang w:val="uk-UA"/>
        </w:rPr>
        <w:t xml:space="preserve"> з точки зору розвитку логістики, оскільки логістичні системи країн європейського регіону зближені та інтегровані. Проте важливо зауважити, що дослідження не охоплювало всі аспекти логістики, такі як склади та між- та багатомодальний транспорт, які </w:t>
      </w:r>
      <w:r w:rsidRPr="002E28FA">
        <w:rPr>
          <w:rFonts w:ascii="Times New Roman" w:hAnsi="Times New Roman" w:cs="Times New Roman"/>
          <w:sz w:val="28"/>
          <w:szCs w:val="28"/>
          <w:lang w:val="uk-UA"/>
        </w:rPr>
        <w:lastRenderedPageBreak/>
        <w:t>потребують подальших досліджень. Зокрема, Польща, як країна з особливим місцем в Європі, має потенціал для подальшого розвитку в галузі логістики, особливо у зв'язку зі зростанням міжнародних перевезень та розширенням транспортної інфраструктури.</w:t>
      </w:r>
    </w:p>
    <w:p w14:paraId="628FADBE" w14:textId="77777777" w:rsidR="0002529B" w:rsidRPr="002E28FA" w:rsidRDefault="0002529B" w:rsidP="0002529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Також розглянемо з точки зору Німеччини, як локомотиву європейської економіки.</w:t>
      </w:r>
    </w:p>
    <w:p w14:paraId="3D093395" w14:textId="77777777" w:rsidR="0002529B" w:rsidRPr="002E28FA" w:rsidRDefault="0002529B" w:rsidP="0002529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Німеччина, завдяки своєму стратегічному розташуванню та високій технологічній компетентності, відіграє ключову роль на глобальній промисловій сцені. Після Другої світової війни та об'єднання країни, її промислові центри стали основою для нового створення вартості, роблячи Німеччину лідером у таких галузях, як автомобільна, машинобудівна, хімічна та фармацевтична промисловості. Під час розвитку глобалізації, німецька економіка отримала вигоду від своєї довгострокової спеціалізації в капітальних благах та висококласних автомобілях, що дозволило їй успішно конкурувати на світовому ринку.</w:t>
      </w:r>
    </w:p>
    <w:p w14:paraId="34A4FBEE" w14:textId="3873A95C" w:rsidR="0002529B" w:rsidRPr="002E28FA" w:rsidRDefault="0002529B" w:rsidP="0002529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Німеччина має високорозвинуті транспортно-логістичні системи, які грають важливу роль у забезпеченні ефективної поставки матеріалів та продукції. Залізничний, дорожній та морський транспорт використовуються для перевезення товарів як усередині країни, так і для експорту на міжнародні ринки. Ці транспортні мережі допомагають Німеччині підтримувати свій статус великого виробника та експортера, забезпечуючи своєчасну доставку та конкурентоспроможність на світовій арені.[</w:t>
      </w:r>
      <w:r w:rsidR="00FA1B87" w:rsidRPr="00FA1B87">
        <w:rPr>
          <w:rFonts w:ascii="Times New Roman" w:hAnsi="Times New Roman" w:cs="Times New Roman"/>
          <w:sz w:val="28"/>
          <w:szCs w:val="28"/>
          <w:lang w:val="uk-UA"/>
        </w:rPr>
        <w:t>7</w:t>
      </w:r>
      <w:r w:rsidRPr="002E28FA">
        <w:rPr>
          <w:rFonts w:ascii="Times New Roman" w:hAnsi="Times New Roman" w:cs="Times New Roman"/>
          <w:sz w:val="28"/>
          <w:szCs w:val="28"/>
          <w:lang w:val="uk-UA"/>
        </w:rPr>
        <w:t>]</w:t>
      </w:r>
    </w:p>
    <w:p w14:paraId="15DFC2FB" w14:textId="12AC5ECC" w:rsidR="00B75AB3" w:rsidRPr="002E28FA" w:rsidRDefault="00AB3D4E" w:rsidP="00AB3D4E">
      <w:pPr>
        <w:spacing w:line="360" w:lineRule="auto"/>
        <w:ind w:firstLine="720"/>
        <w:contextualSpacing/>
        <w:jc w:val="both"/>
        <w:rPr>
          <w:rFonts w:ascii="Times New Roman" w:hAnsi="Times New Roman" w:cs="Times New Roman"/>
          <w:b/>
          <w:bCs/>
          <w:sz w:val="28"/>
          <w:szCs w:val="28"/>
          <w:lang w:val="uk-UA"/>
        </w:rPr>
      </w:pPr>
      <w:r w:rsidRPr="002E28FA">
        <w:rPr>
          <w:rFonts w:ascii="Times New Roman" w:hAnsi="Times New Roman" w:cs="Times New Roman"/>
          <w:b/>
          <w:bCs/>
          <w:sz w:val="28"/>
          <w:szCs w:val="28"/>
          <w:lang w:val="uk-UA"/>
        </w:rPr>
        <w:t>2.</w:t>
      </w:r>
      <w:r w:rsidR="0002529B" w:rsidRPr="002E28FA">
        <w:rPr>
          <w:rFonts w:ascii="Times New Roman" w:hAnsi="Times New Roman" w:cs="Times New Roman"/>
          <w:b/>
          <w:bCs/>
          <w:sz w:val="28"/>
          <w:szCs w:val="28"/>
          <w:lang w:val="uk-UA"/>
        </w:rPr>
        <w:t>2</w:t>
      </w:r>
      <w:r w:rsidRPr="002E28FA">
        <w:rPr>
          <w:rFonts w:ascii="Times New Roman" w:hAnsi="Times New Roman" w:cs="Times New Roman"/>
          <w:b/>
          <w:bCs/>
          <w:sz w:val="28"/>
          <w:szCs w:val="28"/>
          <w:lang w:val="uk-UA"/>
        </w:rPr>
        <w:t xml:space="preserve"> </w:t>
      </w:r>
      <w:r w:rsidR="008C644A" w:rsidRPr="002E28FA">
        <w:rPr>
          <w:rFonts w:ascii="Times New Roman" w:hAnsi="Times New Roman" w:cs="Times New Roman"/>
          <w:b/>
          <w:bCs/>
          <w:color w:val="000000" w:themeColor="text1"/>
          <w:sz w:val="28"/>
          <w:szCs w:val="28"/>
          <w:lang w:val="uk-UA"/>
        </w:rPr>
        <w:t>Аналіз динаміки торгівельного балансу країн Центральної та Східної Європи та  рахунків поточних операцій з 2007 по 2023</w:t>
      </w:r>
    </w:p>
    <w:p w14:paraId="75D4A2A9" w14:textId="4ABD9D01" w:rsidR="00AB3D4E" w:rsidRPr="002E28FA" w:rsidRDefault="00AB3D4E" w:rsidP="00AB3D4E">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Ми провели детальний аналіз</w:t>
      </w:r>
      <w:r w:rsidR="0035692A" w:rsidRPr="002E28FA">
        <w:rPr>
          <w:rFonts w:ascii="Times New Roman" w:hAnsi="Times New Roman" w:cs="Times New Roman"/>
          <w:sz w:val="28"/>
          <w:szCs w:val="28"/>
          <w:lang w:val="uk-UA"/>
        </w:rPr>
        <w:t xml:space="preserve"> статистичних даних за 2007-2023 роки </w:t>
      </w:r>
      <w:r w:rsidRPr="002E28FA">
        <w:rPr>
          <w:rFonts w:ascii="Times New Roman" w:hAnsi="Times New Roman" w:cs="Times New Roman"/>
          <w:sz w:val="28"/>
          <w:szCs w:val="28"/>
          <w:lang w:val="uk-UA"/>
        </w:rPr>
        <w:t xml:space="preserve"> для </w:t>
      </w:r>
      <w:r w:rsidR="0035692A" w:rsidRPr="002E28FA">
        <w:rPr>
          <w:rFonts w:ascii="Times New Roman" w:hAnsi="Times New Roman" w:cs="Times New Roman"/>
          <w:sz w:val="28"/>
          <w:szCs w:val="28"/>
          <w:lang w:val="uk-UA"/>
        </w:rPr>
        <w:t>розуміння основних взаємодій, розглянули найяскравіші країни Центральної та Східної Європи.</w:t>
      </w:r>
    </w:p>
    <w:p w14:paraId="21A1096D" w14:textId="53CC946E" w:rsidR="00E72FA5" w:rsidRPr="002E28FA" w:rsidRDefault="0035692A" w:rsidP="0002529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Перед тим як аналізувати </w:t>
      </w:r>
      <w:r w:rsidR="009926D8" w:rsidRPr="002E28FA">
        <w:rPr>
          <w:rFonts w:ascii="Times New Roman" w:hAnsi="Times New Roman" w:cs="Times New Roman"/>
          <w:sz w:val="28"/>
          <w:szCs w:val="28"/>
          <w:lang w:val="uk-UA"/>
        </w:rPr>
        <w:t xml:space="preserve">динаміку </w:t>
      </w:r>
      <w:r w:rsidRPr="002E28FA">
        <w:rPr>
          <w:rFonts w:ascii="Times New Roman" w:hAnsi="Times New Roman" w:cs="Times New Roman"/>
          <w:sz w:val="28"/>
          <w:szCs w:val="28"/>
          <w:lang w:val="uk-UA"/>
        </w:rPr>
        <w:t>LPI</w:t>
      </w:r>
      <w:r w:rsidR="009926D8" w:rsidRPr="002E28FA">
        <w:rPr>
          <w:rFonts w:ascii="Times New Roman" w:hAnsi="Times New Roman" w:cs="Times New Roman"/>
          <w:sz w:val="28"/>
          <w:szCs w:val="28"/>
          <w:lang w:val="uk-UA"/>
        </w:rPr>
        <w:t xml:space="preserve"> до динаміки торгівельного балансу,</w:t>
      </w:r>
      <w:r w:rsidRPr="002E28FA">
        <w:rPr>
          <w:rFonts w:ascii="Times New Roman" w:hAnsi="Times New Roman" w:cs="Times New Roman"/>
          <w:sz w:val="28"/>
          <w:szCs w:val="28"/>
          <w:lang w:val="uk-UA"/>
        </w:rPr>
        <w:t xml:space="preserve"> порівн</w:t>
      </w:r>
      <w:r w:rsidR="009926D8" w:rsidRPr="002E28FA">
        <w:rPr>
          <w:rFonts w:ascii="Times New Roman" w:hAnsi="Times New Roman" w:cs="Times New Roman"/>
          <w:sz w:val="28"/>
          <w:szCs w:val="28"/>
          <w:lang w:val="uk-UA"/>
        </w:rPr>
        <w:t>яємо</w:t>
      </w:r>
      <w:r w:rsidRPr="002E28FA">
        <w:rPr>
          <w:rFonts w:ascii="Times New Roman" w:hAnsi="Times New Roman" w:cs="Times New Roman"/>
          <w:sz w:val="28"/>
          <w:szCs w:val="28"/>
          <w:lang w:val="uk-UA"/>
        </w:rPr>
        <w:t xml:space="preserve"> динаміки торгівельного балансу та рахунку поточних </w:t>
      </w:r>
      <w:r w:rsidRPr="002E28FA">
        <w:rPr>
          <w:rFonts w:ascii="Times New Roman" w:hAnsi="Times New Roman" w:cs="Times New Roman"/>
          <w:sz w:val="28"/>
          <w:szCs w:val="28"/>
          <w:lang w:val="uk-UA"/>
        </w:rPr>
        <w:lastRenderedPageBreak/>
        <w:t xml:space="preserve">операцій до ВВП, для розуміння впливу торгівельного балансу на економіку країни. </w:t>
      </w:r>
    </w:p>
    <w:p w14:paraId="420E8EE5" w14:textId="0C1ED341" w:rsidR="00A12237" w:rsidRPr="002E28FA" w:rsidRDefault="00356745" w:rsidP="00E72FA5">
      <w:pPr>
        <w:spacing w:line="360" w:lineRule="auto"/>
        <w:ind w:firstLine="720"/>
        <w:contextualSpacing/>
        <w:jc w:val="both"/>
        <w:rPr>
          <w:rFonts w:ascii="Times New Roman" w:hAnsi="Times New Roman" w:cs="Times New Roman"/>
          <w:sz w:val="28"/>
          <w:szCs w:val="28"/>
          <w:lang w:val="uk-UA"/>
        </w:rPr>
      </w:pPr>
      <w:r w:rsidRPr="002E28FA">
        <w:rPr>
          <w:noProof/>
          <w:lang w:eastAsia="ru-RU"/>
        </w:rPr>
        <w:drawing>
          <wp:inline distT="0" distB="0" distL="0" distR="0" wp14:anchorId="159B0C54" wp14:editId="30B85F9A">
            <wp:extent cx="5067300" cy="2876550"/>
            <wp:effectExtent l="0" t="0" r="0" b="0"/>
            <wp:docPr id="55" name="Диаграмма 55">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D1D01C2F-1D89-4A13-B107-492F3C077E5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07DCCF08" w14:textId="6934871F" w:rsidR="00A12237" w:rsidRPr="002E28FA" w:rsidRDefault="00A12237" w:rsidP="00A12237">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Рис 2.</w:t>
      </w:r>
      <w:r w:rsidR="00F44542" w:rsidRPr="002E28FA">
        <w:rPr>
          <w:rFonts w:ascii="Times New Roman" w:hAnsi="Times New Roman" w:cs="Times New Roman"/>
          <w:sz w:val="28"/>
          <w:szCs w:val="28"/>
          <w:lang w:val="uk-UA"/>
        </w:rPr>
        <w:t>1</w:t>
      </w:r>
      <w:r w:rsidRPr="002E28FA">
        <w:rPr>
          <w:rFonts w:ascii="Times New Roman" w:hAnsi="Times New Roman" w:cs="Times New Roman"/>
          <w:sz w:val="28"/>
          <w:szCs w:val="28"/>
          <w:lang w:val="uk-UA"/>
        </w:rPr>
        <w:t xml:space="preserve"> Динаміка торгівельного балансу та рахунку поточних операцій до ВВП </w:t>
      </w:r>
      <w:r w:rsidR="006F1588" w:rsidRPr="002E28FA">
        <w:rPr>
          <w:rFonts w:ascii="Times New Roman" w:hAnsi="Times New Roman" w:cs="Times New Roman"/>
          <w:sz w:val="28"/>
          <w:szCs w:val="28"/>
          <w:lang w:val="uk-UA"/>
        </w:rPr>
        <w:t>Пол</w:t>
      </w:r>
      <w:r w:rsidR="002E28FA">
        <w:rPr>
          <w:rFonts w:ascii="Times New Roman" w:hAnsi="Times New Roman" w:cs="Times New Roman"/>
          <w:sz w:val="28"/>
          <w:szCs w:val="28"/>
          <w:lang w:val="uk-UA"/>
        </w:rPr>
        <w:t>ь</w:t>
      </w:r>
      <w:r w:rsidR="006F1588" w:rsidRPr="002E28FA">
        <w:rPr>
          <w:rFonts w:ascii="Times New Roman" w:hAnsi="Times New Roman" w:cs="Times New Roman"/>
          <w:sz w:val="28"/>
          <w:szCs w:val="28"/>
          <w:lang w:val="uk-UA"/>
        </w:rPr>
        <w:t>щі</w:t>
      </w:r>
    </w:p>
    <w:p w14:paraId="7F03F6B3" w14:textId="31C768B9" w:rsidR="006F1588" w:rsidRPr="002E28FA" w:rsidRDefault="00A12237" w:rsidP="00B33B82">
      <w:pPr>
        <w:tabs>
          <w:tab w:val="left" w:pos="3888"/>
        </w:tabs>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Джерело складено на основі: </w:t>
      </w:r>
      <w:r w:rsidR="00C82AB7" w:rsidRPr="002E28FA">
        <w:rPr>
          <w:rFonts w:ascii="Times New Roman" w:hAnsi="Times New Roman" w:cs="Times New Roman"/>
          <w:sz w:val="28"/>
          <w:szCs w:val="28"/>
          <w:lang w:val="uk-UA"/>
        </w:rPr>
        <w:t>[</w:t>
      </w:r>
      <w:r w:rsidR="006F79D0" w:rsidRPr="00BF6978">
        <w:rPr>
          <w:rFonts w:ascii="Times New Roman" w:hAnsi="Times New Roman" w:cs="Times New Roman"/>
          <w:sz w:val="28"/>
          <w:szCs w:val="28"/>
        </w:rPr>
        <w:t>3</w:t>
      </w:r>
      <w:r w:rsidR="00C82AB7" w:rsidRPr="002E28FA">
        <w:rPr>
          <w:rFonts w:ascii="Times New Roman" w:hAnsi="Times New Roman" w:cs="Times New Roman"/>
          <w:sz w:val="28"/>
          <w:szCs w:val="28"/>
          <w:lang w:val="uk-UA"/>
        </w:rPr>
        <w:t>][</w:t>
      </w:r>
      <w:r w:rsidR="006F79D0" w:rsidRPr="00BF6978">
        <w:rPr>
          <w:rFonts w:ascii="Times New Roman" w:hAnsi="Times New Roman" w:cs="Times New Roman"/>
          <w:sz w:val="28"/>
          <w:szCs w:val="28"/>
        </w:rPr>
        <w:t>4</w:t>
      </w:r>
      <w:r w:rsidR="00C82AB7" w:rsidRPr="002E28FA">
        <w:rPr>
          <w:rFonts w:ascii="Times New Roman" w:hAnsi="Times New Roman" w:cs="Times New Roman"/>
          <w:sz w:val="28"/>
          <w:szCs w:val="28"/>
          <w:lang w:val="uk-UA"/>
        </w:rPr>
        <w:t>][</w:t>
      </w:r>
      <w:r w:rsidR="006F79D0" w:rsidRPr="00BF6978">
        <w:rPr>
          <w:rFonts w:ascii="Times New Roman" w:hAnsi="Times New Roman" w:cs="Times New Roman"/>
          <w:sz w:val="28"/>
          <w:szCs w:val="28"/>
        </w:rPr>
        <w:t>14</w:t>
      </w:r>
      <w:r w:rsidR="00C82AB7" w:rsidRPr="002E28FA">
        <w:rPr>
          <w:rFonts w:ascii="Times New Roman" w:hAnsi="Times New Roman" w:cs="Times New Roman"/>
          <w:sz w:val="28"/>
          <w:szCs w:val="28"/>
          <w:lang w:val="uk-UA"/>
        </w:rPr>
        <w:t>]</w:t>
      </w:r>
    </w:p>
    <w:p w14:paraId="06CD08A4" w14:textId="13ECD069" w:rsidR="00A12237" w:rsidRPr="002E28FA" w:rsidRDefault="006F1588" w:rsidP="00E72FA5">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Протягом розглянутого періоду з 2007 по 2023 рік, рахунок поточних операцій Польщі до ВВП спостерігав коливання. Значення цього показника зменшувалося до 2012 року, після чого тимчасово покращилося у 2013 році, але знову погіршилося у наступні роки, досягнувши максимального від'ємного значення у 2021 році. Щодо зовнішньої торгівлі, експорт постійно зростав до 2019 року, але у 2023 році імпорт перевищив рівень експорту, вказуючи на зміни в торговельних відносинах країни.</w:t>
      </w:r>
    </w:p>
    <w:p w14:paraId="722A621A" w14:textId="549EFF83" w:rsidR="006F1588" w:rsidRPr="002E28FA" w:rsidRDefault="006F1588" w:rsidP="006F1588">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Протягом розглянутого періоду також слід зазначити дві важливі події, які вплинули на економіку Польщі: пандемія COVID-19 та початок повномаштабної війни в Україні. Пандемія спричинила значні зміни в світовій економіці, при</w:t>
      </w:r>
      <w:r w:rsidR="00D203CD">
        <w:rPr>
          <w:rFonts w:ascii="Times New Roman" w:hAnsi="Times New Roman" w:cs="Times New Roman"/>
          <w:sz w:val="28"/>
          <w:szCs w:val="28"/>
          <w:lang w:val="uk-UA"/>
        </w:rPr>
        <w:t>з</w:t>
      </w:r>
      <w:r w:rsidRPr="002E28FA">
        <w:rPr>
          <w:rFonts w:ascii="Times New Roman" w:hAnsi="Times New Roman" w:cs="Times New Roman"/>
          <w:sz w:val="28"/>
          <w:szCs w:val="28"/>
          <w:lang w:val="uk-UA"/>
        </w:rPr>
        <w:t>вівши до зупинки деяких галузей та змін в торговельних відносинах. Війна в Україні також мала великий вплив на регіональну стабільність та торгівлю, викликаючи неспокій серед інвесторів і можливі зміни у виробництві та торгівлі в цьому регіоні.</w:t>
      </w:r>
    </w:p>
    <w:p w14:paraId="5F027D53" w14:textId="747A30BD" w:rsidR="006F1588" w:rsidRPr="002E28FA" w:rsidRDefault="006F1588" w:rsidP="006F1588">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lastRenderedPageBreak/>
        <w:t>Експорт та імпорт мають значний вплив на рахунок поточних операцій Польщі. Зростання експорту зазвичай сприяє покращенню рахунку поточних операцій, оскільки воно приносить додаткові доходи у валюті. Проте, коли імпорт перевищує експорт, це може призвести до зменшення рахунку поточних операцій, оскільки країна витрачає більше грошей на закупівлю товарів та послуг, ніж отримує з їх продажу за кордоном. Таким чином, важливо збалансувати торгівельний баланс, щоб уникнути негативного впливу на рахунок поточних операцій.</w:t>
      </w:r>
    </w:p>
    <w:p w14:paraId="01C3555F" w14:textId="45986B29" w:rsidR="000F3755" w:rsidRPr="002E28FA" w:rsidRDefault="00356745" w:rsidP="000F3755">
      <w:pPr>
        <w:spacing w:line="360" w:lineRule="auto"/>
        <w:ind w:firstLine="720"/>
        <w:contextualSpacing/>
        <w:jc w:val="both"/>
        <w:rPr>
          <w:rFonts w:ascii="Times New Roman" w:hAnsi="Times New Roman" w:cs="Times New Roman"/>
          <w:sz w:val="28"/>
          <w:szCs w:val="28"/>
          <w:lang w:val="uk-UA"/>
        </w:rPr>
      </w:pPr>
      <w:r w:rsidRPr="002E28FA">
        <w:rPr>
          <w:noProof/>
          <w:lang w:eastAsia="ru-RU"/>
        </w:rPr>
        <w:drawing>
          <wp:inline distT="0" distB="0" distL="0" distR="0" wp14:anchorId="0353ED66" wp14:editId="62937E1F">
            <wp:extent cx="5400675" cy="2678431"/>
            <wp:effectExtent l="0" t="0" r="9525" b="7620"/>
            <wp:docPr id="54" name="Диаграмма 54">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A83F563-3E4E-4200-85A5-CE793801236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F638100" w14:textId="67ED20CD" w:rsidR="00FA624D" w:rsidRPr="002E28FA" w:rsidRDefault="000F3755" w:rsidP="00FA624D">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Рис 2.</w:t>
      </w:r>
      <w:r w:rsidR="00694A2E" w:rsidRPr="002E28FA">
        <w:rPr>
          <w:rFonts w:ascii="Times New Roman" w:hAnsi="Times New Roman" w:cs="Times New Roman"/>
          <w:sz w:val="28"/>
          <w:szCs w:val="28"/>
          <w:lang w:val="uk-UA"/>
        </w:rPr>
        <w:t>2</w:t>
      </w:r>
      <w:r w:rsidRPr="002E28FA">
        <w:rPr>
          <w:rFonts w:ascii="Times New Roman" w:hAnsi="Times New Roman" w:cs="Times New Roman"/>
          <w:sz w:val="28"/>
          <w:szCs w:val="28"/>
          <w:lang w:val="uk-UA"/>
        </w:rPr>
        <w:t xml:space="preserve"> </w:t>
      </w:r>
      <w:r w:rsidR="00FA624D" w:rsidRPr="002E28FA">
        <w:rPr>
          <w:rFonts w:ascii="Times New Roman" w:hAnsi="Times New Roman" w:cs="Times New Roman"/>
          <w:sz w:val="28"/>
          <w:szCs w:val="28"/>
          <w:lang w:val="uk-UA"/>
        </w:rPr>
        <w:t xml:space="preserve">Динаміка торгівельного балансу та рахунку поточних операцій до ВВП </w:t>
      </w:r>
      <w:r w:rsidR="00605217" w:rsidRPr="002E28FA">
        <w:rPr>
          <w:rFonts w:ascii="Times New Roman" w:hAnsi="Times New Roman" w:cs="Times New Roman"/>
          <w:sz w:val="28"/>
          <w:szCs w:val="28"/>
          <w:lang w:val="uk-UA"/>
        </w:rPr>
        <w:t>Німеч</w:t>
      </w:r>
      <w:r w:rsidR="00710FE2" w:rsidRPr="002E28FA">
        <w:rPr>
          <w:rFonts w:ascii="Times New Roman" w:hAnsi="Times New Roman" w:cs="Times New Roman"/>
          <w:sz w:val="28"/>
          <w:szCs w:val="28"/>
          <w:lang w:val="uk-UA"/>
        </w:rPr>
        <w:t>ч</w:t>
      </w:r>
      <w:r w:rsidR="00605217" w:rsidRPr="002E28FA">
        <w:rPr>
          <w:rFonts w:ascii="Times New Roman" w:hAnsi="Times New Roman" w:cs="Times New Roman"/>
          <w:sz w:val="28"/>
          <w:szCs w:val="28"/>
          <w:lang w:val="uk-UA"/>
        </w:rPr>
        <w:t>ини</w:t>
      </w:r>
    </w:p>
    <w:p w14:paraId="2758D1D1" w14:textId="14B29103" w:rsidR="00FA624D" w:rsidRPr="002E28FA" w:rsidRDefault="00FA624D" w:rsidP="00FA624D">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Джерело складено на основі: </w:t>
      </w:r>
      <w:r w:rsidR="00C82AB7" w:rsidRPr="002E28FA">
        <w:rPr>
          <w:rFonts w:ascii="Times New Roman" w:hAnsi="Times New Roman" w:cs="Times New Roman"/>
          <w:sz w:val="28"/>
          <w:szCs w:val="28"/>
          <w:lang w:val="uk-UA"/>
        </w:rPr>
        <w:t>[</w:t>
      </w:r>
      <w:r w:rsidR="006F79D0" w:rsidRPr="00BF6978">
        <w:rPr>
          <w:rFonts w:ascii="Times New Roman" w:hAnsi="Times New Roman" w:cs="Times New Roman"/>
          <w:sz w:val="28"/>
          <w:szCs w:val="28"/>
          <w:lang w:val="uk-UA"/>
        </w:rPr>
        <w:t>3</w:t>
      </w:r>
      <w:r w:rsidR="00C82AB7" w:rsidRPr="002E28FA">
        <w:rPr>
          <w:rFonts w:ascii="Times New Roman" w:hAnsi="Times New Roman" w:cs="Times New Roman"/>
          <w:sz w:val="28"/>
          <w:szCs w:val="28"/>
          <w:lang w:val="uk-UA"/>
        </w:rPr>
        <w:t>][</w:t>
      </w:r>
      <w:r w:rsidR="006F79D0" w:rsidRPr="00BF6978">
        <w:rPr>
          <w:rFonts w:ascii="Times New Roman" w:hAnsi="Times New Roman" w:cs="Times New Roman"/>
          <w:sz w:val="28"/>
          <w:szCs w:val="28"/>
          <w:lang w:val="uk-UA"/>
        </w:rPr>
        <w:t>4</w:t>
      </w:r>
      <w:r w:rsidR="00C82AB7" w:rsidRPr="002E28FA">
        <w:rPr>
          <w:rFonts w:ascii="Times New Roman" w:hAnsi="Times New Roman" w:cs="Times New Roman"/>
          <w:sz w:val="28"/>
          <w:szCs w:val="28"/>
          <w:lang w:val="uk-UA"/>
        </w:rPr>
        <w:t>][</w:t>
      </w:r>
      <w:r w:rsidR="006F79D0" w:rsidRPr="00BF6978">
        <w:rPr>
          <w:rFonts w:ascii="Times New Roman" w:hAnsi="Times New Roman" w:cs="Times New Roman"/>
          <w:sz w:val="28"/>
          <w:szCs w:val="28"/>
          <w:lang w:val="uk-UA"/>
        </w:rPr>
        <w:t>14</w:t>
      </w:r>
      <w:r w:rsidR="00C82AB7" w:rsidRPr="002E28FA">
        <w:rPr>
          <w:rFonts w:ascii="Times New Roman" w:hAnsi="Times New Roman" w:cs="Times New Roman"/>
          <w:sz w:val="28"/>
          <w:szCs w:val="28"/>
          <w:lang w:val="uk-UA"/>
        </w:rPr>
        <w:t>]</w:t>
      </w:r>
    </w:p>
    <w:p w14:paraId="1F13E8FA" w14:textId="444772F7" w:rsidR="00FA624D" w:rsidRPr="002E28FA" w:rsidRDefault="00FA624D" w:rsidP="00FA624D">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Протягом періоду з 2007 по 2023 рік економіка Німеччини демонструвала стабільний ріст, який виявлявся в збільшенні рахунку поточних операцій до ВВП та зростанні обсягу експорту товарів. Зокрема, експорт німецьких товарів зростав з року в рік, що вказує на високу конкурентоспроможність на світовому ринку. Імпорт також збільшувався, але в меншому темпі, що свідчить про збереження балансу у зовнішній торгівлі. У 2022 році спостерігався спад у рахунку поточних операцій до ВВП, що може викликати певну турботу та вимагає уважного аналізу.</w:t>
      </w:r>
    </w:p>
    <w:p w14:paraId="2651D1EF" w14:textId="77777777" w:rsidR="00FA624D" w:rsidRPr="002E28FA" w:rsidRDefault="00FA624D" w:rsidP="00FA624D">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Протягом зазначеного періоду в Німеччині спостерігався стабільний ріст рахунку поточних операцій до ВВП до 2016 року, що свідчило про </w:t>
      </w:r>
      <w:r w:rsidRPr="002E28FA">
        <w:rPr>
          <w:rFonts w:ascii="Times New Roman" w:hAnsi="Times New Roman" w:cs="Times New Roman"/>
          <w:sz w:val="28"/>
          <w:szCs w:val="28"/>
          <w:lang w:val="uk-UA"/>
        </w:rPr>
        <w:lastRenderedPageBreak/>
        <w:t>здатність країни забезпечувати свої поточні витрати за рахунок зовнішніх доходів. Однак після 2016 року цей показник почав зменшуватися, що може свідчити про певні виклики у зовнішньоекономічній сфері.</w:t>
      </w:r>
    </w:p>
    <w:p w14:paraId="2BEF8FB9" w14:textId="77777777" w:rsidR="00FA624D" w:rsidRPr="002E28FA" w:rsidRDefault="00FA624D" w:rsidP="00FA624D">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З іншого боку, експорт та імпорт продовжували зростати протягом аналізованого періоду, що може свідчити про збільшення міжнародної торгівлі та розвиток зовнішньоторговельних зв'язків Німеччини. Це може бути результатом її високої конкурентоспроможності на світовому ринку та активної участі в глобальних економічних процесах.</w:t>
      </w:r>
    </w:p>
    <w:p w14:paraId="20697424" w14:textId="498396B0" w:rsidR="00FA624D" w:rsidRPr="002E28FA" w:rsidRDefault="00FA624D" w:rsidP="00FA624D">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Проте, зниження рахунку поточних операцій у 2022-2023 роках може сигналізувати про певні проблеми або незбалансованість у зовнішньоекономічній діяльності. Це може вимагати уваги владних структур для виявлення та вирішення можливих причин цього зниження та підтримки стабільності зовнішньої торгівлі країни.</w:t>
      </w:r>
    </w:p>
    <w:p w14:paraId="5838BBE5" w14:textId="6F7037F0" w:rsidR="00905540" w:rsidRPr="002E28FA" w:rsidRDefault="00905540" w:rsidP="00FA624D">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У роботі ми досліджуємо розвиток транспортно</w:t>
      </w:r>
      <w:r w:rsidR="00B469F9">
        <w:rPr>
          <w:rFonts w:ascii="Times New Roman" w:hAnsi="Times New Roman" w:cs="Times New Roman"/>
          <w:sz w:val="28"/>
          <w:szCs w:val="28"/>
          <w:lang w:val="uk-UA"/>
        </w:rPr>
        <w:t>-</w:t>
      </w:r>
      <w:r w:rsidRPr="002E28FA">
        <w:rPr>
          <w:rFonts w:ascii="Times New Roman" w:hAnsi="Times New Roman" w:cs="Times New Roman"/>
          <w:sz w:val="28"/>
          <w:szCs w:val="28"/>
          <w:lang w:val="uk-UA"/>
        </w:rPr>
        <w:t>логістичних систем обрали показник обсягу експорту та імпорту для пояснення важливості транспортно</w:t>
      </w:r>
      <w:r w:rsidR="00B469F9">
        <w:rPr>
          <w:rFonts w:ascii="Times New Roman" w:hAnsi="Times New Roman" w:cs="Times New Roman"/>
          <w:sz w:val="28"/>
          <w:szCs w:val="28"/>
          <w:lang w:val="uk-UA"/>
        </w:rPr>
        <w:t>-</w:t>
      </w:r>
      <w:r w:rsidRPr="002E28FA">
        <w:rPr>
          <w:rFonts w:ascii="Times New Roman" w:hAnsi="Times New Roman" w:cs="Times New Roman"/>
          <w:sz w:val="28"/>
          <w:szCs w:val="28"/>
          <w:lang w:val="uk-UA"/>
        </w:rPr>
        <w:t xml:space="preserve">логістичного розвитку та взаємодії з економікою держав. Перший підрозділ ми присвятили для аналізу впливу обсягу експорту та імпорту на рахунок поточних операцій Польщі та </w:t>
      </w:r>
      <w:r w:rsidR="00605217" w:rsidRPr="002E28FA">
        <w:rPr>
          <w:rFonts w:ascii="Times New Roman" w:hAnsi="Times New Roman" w:cs="Times New Roman"/>
          <w:sz w:val="28"/>
          <w:szCs w:val="28"/>
          <w:lang w:val="uk-UA"/>
        </w:rPr>
        <w:t>Німеч</w:t>
      </w:r>
      <w:r w:rsidR="00710FE2" w:rsidRPr="002E28FA">
        <w:rPr>
          <w:rFonts w:ascii="Times New Roman" w:hAnsi="Times New Roman" w:cs="Times New Roman"/>
          <w:sz w:val="28"/>
          <w:szCs w:val="28"/>
          <w:lang w:val="uk-UA"/>
        </w:rPr>
        <w:t>ч</w:t>
      </w:r>
      <w:r w:rsidR="00605217" w:rsidRPr="002E28FA">
        <w:rPr>
          <w:rFonts w:ascii="Times New Roman" w:hAnsi="Times New Roman" w:cs="Times New Roman"/>
          <w:sz w:val="28"/>
          <w:szCs w:val="28"/>
          <w:lang w:val="uk-UA"/>
        </w:rPr>
        <w:t>ини</w:t>
      </w:r>
      <w:r w:rsidRPr="002E28FA">
        <w:rPr>
          <w:rFonts w:ascii="Times New Roman" w:hAnsi="Times New Roman" w:cs="Times New Roman"/>
          <w:sz w:val="28"/>
          <w:szCs w:val="28"/>
          <w:lang w:val="uk-UA"/>
        </w:rPr>
        <w:t xml:space="preserve"> саме для того щоб пояснити важливість розвитку та вплив транспортно</w:t>
      </w:r>
      <w:r w:rsidR="00B469F9">
        <w:rPr>
          <w:rFonts w:ascii="Times New Roman" w:hAnsi="Times New Roman" w:cs="Times New Roman"/>
          <w:sz w:val="28"/>
          <w:szCs w:val="28"/>
          <w:lang w:val="uk-UA"/>
        </w:rPr>
        <w:t>-</w:t>
      </w:r>
      <w:r w:rsidRPr="002E28FA">
        <w:rPr>
          <w:rFonts w:ascii="Times New Roman" w:hAnsi="Times New Roman" w:cs="Times New Roman"/>
          <w:sz w:val="28"/>
          <w:szCs w:val="28"/>
          <w:lang w:val="uk-UA"/>
        </w:rPr>
        <w:t xml:space="preserve">логістичних систем. Ми обрали проаналізувати динаміку Польщі і </w:t>
      </w:r>
      <w:r w:rsidR="00605217" w:rsidRPr="002E28FA">
        <w:rPr>
          <w:rFonts w:ascii="Times New Roman" w:hAnsi="Times New Roman" w:cs="Times New Roman"/>
          <w:sz w:val="28"/>
          <w:szCs w:val="28"/>
          <w:lang w:val="uk-UA"/>
        </w:rPr>
        <w:t>Німеч</w:t>
      </w:r>
      <w:r w:rsidR="00710FE2" w:rsidRPr="002E28FA">
        <w:rPr>
          <w:rFonts w:ascii="Times New Roman" w:hAnsi="Times New Roman" w:cs="Times New Roman"/>
          <w:sz w:val="28"/>
          <w:szCs w:val="28"/>
          <w:lang w:val="uk-UA"/>
        </w:rPr>
        <w:t>ч</w:t>
      </w:r>
      <w:r w:rsidR="00605217" w:rsidRPr="002E28FA">
        <w:rPr>
          <w:rFonts w:ascii="Times New Roman" w:hAnsi="Times New Roman" w:cs="Times New Roman"/>
          <w:sz w:val="28"/>
          <w:szCs w:val="28"/>
          <w:lang w:val="uk-UA"/>
        </w:rPr>
        <w:t>ини</w:t>
      </w:r>
      <w:r w:rsidRPr="002E28FA">
        <w:rPr>
          <w:rFonts w:ascii="Times New Roman" w:hAnsi="Times New Roman" w:cs="Times New Roman"/>
          <w:sz w:val="28"/>
          <w:szCs w:val="28"/>
          <w:lang w:val="uk-UA"/>
        </w:rPr>
        <w:t>, тому що Польща фактично є транзитом між Західною та східною Європою і має розвинуті транспортно</w:t>
      </w:r>
      <w:r w:rsidR="00B469F9">
        <w:rPr>
          <w:rFonts w:ascii="Times New Roman" w:hAnsi="Times New Roman" w:cs="Times New Roman"/>
          <w:sz w:val="28"/>
          <w:szCs w:val="28"/>
          <w:lang w:val="uk-UA"/>
        </w:rPr>
        <w:t>-</w:t>
      </w:r>
      <w:r w:rsidRPr="002E28FA">
        <w:rPr>
          <w:rFonts w:ascii="Times New Roman" w:hAnsi="Times New Roman" w:cs="Times New Roman"/>
          <w:sz w:val="28"/>
          <w:szCs w:val="28"/>
          <w:lang w:val="uk-UA"/>
        </w:rPr>
        <w:t xml:space="preserve">логістичні системи, а </w:t>
      </w:r>
      <w:r w:rsidR="0035212A" w:rsidRPr="002E28FA">
        <w:rPr>
          <w:rFonts w:ascii="Times New Roman" w:hAnsi="Times New Roman" w:cs="Times New Roman"/>
          <w:sz w:val="28"/>
          <w:szCs w:val="28"/>
          <w:lang w:val="uk-UA"/>
        </w:rPr>
        <w:t>Німеч</w:t>
      </w:r>
      <w:r w:rsidR="00710FE2" w:rsidRPr="002E28FA">
        <w:rPr>
          <w:rFonts w:ascii="Times New Roman" w:hAnsi="Times New Roman" w:cs="Times New Roman"/>
          <w:sz w:val="28"/>
          <w:szCs w:val="28"/>
          <w:lang w:val="uk-UA"/>
        </w:rPr>
        <w:t>ч</w:t>
      </w:r>
      <w:r w:rsidR="0035212A" w:rsidRPr="002E28FA">
        <w:rPr>
          <w:rFonts w:ascii="Times New Roman" w:hAnsi="Times New Roman" w:cs="Times New Roman"/>
          <w:sz w:val="28"/>
          <w:szCs w:val="28"/>
          <w:lang w:val="uk-UA"/>
        </w:rPr>
        <w:t>ина</w:t>
      </w:r>
      <w:r w:rsidRPr="002E28FA">
        <w:rPr>
          <w:rFonts w:ascii="Times New Roman" w:hAnsi="Times New Roman" w:cs="Times New Roman"/>
          <w:sz w:val="28"/>
          <w:szCs w:val="28"/>
          <w:lang w:val="uk-UA"/>
        </w:rPr>
        <w:t xml:space="preserve"> є </w:t>
      </w:r>
      <w:r w:rsidR="00605217" w:rsidRPr="002E28FA">
        <w:rPr>
          <w:rFonts w:ascii="Times New Roman" w:hAnsi="Times New Roman" w:cs="Times New Roman"/>
          <w:sz w:val="28"/>
          <w:szCs w:val="28"/>
          <w:lang w:val="uk-UA"/>
        </w:rPr>
        <w:t>облич</w:t>
      </w:r>
      <w:r w:rsidR="00D203CD">
        <w:rPr>
          <w:rFonts w:ascii="Times New Roman" w:hAnsi="Times New Roman" w:cs="Times New Roman"/>
          <w:sz w:val="28"/>
          <w:szCs w:val="28"/>
          <w:lang w:val="uk-UA"/>
        </w:rPr>
        <w:t>а</w:t>
      </w:r>
      <w:r w:rsidR="00605217" w:rsidRPr="002E28FA">
        <w:rPr>
          <w:rFonts w:ascii="Times New Roman" w:hAnsi="Times New Roman" w:cs="Times New Roman"/>
          <w:sz w:val="28"/>
          <w:szCs w:val="28"/>
          <w:lang w:val="uk-UA"/>
        </w:rPr>
        <w:t>м</w:t>
      </w:r>
      <w:r w:rsidRPr="002E28FA">
        <w:rPr>
          <w:rFonts w:ascii="Times New Roman" w:hAnsi="Times New Roman" w:cs="Times New Roman"/>
          <w:sz w:val="28"/>
          <w:szCs w:val="28"/>
          <w:lang w:val="uk-UA"/>
        </w:rPr>
        <w:t xml:space="preserve"> центральної Європи і є однією з найпотужніших держав в економічній сфері. </w:t>
      </w:r>
    </w:p>
    <w:p w14:paraId="13EFE00A" w14:textId="5E111EF0" w:rsidR="00AD3286" w:rsidRPr="002E28FA" w:rsidRDefault="00AD3286" w:rsidP="008C644A">
      <w:pPr>
        <w:spacing w:line="360" w:lineRule="auto"/>
        <w:ind w:firstLine="720"/>
        <w:contextualSpacing/>
        <w:jc w:val="both"/>
        <w:rPr>
          <w:rFonts w:ascii="Times New Roman" w:hAnsi="Times New Roman" w:cs="Times New Roman"/>
          <w:b/>
          <w:bCs/>
          <w:sz w:val="28"/>
          <w:szCs w:val="28"/>
          <w:lang w:val="uk-UA"/>
        </w:rPr>
      </w:pPr>
      <w:r w:rsidRPr="002E28FA">
        <w:rPr>
          <w:rFonts w:ascii="Times New Roman" w:hAnsi="Times New Roman" w:cs="Times New Roman"/>
          <w:b/>
          <w:bCs/>
          <w:sz w:val="28"/>
          <w:szCs w:val="28"/>
          <w:lang w:val="uk-UA"/>
        </w:rPr>
        <w:t>2.</w:t>
      </w:r>
      <w:r w:rsidR="0002529B" w:rsidRPr="002E28FA">
        <w:rPr>
          <w:rFonts w:ascii="Times New Roman" w:hAnsi="Times New Roman" w:cs="Times New Roman"/>
          <w:b/>
          <w:bCs/>
          <w:sz w:val="28"/>
          <w:szCs w:val="28"/>
          <w:lang w:val="uk-UA"/>
        </w:rPr>
        <w:t>3</w:t>
      </w:r>
      <w:r w:rsidRPr="002E28FA">
        <w:rPr>
          <w:rFonts w:ascii="Times New Roman" w:hAnsi="Times New Roman" w:cs="Times New Roman"/>
          <w:sz w:val="28"/>
          <w:szCs w:val="28"/>
          <w:lang w:val="uk-UA"/>
        </w:rPr>
        <w:t xml:space="preserve"> </w:t>
      </w:r>
      <w:r w:rsidR="008C644A" w:rsidRPr="002E28FA">
        <w:rPr>
          <w:rFonts w:ascii="Times New Roman" w:hAnsi="Times New Roman" w:cs="Times New Roman"/>
          <w:b/>
          <w:bCs/>
          <w:sz w:val="28"/>
          <w:szCs w:val="28"/>
          <w:lang w:val="uk-UA"/>
        </w:rPr>
        <w:t xml:space="preserve">Взаємозалежність </w:t>
      </w:r>
      <w:r w:rsidR="00CC2066">
        <w:rPr>
          <w:rFonts w:ascii="Times New Roman" w:hAnsi="Times New Roman" w:cs="Times New Roman"/>
          <w:b/>
          <w:bCs/>
          <w:sz w:val="28"/>
          <w:szCs w:val="28"/>
          <w:lang w:val="uk-UA"/>
        </w:rPr>
        <w:t>і</w:t>
      </w:r>
      <w:r w:rsidR="008C644A" w:rsidRPr="002E28FA">
        <w:rPr>
          <w:rFonts w:ascii="Times New Roman" w:hAnsi="Times New Roman" w:cs="Times New Roman"/>
          <w:b/>
          <w:bCs/>
          <w:sz w:val="28"/>
          <w:szCs w:val="28"/>
          <w:lang w:val="uk-UA"/>
        </w:rPr>
        <w:t>ндекс</w:t>
      </w:r>
      <w:r w:rsidR="00D203CD">
        <w:rPr>
          <w:rFonts w:ascii="Times New Roman" w:hAnsi="Times New Roman" w:cs="Times New Roman"/>
          <w:b/>
          <w:bCs/>
          <w:sz w:val="28"/>
          <w:szCs w:val="28"/>
          <w:lang w:val="uk-UA"/>
        </w:rPr>
        <w:t>у</w:t>
      </w:r>
      <w:r w:rsidR="008C644A" w:rsidRPr="002E28FA">
        <w:rPr>
          <w:rFonts w:ascii="Times New Roman" w:hAnsi="Times New Roman" w:cs="Times New Roman"/>
          <w:b/>
          <w:bCs/>
          <w:sz w:val="28"/>
          <w:szCs w:val="28"/>
          <w:lang w:val="uk-UA"/>
        </w:rPr>
        <w:t xml:space="preserve"> </w:t>
      </w:r>
      <w:r w:rsidR="00CC2066">
        <w:rPr>
          <w:rFonts w:ascii="Times New Roman" w:hAnsi="Times New Roman" w:cs="Times New Roman"/>
          <w:b/>
          <w:bCs/>
          <w:sz w:val="28"/>
          <w:szCs w:val="28"/>
          <w:lang w:val="uk-UA"/>
        </w:rPr>
        <w:t>л</w:t>
      </w:r>
      <w:r w:rsidR="008C644A" w:rsidRPr="002E28FA">
        <w:rPr>
          <w:rFonts w:ascii="Times New Roman" w:hAnsi="Times New Roman" w:cs="Times New Roman"/>
          <w:b/>
          <w:bCs/>
          <w:sz w:val="28"/>
          <w:szCs w:val="28"/>
          <w:lang w:val="uk-UA"/>
        </w:rPr>
        <w:t xml:space="preserve">огістичної </w:t>
      </w:r>
      <w:r w:rsidR="00CC2066">
        <w:rPr>
          <w:rFonts w:ascii="Times New Roman" w:hAnsi="Times New Roman" w:cs="Times New Roman"/>
          <w:b/>
          <w:bCs/>
          <w:sz w:val="28"/>
          <w:szCs w:val="28"/>
          <w:lang w:val="uk-UA"/>
        </w:rPr>
        <w:t>п</w:t>
      </w:r>
      <w:r w:rsidR="008C644A" w:rsidRPr="002E28FA">
        <w:rPr>
          <w:rFonts w:ascii="Times New Roman" w:hAnsi="Times New Roman" w:cs="Times New Roman"/>
          <w:b/>
          <w:bCs/>
          <w:sz w:val="28"/>
          <w:szCs w:val="28"/>
          <w:lang w:val="uk-UA"/>
        </w:rPr>
        <w:t>родуктивності та</w:t>
      </w:r>
      <w:r w:rsidR="000C13DC" w:rsidRPr="002E28FA">
        <w:rPr>
          <w:rFonts w:ascii="Times New Roman" w:hAnsi="Times New Roman" w:cs="Times New Roman"/>
          <w:b/>
          <w:bCs/>
          <w:sz w:val="28"/>
          <w:szCs w:val="28"/>
          <w:lang w:val="uk-UA"/>
        </w:rPr>
        <w:t xml:space="preserve"> </w:t>
      </w:r>
      <w:r w:rsidR="008C644A" w:rsidRPr="002E28FA">
        <w:rPr>
          <w:rFonts w:ascii="Times New Roman" w:hAnsi="Times New Roman" w:cs="Times New Roman"/>
          <w:b/>
          <w:bCs/>
          <w:sz w:val="28"/>
          <w:szCs w:val="28"/>
          <w:lang w:val="uk-UA"/>
        </w:rPr>
        <w:t>торгівельного балансу країн Центральної та Східної Європи з 2007 по 2023 рік</w:t>
      </w:r>
    </w:p>
    <w:p w14:paraId="6EED15DC" w14:textId="226405C8" w:rsidR="00AD3286" w:rsidRPr="002E28FA" w:rsidRDefault="00AD3286" w:rsidP="00C0224E">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У період глобальних змін і економічних трансформацій аналіз динаміки ключових економічних показників стає важливою складовою для розуміння та оцінки ефективності національних господарств. Два з таких важливих показників - Індекс Логічної Продуктивності та динаміка </w:t>
      </w:r>
      <w:r w:rsidRPr="002E28FA">
        <w:rPr>
          <w:rFonts w:ascii="Times New Roman" w:hAnsi="Times New Roman" w:cs="Times New Roman"/>
          <w:sz w:val="28"/>
          <w:szCs w:val="28"/>
          <w:lang w:val="uk-UA"/>
        </w:rPr>
        <w:lastRenderedPageBreak/>
        <w:t>торговельного балансу - є об'єктом нашого дослідження. У цьому контексті ми аналізуємо період з 2007 по 2023 рік для країн Центральної та Східної Європи з метою виявлення та порівняння тенденцій їх розвитку. Це дозволить нам отримати більш глибоке розуміння економічних динамік регіону та їх взаємозв'язків.</w:t>
      </w:r>
    </w:p>
    <w:p w14:paraId="723E903C" w14:textId="4F7BD59B" w:rsidR="00AD3286" w:rsidRPr="002E28FA" w:rsidRDefault="00356745" w:rsidP="00FA624D">
      <w:pPr>
        <w:spacing w:line="360" w:lineRule="auto"/>
        <w:ind w:firstLine="720"/>
        <w:contextualSpacing/>
        <w:jc w:val="both"/>
        <w:rPr>
          <w:rFonts w:ascii="Times New Roman" w:hAnsi="Times New Roman" w:cs="Times New Roman"/>
          <w:sz w:val="28"/>
          <w:szCs w:val="28"/>
          <w:lang w:val="uk-UA"/>
        </w:rPr>
      </w:pPr>
      <w:r w:rsidRPr="002E28FA">
        <w:rPr>
          <w:noProof/>
          <w:lang w:eastAsia="ru-RU"/>
        </w:rPr>
        <w:drawing>
          <wp:inline distT="0" distB="0" distL="0" distR="0" wp14:anchorId="5CBE7AFE" wp14:editId="4EA217AE">
            <wp:extent cx="4572000" cy="2743200"/>
            <wp:effectExtent l="0" t="0" r="0" b="0"/>
            <wp:docPr id="1" name="Диаграмма 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50DD70D-39A0-4094-AE2E-7102827A36A9}"/>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6055A474" w14:textId="060D3A35" w:rsidR="007119CC" w:rsidRPr="002E28FA" w:rsidRDefault="007119CC" w:rsidP="00FA624D">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Рис. 2.</w:t>
      </w:r>
      <w:r w:rsidR="00710FE2" w:rsidRPr="002E28FA">
        <w:rPr>
          <w:rFonts w:ascii="Times New Roman" w:hAnsi="Times New Roman" w:cs="Times New Roman"/>
          <w:sz w:val="28"/>
          <w:szCs w:val="28"/>
          <w:lang w:val="uk-UA"/>
        </w:rPr>
        <w:t>3</w:t>
      </w:r>
      <w:r w:rsidRPr="002E28FA">
        <w:rPr>
          <w:rFonts w:ascii="Times New Roman" w:hAnsi="Times New Roman" w:cs="Times New Roman"/>
          <w:sz w:val="28"/>
          <w:szCs w:val="28"/>
          <w:lang w:val="uk-UA"/>
        </w:rPr>
        <w:t xml:space="preserve"> </w:t>
      </w:r>
      <w:r w:rsidR="00CD2676" w:rsidRPr="002E28FA">
        <w:rPr>
          <w:rFonts w:ascii="Times New Roman" w:hAnsi="Times New Roman" w:cs="Times New Roman"/>
          <w:sz w:val="28"/>
          <w:szCs w:val="28"/>
          <w:lang w:val="uk-UA"/>
        </w:rPr>
        <w:t xml:space="preserve">Динаміка торгівельного балансу та LPI </w:t>
      </w:r>
      <w:r w:rsidR="00771B13" w:rsidRPr="002E28FA">
        <w:rPr>
          <w:rFonts w:ascii="Times New Roman" w:hAnsi="Times New Roman" w:cs="Times New Roman"/>
          <w:sz w:val="28"/>
          <w:szCs w:val="28"/>
          <w:lang w:val="uk-UA"/>
        </w:rPr>
        <w:t>Польщі</w:t>
      </w:r>
    </w:p>
    <w:p w14:paraId="6546E5E3" w14:textId="616068D3" w:rsidR="000616F4" w:rsidRPr="002E28FA" w:rsidRDefault="00CD2676" w:rsidP="000616F4">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Джерело складено на основі: </w:t>
      </w:r>
      <w:r w:rsidR="00C82AB7" w:rsidRPr="002E28FA">
        <w:rPr>
          <w:rFonts w:ascii="Times New Roman" w:hAnsi="Times New Roman" w:cs="Times New Roman"/>
          <w:sz w:val="28"/>
          <w:szCs w:val="28"/>
          <w:lang w:val="uk-UA"/>
        </w:rPr>
        <w:t>[</w:t>
      </w:r>
      <w:r w:rsidR="006F79D0" w:rsidRPr="00BF6978">
        <w:rPr>
          <w:rFonts w:ascii="Times New Roman" w:hAnsi="Times New Roman" w:cs="Times New Roman"/>
          <w:sz w:val="28"/>
          <w:szCs w:val="28"/>
        </w:rPr>
        <w:t>3</w:t>
      </w:r>
      <w:r w:rsidR="00C82AB7" w:rsidRPr="002E28FA">
        <w:rPr>
          <w:rFonts w:ascii="Times New Roman" w:hAnsi="Times New Roman" w:cs="Times New Roman"/>
          <w:sz w:val="28"/>
          <w:szCs w:val="28"/>
          <w:lang w:val="uk-UA"/>
        </w:rPr>
        <w:t>][</w:t>
      </w:r>
      <w:r w:rsidR="006F79D0" w:rsidRPr="00BF6978">
        <w:rPr>
          <w:rFonts w:ascii="Times New Roman" w:hAnsi="Times New Roman" w:cs="Times New Roman"/>
          <w:sz w:val="28"/>
          <w:szCs w:val="28"/>
        </w:rPr>
        <w:t>5</w:t>
      </w:r>
      <w:r w:rsidR="00C82AB7" w:rsidRPr="002E28FA">
        <w:rPr>
          <w:rFonts w:ascii="Times New Roman" w:hAnsi="Times New Roman" w:cs="Times New Roman"/>
          <w:sz w:val="28"/>
          <w:szCs w:val="28"/>
          <w:lang w:val="uk-UA"/>
        </w:rPr>
        <w:t>][</w:t>
      </w:r>
      <w:r w:rsidR="006F79D0" w:rsidRPr="00BF6978">
        <w:rPr>
          <w:rFonts w:ascii="Times New Roman" w:hAnsi="Times New Roman" w:cs="Times New Roman"/>
          <w:sz w:val="28"/>
          <w:szCs w:val="28"/>
        </w:rPr>
        <w:t>14</w:t>
      </w:r>
      <w:r w:rsidR="00C82AB7" w:rsidRPr="002E28FA">
        <w:rPr>
          <w:rFonts w:ascii="Times New Roman" w:hAnsi="Times New Roman" w:cs="Times New Roman"/>
          <w:sz w:val="28"/>
          <w:szCs w:val="28"/>
          <w:lang w:val="uk-UA"/>
        </w:rPr>
        <w:t>]</w:t>
      </w:r>
    </w:p>
    <w:p w14:paraId="673F871D" w14:textId="77777777" w:rsidR="00075C8A" w:rsidRPr="002E28FA" w:rsidRDefault="00075C8A" w:rsidP="00075C8A">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Дані про індекс логістичної ефективності (LPI) та його компоненти за період з 2007 по 2023 роки демонструють загальний позитивний тренд у логістичній діяльності. Загальний індекс LPI зріс з 3,04 у 2007 році до 3,60 у 2023 році, що свідчить про покращення логістичної ефективності. Оцінка митниць показує суттєве покращення в обох категоріях, зростаючи з 2,88 до 3,40 та з 2,69 до 3,50 відповідно. Компетентність та якість логістики стабільно покращуються, досягнувши 3,60 у 2023 році, а своєчасність покращилась з 3,12 до 3,80. Однак, міжнародні відправлення, які демонстрували позитивний тренд до 2018 року, знизились до 3,30 у 2023 році. Показник відстеження і прослідковування досяг піку у 4,52 у 2010 році, але зазнав коливань, становлячи 3,90 у 2023 році. Незважаючи на ці коливання, загальний рівень залишається високим.</w:t>
      </w:r>
    </w:p>
    <w:p w14:paraId="0B2F4D43" w14:textId="77777777" w:rsidR="00075C8A" w:rsidRPr="002E28FA" w:rsidRDefault="00075C8A" w:rsidP="00075C8A">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lastRenderedPageBreak/>
        <w:t>Загальна тенденція покращення LPI корелює з ростом обсягів експорту та імпорту, що стимулює розвиток логістичної інфраструктури. Помітне покращення логістичної ефективності у 2023 році співпадає з різким зростанням експорту, вказуючи на значні інвестиції в логістику та успішну адаптацію до зростаючих обсягів торгівлі. Однак, періоди 2010-2012 та 2014-2016 років, коли оцінка LPI залишалася стабільною або знижувалася, незважаючи на збільшення обсягів торгівлі, свідчать про те, що лише зростання експорту та імпорту не завжди гарантує покращення логістичної ефективності.</w:t>
      </w:r>
    </w:p>
    <w:p w14:paraId="3BD9DD0C" w14:textId="4658DB8B" w:rsidR="00F13C6A" w:rsidRPr="002E28FA" w:rsidRDefault="008C644A" w:rsidP="00876199">
      <w:pPr>
        <w:spacing w:line="360" w:lineRule="auto"/>
        <w:ind w:firstLine="720"/>
        <w:contextualSpacing/>
        <w:jc w:val="both"/>
        <w:rPr>
          <w:rFonts w:ascii="Times New Roman" w:hAnsi="Times New Roman" w:cs="Times New Roman"/>
          <w:sz w:val="28"/>
          <w:szCs w:val="28"/>
          <w:lang w:val="uk-UA"/>
        </w:rPr>
      </w:pPr>
      <w:r w:rsidRPr="002E28FA">
        <w:rPr>
          <w:noProof/>
          <w:lang w:eastAsia="ru-RU"/>
        </w:rPr>
        <w:drawing>
          <wp:inline distT="0" distB="0" distL="0" distR="0" wp14:anchorId="59EB4EF1" wp14:editId="5C24FCBF">
            <wp:extent cx="4572000" cy="2743200"/>
            <wp:effectExtent l="0" t="0" r="0" b="0"/>
            <wp:docPr id="56" name="Диаграмма 56">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BC909E51-8FF7-4AFB-BE86-29ECB778332A}"/>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733F6F78" w14:textId="4AE7849B" w:rsidR="00F13C6A" w:rsidRPr="002E28FA" w:rsidRDefault="00F13C6A" w:rsidP="00F13C6A">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Рис. 2.</w:t>
      </w:r>
      <w:r w:rsidR="00710FE2" w:rsidRPr="002E28FA">
        <w:rPr>
          <w:rFonts w:ascii="Times New Roman" w:hAnsi="Times New Roman" w:cs="Times New Roman"/>
          <w:sz w:val="28"/>
          <w:szCs w:val="28"/>
          <w:lang w:val="uk-UA"/>
        </w:rPr>
        <w:t>4</w:t>
      </w:r>
      <w:r w:rsidRPr="002E28FA">
        <w:rPr>
          <w:rFonts w:ascii="Times New Roman" w:hAnsi="Times New Roman" w:cs="Times New Roman"/>
          <w:sz w:val="28"/>
          <w:szCs w:val="28"/>
          <w:lang w:val="uk-UA"/>
        </w:rPr>
        <w:t xml:space="preserve"> Динаміка торгівельного балансу та LPI </w:t>
      </w:r>
      <w:r w:rsidR="00353BC7" w:rsidRPr="002E28FA">
        <w:rPr>
          <w:rFonts w:ascii="Times New Roman" w:hAnsi="Times New Roman" w:cs="Times New Roman"/>
          <w:sz w:val="28"/>
          <w:szCs w:val="28"/>
          <w:lang w:val="uk-UA"/>
        </w:rPr>
        <w:t>Чехії</w:t>
      </w:r>
    </w:p>
    <w:p w14:paraId="63A4546A" w14:textId="2B8D1CEF" w:rsidR="00F13C6A" w:rsidRPr="002E28FA" w:rsidRDefault="00F13C6A" w:rsidP="00F13C6A">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Джерело складено на основі:</w:t>
      </w:r>
      <w:r w:rsidR="00C82AB7" w:rsidRPr="002E28FA">
        <w:rPr>
          <w:rFonts w:ascii="Times New Roman" w:hAnsi="Times New Roman" w:cs="Times New Roman"/>
          <w:sz w:val="28"/>
          <w:szCs w:val="28"/>
          <w:lang w:val="uk-UA"/>
        </w:rPr>
        <w:t xml:space="preserve"> [</w:t>
      </w:r>
      <w:r w:rsidR="006F79D0" w:rsidRPr="00BF6978">
        <w:rPr>
          <w:rFonts w:ascii="Times New Roman" w:hAnsi="Times New Roman" w:cs="Times New Roman"/>
          <w:sz w:val="28"/>
          <w:szCs w:val="28"/>
        </w:rPr>
        <w:t>3</w:t>
      </w:r>
      <w:r w:rsidR="00C82AB7" w:rsidRPr="002E28FA">
        <w:rPr>
          <w:rFonts w:ascii="Times New Roman" w:hAnsi="Times New Roman" w:cs="Times New Roman"/>
          <w:sz w:val="28"/>
          <w:szCs w:val="28"/>
          <w:lang w:val="uk-UA"/>
        </w:rPr>
        <w:t>][</w:t>
      </w:r>
      <w:r w:rsidR="006F79D0" w:rsidRPr="00BF6978">
        <w:rPr>
          <w:rFonts w:ascii="Times New Roman" w:hAnsi="Times New Roman" w:cs="Times New Roman"/>
          <w:sz w:val="28"/>
          <w:szCs w:val="28"/>
        </w:rPr>
        <w:t>5</w:t>
      </w:r>
      <w:r w:rsidR="00C82AB7" w:rsidRPr="002E28FA">
        <w:rPr>
          <w:rFonts w:ascii="Times New Roman" w:hAnsi="Times New Roman" w:cs="Times New Roman"/>
          <w:sz w:val="28"/>
          <w:szCs w:val="28"/>
          <w:lang w:val="uk-UA"/>
        </w:rPr>
        <w:t>][</w:t>
      </w:r>
      <w:r w:rsidR="006F79D0" w:rsidRPr="00BF6978">
        <w:rPr>
          <w:rFonts w:ascii="Times New Roman" w:hAnsi="Times New Roman" w:cs="Times New Roman"/>
          <w:sz w:val="28"/>
          <w:szCs w:val="28"/>
        </w:rPr>
        <w:t>14</w:t>
      </w:r>
      <w:r w:rsidR="00C82AB7" w:rsidRPr="002E28FA">
        <w:rPr>
          <w:rFonts w:ascii="Times New Roman" w:hAnsi="Times New Roman" w:cs="Times New Roman"/>
          <w:sz w:val="28"/>
          <w:szCs w:val="28"/>
          <w:lang w:val="uk-UA"/>
        </w:rPr>
        <w:t>]</w:t>
      </w:r>
    </w:p>
    <w:p w14:paraId="32F1FC70" w14:textId="7D41E775" w:rsidR="00075C8A" w:rsidRPr="002E28FA" w:rsidRDefault="00075C8A" w:rsidP="000B4141">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У 2023 році Індекс ефективності логістики в Чехії знизився до 3,3, головно через війну в Україні, що дестабілізувала регіональні логістичні ланцюги. Митні показники впали до 3,0 з піку 3,58 у 2016, інфраструктура зменшилася до 3,0 з 3,46 у 2018. Компетентність знизилася до 3,6 через відтік кадрів. Своєчасність трохи впала до 3,7 з 3,84 у 2016, а відстеження — до 3,2 через ланцюгові збої.</w:t>
      </w:r>
    </w:p>
    <w:p w14:paraId="34289589" w14:textId="50AC972D" w:rsidR="000B4141" w:rsidRPr="002E28FA" w:rsidRDefault="000B4141" w:rsidP="000B4141">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Аналіз даних (2007-2023) показує, що зміни в обсягах імпорту та експорту впливають на індекс ефективності логістики (LPI) Чехії. У період з 2007 по 2010 роки зростання експорту та імпорту підвищило LPI з 3,13 до </w:t>
      </w:r>
      <w:r w:rsidRPr="002E28FA">
        <w:rPr>
          <w:rFonts w:ascii="Times New Roman" w:hAnsi="Times New Roman" w:cs="Times New Roman"/>
          <w:sz w:val="28"/>
          <w:szCs w:val="28"/>
          <w:lang w:val="uk-UA"/>
        </w:rPr>
        <w:lastRenderedPageBreak/>
        <w:t>3,51, свідчачи про позитивний вплив. З 2010 по 2012 роки, попри зростання обсягів, LPI знизився з 3,51 до 3,14, вказуючи на інші негативні фактори.</w:t>
      </w:r>
    </w:p>
    <w:p w14:paraId="7D32873D" w14:textId="10BD7E8D" w:rsidR="000B4141" w:rsidRPr="002E28FA" w:rsidRDefault="000B4141" w:rsidP="000B4141">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З 2012 по 2014 роки зростання імпорту та експорту підвищило LPI з 3,14 до 3,49. В період з 2014 по 2016 роки, попри зниження обсягів, індекс зріс з 3,49 до 3,67 через поліпшення внутрішніх логістичних процесів. З 2016 по 2018 роки значне зростання обсягів імпорту та експорту трохи підвищило LPI з 3,67 до 3,68.</w:t>
      </w:r>
    </w:p>
    <w:p w14:paraId="086E2696" w14:textId="1D46661E" w:rsidR="00075C8A" w:rsidRPr="002E28FA" w:rsidRDefault="000B4141" w:rsidP="000B4141">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У період з 2018 по 2023 роки, незважаючи на зростання експорту, LPI знизився з 3,68 до 3,3 через інші негативні фактори. Зростання імпорту та експорту зазвичай підвищує LPI, проте ефективність залежить також від внутрішніх логістичних процесів, інфраструктурних про</w:t>
      </w:r>
      <w:r w:rsidR="00D203CD">
        <w:rPr>
          <w:rFonts w:ascii="Times New Roman" w:hAnsi="Times New Roman" w:cs="Times New Roman"/>
          <w:sz w:val="28"/>
          <w:szCs w:val="28"/>
          <w:lang w:val="uk-UA"/>
        </w:rPr>
        <w:t>е</w:t>
      </w:r>
      <w:r w:rsidRPr="002E28FA">
        <w:rPr>
          <w:rFonts w:ascii="Times New Roman" w:hAnsi="Times New Roman" w:cs="Times New Roman"/>
          <w:sz w:val="28"/>
          <w:szCs w:val="28"/>
          <w:lang w:val="uk-UA"/>
        </w:rPr>
        <w:t>ктів та економічних умов.</w:t>
      </w:r>
    </w:p>
    <w:p w14:paraId="00CD5EC9" w14:textId="77777777" w:rsidR="000B4141" w:rsidRPr="002E28FA" w:rsidRDefault="00075C8A" w:rsidP="000B4141">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Для покращення необхідно підвищити якість митниць і інфраструктури, аналізувати ефективність відстеження, та підтримувати рівень своєчасності й компетентності.</w:t>
      </w:r>
    </w:p>
    <w:p w14:paraId="1E4687D4" w14:textId="79BA96B6" w:rsidR="00353BC7" w:rsidRPr="002E28FA" w:rsidRDefault="008C644A" w:rsidP="000B4141">
      <w:pPr>
        <w:spacing w:line="360" w:lineRule="auto"/>
        <w:ind w:firstLine="720"/>
        <w:contextualSpacing/>
        <w:jc w:val="both"/>
        <w:rPr>
          <w:rFonts w:ascii="Times New Roman" w:hAnsi="Times New Roman" w:cs="Times New Roman"/>
          <w:sz w:val="28"/>
          <w:szCs w:val="28"/>
          <w:lang w:val="uk-UA"/>
        </w:rPr>
      </w:pPr>
      <w:r w:rsidRPr="002E28FA">
        <w:rPr>
          <w:noProof/>
          <w:lang w:eastAsia="ru-RU"/>
        </w:rPr>
        <w:drawing>
          <wp:inline distT="0" distB="0" distL="0" distR="0" wp14:anchorId="0634BE41" wp14:editId="1201157D">
            <wp:extent cx="4572000" cy="2743200"/>
            <wp:effectExtent l="0" t="0" r="0" b="0"/>
            <wp:docPr id="57" name="Диаграмма 57">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CC678FD8-0D66-49DA-996C-A9F8B1BC79B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09C3938" w14:textId="434B2390" w:rsidR="00353BC7" w:rsidRPr="002E28FA" w:rsidRDefault="00353BC7" w:rsidP="00353BC7">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Рис 2.</w:t>
      </w:r>
      <w:r w:rsidR="00710FE2" w:rsidRPr="002E28FA">
        <w:rPr>
          <w:rFonts w:ascii="Times New Roman" w:hAnsi="Times New Roman" w:cs="Times New Roman"/>
          <w:sz w:val="28"/>
          <w:szCs w:val="28"/>
          <w:lang w:val="uk-UA"/>
        </w:rPr>
        <w:t>5</w:t>
      </w:r>
      <w:r w:rsidRPr="002E28FA">
        <w:rPr>
          <w:rFonts w:ascii="Times New Roman" w:hAnsi="Times New Roman" w:cs="Times New Roman"/>
          <w:sz w:val="28"/>
          <w:szCs w:val="28"/>
          <w:lang w:val="uk-UA"/>
        </w:rPr>
        <w:t xml:space="preserve"> Динаміка торгівельного балансу та LPI Литви</w:t>
      </w:r>
    </w:p>
    <w:p w14:paraId="744BD6C8" w14:textId="7BCDF214" w:rsidR="00353BC7" w:rsidRPr="002E28FA" w:rsidRDefault="00353BC7" w:rsidP="00353BC7">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Джерело складено на основі: </w:t>
      </w:r>
      <w:r w:rsidR="00C82AB7" w:rsidRPr="002E28FA">
        <w:rPr>
          <w:rFonts w:ascii="Times New Roman" w:hAnsi="Times New Roman" w:cs="Times New Roman"/>
          <w:sz w:val="28"/>
          <w:szCs w:val="28"/>
          <w:lang w:val="uk-UA"/>
        </w:rPr>
        <w:t>[</w:t>
      </w:r>
      <w:r w:rsidR="006F79D0" w:rsidRPr="00BF6978">
        <w:rPr>
          <w:rFonts w:ascii="Times New Roman" w:hAnsi="Times New Roman" w:cs="Times New Roman"/>
          <w:sz w:val="28"/>
          <w:szCs w:val="28"/>
        </w:rPr>
        <w:t>3</w:t>
      </w:r>
      <w:r w:rsidR="00C82AB7" w:rsidRPr="002E28FA">
        <w:rPr>
          <w:rFonts w:ascii="Times New Roman" w:hAnsi="Times New Roman" w:cs="Times New Roman"/>
          <w:sz w:val="28"/>
          <w:szCs w:val="28"/>
          <w:lang w:val="uk-UA"/>
        </w:rPr>
        <w:t>][</w:t>
      </w:r>
      <w:r w:rsidR="006F79D0" w:rsidRPr="00BF6978">
        <w:rPr>
          <w:rFonts w:ascii="Times New Roman" w:hAnsi="Times New Roman" w:cs="Times New Roman"/>
          <w:sz w:val="28"/>
          <w:szCs w:val="28"/>
        </w:rPr>
        <w:t>5</w:t>
      </w:r>
      <w:r w:rsidR="00C82AB7" w:rsidRPr="002E28FA">
        <w:rPr>
          <w:rFonts w:ascii="Times New Roman" w:hAnsi="Times New Roman" w:cs="Times New Roman"/>
          <w:sz w:val="28"/>
          <w:szCs w:val="28"/>
          <w:lang w:val="uk-UA"/>
        </w:rPr>
        <w:t>][</w:t>
      </w:r>
      <w:r w:rsidR="006F79D0" w:rsidRPr="00BF6978">
        <w:rPr>
          <w:rFonts w:ascii="Times New Roman" w:hAnsi="Times New Roman" w:cs="Times New Roman"/>
          <w:sz w:val="28"/>
          <w:szCs w:val="28"/>
        </w:rPr>
        <w:t>14</w:t>
      </w:r>
      <w:r w:rsidR="00C82AB7" w:rsidRPr="002E28FA">
        <w:rPr>
          <w:rFonts w:ascii="Times New Roman" w:hAnsi="Times New Roman" w:cs="Times New Roman"/>
          <w:sz w:val="28"/>
          <w:szCs w:val="28"/>
          <w:lang w:val="uk-UA"/>
        </w:rPr>
        <w:t>]</w:t>
      </w:r>
    </w:p>
    <w:p w14:paraId="6BC4E165" w14:textId="7D46F02E" w:rsidR="00353BC7" w:rsidRPr="002E28FA" w:rsidRDefault="00353BC7" w:rsidP="00353BC7">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Загальна тенденція для більшості показників показує покращення з 2007 по 2023 роки. Максимальні значення для більшості показників спостерігалися близько 2016 року. Показник відстеження і прослідковування </w:t>
      </w:r>
      <w:r w:rsidRPr="002E28FA">
        <w:rPr>
          <w:rFonts w:ascii="Times New Roman" w:hAnsi="Times New Roman" w:cs="Times New Roman"/>
          <w:sz w:val="28"/>
          <w:szCs w:val="28"/>
          <w:lang w:val="uk-UA"/>
        </w:rPr>
        <w:lastRenderedPageBreak/>
        <w:t>показав значне покращення, досягнувши піку 4,14 у 2016 році, але знизився до 3,1 у 2023 році. Показник компетентності та якості логістики показав стабільне покращення, досягнувши піку у 2023 році. Аналіз: Покращення цих показників свідчить про позитивні зміни в логістичній діяльності протягом років. Пік у 2016 році може бути пов'язаний з конкретними змінами в політиці або покращенням логістичної інфраструктури в цей період. Зниження деяких показників після 2016 року, особливо в відстеженні і прослідковуванні, свідчить про потенційні проблеми або області, що потребують подальшого покращення.</w:t>
      </w:r>
    </w:p>
    <w:p w14:paraId="0403F9D8" w14:textId="77777777" w:rsidR="00353BC7" w:rsidRPr="002E28FA" w:rsidRDefault="00353BC7" w:rsidP="00353BC7">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Аналіз показує, що у період 2007-2010 років, попри зниження обсягів експорту, LPI зростав, що може свідчити про покращення логістичної інфраструктури. У період 2010-2012 років зростання експорту та імпорту супроводжувалося зниженням LPI, вказуючи на можливі проблеми у логістичній системі. З 2012 по 2016 роки, при незначному зниженні обсягів торгівлі, оцінка LPI зростала, що може свідчити про підвищення ефективності логістичної системи. У період 2016-2018 років значне зростання обсягів торгівлі супроводжувалося стабільним збільшенням LPI, вказуючи на стійкий розвиток логістики. Однак, у 2023 році, попри значний ріст експорту, оцінка LPI знизилася, що може вказувати на те, що інфраструктура логістики не справляється з великими обсягами експорту або наявні інші проблеми в логістичній системі.</w:t>
      </w:r>
    </w:p>
    <w:p w14:paraId="27949183" w14:textId="07FF1AEC" w:rsidR="00353BC7" w:rsidRPr="002E28FA" w:rsidRDefault="00353BC7" w:rsidP="00353BC7">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Загалом, спостерігається загальна кореляція між зростанням обсягів експорту та імпорту і покращенням оцінки LPI, хоча є періоди, коли LPI знижувався при збільшенні торгівлі. Це вказує на потенційні проблеми або недоліки в логістичній системі, що потребують подальших покращень для ефективного обслуговування збільшених обсягів торгівлі.</w:t>
      </w:r>
    </w:p>
    <w:p w14:paraId="60B8774B" w14:textId="49B983F7" w:rsidR="00353BC7" w:rsidRPr="002E28FA" w:rsidRDefault="00353BC7" w:rsidP="00353BC7">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lastRenderedPageBreak/>
        <w:t xml:space="preserve"> </w:t>
      </w:r>
      <w:r w:rsidR="008C644A" w:rsidRPr="002E28FA">
        <w:rPr>
          <w:noProof/>
          <w:lang w:eastAsia="ru-RU"/>
        </w:rPr>
        <w:drawing>
          <wp:inline distT="0" distB="0" distL="0" distR="0" wp14:anchorId="6D0870D2" wp14:editId="49760437">
            <wp:extent cx="4572000" cy="2743200"/>
            <wp:effectExtent l="0" t="0" r="0" b="0"/>
            <wp:docPr id="58" name="Диаграмма 58">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901560B8-CCC1-4559-AC4E-9C74232A9C5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647D6747" w14:textId="601E84AA" w:rsidR="009C1FF5" w:rsidRPr="002E28FA" w:rsidRDefault="009C1FF5" w:rsidP="009C1FF5">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Рис. 2.</w:t>
      </w:r>
      <w:r w:rsidR="00710FE2" w:rsidRPr="002E28FA">
        <w:rPr>
          <w:rFonts w:ascii="Times New Roman" w:hAnsi="Times New Roman" w:cs="Times New Roman"/>
          <w:sz w:val="28"/>
          <w:szCs w:val="28"/>
          <w:lang w:val="uk-UA"/>
        </w:rPr>
        <w:t>6</w:t>
      </w:r>
      <w:r w:rsidRPr="002E28FA">
        <w:rPr>
          <w:rFonts w:ascii="Times New Roman" w:hAnsi="Times New Roman" w:cs="Times New Roman"/>
          <w:sz w:val="28"/>
          <w:szCs w:val="28"/>
          <w:lang w:val="uk-UA"/>
        </w:rPr>
        <w:t xml:space="preserve"> Динаміка торгівельного балансу та LPI Австрії</w:t>
      </w:r>
    </w:p>
    <w:p w14:paraId="39F00C39" w14:textId="4DA7670F" w:rsidR="009C1FF5" w:rsidRPr="002E28FA" w:rsidRDefault="009C1FF5" w:rsidP="009C1FF5">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Джерело складено на основі: </w:t>
      </w:r>
      <w:r w:rsidR="00C82AB7" w:rsidRPr="002E28FA">
        <w:rPr>
          <w:rFonts w:ascii="Times New Roman" w:hAnsi="Times New Roman" w:cs="Times New Roman"/>
          <w:sz w:val="28"/>
          <w:szCs w:val="28"/>
          <w:lang w:val="uk-UA"/>
        </w:rPr>
        <w:t>[</w:t>
      </w:r>
      <w:r w:rsidR="006F79D0" w:rsidRPr="00BF6978">
        <w:rPr>
          <w:rFonts w:ascii="Times New Roman" w:hAnsi="Times New Roman" w:cs="Times New Roman"/>
          <w:sz w:val="28"/>
          <w:szCs w:val="28"/>
        </w:rPr>
        <w:t>3</w:t>
      </w:r>
      <w:r w:rsidR="00C82AB7" w:rsidRPr="002E28FA">
        <w:rPr>
          <w:rFonts w:ascii="Times New Roman" w:hAnsi="Times New Roman" w:cs="Times New Roman"/>
          <w:sz w:val="28"/>
          <w:szCs w:val="28"/>
          <w:lang w:val="uk-UA"/>
        </w:rPr>
        <w:t>][</w:t>
      </w:r>
      <w:r w:rsidR="006F79D0" w:rsidRPr="00BF6978">
        <w:rPr>
          <w:rFonts w:ascii="Times New Roman" w:hAnsi="Times New Roman" w:cs="Times New Roman"/>
          <w:sz w:val="28"/>
          <w:szCs w:val="28"/>
        </w:rPr>
        <w:t>5</w:t>
      </w:r>
      <w:r w:rsidR="00C82AB7" w:rsidRPr="002E28FA">
        <w:rPr>
          <w:rFonts w:ascii="Times New Roman" w:hAnsi="Times New Roman" w:cs="Times New Roman"/>
          <w:sz w:val="28"/>
          <w:szCs w:val="28"/>
          <w:lang w:val="uk-UA"/>
        </w:rPr>
        <w:t>][</w:t>
      </w:r>
      <w:r w:rsidR="006F79D0" w:rsidRPr="00BF6978">
        <w:rPr>
          <w:rFonts w:ascii="Times New Roman" w:hAnsi="Times New Roman" w:cs="Times New Roman"/>
          <w:sz w:val="28"/>
          <w:szCs w:val="28"/>
        </w:rPr>
        <w:t>14</w:t>
      </w:r>
      <w:r w:rsidR="00C82AB7" w:rsidRPr="002E28FA">
        <w:rPr>
          <w:rFonts w:ascii="Times New Roman" w:hAnsi="Times New Roman" w:cs="Times New Roman"/>
          <w:sz w:val="28"/>
          <w:szCs w:val="28"/>
          <w:lang w:val="uk-UA"/>
        </w:rPr>
        <w:t>]</w:t>
      </w:r>
    </w:p>
    <w:p w14:paraId="25790DB9" w14:textId="73F3AAD3" w:rsidR="00353BC7" w:rsidRPr="002E28FA" w:rsidRDefault="009C1FF5" w:rsidP="00353BC7">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Протягом розглянутого періоду з 2007 по 2023 роки в Австрії спостерігалася загальна тенденція покращення логістичних показників до 2016 року, після чого була відзначена стабілізація або невеликі коливання в оцінках. Зокрема, показники, такі як оцінка митниць, міжнародних відправлень, компетентності та якості логістики, а також відстеження і прослідковування, відображали подібну динаміку. Однак варто враховувати, що на ці показники можуть впливати різні фактори, включаючи економічні та політичні зміни, а також технологічний прогрес.</w:t>
      </w:r>
    </w:p>
    <w:p w14:paraId="115F193B" w14:textId="77777777" w:rsidR="009C1FF5" w:rsidRPr="002E28FA" w:rsidRDefault="009C1FF5" w:rsidP="009C1FF5">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Експорт та імпорт мають потенційний вплив на оцінку Logistics Performance Index (LPI). Аналізуючи дані за період з 2007 по 2023 рік, помітно, що обсяг експорту зріс на 43.75%, а імпорту - на 23.55%. Однак, збільшення обсягу експорту та імпорту не завжди супроводжується пропорційним зростанням LPI. Наприклад, в 2018 році, хоча експорт значно збільшився (на 22.11% порівняно з попереднім роком), LPI залишилася майже незмінною.</w:t>
      </w:r>
    </w:p>
    <w:p w14:paraId="0857AEAD" w14:textId="7FF99847" w:rsidR="009C1FF5" w:rsidRPr="002E28FA" w:rsidRDefault="009C1FF5" w:rsidP="009C1FF5">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Щодо кореляції, можна очікувати, що збільшення експорту сприятиме покращенню LPI через підвищену логістичну ефективність. Але також </w:t>
      </w:r>
      <w:r w:rsidRPr="002E28FA">
        <w:rPr>
          <w:rFonts w:ascii="Times New Roman" w:hAnsi="Times New Roman" w:cs="Times New Roman"/>
          <w:sz w:val="28"/>
          <w:szCs w:val="28"/>
          <w:lang w:val="uk-UA"/>
        </w:rPr>
        <w:lastRenderedPageBreak/>
        <w:t>імпорт може мати позитивний вплив на LPI через розширення ринків та стимулювання конкуренції, що може поліпшити логістичні процеси.</w:t>
      </w:r>
    </w:p>
    <w:p w14:paraId="2553D46E" w14:textId="5D3A0C83" w:rsidR="009C1FF5" w:rsidRPr="002E28FA" w:rsidRDefault="008C644A" w:rsidP="009C1FF5">
      <w:pPr>
        <w:spacing w:line="360" w:lineRule="auto"/>
        <w:ind w:firstLine="720"/>
        <w:contextualSpacing/>
        <w:jc w:val="both"/>
        <w:rPr>
          <w:rFonts w:ascii="Times New Roman" w:hAnsi="Times New Roman" w:cs="Times New Roman"/>
          <w:sz w:val="28"/>
          <w:szCs w:val="28"/>
          <w:lang w:val="uk-UA"/>
        </w:rPr>
      </w:pPr>
      <w:r w:rsidRPr="002E28FA">
        <w:rPr>
          <w:noProof/>
          <w:lang w:eastAsia="ru-RU"/>
        </w:rPr>
        <w:drawing>
          <wp:inline distT="0" distB="0" distL="0" distR="0" wp14:anchorId="16FEE046" wp14:editId="4F8C805B">
            <wp:extent cx="4572000" cy="2743200"/>
            <wp:effectExtent l="0" t="0" r="0" b="0"/>
            <wp:docPr id="59" name="Диаграмма 59">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3704D105-BC5E-4494-A40A-CA8863A3D137}"/>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1E10B74F" w14:textId="24D369D3" w:rsidR="009C1FF5" w:rsidRPr="002E28FA" w:rsidRDefault="009C1FF5" w:rsidP="009C1FF5">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Рис 2.</w:t>
      </w:r>
      <w:r w:rsidR="00710FE2" w:rsidRPr="002E28FA">
        <w:rPr>
          <w:rFonts w:ascii="Times New Roman" w:hAnsi="Times New Roman" w:cs="Times New Roman"/>
          <w:sz w:val="28"/>
          <w:szCs w:val="28"/>
          <w:lang w:val="uk-UA"/>
        </w:rPr>
        <w:t>7</w:t>
      </w:r>
      <w:r w:rsidRPr="002E28FA">
        <w:rPr>
          <w:rFonts w:ascii="Times New Roman" w:hAnsi="Times New Roman" w:cs="Times New Roman"/>
          <w:sz w:val="28"/>
          <w:szCs w:val="28"/>
          <w:lang w:val="uk-UA"/>
        </w:rPr>
        <w:t xml:space="preserve"> Динаміка торгівельного балансу та LPI Швейцарії</w:t>
      </w:r>
    </w:p>
    <w:p w14:paraId="02551537" w14:textId="7D01FD3A" w:rsidR="009C1FF5" w:rsidRPr="002E28FA" w:rsidRDefault="009C1FF5" w:rsidP="009C1FF5">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Джерело складено на основі: </w:t>
      </w:r>
      <w:r w:rsidR="00C82AB7" w:rsidRPr="002E28FA">
        <w:rPr>
          <w:rFonts w:ascii="Times New Roman" w:hAnsi="Times New Roman" w:cs="Times New Roman"/>
          <w:sz w:val="28"/>
          <w:szCs w:val="28"/>
          <w:lang w:val="uk-UA"/>
        </w:rPr>
        <w:t>[</w:t>
      </w:r>
      <w:r w:rsidR="006F79D0" w:rsidRPr="00BF6978">
        <w:rPr>
          <w:rFonts w:ascii="Times New Roman" w:hAnsi="Times New Roman" w:cs="Times New Roman"/>
          <w:sz w:val="28"/>
          <w:szCs w:val="28"/>
        </w:rPr>
        <w:t>3</w:t>
      </w:r>
      <w:r w:rsidR="00C82AB7" w:rsidRPr="002E28FA">
        <w:rPr>
          <w:rFonts w:ascii="Times New Roman" w:hAnsi="Times New Roman" w:cs="Times New Roman"/>
          <w:sz w:val="28"/>
          <w:szCs w:val="28"/>
          <w:lang w:val="uk-UA"/>
        </w:rPr>
        <w:t>][</w:t>
      </w:r>
      <w:r w:rsidR="00020BF5" w:rsidRPr="002E28FA">
        <w:rPr>
          <w:rFonts w:ascii="Times New Roman" w:hAnsi="Times New Roman" w:cs="Times New Roman"/>
          <w:sz w:val="28"/>
          <w:szCs w:val="28"/>
          <w:lang w:val="uk-UA"/>
        </w:rPr>
        <w:t>5</w:t>
      </w:r>
      <w:r w:rsidR="00C82AB7" w:rsidRPr="002E28FA">
        <w:rPr>
          <w:rFonts w:ascii="Times New Roman" w:hAnsi="Times New Roman" w:cs="Times New Roman"/>
          <w:sz w:val="28"/>
          <w:szCs w:val="28"/>
          <w:lang w:val="uk-UA"/>
        </w:rPr>
        <w:t>][</w:t>
      </w:r>
      <w:r w:rsidR="006F79D0" w:rsidRPr="00BF6978">
        <w:rPr>
          <w:rFonts w:ascii="Times New Roman" w:hAnsi="Times New Roman" w:cs="Times New Roman"/>
          <w:sz w:val="28"/>
          <w:szCs w:val="28"/>
        </w:rPr>
        <w:t>14</w:t>
      </w:r>
      <w:r w:rsidR="00C82AB7" w:rsidRPr="002E28FA">
        <w:rPr>
          <w:rFonts w:ascii="Times New Roman" w:hAnsi="Times New Roman" w:cs="Times New Roman"/>
          <w:sz w:val="28"/>
          <w:szCs w:val="28"/>
          <w:lang w:val="uk-UA"/>
        </w:rPr>
        <w:t>]</w:t>
      </w:r>
    </w:p>
    <w:p w14:paraId="00C2C23E" w14:textId="4D58AAAD" w:rsidR="00EE07E0" w:rsidRPr="002E28FA" w:rsidRDefault="00EE07E0" w:rsidP="00EE07E0">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Протягом періоду з 2007 по 2023 роки в Швейцарії відбулися значні зміни в сфері логістики, що свідчить про постійний розвиток цього сектора. Один із ключових показників, Глобальний індекс логістики (LPI), показав стабільний ріст протягом цього періоду, досягнувши піку в 2023 році. Це свідчить про загальне покращення логістичних процесів та інфраструктури в країні. Але, що цікаво піковими значення були в 2007 році, те що Швейцарія згодом втратила деякі бали, свідчить про, те що вона змінила акценти, після фінансової кризи і акцентувала увагу на інших сферах, а також причиною цього може бути технологічний прогрес за яким Швейцарія не встигала із-за зміни пріоритетів.</w:t>
      </w:r>
    </w:p>
    <w:p w14:paraId="4AA286C2" w14:textId="77777777" w:rsidR="00EE07E0" w:rsidRPr="002E28FA" w:rsidRDefault="00EE07E0" w:rsidP="00EE07E0">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Оцінки митниць також демонструють позитивну динаміку, з підвищенням показників протягом багатьох років, але особливо помітним стало підвищення в 2023 році. Це може свідчити про ефективнішу роботу митниць, що сприяє покращенню торговельних потоків та зменшенню адміністративних перешкод.</w:t>
      </w:r>
    </w:p>
    <w:p w14:paraId="462C4CCC" w14:textId="3FE3180F" w:rsidR="00EE07E0" w:rsidRPr="002E28FA" w:rsidRDefault="00EE07E0" w:rsidP="00EE07E0">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lastRenderedPageBreak/>
        <w:t xml:space="preserve">У цілому, ці зміни свідчать про активну динаміку розвитку логістики в Швейцарії, що відображається в покращенні якості та ефективності логістичних послуг у країні. </w:t>
      </w:r>
    </w:p>
    <w:p w14:paraId="40A49DE6" w14:textId="4FA93487" w:rsidR="00EE07E0" w:rsidRPr="002E28FA" w:rsidRDefault="00EE07E0" w:rsidP="00EE07E0">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Показники експорту, імпорту та оцінки логістичного показника процвітання (LPI) показують певну динаміку протягом років. Загалом, зростання експорту може впливати на збільшення імпорту, що вказує на взаємозалежність між цими показниками. Оцінка LPI також може впливати на обсяг торгівлі, оскільки кращі логістичні процеси можуть підвищувати конкурентоспроможність та сприяти зростанню обсягів експорту та імпорту. Зниження оцінки LPI у певний період може вказувати на можливі труднощі в логістичних процесах, що може вплинути на зростання експорту та імпорту. Таким чином, існує взаємозв'язок між цими показниками, і вони можуть впливати один на одного через різні канали, такі як попит, конкурентоспроможність та логістичні можливості.</w:t>
      </w:r>
    </w:p>
    <w:p w14:paraId="2950EFE4" w14:textId="2E09472D" w:rsidR="00EE07E0" w:rsidRPr="002E28FA" w:rsidRDefault="00EE07E0" w:rsidP="00EE07E0">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noProof/>
          <w:lang w:eastAsia="ru-RU"/>
        </w:rPr>
        <w:drawing>
          <wp:inline distT="0" distB="0" distL="0" distR="0" wp14:anchorId="34FC42D2" wp14:editId="6F00E336">
            <wp:extent cx="4572000" cy="2743200"/>
            <wp:effectExtent l="0" t="0" r="0" b="0"/>
            <wp:docPr id="9" name="Диаграмма 9">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7E58E6A2-57DE-4598-925C-370F018FD611}"/>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7C1F66AC" w14:textId="3C539ED3" w:rsidR="002576B1" w:rsidRPr="002E28FA" w:rsidRDefault="00EE07E0" w:rsidP="002576B1">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Рис 2.</w:t>
      </w:r>
      <w:r w:rsidR="00710FE2" w:rsidRPr="002E28FA">
        <w:rPr>
          <w:rFonts w:ascii="Times New Roman" w:hAnsi="Times New Roman" w:cs="Times New Roman"/>
          <w:sz w:val="28"/>
          <w:szCs w:val="28"/>
          <w:lang w:val="uk-UA"/>
        </w:rPr>
        <w:t>8</w:t>
      </w:r>
      <w:r w:rsidR="002576B1" w:rsidRPr="002E28FA">
        <w:rPr>
          <w:rFonts w:ascii="Times New Roman" w:hAnsi="Times New Roman" w:cs="Times New Roman"/>
          <w:sz w:val="28"/>
          <w:szCs w:val="28"/>
          <w:lang w:val="uk-UA"/>
        </w:rPr>
        <w:t xml:space="preserve"> Динаміка торгівельного балансу та LPI </w:t>
      </w:r>
      <w:r w:rsidR="00710FE2" w:rsidRPr="002E28FA">
        <w:rPr>
          <w:rFonts w:ascii="Times New Roman" w:hAnsi="Times New Roman" w:cs="Times New Roman"/>
          <w:sz w:val="28"/>
          <w:szCs w:val="28"/>
          <w:lang w:val="uk-UA"/>
        </w:rPr>
        <w:t>Німеччини</w:t>
      </w:r>
    </w:p>
    <w:p w14:paraId="5BB2D73C" w14:textId="3E7313A9" w:rsidR="002576B1" w:rsidRPr="002E28FA" w:rsidRDefault="002576B1" w:rsidP="002576B1">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Джерело складено на основі: </w:t>
      </w:r>
      <w:r w:rsidR="00C82AB7" w:rsidRPr="002E28FA">
        <w:rPr>
          <w:rFonts w:ascii="Times New Roman" w:hAnsi="Times New Roman" w:cs="Times New Roman"/>
          <w:sz w:val="28"/>
          <w:szCs w:val="28"/>
          <w:lang w:val="uk-UA"/>
        </w:rPr>
        <w:t>[</w:t>
      </w:r>
      <w:r w:rsidR="006F79D0" w:rsidRPr="00BF6978">
        <w:rPr>
          <w:rFonts w:ascii="Times New Roman" w:hAnsi="Times New Roman" w:cs="Times New Roman"/>
          <w:sz w:val="28"/>
          <w:szCs w:val="28"/>
        </w:rPr>
        <w:t>3</w:t>
      </w:r>
      <w:r w:rsidR="00C82AB7" w:rsidRPr="002E28FA">
        <w:rPr>
          <w:rFonts w:ascii="Times New Roman" w:hAnsi="Times New Roman" w:cs="Times New Roman"/>
          <w:sz w:val="28"/>
          <w:szCs w:val="28"/>
          <w:lang w:val="uk-UA"/>
        </w:rPr>
        <w:t>][</w:t>
      </w:r>
      <w:r w:rsidR="006F79D0" w:rsidRPr="00BF6978">
        <w:rPr>
          <w:rFonts w:ascii="Times New Roman" w:hAnsi="Times New Roman" w:cs="Times New Roman"/>
          <w:sz w:val="28"/>
          <w:szCs w:val="28"/>
        </w:rPr>
        <w:t>5</w:t>
      </w:r>
      <w:r w:rsidR="00C82AB7" w:rsidRPr="002E28FA">
        <w:rPr>
          <w:rFonts w:ascii="Times New Roman" w:hAnsi="Times New Roman" w:cs="Times New Roman"/>
          <w:sz w:val="28"/>
          <w:szCs w:val="28"/>
          <w:lang w:val="uk-UA"/>
        </w:rPr>
        <w:t>][</w:t>
      </w:r>
      <w:r w:rsidR="006F79D0" w:rsidRPr="00BF6978">
        <w:rPr>
          <w:rFonts w:ascii="Times New Roman" w:hAnsi="Times New Roman" w:cs="Times New Roman"/>
          <w:sz w:val="28"/>
          <w:szCs w:val="28"/>
        </w:rPr>
        <w:t>14</w:t>
      </w:r>
      <w:r w:rsidR="00C82AB7" w:rsidRPr="002E28FA">
        <w:rPr>
          <w:rFonts w:ascii="Times New Roman" w:hAnsi="Times New Roman" w:cs="Times New Roman"/>
          <w:sz w:val="28"/>
          <w:szCs w:val="28"/>
          <w:lang w:val="uk-UA"/>
        </w:rPr>
        <w:t>]</w:t>
      </w:r>
    </w:p>
    <w:p w14:paraId="418EC512" w14:textId="119F0CEF" w:rsidR="002576B1" w:rsidRPr="002E28FA" w:rsidRDefault="002576B1" w:rsidP="002576B1">
      <w:pPr>
        <w:spacing w:line="360" w:lineRule="auto"/>
        <w:ind w:firstLine="720"/>
        <w:contextualSpacing/>
        <w:jc w:val="both"/>
        <w:rPr>
          <w:rFonts w:ascii="Times New Roman" w:hAnsi="Times New Roman" w:cs="Times New Roman"/>
          <w:lang w:val="uk-UA"/>
        </w:rPr>
      </w:pPr>
      <w:r w:rsidRPr="002E28FA">
        <w:rPr>
          <w:rFonts w:ascii="Times New Roman" w:hAnsi="Times New Roman" w:cs="Times New Roman"/>
          <w:sz w:val="28"/>
          <w:szCs w:val="28"/>
          <w:lang w:val="uk-UA"/>
        </w:rPr>
        <w:t xml:space="preserve">Протягом розглянутого періоду з 2007 по 2023 рік логістична система в </w:t>
      </w:r>
      <w:r w:rsidR="00605217" w:rsidRPr="002E28FA">
        <w:rPr>
          <w:rFonts w:ascii="Times New Roman" w:hAnsi="Times New Roman" w:cs="Times New Roman"/>
          <w:sz w:val="28"/>
          <w:szCs w:val="28"/>
          <w:lang w:val="uk-UA"/>
        </w:rPr>
        <w:t>Німеч</w:t>
      </w:r>
      <w:r w:rsidR="00710FE2" w:rsidRPr="002E28FA">
        <w:rPr>
          <w:rFonts w:ascii="Times New Roman" w:hAnsi="Times New Roman" w:cs="Times New Roman"/>
          <w:sz w:val="28"/>
          <w:szCs w:val="28"/>
          <w:lang w:val="uk-UA"/>
        </w:rPr>
        <w:t>ч</w:t>
      </w:r>
      <w:r w:rsidR="00605217" w:rsidRPr="002E28FA">
        <w:rPr>
          <w:rFonts w:ascii="Times New Roman" w:hAnsi="Times New Roman" w:cs="Times New Roman"/>
          <w:sz w:val="28"/>
          <w:szCs w:val="28"/>
          <w:lang w:val="uk-UA"/>
        </w:rPr>
        <w:t>ини</w:t>
      </w:r>
      <w:r w:rsidRPr="002E28FA">
        <w:rPr>
          <w:rFonts w:ascii="Times New Roman" w:hAnsi="Times New Roman" w:cs="Times New Roman"/>
          <w:sz w:val="28"/>
          <w:szCs w:val="28"/>
          <w:lang w:val="uk-UA"/>
        </w:rPr>
        <w:t xml:space="preserve"> демонструвала загальну стабільність з деякими варіаціями в різні роки. Показники, такі як оцінка митниць та міжнародних відправлень, показали тенденцію до певного зниження у 2023 році, що може викликати </w:t>
      </w:r>
      <w:r w:rsidRPr="002E28FA">
        <w:rPr>
          <w:rFonts w:ascii="Times New Roman" w:hAnsi="Times New Roman" w:cs="Times New Roman"/>
          <w:sz w:val="28"/>
          <w:szCs w:val="28"/>
          <w:lang w:val="uk-UA"/>
        </w:rPr>
        <w:lastRenderedPageBreak/>
        <w:t xml:space="preserve">обурення іноземних партнерів та впливати на конкурентоспроможність експортно-імпортних операцій. Необхідно уважніше дослідити причини цих знижень, щоб вжити відповідних заходів для поліпшення ситуації. Проте, загальний рівень компетентності та якості логістики залишається високим, що вказує на ефективність внутрішнього логістичного управління та інфраструктури. Важливою є здатність </w:t>
      </w:r>
      <w:r w:rsidR="00605217" w:rsidRPr="002E28FA">
        <w:rPr>
          <w:rFonts w:ascii="Times New Roman" w:hAnsi="Times New Roman" w:cs="Times New Roman"/>
          <w:sz w:val="28"/>
          <w:szCs w:val="28"/>
          <w:lang w:val="uk-UA"/>
        </w:rPr>
        <w:t>Німеч</w:t>
      </w:r>
      <w:r w:rsidR="00710FE2" w:rsidRPr="002E28FA">
        <w:rPr>
          <w:rFonts w:ascii="Times New Roman" w:hAnsi="Times New Roman" w:cs="Times New Roman"/>
          <w:sz w:val="28"/>
          <w:szCs w:val="28"/>
          <w:lang w:val="uk-UA"/>
        </w:rPr>
        <w:t>ч</w:t>
      </w:r>
      <w:r w:rsidR="00605217" w:rsidRPr="002E28FA">
        <w:rPr>
          <w:rFonts w:ascii="Times New Roman" w:hAnsi="Times New Roman" w:cs="Times New Roman"/>
          <w:sz w:val="28"/>
          <w:szCs w:val="28"/>
          <w:lang w:val="uk-UA"/>
        </w:rPr>
        <w:t>ини</w:t>
      </w:r>
      <w:r w:rsidRPr="002E28FA">
        <w:rPr>
          <w:rFonts w:ascii="Times New Roman" w:hAnsi="Times New Roman" w:cs="Times New Roman"/>
          <w:sz w:val="28"/>
          <w:szCs w:val="28"/>
          <w:lang w:val="uk-UA"/>
        </w:rPr>
        <w:t xml:space="preserve"> швидко реагувати на зміни у міжнародному логістичному середовищі, а також впроваджувати інноваційні технології та стратегії, щоб забезпечити дальше зростання та конкурентоспроможність своїх логістичних послуг.</w:t>
      </w:r>
      <w:r w:rsidRPr="002E28FA">
        <w:rPr>
          <w:rFonts w:ascii="Times New Roman" w:hAnsi="Times New Roman" w:cs="Times New Roman"/>
          <w:lang w:val="uk-UA"/>
        </w:rPr>
        <w:t xml:space="preserve"> </w:t>
      </w:r>
    </w:p>
    <w:p w14:paraId="033F21A7" w14:textId="1DBFE88B" w:rsidR="002576B1" w:rsidRPr="002E28FA" w:rsidRDefault="002576B1" w:rsidP="002576B1">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Високий рівень експорту порівняно з імпортом може сприяти підвищенню Логістичного Показника Продуктивності (LPI) </w:t>
      </w:r>
      <w:r w:rsidR="00605217" w:rsidRPr="002E28FA">
        <w:rPr>
          <w:rFonts w:ascii="Times New Roman" w:hAnsi="Times New Roman" w:cs="Times New Roman"/>
          <w:sz w:val="28"/>
          <w:szCs w:val="28"/>
          <w:lang w:val="uk-UA"/>
        </w:rPr>
        <w:t>Німеч</w:t>
      </w:r>
      <w:r w:rsidR="00710FE2" w:rsidRPr="002E28FA">
        <w:rPr>
          <w:rFonts w:ascii="Times New Roman" w:hAnsi="Times New Roman" w:cs="Times New Roman"/>
          <w:sz w:val="28"/>
          <w:szCs w:val="28"/>
          <w:lang w:val="uk-UA"/>
        </w:rPr>
        <w:t>ч</w:t>
      </w:r>
      <w:r w:rsidR="00605217" w:rsidRPr="002E28FA">
        <w:rPr>
          <w:rFonts w:ascii="Times New Roman" w:hAnsi="Times New Roman" w:cs="Times New Roman"/>
          <w:sz w:val="28"/>
          <w:szCs w:val="28"/>
          <w:lang w:val="uk-UA"/>
        </w:rPr>
        <w:t>ини</w:t>
      </w:r>
      <w:r w:rsidRPr="002E28FA">
        <w:rPr>
          <w:rFonts w:ascii="Times New Roman" w:hAnsi="Times New Roman" w:cs="Times New Roman"/>
          <w:sz w:val="28"/>
          <w:szCs w:val="28"/>
          <w:lang w:val="uk-UA"/>
        </w:rPr>
        <w:t>, вказуючи на добре розвинену логістичну інфраструктуру для ефективного транспортування товарів за межі країни. На відміну від цього, постійний дефіцит торгівельного балансу, коли імпорт переважає над експортом, може мати негативний вплив на LPI, вказуючи на можливі проблеми у сфері експорту та загальну неефективність торгівельних операцій.</w:t>
      </w:r>
    </w:p>
    <w:p w14:paraId="7B09D30D" w14:textId="1551ED99" w:rsidR="00905540" w:rsidRPr="002E28FA" w:rsidRDefault="00905540" w:rsidP="002576B1">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Усі розглянуті держави, незалежно від їхнього рівня економічного розвитку чи географічного положення, активно розвивають свої транспортно-логістичні системи. Це пояснюється необхідністю забезпечення ефективного переміщення товарів та послуг, що є критичним фактором для економічного зростання та підвищення конкурентоспроможності на світовому ринку. Країни вкладають значні кошти в модернізацію інфраструктури, впровадження інноваційних технологій та покращення транспортних сполучень, прагнучи забезпечити надійність, швидкість та безпеку перевезень. Таким чином, розвиток транспортно-логістичних систем є пріоритетом для всіх держав, які прагнуть забезпечити стійке економічне зростання та покращити якість життя своїх громадян.</w:t>
      </w:r>
    </w:p>
    <w:p w14:paraId="0BB6A6F4" w14:textId="792F95C9" w:rsidR="00A4401D" w:rsidRPr="002E28FA" w:rsidRDefault="00075C8A" w:rsidP="00A4401D">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Розглянувши всі статистичні дані, тепер ми можемо точно стверджувати, що обсяг експорту та імпорту в Австрії, Польщі, Чехії, Швейцарії, Латвії та Німеччині дуже взаємопов'язаний з розвинутістю їхніх </w:t>
      </w:r>
      <w:r w:rsidRPr="002E28FA">
        <w:rPr>
          <w:rFonts w:ascii="Times New Roman" w:hAnsi="Times New Roman" w:cs="Times New Roman"/>
          <w:sz w:val="28"/>
          <w:szCs w:val="28"/>
          <w:lang w:val="uk-UA"/>
        </w:rPr>
        <w:lastRenderedPageBreak/>
        <w:t>транспортно-логістичних систем. Ефективні та сучасні транспортно-логістичні мережі цих країн сприяють швидкому та безперешкодному переміщенню товарів, знижуючи витрати та час доставки, що безпосередньо впливає на обсяги міжнародної торгівлі. Австрія та Швейцарія, з їхньою високоякісною інфраструктурою, забезпечують стабільний експорт високотехнологічних товарів. Польща та Чехія активно розвивають свої транспортні коридори, що робить їх важливими вузлами для транзиту вантажів у Європі. Латвія, завдяки своєму стратегічному розташуванню на Балтійському морі, є ключовим гравцем у морській логістиці. Німеччина, з її розвиненою автомобільною та залізничною інфраструктурою, залишається одним з провідних світових експортерів. Таким чином, інвестиції в транспортно-логістичні системи є ключовими для стимулювання зовнішньої торгівлі та економічного зростання в цих країнах.</w:t>
      </w:r>
      <w:r w:rsidR="00A4401D" w:rsidRPr="002E28FA">
        <w:rPr>
          <w:rFonts w:ascii="Times New Roman" w:hAnsi="Times New Roman" w:cs="Times New Roman"/>
          <w:caps/>
          <w:sz w:val="28"/>
          <w:szCs w:val="28"/>
          <w:lang w:val="uk-UA"/>
        </w:rPr>
        <w:br w:type="page"/>
      </w:r>
    </w:p>
    <w:p w14:paraId="7D06614B" w14:textId="4AC53CB4" w:rsidR="00A4401D" w:rsidRPr="002E28FA" w:rsidRDefault="008A67F2" w:rsidP="00A4401D">
      <w:pPr>
        <w:spacing w:line="360" w:lineRule="auto"/>
        <w:ind w:firstLine="720"/>
        <w:contextualSpacing/>
        <w:jc w:val="center"/>
        <w:rPr>
          <w:rFonts w:ascii="Times New Roman" w:hAnsi="Times New Roman" w:cs="Times New Roman"/>
          <w:b/>
          <w:bCs/>
          <w:caps/>
          <w:sz w:val="28"/>
          <w:szCs w:val="28"/>
          <w:lang w:val="uk-UA"/>
        </w:rPr>
      </w:pPr>
      <w:r w:rsidRPr="002E28FA">
        <w:rPr>
          <w:rFonts w:ascii="Times New Roman" w:hAnsi="Times New Roman" w:cs="Times New Roman"/>
          <w:b/>
          <w:bCs/>
          <w:caps/>
          <w:sz w:val="28"/>
          <w:szCs w:val="28"/>
          <w:lang w:val="uk-UA"/>
        </w:rPr>
        <w:lastRenderedPageBreak/>
        <w:t>Розділ 3</w:t>
      </w:r>
    </w:p>
    <w:p w14:paraId="550315FB" w14:textId="4E2E73A8" w:rsidR="00A4401D" w:rsidRDefault="00CC2066" w:rsidP="00CC2066">
      <w:pPr>
        <w:spacing w:line="360" w:lineRule="auto"/>
        <w:contextualSpacing/>
        <w:jc w:val="center"/>
        <w:rPr>
          <w:rFonts w:ascii="Times New Roman" w:hAnsi="Times New Roman" w:cs="Times New Roman"/>
          <w:b/>
          <w:bCs/>
          <w:caps/>
          <w:sz w:val="28"/>
          <w:szCs w:val="28"/>
          <w:lang w:val="uk-UA"/>
        </w:rPr>
      </w:pPr>
      <w:r w:rsidRPr="00CC2066">
        <w:rPr>
          <w:rFonts w:ascii="Times New Roman" w:hAnsi="Times New Roman" w:cs="Times New Roman"/>
          <w:b/>
          <w:bCs/>
          <w:caps/>
          <w:sz w:val="28"/>
          <w:szCs w:val="28"/>
          <w:lang w:val="uk-UA"/>
        </w:rPr>
        <w:t>Транспортно-логістичні операції України з країнами центральної та Східної Європи</w:t>
      </w:r>
    </w:p>
    <w:p w14:paraId="499AAEBD" w14:textId="77777777" w:rsidR="00CC2066" w:rsidRPr="002E28FA" w:rsidRDefault="00CC2066" w:rsidP="00CC2066">
      <w:pPr>
        <w:spacing w:line="360" w:lineRule="auto"/>
        <w:ind w:firstLine="720"/>
        <w:contextualSpacing/>
        <w:jc w:val="center"/>
        <w:rPr>
          <w:rFonts w:ascii="Times New Roman" w:hAnsi="Times New Roman" w:cs="Times New Roman"/>
          <w:caps/>
          <w:sz w:val="28"/>
          <w:szCs w:val="28"/>
          <w:lang w:val="uk-UA"/>
        </w:rPr>
      </w:pPr>
    </w:p>
    <w:p w14:paraId="2A08CBE1" w14:textId="03B786CC" w:rsidR="00A4401D" w:rsidRPr="002E28FA" w:rsidRDefault="00A4401D" w:rsidP="00CC2066">
      <w:pPr>
        <w:spacing w:line="360" w:lineRule="auto"/>
        <w:ind w:firstLine="720"/>
        <w:contextualSpacing/>
        <w:rPr>
          <w:rFonts w:ascii="Times New Roman" w:hAnsi="Times New Roman" w:cs="Times New Roman"/>
          <w:b/>
          <w:bCs/>
          <w:sz w:val="28"/>
          <w:szCs w:val="28"/>
          <w:lang w:val="uk-UA"/>
        </w:rPr>
      </w:pPr>
      <w:r w:rsidRPr="002E28FA">
        <w:rPr>
          <w:rFonts w:ascii="Times New Roman" w:hAnsi="Times New Roman" w:cs="Times New Roman"/>
          <w:b/>
          <w:bCs/>
          <w:sz w:val="28"/>
          <w:szCs w:val="28"/>
          <w:lang w:val="uk-UA"/>
        </w:rPr>
        <w:t xml:space="preserve">3.1 </w:t>
      </w:r>
      <w:r w:rsidR="00CC2066" w:rsidRPr="00CC2066">
        <w:rPr>
          <w:rFonts w:ascii="Times New Roman" w:hAnsi="Times New Roman" w:cs="Times New Roman"/>
          <w:b/>
          <w:bCs/>
          <w:sz w:val="28"/>
          <w:szCs w:val="28"/>
          <w:lang w:val="uk-UA"/>
        </w:rPr>
        <w:t>Сучасний стан розвитку транспортно-логістичних операцій в</w:t>
      </w:r>
      <w:r w:rsidR="00CC2066">
        <w:rPr>
          <w:rFonts w:ascii="Times New Roman" w:hAnsi="Times New Roman" w:cs="Times New Roman"/>
          <w:b/>
          <w:bCs/>
          <w:sz w:val="28"/>
          <w:szCs w:val="28"/>
          <w:lang w:val="uk-UA"/>
        </w:rPr>
        <w:t xml:space="preserve"> </w:t>
      </w:r>
      <w:r w:rsidR="00CC2066" w:rsidRPr="00CC2066">
        <w:rPr>
          <w:rFonts w:ascii="Times New Roman" w:hAnsi="Times New Roman" w:cs="Times New Roman"/>
          <w:b/>
          <w:bCs/>
          <w:sz w:val="28"/>
          <w:szCs w:val="28"/>
          <w:lang w:val="uk-UA"/>
        </w:rPr>
        <w:t>Україні</w:t>
      </w:r>
    </w:p>
    <w:p w14:paraId="41C5656D" w14:textId="3716FEFE" w:rsidR="00A4401D" w:rsidRPr="002E28FA" w:rsidRDefault="00A4401D" w:rsidP="00FA1B87">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Воєнний стан в Україні призвів до значних змін у роботі митниці, спростивши митне оформлення та надавши пільги імпортерам, що забезпечило безперебійне постачання товарів для населення та ЗСУ. Морські порти, які забезпечували 85% вантажообігу, частково компенсуються невеликими дунайськими портами, хоча їхня пропускна спроможність значно менша. Планується розширення їхньої інфраструктури.</w:t>
      </w:r>
      <w:r w:rsidR="00FA1B87" w:rsidRPr="00FA1B87">
        <w:rPr>
          <w:rFonts w:ascii="Times New Roman" w:hAnsi="Times New Roman" w:cs="Times New Roman"/>
          <w:sz w:val="28"/>
          <w:szCs w:val="28"/>
          <w:lang w:val="uk-UA"/>
        </w:rPr>
        <w:t xml:space="preserve"> </w:t>
      </w:r>
      <w:r w:rsidRPr="002E28FA">
        <w:rPr>
          <w:rFonts w:ascii="Times New Roman" w:hAnsi="Times New Roman" w:cs="Times New Roman"/>
          <w:sz w:val="28"/>
          <w:szCs w:val="28"/>
          <w:lang w:val="uk-UA"/>
        </w:rPr>
        <w:t>Залізнична інфраструктура стикається з перевантаженням, що разом із підвищеними тарифами негативно впливає на аграрний сектор, знижуючи прибутки та врожайність. Закриття повітряного простору зупинило авіавантажоперевезення, що посилило логістичні проблеми.</w:t>
      </w:r>
      <w:r w:rsidR="00FA1B87" w:rsidRPr="00FA1B87">
        <w:rPr>
          <w:rFonts w:ascii="Times New Roman" w:hAnsi="Times New Roman" w:cs="Times New Roman"/>
          <w:sz w:val="28"/>
          <w:szCs w:val="28"/>
          <w:lang w:val="uk-UA"/>
        </w:rPr>
        <w:t xml:space="preserve"> </w:t>
      </w:r>
      <w:r w:rsidRPr="002E28FA">
        <w:rPr>
          <w:rFonts w:ascii="Times New Roman" w:hAnsi="Times New Roman" w:cs="Times New Roman"/>
          <w:sz w:val="28"/>
          <w:szCs w:val="28"/>
          <w:lang w:val="uk-UA"/>
        </w:rPr>
        <w:t>Автомобільні перевезення ускладнюються через перевантажені прикордонні переходи та зростання вартості логістики, проте введення транспортного безвізу полегшило міжнародні перевезення та покращило економічні процеси.[20]</w:t>
      </w:r>
    </w:p>
    <w:p w14:paraId="4CD0EDA0" w14:textId="77777777" w:rsidR="00A4401D" w:rsidRPr="002E28FA" w:rsidRDefault="00A4401D" w:rsidP="00A4401D">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noProof/>
          <w:lang w:eastAsia="ru-RU"/>
        </w:rPr>
        <w:drawing>
          <wp:inline distT="0" distB="0" distL="0" distR="0" wp14:anchorId="6926D9DA" wp14:editId="12807B61">
            <wp:extent cx="4572000" cy="2743200"/>
            <wp:effectExtent l="0" t="0" r="0" b="0"/>
            <wp:docPr id="11" name="Диаграмма 11">
              <a:extLst xmlns:a="http://schemas.openxmlformats.org/drawingml/2006/main">
                <a:ext uri="{FF2B5EF4-FFF2-40B4-BE49-F238E27FC236}">
                  <a16:creationId xmlns:a16="http://schemas.microsoft.com/office/drawing/2014/main"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http://schemas.openxmlformats.org/wordprocessingml/2006/main" xmlns:w10="urn:schemas-microsoft-com:office:word" xmlns:v="urn:schemas-microsoft-com:vml" xmlns:o="urn:schemas-microsoft-com:office:office"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 id="{5EC5A280-7908-4AA1-8918-8D11982F2B9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638E39A" w14:textId="274275AF" w:rsidR="00A4401D" w:rsidRPr="002E28FA" w:rsidRDefault="00A4401D" w:rsidP="00A4401D">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Рис. </w:t>
      </w:r>
      <w:r w:rsidR="002E28FA">
        <w:rPr>
          <w:rFonts w:ascii="Times New Roman" w:hAnsi="Times New Roman" w:cs="Times New Roman"/>
          <w:sz w:val="28"/>
          <w:szCs w:val="28"/>
          <w:lang w:val="uk-UA"/>
        </w:rPr>
        <w:t>3</w:t>
      </w:r>
      <w:r w:rsidRPr="002E28FA">
        <w:rPr>
          <w:rFonts w:ascii="Times New Roman" w:hAnsi="Times New Roman" w:cs="Times New Roman"/>
          <w:sz w:val="28"/>
          <w:szCs w:val="28"/>
          <w:lang w:val="uk-UA"/>
        </w:rPr>
        <w:t>.1 Динаміка торгівельного балансу України</w:t>
      </w:r>
    </w:p>
    <w:p w14:paraId="4F804191" w14:textId="18E195F5" w:rsidR="00A4401D" w:rsidRPr="002E28FA" w:rsidRDefault="00A4401D" w:rsidP="00A4401D">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lastRenderedPageBreak/>
        <w:t>Джерело складено на основі[</w:t>
      </w:r>
      <w:r w:rsidR="006F79D0" w:rsidRPr="00BF6978">
        <w:rPr>
          <w:rFonts w:ascii="Times New Roman" w:hAnsi="Times New Roman" w:cs="Times New Roman"/>
          <w:sz w:val="28"/>
          <w:szCs w:val="28"/>
        </w:rPr>
        <w:t>12</w:t>
      </w:r>
      <w:r w:rsidRPr="002E28FA">
        <w:rPr>
          <w:rFonts w:ascii="Times New Roman" w:hAnsi="Times New Roman" w:cs="Times New Roman"/>
          <w:sz w:val="28"/>
          <w:szCs w:val="28"/>
          <w:lang w:val="uk-UA"/>
        </w:rPr>
        <w:t>]</w:t>
      </w:r>
    </w:p>
    <w:p w14:paraId="0660417A" w14:textId="77777777" w:rsidR="00A4401D" w:rsidRPr="002E28FA" w:rsidRDefault="00A4401D" w:rsidP="00A4401D">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Незважаючи на всі труднощі, слід відзначити значну допомогу від колег-експедиторів із сусідніх країн. З початку війни українцям суттєво допомагали асоціації експедиторів з Туреччини, Румунії, Болгарії, Польщі та Словаччини. Особливо активну позицію зайняли колеги з Угорської асоціації. Вони допомогли вирішити проблеми з контейнерами в турецьких і румунських портах, пояснили питання, пов'язані з турецькою митницею та допуском українських автоперевізників до роботи в Туреччині, питання вивезення контейнерів з терміналів в порту "Констанца" в Румунії та сплати значних рахунків за пошук і переміщення контейнерів на терміналі, а також питання роботи митниць у Польщі та Румунії.</w:t>
      </w:r>
    </w:p>
    <w:p w14:paraId="35BCAB14" w14:textId="77777777" w:rsidR="00A4401D" w:rsidRPr="002E28FA" w:rsidRDefault="00A4401D" w:rsidP="00A4401D">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Складнощі, з якими стикається Україна та її найближчі партнери, охоплюють декілька ключових аспектів. Після початку повномасштабного вторгнення Росії в Україну блокада українських портів у Чорному морі значно ускладнила експорт зерна, що змусило Україну та її партнерів шукати альтернативні шляхи для вивезення збіжжя. Запровадження "шляхів солідарності" через країни Європи частково вирішило цю проблему. Додаткова пропозиція українського зерна на ринках Польщі та Румунії створила тиск на місцевих фермерів, знижуючи ціни на зерно та обмежуючи можливості його зберігання, що призвело до місцевих протестів і значних збитків. За оцінками Європейської комісії, фермери Польщі, Румунії, Угорщини, Болгарії та Словаччини втратили 417 мільйонів євро.</w:t>
      </w:r>
    </w:p>
    <w:p w14:paraId="21FBFC3A" w14:textId="1DD4F367" w:rsidR="00A4401D" w:rsidRPr="002E28FA" w:rsidRDefault="00A4401D" w:rsidP="00A4401D">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Введення воєнного стану призвело до суттєвих змін у роботі митних органів України. Парламент, уряд та профільні органи ухвалили акти, що спростили митне оформлення товарів і надали пільги імпортерам, забезпечуючи безперебійне постачання необхідних товарів для населення та Збройних Сил України. Незважаючи на обмежену пропускну спроможність дунайських портів, Україна планує їхній розвиток шляхом будівництва нових складів та причалів. Проблеми з залізничними перевезеннями через перевантаження інфраструктури та збільшення тарифів негативно вплинули </w:t>
      </w:r>
      <w:r w:rsidRPr="002E28FA">
        <w:rPr>
          <w:rFonts w:ascii="Times New Roman" w:hAnsi="Times New Roman" w:cs="Times New Roman"/>
          <w:sz w:val="28"/>
          <w:szCs w:val="28"/>
          <w:lang w:val="uk-UA"/>
        </w:rPr>
        <w:lastRenderedPageBreak/>
        <w:t>на аграрний сектор, змушуючи фермерів знижувати витрати. Закриття повітряного простору унеможливило авіаційні перевезення. Перевантаження прикордонних переходів та зростання вартості логістики створили труднощі для автомобільних перевезень. Однак введення транспортного безвізу сприяло інтенсифікації міжнародних автомобільних перевезень та покращенню економічних процесів.[</w:t>
      </w:r>
      <w:r w:rsidR="00FA1B87" w:rsidRPr="00FA1B87">
        <w:rPr>
          <w:rFonts w:ascii="Times New Roman" w:hAnsi="Times New Roman" w:cs="Times New Roman"/>
          <w:sz w:val="28"/>
          <w:szCs w:val="28"/>
        </w:rPr>
        <w:t>9</w:t>
      </w:r>
      <w:r w:rsidRPr="002E28FA">
        <w:rPr>
          <w:rFonts w:ascii="Times New Roman" w:hAnsi="Times New Roman" w:cs="Times New Roman"/>
          <w:sz w:val="28"/>
          <w:szCs w:val="28"/>
          <w:lang w:val="uk-UA"/>
        </w:rPr>
        <w:t>]</w:t>
      </w:r>
    </w:p>
    <w:p w14:paraId="5B080E5E" w14:textId="77777777" w:rsidR="00A4401D" w:rsidRPr="002E28FA" w:rsidRDefault="00A4401D" w:rsidP="00A4401D">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Розвиток транспортно-логістичних систем є важливим фактором економічного зростання та інтеграції в глобальну економіку. Ці системи забезпечують ефективне переміщення товарів і людей, що сприяє розвитку міжнародної торгівлі, покращенню бізнес-процесів і підвищенню якості життя. Сучасні тенденції розвитку транспортно-логістичних систем включають автоматизацію, використання новітніх інформаційних технологій, впровадження стійких та екологічно чистих рішень, а також розвиток інфраструктури.</w:t>
      </w:r>
    </w:p>
    <w:p w14:paraId="5F1C090F" w14:textId="77777777" w:rsidR="00A4401D" w:rsidRPr="002E28FA" w:rsidRDefault="00A4401D" w:rsidP="00A4401D">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Польща демонструє значний прогрес у розвитку своєї транспортно-логістичної системи, зокрема завдяки своєму географічному положенню, яке робить її важливим транзитним центром між Західною і Східною Європою. Польща активно інвестує в розвиток дорожньої та залізничної інфраструктури, аеропортів і морських портів. Зокрема, розбудова автомагістралей, таких як A1 і A2, і модернізація залізничних шляхів значно покращили зв'язок між різними регіонами країни та сусідніми державами. Крім того, Польща активно впроваджує новітні технології в логістиці, що підвищує ефективність і швидкість транспортних операцій.</w:t>
      </w:r>
    </w:p>
    <w:p w14:paraId="51946747" w14:textId="77777777" w:rsidR="00A4401D" w:rsidRPr="002E28FA" w:rsidRDefault="00A4401D" w:rsidP="00A4401D">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Німеччина є одним з лідерів у розвитку транспортно-логістичних систем у Європі. Її транспортна інфраструктура відзначається високою якістю та інтегрованістю. Німеччина має розвинену мережу автомагістралей, залізниць, річкових та морських портів, а також сучасних аеропортів. Німецькі логістичні компанії є одними з найбільших у світі, що забезпечує високий рівень компетентності та інновацій у цій сфері. Важливим аспектом </w:t>
      </w:r>
      <w:r w:rsidRPr="002E28FA">
        <w:rPr>
          <w:rFonts w:ascii="Times New Roman" w:hAnsi="Times New Roman" w:cs="Times New Roman"/>
          <w:sz w:val="28"/>
          <w:szCs w:val="28"/>
          <w:lang w:val="uk-UA"/>
        </w:rPr>
        <w:lastRenderedPageBreak/>
        <w:t>є також впровадження екологічних стандартів і технологій, спрямованих на зменшення впливу на довкілля.</w:t>
      </w:r>
    </w:p>
    <w:p w14:paraId="2E3B0A59" w14:textId="56187002" w:rsidR="00A4401D" w:rsidRPr="002E28FA" w:rsidRDefault="00A4401D" w:rsidP="00A4401D">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Війна в Україні суттєво вплинула на транспортно-логістичні системи країни та регіону в цілому. Багато транспортних шляхів були зруйновані або стали небезпечними для використання, що ускладнює переміщення товарів і людей. Це призводить до значних затримок у постачаннях і підвищення витрат на логістику. Водночас, міжнародна спільнота активно підтримує Україну у відновленні інфраструктури та розвитку альтернативних маршрутів для забезпечення безперебійного руху товарів. Однак, ситуація залишається складною, і потребує значних зусиль для відновлення та розвитку транспортно-логістичних систем у післявоєнний період.</w:t>
      </w:r>
    </w:p>
    <w:p w14:paraId="4A0C19BA" w14:textId="7FA90C69" w:rsidR="00097884" w:rsidRPr="002E28FA" w:rsidRDefault="009519A6" w:rsidP="00A4401D">
      <w:pPr>
        <w:spacing w:line="360" w:lineRule="auto"/>
        <w:ind w:firstLine="720"/>
        <w:contextualSpacing/>
        <w:rPr>
          <w:rFonts w:ascii="Times New Roman" w:hAnsi="Times New Roman" w:cs="Times New Roman"/>
          <w:b/>
          <w:bCs/>
          <w:sz w:val="28"/>
          <w:szCs w:val="28"/>
          <w:lang w:val="uk-UA"/>
        </w:rPr>
      </w:pPr>
      <w:r w:rsidRPr="002E28FA">
        <w:rPr>
          <w:rFonts w:ascii="Times New Roman" w:hAnsi="Times New Roman" w:cs="Times New Roman"/>
          <w:b/>
          <w:bCs/>
          <w:sz w:val="28"/>
          <w:szCs w:val="28"/>
          <w:lang w:val="uk-UA"/>
        </w:rPr>
        <w:t>3.</w:t>
      </w:r>
      <w:r w:rsidR="00A4401D" w:rsidRPr="002E28FA">
        <w:rPr>
          <w:rFonts w:ascii="Times New Roman" w:hAnsi="Times New Roman" w:cs="Times New Roman"/>
          <w:b/>
          <w:bCs/>
          <w:sz w:val="28"/>
          <w:szCs w:val="28"/>
          <w:lang w:val="uk-UA"/>
        </w:rPr>
        <w:t>2</w:t>
      </w:r>
      <w:r w:rsidRPr="002E28FA">
        <w:rPr>
          <w:rFonts w:ascii="Times New Roman" w:hAnsi="Times New Roman" w:cs="Times New Roman"/>
          <w:b/>
          <w:bCs/>
          <w:sz w:val="28"/>
          <w:szCs w:val="28"/>
          <w:lang w:val="uk-UA"/>
        </w:rPr>
        <w:t xml:space="preserve"> </w:t>
      </w:r>
      <w:r w:rsidR="00CC2066" w:rsidRPr="00CC2066">
        <w:rPr>
          <w:rFonts w:ascii="Times New Roman" w:hAnsi="Times New Roman" w:cs="Times New Roman"/>
          <w:b/>
          <w:bCs/>
          <w:sz w:val="28"/>
          <w:szCs w:val="28"/>
          <w:lang w:val="uk-UA"/>
        </w:rPr>
        <w:t>Вплив транспортно-логістичних операцій на міжнародні відносини України з країнами Центральної Європи та Східної Європи</w:t>
      </w:r>
    </w:p>
    <w:p w14:paraId="1967E2C8" w14:textId="77777777" w:rsidR="00B03F2A" w:rsidRPr="002E28FA" w:rsidRDefault="00B03F2A" w:rsidP="00B03F2A">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Україна, розташована на перехресті транспортних шляхів між Європою та Азією, має важливе географічне положення, яке визначає її транзитний потенціал. Основні види транспорту для вантажоперевезень в Україні включають дорожній, залізничний, морський та річковий транспорт.</w:t>
      </w:r>
    </w:p>
    <w:p w14:paraId="4173E4B4" w14:textId="77777777" w:rsidR="00B03F2A" w:rsidRPr="002E28FA" w:rsidRDefault="00B03F2A" w:rsidP="00B03F2A">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Дорожній транспорт є найбільш розвиненим у сучасній Україні, з великою мережею автомагістралей та доріг, що забезпечують зв'язок між різними регіонами країни. Дороги також є основним засобом для внутрішнього та міжнародного транзиту вантажів.</w:t>
      </w:r>
    </w:p>
    <w:p w14:paraId="1619A343" w14:textId="77777777" w:rsidR="00B03F2A" w:rsidRPr="002E28FA" w:rsidRDefault="00B03F2A" w:rsidP="00B03F2A">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Залізничний транспорт відіграє значну роль у вантажних перевезеннях, зокрема для довготривалих та масових вантажів. Українські залізниці забезпечують зв'язок не лише усередині країни, а й із сусідніми державами, що робить їх важливим елементом логістичних маршрутів.</w:t>
      </w:r>
    </w:p>
    <w:p w14:paraId="7098FAF5" w14:textId="77777777" w:rsidR="00B03F2A" w:rsidRPr="002E28FA" w:rsidRDefault="00B03F2A" w:rsidP="00B03F2A">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Морський транспорт використовується для вантажоперевезень через морські порти Одеси та Іллічівська на Чорному морі. Ці порти забезпечують міжнародні морські перевезення до різних країн світу, що робить їх ключовим елементом зовнішньоторговельної логістики України.</w:t>
      </w:r>
    </w:p>
    <w:p w14:paraId="37E07CFE" w14:textId="214C75B6" w:rsidR="00B03F2A" w:rsidRPr="002E28FA" w:rsidRDefault="00B03F2A" w:rsidP="00B03F2A">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lastRenderedPageBreak/>
        <w:t>Річковий транспорт, хоча менше розвинутий порівняно з іншими видами, все ще має своє значення для внутрішніх перевезень, зокрема по Дніпру та Дунаю.</w:t>
      </w:r>
    </w:p>
    <w:p w14:paraId="33398359" w14:textId="77777777" w:rsidR="00B03F2A" w:rsidRPr="002E28FA" w:rsidRDefault="00B03F2A" w:rsidP="00B03F2A">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Україна має розвинену транспортну інфраструктуру, що включає в себе мережу автомагістралей і доріг, забезпечуючи зв'язок з різними країнами Європи на заході через кордони з Польщею, Словаччиною, Угорщиною та Румунією, а також з країнами Азії на сході через кордони з Росією та Білоруссю.</w:t>
      </w:r>
    </w:p>
    <w:p w14:paraId="4070B497" w14:textId="57D68383" w:rsidR="00B03F2A" w:rsidRPr="002E28FA" w:rsidRDefault="00B03F2A" w:rsidP="00B03F2A">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Залізничні маршрути відіграють важливу роль у транспортних зв'язках України з країнами Східної Європи, Кавказу та Центральної Азії. Один із ключових напрямків</w:t>
      </w:r>
      <w:r w:rsidR="002E28FA">
        <w:rPr>
          <w:rFonts w:ascii="Times New Roman" w:hAnsi="Times New Roman" w:cs="Times New Roman"/>
          <w:sz w:val="28"/>
          <w:szCs w:val="28"/>
          <w:lang w:val="uk-UA"/>
        </w:rPr>
        <w:t xml:space="preserve"> -</w:t>
      </w:r>
      <w:r w:rsidRPr="002E28FA">
        <w:rPr>
          <w:rFonts w:ascii="Times New Roman" w:hAnsi="Times New Roman" w:cs="Times New Roman"/>
          <w:sz w:val="28"/>
          <w:szCs w:val="28"/>
          <w:lang w:val="uk-UA"/>
        </w:rPr>
        <w:t xml:space="preserve"> Шлях Великого шовку, який з'єднує Китай із Європою через Україну, підтверджує стратегічне значення українських залізниць у міжнародній логістиці.</w:t>
      </w:r>
    </w:p>
    <w:p w14:paraId="0D4C9A11" w14:textId="400AB20B" w:rsidR="00B03F2A" w:rsidRPr="002E28FA" w:rsidRDefault="00B03F2A" w:rsidP="00B03F2A">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Морські порти Одеса і </w:t>
      </w:r>
      <w:r w:rsidR="002E28FA">
        <w:rPr>
          <w:rFonts w:ascii="Times New Roman" w:hAnsi="Times New Roman" w:cs="Times New Roman"/>
          <w:sz w:val="28"/>
          <w:szCs w:val="28"/>
          <w:lang w:val="uk-UA"/>
        </w:rPr>
        <w:t>Черноморськ</w:t>
      </w:r>
      <w:r w:rsidRPr="002E28FA">
        <w:rPr>
          <w:rFonts w:ascii="Times New Roman" w:hAnsi="Times New Roman" w:cs="Times New Roman"/>
          <w:sz w:val="28"/>
          <w:szCs w:val="28"/>
          <w:lang w:val="uk-UA"/>
        </w:rPr>
        <w:t xml:space="preserve"> на Чорному морі є ключовими вузлами для міжнародних морських перевезень, які забезпечують зв'язок України з Європою та Азією через Середземне та Чорне море.</w:t>
      </w:r>
    </w:p>
    <w:p w14:paraId="440F3D60" w14:textId="20EBC1C5" w:rsidR="001F7F48" w:rsidRPr="002E28FA" w:rsidRDefault="001F7F48" w:rsidP="00704312">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Транспортно-логістична система України, як циркуляційна система економіки, відіграє вирішальну роль у доставці гуманітарної, соціальної, продовольчої, енергетичної та військової допомоги в умовах війни. Війна спричинила значні зміни в перевезеннях і логістиці, а також у структурі та обсягах міжнародних і транзитних вантажних потоків. За останні роки значно зросла кількість транспортних засобів, що перетинають митний кордон України з країнами ЄС, особливо з Румунією. Автомобільний транспорт став основним засобом ввезення товарів, проте залізничний транспорт також збільшив свій обсяг. Швидкий розвиток перевезень до країн ЄС привів до значного навантаження на прикордонну інфраструктуру України, що показало нестачу потужностей українсько-європейського прикордонного простору. Стаття пропонує методичний підхід до аналізу і покращення логістичної та транспортної інфраструктури прикордонних регіонів України з </w:t>
      </w:r>
      <w:r w:rsidRPr="002E28FA">
        <w:rPr>
          <w:rFonts w:ascii="Times New Roman" w:hAnsi="Times New Roman" w:cs="Times New Roman"/>
          <w:sz w:val="28"/>
          <w:szCs w:val="28"/>
          <w:lang w:val="uk-UA"/>
        </w:rPr>
        <w:lastRenderedPageBreak/>
        <w:t>урахуванням міжнародного, національного та регіонального рівнів функціонування.</w:t>
      </w:r>
    </w:p>
    <w:p w14:paraId="5CC78A04" w14:textId="1A07E275" w:rsidR="009519A6" w:rsidRPr="002E28FA" w:rsidRDefault="009519A6" w:rsidP="009519A6">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Ми обрали для аналізу наукове дослідження «Development of the logistics and transport infrastructure of the border regions of Western Ukraine in the context of deepening integration with the European Union» автори Христина Притула та Ярослава Калат.</w:t>
      </w:r>
      <w:r w:rsidR="00BB1388" w:rsidRPr="002E28FA">
        <w:rPr>
          <w:rFonts w:ascii="Times New Roman" w:hAnsi="Times New Roman" w:cs="Times New Roman"/>
          <w:sz w:val="28"/>
          <w:szCs w:val="28"/>
          <w:lang w:val="uk-UA"/>
        </w:rPr>
        <w:t>[</w:t>
      </w:r>
      <w:r w:rsidR="00FA1B87">
        <w:rPr>
          <w:rFonts w:ascii="Times New Roman" w:hAnsi="Times New Roman" w:cs="Times New Roman"/>
          <w:sz w:val="28"/>
          <w:szCs w:val="28"/>
          <w:lang w:val="en-US"/>
        </w:rPr>
        <w:t>13</w:t>
      </w:r>
      <w:r w:rsidR="00BB1388" w:rsidRPr="002E28FA">
        <w:rPr>
          <w:rFonts w:ascii="Times New Roman" w:hAnsi="Times New Roman" w:cs="Times New Roman"/>
          <w:sz w:val="28"/>
          <w:szCs w:val="28"/>
          <w:lang w:val="uk-UA"/>
        </w:rPr>
        <w:t>]</w:t>
      </w:r>
    </w:p>
    <w:p w14:paraId="45014891" w14:textId="3324A1F5" w:rsidR="009519A6" w:rsidRPr="002E28FA" w:rsidRDefault="009519A6" w:rsidP="00BF5128">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Проаналізувавши статтю </w:t>
      </w:r>
      <w:r w:rsidR="004B31AE" w:rsidRPr="002E28FA">
        <w:rPr>
          <w:rFonts w:ascii="Times New Roman" w:hAnsi="Times New Roman" w:cs="Times New Roman"/>
          <w:sz w:val="28"/>
          <w:szCs w:val="28"/>
          <w:lang w:val="uk-UA"/>
        </w:rPr>
        <w:t xml:space="preserve">ми виділили кілька </w:t>
      </w:r>
      <w:r w:rsidRPr="002E28FA">
        <w:rPr>
          <w:rFonts w:ascii="Times New Roman" w:hAnsi="Times New Roman" w:cs="Times New Roman"/>
          <w:sz w:val="28"/>
          <w:szCs w:val="28"/>
          <w:lang w:val="uk-UA"/>
        </w:rPr>
        <w:t>аспектів транспортної інфраструктури України, які потребують уваги і аналізу. В першу чергу, велика увага приділяється проблемі високого зносу основних засобів у вантажному автомобільному транспорті в окремих регіонах країни, таких як Донецька, Житомирська, Сумська області та місто Київ. Це безпосередньо впливає на ефективність їхньої діяльності, вимагаючи негайних заходів для модернізації і покращення існуючого автопарку.</w:t>
      </w:r>
      <w:r w:rsidR="00BF5128">
        <w:rPr>
          <w:rFonts w:ascii="Times New Roman" w:hAnsi="Times New Roman" w:cs="Times New Roman"/>
          <w:sz w:val="28"/>
          <w:szCs w:val="28"/>
          <w:lang w:val="uk-UA"/>
        </w:rPr>
        <w:t xml:space="preserve"> </w:t>
      </w:r>
      <w:r w:rsidRPr="002E28FA">
        <w:rPr>
          <w:rFonts w:ascii="Times New Roman" w:hAnsi="Times New Roman" w:cs="Times New Roman"/>
          <w:sz w:val="28"/>
          <w:szCs w:val="28"/>
          <w:lang w:val="uk-UA"/>
        </w:rPr>
        <w:t>Другий важливий аспект стосується дорожньої інфраструктури в прикордонних областях, де, не зважаючи на стабільність за довжиною і категорійністю доріг, спостерігається суттєве зниження порівняно з іншими регіонами. Це підкреслює потребу у системному підході до розвитку і утримання дорожньої мережі в цих важливих для транспортного потоку регіонах.</w:t>
      </w:r>
      <w:r w:rsidR="00BF5128">
        <w:rPr>
          <w:rFonts w:ascii="Times New Roman" w:hAnsi="Times New Roman" w:cs="Times New Roman"/>
          <w:sz w:val="28"/>
          <w:szCs w:val="28"/>
          <w:lang w:val="uk-UA"/>
        </w:rPr>
        <w:t xml:space="preserve"> </w:t>
      </w:r>
      <w:r w:rsidRPr="002E28FA">
        <w:rPr>
          <w:rFonts w:ascii="Times New Roman" w:hAnsi="Times New Roman" w:cs="Times New Roman"/>
          <w:sz w:val="28"/>
          <w:szCs w:val="28"/>
          <w:lang w:val="uk-UA"/>
        </w:rPr>
        <w:t>Третій аспект обговорює проблеми залізничної інфраструктури, включаючи збільшення термінів експлуатації та низькі темпи оновлення вагонного та локомотивного парку. Це негативно впливає на ефективність перевезень і вимагає стратегічних інвестиційних рішень для підвищення їхньої ефективності та надійності.</w:t>
      </w:r>
    </w:p>
    <w:p w14:paraId="5D49BCAA" w14:textId="77777777" w:rsidR="009519A6" w:rsidRPr="002E28FA" w:rsidRDefault="009519A6" w:rsidP="009519A6">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У контексті прикордонної інфраструктури важливо враховувати різний рівень пропускної спроможності на пунктах пропуску з ЄС, а також часті перевантаження українських пунктів, що потребує оптимізації та модернізації.</w:t>
      </w:r>
    </w:p>
    <w:p w14:paraId="5D2D9E0A" w14:textId="73345B8F" w:rsidR="001F7F48" w:rsidRPr="002E28FA" w:rsidRDefault="001F7F48" w:rsidP="009519A6">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У дослідженні </w:t>
      </w:r>
      <w:r w:rsidR="002E28FA">
        <w:rPr>
          <w:rFonts w:ascii="Times New Roman" w:hAnsi="Times New Roman" w:cs="Times New Roman"/>
          <w:sz w:val="28"/>
          <w:szCs w:val="28"/>
          <w:lang w:val="uk-UA"/>
        </w:rPr>
        <w:t>«</w:t>
      </w:r>
      <w:r w:rsidRPr="002E28FA">
        <w:rPr>
          <w:rFonts w:ascii="Times New Roman" w:hAnsi="Times New Roman" w:cs="Times New Roman"/>
          <w:sz w:val="28"/>
          <w:szCs w:val="28"/>
          <w:lang w:val="uk-UA"/>
        </w:rPr>
        <w:t>Panorama of German freight transport</w:t>
      </w:r>
      <w:r w:rsidR="002E28FA">
        <w:rPr>
          <w:rFonts w:ascii="Times New Roman" w:hAnsi="Times New Roman" w:cs="Times New Roman"/>
          <w:sz w:val="28"/>
          <w:szCs w:val="28"/>
          <w:lang w:val="uk-UA"/>
        </w:rPr>
        <w:t>»</w:t>
      </w:r>
      <w:r w:rsidRPr="002E28FA">
        <w:rPr>
          <w:rFonts w:ascii="Times New Roman" w:hAnsi="Times New Roman" w:cs="Times New Roman"/>
          <w:sz w:val="28"/>
          <w:szCs w:val="28"/>
          <w:lang w:val="uk-UA"/>
        </w:rPr>
        <w:t xml:space="preserve"> добре розглянута залежність Німеччини від транспортно</w:t>
      </w:r>
      <w:r w:rsidR="00B469F9">
        <w:rPr>
          <w:rFonts w:ascii="Times New Roman" w:hAnsi="Times New Roman" w:cs="Times New Roman"/>
          <w:sz w:val="28"/>
          <w:szCs w:val="28"/>
          <w:lang w:val="uk-UA"/>
        </w:rPr>
        <w:t>-</w:t>
      </w:r>
      <w:r w:rsidRPr="002E28FA">
        <w:rPr>
          <w:rFonts w:ascii="Times New Roman" w:hAnsi="Times New Roman" w:cs="Times New Roman"/>
          <w:sz w:val="28"/>
          <w:szCs w:val="28"/>
          <w:lang w:val="uk-UA"/>
        </w:rPr>
        <w:t xml:space="preserve">логістичних систем, ми зробили акцент на Україні, тому що зараз вона є центром уваги із-за початку </w:t>
      </w:r>
      <w:r w:rsidRPr="002E28FA">
        <w:rPr>
          <w:rFonts w:ascii="Times New Roman" w:hAnsi="Times New Roman" w:cs="Times New Roman"/>
          <w:sz w:val="28"/>
          <w:szCs w:val="28"/>
          <w:lang w:val="uk-UA"/>
        </w:rPr>
        <w:lastRenderedPageBreak/>
        <w:t>повномаштабної війни і ця подія дуже добре висвітлює залежність країн одну від одної, в умовах глобалізації, міжнародної торгівлі і міжнародних взаємодій.</w:t>
      </w:r>
    </w:p>
    <w:p w14:paraId="5BB10B8A" w14:textId="77777777" w:rsidR="001F7F48" w:rsidRPr="002E28FA" w:rsidRDefault="001F7F48" w:rsidP="001F7F48">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Пандемія Covid-19 та війна в Україні нарізно підкреслили залежність німецької промисловості від постачання рідкісних металів і напівпровідників, які є критично важливими для завершення енергетичного переходу. Україна, як ключовий постачальник деяких з цих ресурсів, стала фокусом уваги через військовий конфлікт, що призвів до нестабільності і перерв у постачаннях. Війна також наголосила на вразливості німецького промислового комплексу, який вже довгий час був зв'язаний з надійністю і незалежністю постачань.</w:t>
      </w:r>
    </w:p>
    <w:p w14:paraId="3214925D" w14:textId="77777777" w:rsidR="001F7F48" w:rsidRPr="002E28FA" w:rsidRDefault="001F7F48" w:rsidP="001F7F48">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Незважаючи на те, що багато з цих проблем вже були відомі, конфлікт в Україні відкрив нові виклики та показав, як суттєво вони можуть вплинути на економіку Німеччини. Наприклад, різке зниження постачання з України спричинило турботу про недостатність цих важливих ресурсів для ведення важливих індустрійних процесів.</w:t>
      </w:r>
    </w:p>
    <w:p w14:paraId="5A3FBC78" w14:textId="23638D97" w:rsidR="001F7F48" w:rsidRPr="002E28FA" w:rsidRDefault="001F7F48" w:rsidP="001F7F48">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Таким чином, криза в Україні нагадала німцям про важливість диверсифікації і незалежності у сфері постачань, а також наступної необхідності у реформуванні індустріальної політики для зменшення залежності від окремих геополітичних та економічних факторів.</w:t>
      </w:r>
    </w:p>
    <w:p w14:paraId="4D6063FD" w14:textId="3E8A6B0E" w:rsidR="00A4401D" w:rsidRDefault="001F7F48" w:rsidP="00603FF6">
      <w:pPr>
        <w:spacing w:line="360" w:lineRule="auto"/>
        <w:ind w:firstLine="720"/>
        <w:contextualSpacing/>
        <w:rPr>
          <w:rFonts w:ascii="Times New Roman" w:hAnsi="Times New Roman" w:cs="Times New Roman"/>
          <w:sz w:val="28"/>
          <w:szCs w:val="28"/>
          <w:lang w:val="uk-UA"/>
        </w:rPr>
      </w:pPr>
      <w:r w:rsidRPr="002E28FA">
        <w:rPr>
          <w:rFonts w:ascii="Times New Roman" w:hAnsi="Times New Roman" w:cs="Times New Roman"/>
          <w:b/>
          <w:bCs/>
          <w:sz w:val="28"/>
          <w:szCs w:val="28"/>
          <w:lang w:val="uk-UA"/>
        </w:rPr>
        <w:t>3.</w:t>
      </w:r>
      <w:r w:rsidR="00A4401D" w:rsidRPr="002E28FA">
        <w:rPr>
          <w:rFonts w:ascii="Times New Roman" w:hAnsi="Times New Roman" w:cs="Times New Roman"/>
          <w:b/>
          <w:bCs/>
          <w:sz w:val="28"/>
          <w:szCs w:val="28"/>
          <w:lang w:val="uk-UA"/>
        </w:rPr>
        <w:t>3</w:t>
      </w:r>
      <w:r w:rsidR="008A67F2" w:rsidRPr="002E28FA">
        <w:rPr>
          <w:rFonts w:ascii="Times New Roman" w:hAnsi="Times New Roman" w:cs="Times New Roman"/>
          <w:b/>
          <w:bCs/>
          <w:sz w:val="28"/>
          <w:szCs w:val="28"/>
          <w:lang w:val="uk-UA"/>
        </w:rPr>
        <w:t xml:space="preserve"> </w:t>
      </w:r>
      <w:r w:rsidR="00CC2066" w:rsidRPr="00CC2066">
        <w:rPr>
          <w:rFonts w:ascii="Times New Roman" w:hAnsi="Times New Roman" w:cs="Times New Roman"/>
          <w:b/>
          <w:bCs/>
          <w:sz w:val="28"/>
          <w:szCs w:val="28"/>
          <w:lang w:val="uk-UA"/>
        </w:rPr>
        <w:t>Регресійна модель впливу торговельних відносин України з країнами Центральної та Східної Європи</w:t>
      </w:r>
    </w:p>
    <w:p w14:paraId="42FC59B7" w14:textId="403A675B" w:rsidR="00603FF6" w:rsidRPr="002E28FA" w:rsidRDefault="00603FF6" w:rsidP="00603FF6">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Географічне положення України, що знаходиться на перетині основних транспортних шляхів між Європою та Азією, значно впливає на її торговельний баланс. Розвиток логістичних систем в Україні, зокрема покращення транспортної інфраструктури, митних процедур та логістичних послуг, може змінювати значущість цих показників. Ефективніші логістичні системи можуть знизити витрати на транспортування, що зробить український експорт більш конкурентоспроможним та може сприяти збільшенню обсягів експорту до ключових партнерів, таких як Австрія та </w:t>
      </w:r>
      <w:r w:rsidRPr="002E28FA">
        <w:rPr>
          <w:rFonts w:ascii="Times New Roman" w:hAnsi="Times New Roman" w:cs="Times New Roman"/>
          <w:sz w:val="28"/>
          <w:szCs w:val="28"/>
          <w:lang w:val="uk-UA"/>
        </w:rPr>
        <w:lastRenderedPageBreak/>
        <w:t>Німеччина. З іншого боку, покращення логістичних систем також може збільшити імпорт, оскільки краща інфраструктура може знизити витрати на ввезення товарів.</w:t>
      </w:r>
    </w:p>
    <w:p w14:paraId="0FF8EF17" w14:textId="77777777" w:rsidR="00BF5128" w:rsidRDefault="00BF5128" w:rsidP="00A4401D">
      <w:pPr>
        <w:autoSpaceDE w:val="0"/>
        <w:autoSpaceDN w:val="0"/>
        <w:adjustRightInd w:val="0"/>
        <w:spacing w:after="0" w:line="240" w:lineRule="auto"/>
        <w:jc w:val="right"/>
        <w:rPr>
          <w:rFonts w:ascii="Times New Roman" w:hAnsi="Times New Roman" w:cs="Times New Roman"/>
          <w:sz w:val="28"/>
          <w:szCs w:val="28"/>
          <w:lang w:val="uk-UA"/>
        </w:rPr>
      </w:pPr>
    </w:p>
    <w:p w14:paraId="7B62FE8B" w14:textId="77777777" w:rsidR="00BF5128" w:rsidRDefault="00BF5128" w:rsidP="00A4401D">
      <w:pPr>
        <w:autoSpaceDE w:val="0"/>
        <w:autoSpaceDN w:val="0"/>
        <w:adjustRightInd w:val="0"/>
        <w:spacing w:after="0" w:line="240" w:lineRule="auto"/>
        <w:jc w:val="right"/>
        <w:rPr>
          <w:rFonts w:ascii="Times New Roman" w:hAnsi="Times New Roman" w:cs="Times New Roman"/>
          <w:sz w:val="28"/>
          <w:szCs w:val="28"/>
          <w:lang w:val="uk-UA"/>
        </w:rPr>
      </w:pPr>
    </w:p>
    <w:p w14:paraId="297B85A7" w14:textId="77777777" w:rsidR="00BF5128" w:rsidRDefault="00BF5128" w:rsidP="00A4401D">
      <w:pPr>
        <w:autoSpaceDE w:val="0"/>
        <w:autoSpaceDN w:val="0"/>
        <w:adjustRightInd w:val="0"/>
        <w:spacing w:after="0" w:line="240" w:lineRule="auto"/>
        <w:jc w:val="right"/>
        <w:rPr>
          <w:rFonts w:ascii="Times New Roman" w:hAnsi="Times New Roman" w:cs="Times New Roman"/>
          <w:sz w:val="28"/>
          <w:szCs w:val="28"/>
          <w:lang w:val="uk-UA"/>
        </w:rPr>
      </w:pPr>
    </w:p>
    <w:p w14:paraId="1010B64C" w14:textId="77777777" w:rsidR="00BF5128" w:rsidRDefault="00BF5128" w:rsidP="00A4401D">
      <w:pPr>
        <w:autoSpaceDE w:val="0"/>
        <w:autoSpaceDN w:val="0"/>
        <w:adjustRightInd w:val="0"/>
        <w:spacing w:after="0" w:line="240" w:lineRule="auto"/>
        <w:jc w:val="right"/>
        <w:rPr>
          <w:rFonts w:ascii="Times New Roman" w:hAnsi="Times New Roman" w:cs="Times New Roman"/>
          <w:sz w:val="28"/>
          <w:szCs w:val="28"/>
          <w:lang w:val="uk-UA"/>
        </w:rPr>
      </w:pPr>
    </w:p>
    <w:p w14:paraId="449A8B73" w14:textId="77777777" w:rsidR="00BF5128" w:rsidRDefault="00BF5128" w:rsidP="00A4401D">
      <w:pPr>
        <w:autoSpaceDE w:val="0"/>
        <w:autoSpaceDN w:val="0"/>
        <w:adjustRightInd w:val="0"/>
        <w:spacing w:after="0" w:line="240" w:lineRule="auto"/>
        <w:jc w:val="right"/>
        <w:rPr>
          <w:rFonts w:ascii="Times New Roman" w:hAnsi="Times New Roman" w:cs="Times New Roman"/>
          <w:sz w:val="28"/>
          <w:szCs w:val="28"/>
          <w:lang w:val="uk-UA"/>
        </w:rPr>
      </w:pPr>
    </w:p>
    <w:p w14:paraId="6FF68E9A" w14:textId="77777777" w:rsidR="006F79D0" w:rsidRDefault="006F79D0" w:rsidP="00A4401D">
      <w:pPr>
        <w:autoSpaceDE w:val="0"/>
        <w:autoSpaceDN w:val="0"/>
        <w:adjustRightInd w:val="0"/>
        <w:spacing w:after="0" w:line="240" w:lineRule="auto"/>
        <w:jc w:val="right"/>
        <w:rPr>
          <w:rFonts w:ascii="Times New Roman" w:hAnsi="Times New Roman" w:cs="Times New Roman"/>
          <w:sz w:val="28"/>
          <w:szCs w:val="28"/>
          <w:lang w:val="uk-UA"/>
        </w:rPr>
      </w:pPr>
    </w:p>
    <w:p w14:paraId="3246B45A" w14:textId="77777777" w:rsidR="006F79D0" w:rsidRDefault="006F79D0" w:rsidP="00A4401D">
      <w:pPr>
        <w:autoSpaceDE w:val="0"/>
        <w:autoSpaceDN w:val="0"/>
        <w:adjustRightInd w:val="0"/>
        <w:spacing w:after="0" w:line="240" w:lineRule="auto"/>
        <w:jc w:val="right"/>
        <w:rPr>
          <w:rFonts w:ascii="Times New Roman" w:hAnsi="Times New Roman" w:cs="Times New Roman"/>
          <w:sz w:val="28"/>
          <w:szCs w:val="28"/>
          <w:lang w:val="uk-UA"/>
        </w:rPr>
      </w:pPr>
    </w:p>
    <w:p w14:paraId="569ABFFE" w14:textId="60C9A187" w:rsidR="00A4401D" w:rsidRPr="002E28FA" w:rsidRDefault="00A4401D" w:rsidP="00A4401D">
      <w:pPr>
        <w:autoSpaceDE w:val="0"/>
        <w:autoSpaceDN w:val="0"/>
        <w:adjustRightInd w:val="0"/>
        <w:spacing w:after="0" w:line="240" w:lineRule="auto"/>
        <w:jc w:val="right"/>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Таблиця </w:t>
      </w:r>
      <w:r w:rsidR="00603FF6">
        <w:rPr>
          <w:rFonts w:ascii="Times New Roman" w:hAnsi="Times New Roman" w:cs="Times New Roman"/>
          <w:sz w:val="28"/>
          <w:szCs w:val="28"/>
          <w:lang w:val="uk-UA"/>
        </w:rPr>
        <w:t>3</w:t>
      </w:r>
      <w:r w:rsidRPr="002E28FA">
        <w:rPr>
          <w:rFonts w:ascii="Times New Roman" w:hAnsi="Times New Roman" w:cs="Times New Roman"/>
          <w:sz w:val="28"/>
          <w:szCs w:val="28"/>
          <w:lang w:val="uk-UA"/>
        </w:rPr>
        <w:t>.1</w:t>
      </w:r>
    </w:p>
    <w:p w14:paraId="4AF76165" w14:textId="77777777" w:rsidR="00A4401D" w:rsidRPr="002E28FA" w:rsidRDefault="00A4401D" w:rsidP="00A4401D">
      <w:pPr>
        <w:autoSpaceDE w:val="0"/>
        <w:autoSpaceDN w:val="0"/>
        <w:adjustRightInd w:val="0"/>
        <w:spacing w:after="0" w:line="240" w:lineRule="auto"/>
        <w:rPr>
          <w:rFonts w:ascii="Times New Roman" w:hAnsi="Times New Roman" w:cs="Times New Roman"/>
          <w:sz w:val="24"/>
          <w:szCs w:val="24"/>
          <w:lang w:val="uk-UA"/>
        </w:rPr>
      </w:pPr>
    </w:p>
    <w:p w14:paraId="0F604C1E" w14:textId="77777777" w:rsidR="00A4401D" w:rsidRPr="002E28FA" w:rsidRDefault="00A4401D" w:rsidP="00A4401D">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Модель 1: МНК, на базі спостережень 2019:01-2023:12 (T = 60)</w:t>
      </w:r>
    </w:p>
    <w:p w14:paraId="7C54C800" w14:textId="77777777" w:rsidR="00A4401D" w:rsidRPr="002E28FA" w:rsidRDefault="00A4401D" w:rsidP="00A4401D">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Залежна змінна: TB</w:t>
      </w:r>
    </w:p>
    <w:p w14:paraId="5B89B58A" w14:textId="77777777" w:rsidR="00A4401D" w:rsidRPr="002E28FA" w:rsidRDefault="00A4401D" w:rsidP="00A4401D">
      <w:pPr>
        <w:autoSpaceDE w:val="0"/>
        <w:autoSpaceDN w:val="0"/>
        <w:adjustRightInd w:val="0"/>
        <w:spacing w:after="0" w:line="240" w:lineRule="auto"/>
        <w:jc w:val="center"/>
        <w:rPr>
          <w:rFonts w:ascii="Times New Roman" w:hAnsi="Times New Roman" w:cs="Times New Roman"/>
          <w:sz w:val="24"/>
          <w:szCs w:val="24"/>
          <w:lang w:val="uk-UA"/>
        </w:rPr>
      </w:pPr>
    </w:p>
    <w:tbl>
      <w:tblPr>
        <w:tblW w:w="0" w:type="auto"/>
        <w:jc w:val="center"/>
        <w:tblLayout w:type="fixed"/>
        <w:tblCellMar>
          <w:left w:w="30" w:type="dxa"/>
          <w:right w:w="30" w:type="dxa"/>
        </w:tblCellMar>
        <w:tblLook w:val="0000" w:firstRow="0" w:lastRow="0" w:firstColumn="0" w:lastColumn="0" w:noHBand="0" w:noVBand="0"/>
      </w:tblPr>
      <w:tblGrid>
        <w:gridCol w:w="1930"/>
        <w:gridCol w:w="1400"/>
        <w:gridCol w:w="1400"/>
        <w:gridCol w:w="1400"/>
        <w:gridCol w:w="1400"/>
        <w:gridCol w:w="500"/>
      </w:tblGrid>
      <w:tr w:rsidR="00A4401D" w:rsidRPr="002E28FA" w14:paraId="4DAAD5EB" w14:textId="77777777" w:rsidTr="003E52F7">
        <w:trPr>
          <w:trHeight w:val="262"/>
          <w:jc w:val="center"/>
        </w:trPr>
        <w:tc>
          <w:tcPr>
            <w:tcW w:w="1930" w:type="dxa"/>
            <w:tcBorders>
              <w:top w:val="nil"/>
              <w:left w:val="nil"/>
              <w:bottom w:val="nil"/>
              <w:right w:val="nil"/>
            </w:tcBorders>
          </w:tcPr>
          <w:p w14:paraId="4D064D9E"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i/>
                <w:iCs/>
                <w:sz w:val="24"/>
                <w:szCs w:val="24"/>
                <w:lang w:val="uk-UA"/>
              </w:rPr>
              <w:t xml:space="preserve"> </w:t>
            </w:r>
          </w:p>
        </w:tc>
        <w:tc>
          <w:tcPr>
            <w:tcW w:w="1400" w:type="dxa"/>
            <w:tcBorders>
              <w:top w:val="nil"/>
              <w:left w:val="nil"/>
              <w:bottom w:val="nil"/>
              <w:right w:val="nil"/>
            </w:tcBorders>
          </w:tcPr>
          <w:p w14:paraId="05DC821D"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i/>
                <w:iCs/>
                <w:sz w:val="24"/>
                <w:szCs w:val="24"/>
                <w:lang w:val="uk-UA"/>
              </w:rPr>
              <w:t>Коефіцієнт</w:t>
            </w:r>
          </w:p>
        </w:tc>
        <w:tc>
          <w:tcPr>
            <w:tcW w:w="1400" w:type="dxa"/>
            <w:tcBorders>
              <w:top w:val="nil"/>
              <w:left w:val="nil"/>
              <w:bottom w:val="nil"/>
              <w:right w:val="nil"/>
            </w:tcBorders>
          </w:tcPr>
          <w:p w14:paraId="77785299"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i/>
                <w:iCs/>
                <w:sz w:val="24"/>
                <w:szCs w:val="24"/>
                <w:lang w:val="uk-UA"/>
              </w:rPr>
              <w:t>Ст. Похибка</w:t>
            </w:r>
          </w:p>
        </w:tc>
        <w:tc>
          <w:tcPr>
            <w:tcW w:w="1400" w:type="dxa"/>
            <w:tcBorders>
              <w:top w:val="nil"/>
              <w:left w:val="nil"/>
              <w:bottom w:val="nil"/>
              <w:right w:val="nil"/>
            </w:tcBorders>
          </w:tcPr>
          <w:p w14:paraId="5E059D09"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i/>
                <w:iCs/>
                <w:sz w:val="24"/>
                <w:szCs w:val="24"/>
                <w:lang w:val="uk-UA"/>
              </w:rPr>
              <w:t>t-статистика</w:t>
            </w:r>
          </w:p>
        </w:tc>
        <w:tc>
          <w:tcPr>
            <w:tcW w:w="1400" w:type="dxa"/>
            <w:tcBorders>
              <w:top w:val="nil"/>
              <w:left w:val="nil"/>
              <w:bottom w:val="nil"/>
              <w:right w:val="nil"/>
            </w:tcBorders>
          </w:tcPr>
          <w:p w14:paraId="18663A03"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i/>
                <w:iCs/>
                <w:sz w:val="24"/>
                <w:szCs w:val="24"/>
                <w:lang w:val="uk-UA"/>
              </w:rPr>
              <w:t>p-значення</w:t>
            </w:r>
          </w:p>
        </w:tc>
        <w:tc>
          <w:tcPr>
            <w:tcW w:w="500" w:type="dxa"/>
            <w:tcBorders>
              <w:top w:val="nil"/>
              <w:left w:val="nil"/>
              <w:bottom w:val="nil"/>
              <w:right w:val="nil"/>
            </w:tcBorders>
          </w:tcPr>
          <w:p w14:paraId="24CC5378"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p>
        </w:tc>
      </w:tr>
      <w:tr w:rsidR="00A4401D" w:rsidRPr="002E28FA" w14:paraId="45E3F109" w14:textId="77777777" w:rsidTr="003E52F7">
        <w:trPr>
          <w:trHeight w:val="262"/>
          <w:jc w:val="center"/>
        </w:trPr>
        <w:tc>
          <w:tcPr>
            <w:tcW w:w="1930" w:type="dxa"/>
            <w:tcBorders>
              <w:top w:val="nil"/>
              <w:left w:val="nil"/>
              <w:bottom w:val="nil"/>
              <w:right w:val="nil"/>
            </w:tcBorders>
          </w:tcPr>
          <w:p w14:paraId="2DDD8279"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const</w:t>
            </w:r>
          </w:p>
        </w:tc>
        <w:tc>
          <w:tcPr>
            <w:tcW w:w="1400" w:type="dxa"/>
            <w:tcBorders>
              <w:top w:val="nil"/>
              <w:left w:val="nil"/>
              <w:bottom w:val="nil"/>
              <w:right w:val="nil"/>
            </w:tcBorders>
          </w:tcPr>
          <w:p w14:paraId="25E3173A"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−78,5544</w:t>
            </w:r>
          </w:p>
        </w:tc>
        <w:tc>
          <w:tcPr>
            <w:tcW w:w="1400" w:type="dxa"/>
            <w:tcBorders>
              <w:top w:val="nil"/>
              <w:left w:val="nil"/>
              <w:bottom w:val="nil"/>
              <w:right w:val="nil"/>
            </w:tcBorders>
          </w:tcPr>
          <w:p w14:paraId="13FED98D"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381,543</w:t>
            </w:r>
          </w:p>
        </w:tc>
        <w:tc>
          <w:tcPr>
            <w:tcW w:w="1400" w:type="dxa"/>
            <w:tcBorders>
              <w:top w:val="nil"/>
              <w:left w:val="nil"/>
              <w:bottom w:val="nil"/>
              <w:right w:val="nil"/>
            </w:tcBorders>
          </w:tcPr>
          <w:p w14:paraId="32ECA2A8"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−0,2059</w:t>
            </w:r>
          </w:p>
        </w:tc>
        <w:tc>
          <w:tcPr>
            <w:tcW w:w="1400" w:type="dxa"/>
            <w:tcBorders>
              <w:top w:val="nil"/>
              <w:left w:val="nil"/>
              <w:bottom w:val="nil"/>
              <w:right w:val="nil"/>
            </w:tcBorders>
          </w:tcPr>
          <w:p w14:paraId="3B28D5DB"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0,8378</w:t>
            </w:r>
          </w:p>
        </w:tc>
        <w:tc>
          <w:tcPr>
            <w:tcW w:w="500" w:type="dxa"/>
            <w:tcBorders>
              <w:top w:val="nil"/>
              <w:left w:val="nil"/>
              <w:bottom w:val="nil"/>
              <w:right w:val="nil"/>
            </w:tcBorders>
          </w:tcPr>
          <w:p w14:paraId="28A10FB2"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p>
        </w:tc>
      </w:tr>
      <w:tr w:rsidR="00A4401D" w:rsidRPr="002E28FA" w14:paraId="37371FAE" w14:textId="77777777" w:rsidTr="003E52F7">
        <w:trPr>
          <w:trHeight w:val="262"/>
          <w:jc w:val="center"/>
        </w:trPr>
        <w:tc>
          <w:tcPr>
            <w:tcW w:w="1930" w:type="dxa"/>
            <w:tcBorders>
              <w:top w:val="nil"/>
              <w:left w:val="nil"/>
              <w:bottom w:val="nil"/>
              <w:right w:val="nil"/>
            </w:tcBorders>
          </w:tcPr>
          <w:p w14:paraId="54A2CA26"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ExA</w:t>
            </w:r>
          </w:p>
        </w:tc>
        <w:tc>
          <w:tcPr>
            <w:tcW w:w="1400" w:type="dxa"/>
            <w:tcBorders>
              <w:top w:val="nil"/>
              <w:left w:val="nil"/>
              <w:bottom w:val="nil"/>
              <w:right w:val="nil"/>
            </w:tcBorders>
          </w:tcPr>
          <w:p w14:paraId="0431F285"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13,9420</w:t>
            </w:r>
          </w:p>
        </w:tc>
        <w:tc>
          <w:tcPr>
            <w:tcW w:w="1400" w:type="dxa"/>
            <w:tcBorders>
              <w:top w:val="nil"/>
              <w:left w:val="nil"/>
              <w:bottom w:val="nil"/>
              <w:right w:val="nil"/>
            </w:tcBorders>
          </w:tcPr>
          <w:p w14:paraId="0B317C36"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7,43490</w:t>
            </w:r>
          </w:p>
        </w:tc>
        <w:tc>
          <w:tcPr>
            <w:tcW w:w="1400" w:type="dxa"/>
            <w:tcBorders>
              <w:top w:val="nil"/>
              <w:left w:val="nil"/>
              <w:bottom w:val="nil"/>
              <w:right w:val="nil"/>
            </w:tcBorders>
          </w:tcPr>
          <w:p w14:paraId="0476D752"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1,875</w:t>
            </w:r>
          </w:p>
        </w:tc>
        <w:tc>
          <w:tcPr>
            <w:tcW w:w="1400" w:type="dxa"/>
            <w:tcBorders>
              <w:top w:val="nil"/>
              <w:left w:val="nil"/>
              <w:bottom w:val="nil"/>
              <w:right w:val="nil"/>
            </w:tcBorders>
          </w:tcPr>
          <w:p w14:paraId="5E2F2500"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0,0670</w:t>
            </w:r>
          </w:p>
        </w:tc>
        <w:tc>
          <w:tcPr>
            <w:tcW w:w="500" w:type="dxa"/>
            <w:tcBorders>
              <w:top w:val="nil"/>
              <w:left w:val="nil"/>
              <w:bottom w:val="nil"/>
              <w:right w:val="nil"/>
            </w:tcBorders>
          </w:tcPr>
          <w:p w14:paraId="51AB6464"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w:t>
            </w:r>
          </w:p>
        </w:tc>
      </w:tr>
      <w:tr w:rsidR="00A4401D" w:rsidRPr="002E28FA" w14:paraId="41ADC0BD" w14:textId="77777777" w:rsidTr="003E52F7">
        <w:trPr>
          <w:trHeight w:val="262"/>
          <w:jc w:val="center"/>
        </w:trPr>
        <w:tc>
          <w:tcPr>
            <w:tcW w:w="1930" w:type="dxa"/>
            <w:tcBorders>
              <w:top w:val="nil"/>
              <w:left w:val="nil"/>
              <w:bottom w:val="nil"/>
              <w:right w:val="nil"/>
            </w:tcBorders>
          </w:tcPr>
          <w:p w14:paraId="58C71766"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ImA</w:t>
            </w:r>
          </w:p>
        </w:tc>
        <w:tc>
          <w:tcPr>
            <w:tcW w:w="1400" w:type="dxa"/>
            <w:tcBorders>
              <w:top w:val="nil"/>
              <w:left w:val="nil"/>
              <w:bottom w:val="nil"/>
              <w:right w:val="nil"/>
            </w:tcBorders>
          </w:tcPr>
          <w:p w14:paraId="68D97EF1"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13,5941</w:t>
            </w:r>
          </w:p>
        </w:tc>
        <w:tc>
          <w:tcPr>
            <w:tcW w:w="1400" w:type="dxa"/>
            <w:tcBorders>
              <w:top w:val="nil"/>
              <w:left w:val="nil"/>
              <w:bottom w:val="nil"/>
              <w:right w:val="nil"/>
            </w:tcBorders>
          </w:tcPr>
          <w:p w14:paraId="7AE7CA0D"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5,04120</w:t>
            </w:r>
          </w:p>
        </w:tc>
        <w:tc>
          <w:tcPr>
            <w:tcW w:w="1400" w:type="dxa"/>
            <w:tcBorders>
              <w:top w:val="nil"/>
              <w:left w:val="nil"/>
              <w:bottom w:val="nil"/>
              <w:right w:val="nil"/>
            </w:tcBorders>
          </w:tcPr>
          <w:p w14:paraId="293F4125"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2,697</w:t>
            </w:r>
          </w:p>
        </w:tc>
        <w:tc>
          <w:tcPr>
            <w:tcW w:w="1400" w:type="dxa"/>
            <w:tcBorders>
              <w:top w:val="nil"/>
              <w:left w:val="nil"/>
              <w:bottom w:val="nil"/>
              <w:right w:val="nil"/>
            </w:tcBorders>
          </w:tcPr>
          <w:p w14:paraId="7AB2FBFC"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0,0097</w:t>
            </w:r>
          </w:p>
        </w:tc>
        <w:tc>
          <w:tcPr>
            <w:tcW w:w="500" w:type="dxa"/>
            <w:tcBorders>
              <w:top w:val="nil"/>
              <w:left w:val="nil"/>
              <w:bottom w:val="nil"/>
              <w:right w:val="nil"/>
            </w:tcBorders>
          </w:tcPr>
          <w:p w14:paraId="3F79E0B1"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w:t>
            </w:r>
          </w:p>
        </w:tc>
      </w:tr>
      <w:tr w:rsidR="00A4401D" w:rsidRPr="002E28FA" w14:paraId="09F973BF" w14:textId="77777777" w:rsidTr="003E52F7">
        <w:trPr>
          <w:trHeight w:val="262"/>
          <w:jc w:val="center"/>
        </w:trPr>
        <w:tc>
          <w:tcPr>
            <w:tcW w:w="1930" w:type="dxa"/>
            <w:tcBorders>
              <w:top w:val="nil"/>
              <w:left w:val="nil"/>
              <w:bottom w:val="nil"/>
              <w:right w:val="nil"/>
            </w:tcBorders>
          </w:tcPr>
          <w:p w14:paraId="41C7F5B7"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ExL</w:t>
            </w:r>
          </w:p>
        </w:tc>
        <w:tc>
          <w:tcPr>
            <w:tcW w:w="1400" w:type="dxa"/>
            <w:tcBorders>
              <w:top w:val="nil"/>
              <w:left w:val="nil"/>
              <w:bottom w:val="nil"/>
              <w:right w:val="nil"/>
            </w:tcBorders>
          </w:tcPr>
          <w:p w14:paraId="2F2A4C44"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1,13059</w:t>
            </w:r>
          </w:p>
        </w:tc>
        <w:tc>
          <w:tcPr>
            <w:tcW w:w="1400" w:type="dxa"/>
            <w:tcBorders>
              <w:top w:val="nil"/>
              <w:left w:val="nil"/>
              <w:bottom w:val="nil"/>
              <w:right w:val="nil"/>
            </w:tcBorders>
          </w:tcPr>
          <w:p w14:paraId="04BC9DEE"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8,58142</w:t>
            </w:r>
          </w:p>
        </w:tc>
        <w:tc>
          <w:tcPr>
            <w:tcW w:w="1400" w:type="dxa"/>
            <w:tcBorders>
              <w:top w:val="nil"/>
              <w:left w:val="nil"/>
              <w:bottom w:val="nil"/>
              <w:right w:val="nil"/>
            </w:tcBorders>
          </w:tcPr>
          <w:p w14:paraId="5303630A"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0,1317</w:t>
            </w:r>
          </w:p>
        </w:tc>
        <w:tc>
          <w:tcPr>
            <w:tcW w:w="1400" w:type="dxa"/>
            <w:tcBorders>
              <w:top w:val="nil"/>
              <w:left w:val="nil"/>
              <w:bottom w:val="nil"/>
              <w:right w:val="nil"/>
            </w:tcBorders>
          </w:tcPr>
          <w:p w14:paraId="43FB5D96"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0,8957</w:t>
            </w:r>
          </w:p>
        </w:tc>
        <w:tc>
          <w:tcPr>
            <w:tcW w:w="500" w:type="dxa"/>
            <w:tcBorders>
              <w:top w:val="nil"/>
              <w:left w:val="nil"/>
              <w:bottom w:val="nil"/>
              <w:right w:val="nil"/>
            </w:tcBorders>
          </w:tcPr>
          <w:p w14:paraId="1D420D00"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p>
        </w:tc>
      </w:tr>
      <w:tr w:rsidR="00A4401D" w:rsidRPr="002E28FA" w14:paraId="5BD03EF4" w14:textId="77777777" w:rsidTr="003E52F7">
        <w:trPr>
          <w:trHeight w:val="262"/>
          <w:jc w:val="center"/>
        </w:trPr>
        <w:tc>
          <w:tcPr>
            <w:tcW w:w="1930" w:type="dxa"/>
            <w:tcBorders>
              <w:top w:val="nil"/>
              <w:left w:val="nil"/>
              <w:bottom w:val="nil"/>
              <w:right w:val="nil"/>
            </w:tcBorders>
          </w:tcPr>
          <w:p w14:paraId="41DA2973"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ImL</w:t>
            </w:r>
          </w:p>
        </w:tc>
        <w:tc>
          <w:tcPr>
            <w:tcW w:w="1400" w:type="dxa"/>
            <w:tcBorders>
              <w:top w:val="nil"/>
              <w:left w:val="nil"/>
              <w:bottom w:val="nil"/>
              <w:right w:val="nil"/>
            </w:tcBorders>
          </w:tcPr>
          <w:p w14:paraId="6974EA0E"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0,776132</w:t>
            </w:r>
          </w:p>
        </w:tc>
        <w:tc>
          <w:tcPr>
            <w:tcW w:w="1400" w:type="dxa"/>
            <w:tcBorders>
              <w:top w:val="nil"/>
              <w:left w:val="nil"/>
              <w:bottom w:val="nil"/>
              <w:right w:val="nil"/>
            </w:tcBorders>
          </w:tcPr>
          <w:p w14:paraId="45440DA7"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1,96073</w:t>
            </w:r>
          </w:p>
        </w:tc>
        <w:tc>
          <w:tcPr>
            <w:tcW w:w="1400" w:type="dxa"/>
            <w:tcBorders>
              <w:top w:val="nil"/>
              <w:left w:val="nil"/>
              <w:bottom w:val="nil"/>
              <w:right w:val="nil"/>
            </w:tcBorders>
          </w:tcPr>
          <w:p w14:paraId="5ECC8F17"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0,3958</w:t>
            </w:r>
          </w:p>
        </w:tc>
        <w:tc>
          <w:tcPr>
            <w:tcW w:w="1400" w:type="dxa"/>
            <w:tcBorders>
              <w:top w:val="nil"/>
              <w:left w:val="nil"/>
              <w:bottom w:val="nil"/>
              <w:right w:val="nil"/>
            </w:tcBorders>
          </w:tcPr>
          <w:p w14:paraId="689A53DF"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0,6940</w:t>
            </w:r>
          </w:p>
        </w:tc>
        <w:tc>
          <w:tcPr>
            <w:tcW w:w="500" w:type="dxa"/>
            <w:tcBorders>
              <w:top w:val="nil"/>
              <w:left w:val="nil"/>
              <w:bottom w:val="nil"/>
              <w:right w:val="nil"/>
            </w:tcBorders>
          </w:tcPr>
          <w:p w14:paraId="03908F25"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p>
        </w:tc>
      </w:tr>
      <w:tr w:rsidR="00A4401D" w:rsidRPr="002E28FA" w14:paraId="3E93534E" w14:textId="77777777" w:rsidTr="003E52F7">
        <w:trPr>
          <w:trHeight w:val="262"/>
          <w:jc w:val="center"/>
        </w:trPr>
        <w:tc>
          <w:tcPr>
            <w:tcW w:w="1930" w:type="dxa"/>
            <w:tcBorders>
              <w:top w:val="nil"/>
              <w:left w:val="nil"/>
              <w:bottom w:val="nil"/>
              <w:right w:val="nil"/>
            </w:tcBorders>
          </w:tcPr>
          <w:p w14:paraId="5F0BFF8A"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ExG</w:t>
            </w:r>
          </w:p>
        </w:tc>
        <w:tc>
          <w:tcPr>
            <w:tcW w:w="1400" w:type="dxa"/>
            <w:tcBorders>
              <w:top w:val="nil"/>
              <w:left w:val="nil"/>
              <w:bottom w:val="nil"/>
              <w:right w:val="nil"/>
            </w:tcBorders>
          </w:tcPr>
          <w:p w14:paraId="6A57365C"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5,31975</w:t>
            </w:r>
          </w:p>
        </w:tc>
        <w:tc>
          <w:tcPr>
            <w:tcW w:w="1400" w:type="dxa"/>
            <w:tcBorders>
              <w:top w:val="nil"/>
              <w:left w:val="nil"/>
              <w:bottom w:val="nil"/>
              <w:right w:val="nil"/>
            </w:tcBorders>
          </w:tcPr>
          <w:p w14:paraId="2ECD5079"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1,40861</w:t>
            </w:r>
          </w:p>
        </w:tc>
        <w:tc>
          <w:tcPr>
            <w:tcW w:w="1400" w:type="dxa"/>
            <w:tcBorders>
              <w:top w:val="nil"/>
              <w:left w:val="nil"/>
              <w:bottom w:val="nil"/>
              <w:right w:val="nil"/>
            </w:tcBorders>
          </w:tcPr>
          <w:p w14:paraId="1594FEC3"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3,777</w:t>
            </w:r>
          </w:p>
        </w:tc>
        <w:tc>
          <w:tcPr>
            <w:tcW w:w="1400" w:type="dxa"/>
            <w:tcBorders>
              <w:top w:val="nil"/>
              <w:left w:val="nil"/>
              <w:bottom w:val="nil"/>
              <w:right w:val="nil"/>
            </w:tcBorders>
          </w:tcPr>
          <w:p w14:paraId="0FFE394A"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0,0004</w:t>
            </w:r>
          </w:p>
        </w:tc>
        <w:tc>
          <w:tcPr>
            <w:tcW w:w="500" w:type="dxa"/>
            <w:tcBorders>
              <w:top w:val="nil"/>
              <w:left w:val="nil"/>
              <w:bottom w:val="nil"/>
              <w:right w:val="nil"/>
            </w:tcBorders>
          </w:tcPr>
          <w:p w14:paraId="26E87312"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w:t>
            </w:r>
          </w:p>
        </w:tc>
      </w:tr>
      <w:tr w:rsidR="00A4401D" w:rsidRPr="002E28FA" w14:paraId="61314670" w14:textId="77777777" w:rsidTr="003E52F7">
        <w:trPr>
          <w:trHeight w:val="262"/>
          <w:jc w:val="center"/>
        </w:trPr>
        <w:tc>
          <w:tcPr>
            <w:tcW w:w="1930" w:type="dxa"/>
            <w:tcBorders>
              <w:top w:val="nil"/>
              <w:left w:val="nil"/>
              <w:bottom w:val="nil"/>
              <w:right w:val="nil"/>
            </w:tcBorders>
          </w:tcPr>
          <w:p w14:paraId="34EFA20A"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ImG</w:t>
            </w:r>
          </w:p>
        </w:tc>
        <w:tc>
          <w:tcPr>
            <w:tcW w:w="1400" w:type="dxa"/>
            <w:tcBorders>
              <w:top w:val="nil"/>
              <w:left w:val="nil"/>
              <w:bottom w:val="nil"/>
              <w:right w:val="nil"/>
            </w:tcBorders>
          </w:tcPr>
          <w:p w14:paraId="68283724"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−1,56843</w:t>
            </w:r>
          </w:p>
        </w:tc>
        <w:tc>
          <w:tcPr>
            <w:tcW w:w="1400" w:type="dxa"/>
            <w:tcBorders>
              <w:top w:val="nil"/>
              <w:left w:val="nil"/>
              <w:bottom w:val="nil"/>
              <w:right w:val="nil"/>
            </w:tcBorders>
          </w:tcPr>
          <w:p w14:paraId="69D8544A"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0,831001</w:t>
            </w:r>
          </w:p>
        </w:tc>
        <w:tc>
          <w:tcPr>
            <w:tcW w:w="1400" w:type="dxa"/>
            <w:tcBorders>
              <w:top w:val="nil"/>
              <w:left w:val="nil"/>
              <w:bottom w:val="nil"/>
              <w:right w:val="nil"/>
            </w:tcBorders>
          </w:tcPr>
          <w:p w14:paraId="2B269086"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−1,887</w:t>
            </w:r>
          </w:p>
        </w:tc>
        <w:tc>
          <w:tcPr>
            <w:tcW w:w="1400" w:type="dxa"/>
            <w:tcBorders>
              <w:top w:val="nil"/>
              <w:left w:val="nil"/>
              <w:bottom w:val="nil"/>
              <w:right w:val="nil"/>
            </w:tcBorders>
          </w:tcPr>
          <w:p w14:paraId="01831EE7"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0,0653</w:t>
            </w:r>
          </w:p>
        </w:tc>
        <w:tc>
          <w:tcPr>
            <w:tcW w:w="500" w:type="dxa"/>
            <w:tcBorders>
              <w:top w:val="nil"/>
              <w:left w:val="nil"/>
              <w:bottom w:val="nil"/>
              <w:right w:val="nil"/>
            </w:tcBorders>
          </w:tcPr>
          <w:p w14:paraId="1E453C91"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w:t>
            </w:r>
          </w:p>
        </w:tc>
      </w:tr>
      <w:tr w:rsidR="00A4401D" w:rsidRPr="002E28FA" w14:paraId="1534D941" w14:textId="77777777" w:rsidTr="003E52F7">
        <w:trPr>
          <w:trHeight w:val="262"/>
          <w:jc w:val="center"/>
        </w:trPr>
        <w:tc>
          <w:tcPr>
            <w:tcW w:w="1930" w:type="dxa"/>
            <w:tcBorders>
              <w:top w:val="nil"/>
              <w:left w:val="nil"/>
              <w:bottom w:val="nil"/>
              <w:right w:val="nil"/>
            </w:tcBorders>
          </w:tcPr>
          <w:p w14:paraId="3A683222"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ExP</w:t>
            </w:r>
          </w:p>
        </w:tc>
        <w:tc>
          <w:tcPr>
            <w:tcW w:w="1400" w:type="dxa"/>
            <w:tcBorders>
              <w:top w:val="nil"/>
              <w:left w:val="nil"/>
              <w:bottom w:val="nil"/>
              <w:right w:val="nil"/>
            </w:tcBorders>
          </w:tcPr>
          <w:p w14:paraId="4A5812AD"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0,486120</w:t>
            </w:r>
          </w:p>
        </w:tc>
        <w:tc>
          <w:tcPr>
            <w:tcW w:w="1400" w:type="dxa"/>
            <w:tcBorders>
              <w:top w:val="nil"/>
              <w:left w:val="nil"/>
              <w:bottom w:val="nil"/>
              <w:right w:val="nil"/>
            </w:tcBorders>
          </w:tcPr>
          <w:p w14:paraId="2FD145E6"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0,833417</w:t>
            </w:r>
          </w:p>
        </w:tc>
        <w:tc>
          <w:tcPr>
            <w:tcW w:w="1400" w:type="dxa"/>
            <w:tcBorders>
              <w:top w:val="nil"/>
              <w:left w:val="nil"/>
              <w:bottom w:val="nil"/>
              <w:right w:val="nil"/>
            </w:tcBorders>
          </w:tcPr>
          <w:p w14:paraId="0A73543C"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0,5833</w:t>
            </w:r>
          </w:p>
        </w:tc>
        <w:tc>
          <w:tcPr>
            <w:tcW w:w="1400" w:type="dxa"/>
            <w:tcBorders>
              <w:top w:val="nil"/>
              <w:left w:val="nil"/>
              <w:bottom w:val="nil"/>
              <w:right w:val="nil"/>
            </w:tcBorders>
          </w:tcPr>
          <w:p w14:paraId="057346CF"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0,5625</w:t>
            </w:r>
          </w:p>
        </w:tc>
        <w:tc>
          <w:tcPr>
            <w:tcW w:w="500" w:type="dxa"/>
            <w:tcBorders>
              <w:top w:val="nil"/>
              <w:left w:val="nil"/>
              <w:bottom w:val="nil"/>
              <w:right w:val="nil"/>
            </w:tcBorders>
          </w:tcPr>
          <w:p w14:paraId="327031D7"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p>
        </w:tc>
      </w:tr>
      <w:tr w:rsidR="00A4401D" w:rsidRPr="002E28FA" w14:paraId="5A6BCF1A" w14:textId="77777777" w:rsidTr="003E52F7">
        <w:trPr>
          <w:trHeight w:val="262"/>
          <w:jc w:val="center"/>
        </w:trPr>
        <w:tc>
          <w:tcPr>
            <w:tcW w:w="1930" w:type="dxa"/>
            <w:tcBorders>
              <w:top w:val="nil"/>
              <w:left w:val="nil"/>
              <w:bottom w:val="nil"/>
              <w:right w:val="nil"/>
            </w:tcBorders>
          </w:tcPr>
          <w:p w14:paraId="277F456B"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ImP</w:t>
            </w:r>
          </w:p>
        </w:tc>
        <w:tc>
          <w:tcPr>
            <w:tcW w:w="1400" w:type="dxa"/>
            <w:tcBorders>
              <w:top w:val="nil"/>
              <w:left w:val="nil"/>
              <w:bottom w:val="nil"/>
              <w:right w:val="nil"/>
            </w:tcBorders>
          </w:tcPr>
          <w:p w14:paraId="5896D331"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−4,81907</w:t>
            </w:r>
          </w:p>
        </w:tc>
        <w:tc>
          <w:tcPr>
            <w:tcW w:w="1400" w:type="dxa"/>
            <w:tcBorders>
              <w:top w:val="nil"/>
              <w:left w:val="nil"/>
              <w:bottom w:val="nil"/>
              <w:right w:val="nil"/>
            </w:tcBorders>
          </w:tcPr>
          <w:p w14:paraId="2D30D6EB"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1,07102</w:t>
            </w:r>
          </w:p>
        </w:tc>
        <w:tc>
          <w:tcPr>
            <w:tcW w:w="1400" w:type="dxa"/>
            <w:tcBorders>
              <w:top w:val="nil"/>
              <w:left w:val="nil"/>
              <w:bottom w:val="nil"/>
              <w:right w:val="nil"/>
            </w:tcBorders>
          </w:tcPr>
          <w:p w14:paraId="45B1C039"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−4,499</w:t>
            </w:r>
          </w:p>
        </w:tc>
        <w:tc>
          <w:tcPr>
            <w:tcW w:w="1400" w:type="dxa"/>
            <w:tcBorders>
              <w:top w:val="nil"/>
              <w:left w:val="nil"/>
              <w:bottom w:val="nil"/>
              <w:right w:val="nil"/>
            </w:tcBorders>
          </w:tcPr>
          <w:p w14:paraId="4F283627"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&lt;0,0001</w:t>
            </w:r>
          </w:p>
        </w:tc>
        <w:tc>
          <w:tcPr>
            <w:tcW w:w="500" w:type="dxa"/>
            <w:tcBorders>
              <w:top w:val="nil"/>
              <w:left w:val="nil"/>
              <w:bottom w:val="nil"/>
              <w:right w:val="nil"/>
            </w:tcBorders>
          </w:tcPr>
          <w:p w14:paraId="54B26224"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w:t>
            </w:r>
          </w:p>
        </w:tc>
      </w:tr>
      <w:tr w:rsidR="00A4401D" w:rsidRPr="002E28FA" w14:paraId="3B086997" w14:textId="77777777" w:rsidTr="003E52F7">
        <w:trPr>
          <w:trHeight w:val="262"/>
          <w:jc w:val="center"/>
        </w:trPr>
        <w:tc>
          <w:tcPr>
            <w:tcW w:w="1930" w:type="dxa"/>
            <w:tcBorders>
              <w:top w:val="nil"/>
              <w:left w:val="nil"/>
              <w:bottom w:val="nil"/>
              <w:right w:val="nil"/>
            </w:tcBorders>
          </w:tcPr>
          <w:p w14:paraId="74F4F1FB"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ExCZ</w:t>
            </w:r>
          </w:p>
        </w:tc>
        <w:tc>
          <w:tcPr>
            <w:tcW w:w="1400" w:type="dxa"/>
            <w:tcBorders>
              <w:top w:val="nil"/>
              <w:left w:val="nil"/>
              <w:bottom w:val="nil"/>
              <w:right w:val="nil"/>
            </w:tcBorders>
          </w:tcPr>
          <w:p w14:paraId="73F42CB5"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2,77214</w:t>
            </w:r>
          </w:p>
        </w:tc>
        <w:tc>
          <w:tcPr>
            <w:tcW w:w="1400" w:type="dxa"/>
            <w:tcBorders>
              <w:top w:val="nil"/>
              <w:left w:val="nil"/>
              <w:bottom w:val="nil"/>
              <w:right w:val="nil"/>
            </w:tcBorders>
          </w:tcPr>
          <w:p w14:paraId="796405C6"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4,80109</w:t>
            </w:r>
          </w:p>
        </w:tc>
        <w:tc>
          <w:tcPr>
            <w:tcW w:w="1400" w:type="dxa"/>
            <w:tcBorders>
              <w:top w:val="nil"/>
              <w:left w:val="nil"/>
              <w:bottom w:val="nil"/>
              <w:right w:val="nil"/>
            </w:tcBorders>
          </w:tcPr>
          <w:p w14:paraId="0D3E7E09"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0,5774</w:t>
            </w:r>
          </w:p>
        </w:tc>
        <w:tc>
          <w:tcPr>
            <w:tcW w:w="1400" w:type="dxa"/>
            <w:tcBorders>
              <w:top w:val="nil"/>
              <w:left w:val="nil"/>
              <w:bottom w:val="nil"/>
              <w:right w:val="nil"/>
            </w:tcBorders>
          </w:tcPr>
          <w:p w14:paraId="3175D18C"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0,5664</w:t>
            </w:r>
          </w:p>
        </w:tc>
        <w:tc>
          <w:tcPr>
            <w:tcW w:w="500" w:type="dxa"/>
            <w:tcBorders>
              <w:top w:val="nil"/>
              <w:left w:val="nil"/>
              <w:bottom w:val="nil"/>
              <w:right w:val="nil"/>
            </w:tcBorders>
          </w:tcPr>
          <w:p w14:paraId="0FF4BD22"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p>
        </w:tc>
      </w:tr>
      <w:tr w:rsidR="00A4401D" w:rsidRPr="002E28FA" w14:paraId="307FDC55" w14:textId="77777777" w:rsidTr="003E52F7">
        <w:trPr>
          <w:trHeight w:val="262"/>
          <w:jc w:val="center"/>
        </w:trPr>
        <w:tc>
          <w:tcPr>
            <w:tcW w:w="1930" w:type="dxa"/>
            <w:tcBorders>
              <w:top w:val="nil"/>
              <w:left w:val="nil"/>
              <w:bottom w:val="nil"/>
              <w:right w:val="nil"/>
            </w:tcBorders>
          </w:tcPr>
          <w:p w14:paraId="4CC78E16"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ImCZ</w:t>
            </w:r>
          </w:p>
        </w:tc>
        <w:tc>
          <w:tcPr>
            <w:tcW w:w="1400" w:type="dxa"/>
            <w:tcBorders>
              <w:top w:val="nil"/>
              <w:left w:val="nil"/>
              <w:bottom w:val="nil"/>
              <w:right w:val="nil"/>
            </w:tcBorders>
          </w:tcPr>
          <w:p w14:paraId="1EA2BFBB"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−9,01894</w:t>
            </w:r>
          </w:p>
        </w:tc>
        <w:tc>
          <w:tcPr>
            <w:tcW w:w="1400" w:type="dxa"/>
            <w:tcBorders>
              <w:top w:val="nil"/>
              <w:left w:val="nil"/>
              <w:bottom w:val="nil"/>
              <w:right w:val="nil"/>
            </w:tcBorders>
          </w:tcPr>
          <w:p w14:paraId="64A22553"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2,04711</w:t>
            </w:r>
          </w:p>
        </w:tc>
        <w:tc>
          <w:tcPr>
            <w:tcW w:w="1400" w:type="dxa"/>
            <w:tcBorders>
              <w:top w:val="nil"/>
              <w:left w:val="nil"/>
              <w:bottom w:val="nil"/>
              <w:right w:val="nil"/>
            </w:tcBorders>
          </w:tcPr>
          <w:p w14:paraId="3B7ECA6D"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−4,406</w:t>
            </w:r>
          </w:p>
        </w:tc>
        <w:tc>
          <w:tcPr>
            <w:tcW w:w="1400" w:type="dxa"/>
            <w:tcBorders>
              <w:top w:val="nil"/>
              <w:left w:val="nil"/>
              <w:bottom w:val="nil"/>
              <w:right w:val="nil"/>
            </w:tcBorders>
          </w:tcPr>
          <w:p w14:paraId="0A28994F"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&lt;0,0001</w:t>
            </w:r>
          </w:p>
        </w:tc>
        <w:tc>
          <w:tcPr>
            <w:tcW w:w="500" w:type="dxa"/>
            <w:tcBorders>
              <w:top w:val="nil"/>
              <w:left w:val="nil"/>
              <w:bottom w:val="nil"/>
              <w:right w:val="nil"/>
            </w:tcBorders>
          </w:tcPr>
          <w:p w14:paraId="528E19C8"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w:t>
            </w:r>
          </w:p>
        </w:tc>
      </w:tr>
      <w:tr w:rsidR="00A4401D" w:rsidRPr="002E28FA" w14:paraId="333EB648" w14:textId="77777777" w:rsidTr="003E52F7">
        <w:trPr>
          <w:trHeight w:val="262"/>
          <w:jc w:val="center"/>
        </w:trPr>
        <w:tc>
          <w:tcPr>
            <w:tcW w:w="1930" w:type="dxa"/>
            <w:tcBorders>
              <w:top w:val="nil"/>
              <w:left w:val="nil"/>
              <w:bottom w:val="nil"/>
              <w:right w:val="nil"/>
            </w:tcBorders>
          </w:tcPr>
          <w:p w14:paraId="34347814"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ExSW</w:t>
            </w:r>
          </w:p>
        </w:tc>
        <w:tc>
          <w:tcPr>
            <w:tcW w:w="1400" w:type="dxa"/>
            <w:tcBorders>
              <w:top w:val="nil"/>
              <w:left w:val="nil"/>
              <w:bottom w:val="nil"/>
              <w:right w:val="nil"/>
            </w:tcBorders>
          </w:tcPr>
          <w:p w14:paraId="5BEF70E1"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−2,78516</w:t>
            </w:r>
          </w:p>
        </w:tc>
        <w:tc>
          <w:tcPr>
            <w:tcW w:w="1400" w:type="dxa"/>
            <w:tcBorders>
              <w:top w:val="nil"/>
              <w:left w:val="nil"/>
              <w:bottom w:val="nil"/>
              <w:right w:val="nil"/>
            </w:tcBorders>
          </w:tcPr>
          <w:p w14:paraId="0BCA4ADF"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6,27530</w:t>
            </w:r>
          </w:p>
        </w:tc>
        <w:tc>
          <w:tcPr>
            <w:tcW w:w="1400" w:type="dxa"/>
            <w:tcBorders>
              <w:top w:val="nil"/>
              <w:left w:val="nil"/>
              <w:bottom w:val="nil"/>
              <w:right w:val="nil"/>
            </w:tcBorders>
          </w:tcPr>
          <w:p w14:paraId="6AA70C66"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−0,4438</w:t>
            </w:r>
          </w:p>
        </w:tc>
        <w:tc>
          <w:tcPr>
            <w:tcW w:w="1400" w:type="dxa"/>
            <w:tcBorders>
              <w:top w:val="nil"/>
              <w:left w:val="nil"/>
              <w:bottom w:val="nil"/>
              <w:right w:val="nil"/>
            </w:tcBorders>
          </w:tcPr>
          <w:p w14:paraId="25939885"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0,6592</w:t>
            </w:r>
          </w:p>
        </w:tc>
        <w:tc>
          <w:tcPr>
            <w:tcW w:w="500" w:type="dxa"/>
            <w:tcBorders>
              <w:top w:val="nil"/>
              <w:left w:val="nil"/>
              <w:bottom w:val="nil"/>
              <w:right w:val="nil"/>
            </w:tcBorders>
          </w:tcPr>
          <w:p w14:paraId="2A4EFCA3"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p>
        </w:tc>
      </w:tr>
      <w:tr w:rsidR="00A4401D" w:rsidRPr="002E28FA" w14:paraId="1EB56D16" w14:textId="77777777" w:rsidTr="003E52F7">
        <w:trPr>
          <w:trHeight w:val="262"/>
          <w:jc w:val="center"/>
        </w:trPr>
        <w:tc>
          <w:tcPr>
            <w:tcW w:w="1930" w:type="dxa"/>
            <w:tcBorders>
              <w:top w:val="nil"/>
              <w:left w:val="nil"/>
              <w:bottom w:val="nil"/>
              <w:right w:val="nil"/>
            </w:tcBorders>
          </w:tcPr>
          <w:p w14:paraId="07E3C36C"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ImSW</w:t>
            </w:r>
          </w:p>
        </w:tc>
        <w:tc>
          <w:tcPr>
            <w:tcW w:w="1400" w:type="dxa"/>
            <w:tcBorders>
              <w:top w:val="nil"/>
              <w:left w:val="nil"/>
              <w:bottom w:val="nil"/>
              <w:right w:val="nil"/>
            </w:tcBorders>
          </w:tcPr>
          <w:p w14:paraId="47CCC2DA"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−1,79936</w:t>
            </w:r>
          </w:p>
        </w:tc>
        <w:tc>
          <w:tcPr>
            <w:tcW w:w="1400" w:type="dxa"/>
            <w:tcBorders>
              <w:top w:val="nil"/>
              <w:left w:val="nil"/>
              <w:bottom w:val="nil"/>
              <w:right w:val="nil"/>
            </w:tcBorders>
          </w:tcPr>
          <w:p w14:paraId="155BFD04"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0,888176</w:t>
            </w:r>
          </w:p>
        </w:tc>
        <w:tc>
          <w:tcPr>
            <w:tcW w:w="1400" w:type="dxa"/>
            <w:tcBorders>
              <w:top w:val="nil"/>
              <w:left w:val="nil"/>
              <w:bottom w:val="nil"/>
              <w:right w:val="nil"/>
            </w:tcBorders>
          </w:tcPr>
          <w:p w14:paraId="05063170"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−2,026</w:t>
            </w:r>
          </w:p>
        </w:tc>
        <w:tc>
          <w:tcPr>
            <w:tcW w:w="1400" w:type="dxa"/>
            <w:tcBorders>
              <w:top w:val="nil"/>
              <w:left w:val="nil"/>
              <w:bottom w:val="nil"/>
              <w:right w:val="nil"/>
            </w:tcBorders>
          </w:tcPr>
          <w:p w14:paraId="59A344E4"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r w:rsidRPr="002E28FA">
              <w:rPr>
                <w:rFonts w:ascii="Times New Roman" w:hAnsi="Times New Roman" w:cs="Times New Roman"/>
                <w:sz w:val="24"/>
                <w:szCs w:val="24"/>
                <w:lang w:val="uk-UA"/>
              </w:rPr>
              <w:t>0,0485</w:t>
            </w:r>
          </w:p>
        </w:tc>
        <w:tc>
          <w:tcPr>
            <w:tcW w:w="500" w:type="dxa"/>
            <w:tcBorders>
              <w:top w:val="nil"/>
              <w:left w:val="nil"/>
              <w:bottom w:val="nil"/>
              <w:right w:val="nil"/>
            </w:tcBorders>
          </w:tcPr>
          <w:p w14:paraId="6796C94D"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w:t>
            </w:r>
          </w:p>
        </w:tc>
      </w:tr>
    </w:tbl>
    <w:p w14:paraId="31269DDD" w14:textId="77777777" w:rsidR="00A4401D" w:rsidRPr="002E28FA" w:rsidRDefault="00A4401D" w:rsidP="00A4401D">
      <w:pPr>
        <w:autoSpaceDE w:val="0"/>
        <w:autoSpaceDN w:val="0"/>
        <w:adjustRightInd w:val="0"/>
        <w:spacing w:after="0" w:line="240" w:lineRule="auto"/>
        <w:jc w:val="center"/>
        <w:rPr>
          <w:rFonts w:ascii="Times New Roman" w:hAnsi="Times New Roman" w:cs="Times New Roman"/>
          <w:sz w:val="24"/>
          <w:szCs w:val="24"/>
          <w:lang w:val="uk-UA"/>
        </w:rPr>
      </w:pPr>
    </w:p>
    <w:tbl>
      <w:tblPr>
        <w:tblW w:w="0" w:type="auto"/>
        <w:jc w:val="center"/>
        <w:tblLayout w:type="fixed"/>
        <w:tblCellMar>
          <w:left w:w="30" w:type="dxa"/>
          <w:right w:w="30" w:type="dxa"/>
        </w:tblCellMar>
        <w:tblLook w:val="0000" w:firstRow="0" w:lastRow="0" w:firstColumn="0" w:lastColumn="0" w:noHBand="0" w:noVBand="0"/>
      </w:tblPr>
      <w:tblGrid>
        <w:gridCol w:w="2530"/>
        <w:gridCol w:w="1300"/>
        <w:gridCol w:w="400"/>
        <w:gridCol w:w="2500"/>
        <w:gridCol w:w="1300"/>
      </w:tblGrid>
      <w:tr w:rsidR="00A4401D" w:rsidRPr="002E28FA" w14:paraId="48A77716" w14:textId="77777777" w:rsidTr="003E52F7">
        <w:trPr>
          <w:trHeight w:val="262"/>
          <w:jc w:val="center"/>
        </w:trPr>
        <w:tc>
          <w:tcPr>
            <w:tcW w:w="2530" w:type="dxa"/>
            <w:tcBorders>
              <w:top w:val="nil"/>
              <w:left w:val="nil"/>
              <w:bottom w:val="nil"/>
              <w:right w:val="nil"/>
            </w:tcBorders>
          </w:tcPr>
          <w:p w14:paraId="3182FBF5"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Середнє зал. змін.</w:t>
            </w:r>
          </w:p>
        </w:tc>
        <w:tc>
          <w:tcPr>
            <w:tcW w:w="1300" w:type="dxa"/>
            <w:tcBorders>
              <w:top w:val="nil"/>
              <w:left w:val="nil"/>
              <w:bottom w:val="nil"/>
              <w:right w:val="nil"/>
            </w:tcBorders>
          </w:tcPr>
          <w:p w14:paraId="0908A339" w14:textId="77777777" w:rsidR="00A4401D" w:rsidRPr="002E28FA" w:rsidRDefault="00A4401D" w:rsidP="003E52F7">
            <w:pPr>
              <w:autoSpaceDE w:val="0"/>
              <w:autoSpaceDN w:val="0"/>
              <w:adjustRightInd w:val="0"/>
              <w:spacing w:after="0" w:line="240" w:lineRule="auto"/>
              <w:jc w:val="right"/>
              <w:rPr>
                <w:rFonts w:ascii="Times New Roman" w:hAnsi="Times New Roman" w:cs="Times New Roman"/>
                <w:sz w:val="24"/>
                <w:szCs w:val="24"/>
                <w:lang w:val="uk-UA"/>
              </w:rPr>
            </w:pPr>
            <w:r w:rsidRPr="002E28FA">
              <w:rPr>
                <w:rFonts w:ascii="Times New Roman" w:hAnsi="Times New Roman" w:cs="Times New Roman"/>
                <w:sz w:val="24"/>
                <w:szCs w:val="24"/>
                <w:lang w:val="uk-UA"/>
              </w:rPr>
              <w:t>−986,7504</w:t>
            </w:r>
          </w:p>
        </w:tc>
        <w:tc>
          <w:tcPr>
            <w:tcW w:w="400" w:type="dxa"/>
            <w:tcBorders>
              <w:top w:val="nil"/>
              <w:left w:val="nil"/>
              <w:bottom w:val="nil"/>
              <w:right w:val="nil"/>
            </w:tcBorders>
          </w:tcPr>
          <w:p w14:paraId="2B6A848B"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p>
        </w:tc>
        <w:tc>
          <w:tcPr>
            <w:tcW w:w="2500" w:type="dxa"/>
            <w:tcBorders>
              <w:top w:val="nil"/>
              <w:left w:val="nil"/>
              <w:bottom w:val="nil"/>
              <w:right w:val="nil"/>
            </w:tcBorders>
          </w:tcPr>
          <w:p w14:paraId="306BA33C"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Ст. Відх. зал. змін.</w:t>
            </w:r>
          </w:p>
        </w:tc>
        <w:tc>
          <w:tcPr>
            <w:tcW w:w="1300" w:type="dxa"/>
            <w:tcBorders>
              <w:top w:val="nil"/>
              <w:left w:val="nil"/>
              <w:bottom w:val="nil"/>
              <w:right w:val="nil"/>
            </w:tcBorders>
          </w:tcPr>
          <w:p w14:paraId="2C620D5D" w14:textId="77777777" w:rsidR="00A4401D" w:rsidRPr="002E28FA" w:rsidRDefault="00A4401D" w:rsidP="003E52F7">
            <w:pPr>
              <w:autoSpaceDE w:val="0"/>
              <w:autoSpaceDN w:val="0"/>
              <w:adjustRightInd w:val="0"/>
              <w:spacing w:after="0" w:line="240" w:lineRule="auto"/>
              <w:jc w:val="right"/>
              <w:rPr>
                <w:rFonts w:ascii="Times New Roman" w:hAnsi="Times New Roman" w:cs="Times New Roman"/>
                <w:sz w:val="24"/>
                <w:szCs w:val="24"/>
                <w:lang w:val="uk-UA"/>
              </w:rPr>
            </w:pPr>
            <w:r w:rsidRPr="002E28FA">
              <w:rPr>
                <w:rFonts w:ascii="Times New Roman" w:hAnsi="Times New Roman" w:cs="Times New Roman"/>
                <w:sz w:val="24"/>
                <w:szCs w:val="24"/>
                <w:lang w:val="uk-UA"/>
              </w:rPr>
              <w:t xml:space="preserve"> 879,8019</w:t>
            </w:r>
          </w:p>
        </w:tc>
      </w:tr>
      <w:tr w:rsidR="00A4401D" w:rsidRPr="002E28FA" w14:paraId="30F53216" w14:textId="77777777" w:rsidTr="003E52F7">
        <w:trPr>
          <w:trHeight w:val="262"/>
          <w:jc w:val="center"/>
        </w:trPr>
        <w:tc>
          <w:tcPr>
            <w:tcW w:w="2530" w:type="dxa"/>
            <w:tcBorders>
              <w:top w:val="nil"/>
              <w:left w:val="nil"/>
              <w:bottom w:val="nil"/>
              <w:right w:val="nil"/>
            </w:tcBorders>
          </w:tcPr>
          <w:p w14:paraId="5B9059B6"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Сума кв. залишків</w:t>
            </w:r>
          </w:p>
        </w:tc>
        <w:tc>
          <w:tcPr>
            <w:tcW w:w="1300" w:type="dxa"/>
            <w:tcBorders>
              <w:top w:val="nil"/>
              <w:left w:val="nil"/>
              <w:bottom w:val="nil"/>
              <w:right w:val="nil"/>
            </w:tcBorders>
          </w:tcPr>
          <w:p w14:paraId="4BCE8956" w14:textId="77777777" w:rsidR="00A4401D" w:rsidRPr="002E28FA" w:rsidRDefault="00A4401D" w:rsidP="003E52F7">
            <w:pPr>
              <w:autoSpaceDE w:val="0"/>
              <w:autoSpaceDN w:val="0"/>
              <w:adjustRightInd w:val="0"/>
              <w:spacing w:after="0" w:line="240" w:lineRule="auto"/>
              <w:jc w:val="right"/>
              <w:rPr>
                <w:rFonts w:ascii="Times New Roman" w:hAnsi="Times New Roman" w:cs="Times New Roman"/>
                <w:sz w:val="24"/>
                <w:szCs w:val="24"/>
                <w:lang w:val="uk-UA"/>
              </w:rPr>
            </w:pPr>
            <w:r w:rsidRPr="002E28FA">
              <w:rPr>
                <w:rFonts w:ascii="Times New Roman" w:hAnsi="Times New Roman" w:cs="Times New Roman"/>
                <w:sz w:val="24"/>
                <w:szCs w:val="24"/>
                <w:lang w:val="uk-UA"/>
              </w:rPr>
              <w:t xml:space="preserve">  6757053</w:t>
            </w:r>
          </w:p>
        </w:tc>
        <w:tc>
          <w:tcPr>
            <w:tcW w:w="400" w:type="dxa"/>
            <w:tcBorders>
              <w:top w:val="nil"/>
              <w:left w:val="nil"/>
              <w:bottom w:val="nil"/>
              <w:right w:val="nil"/>
            </w:tcBorders>
          </w:tcPr>
          <w:p w14:paraId="4D778980"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p>
        </w:tc>
        <w:tc>
          <w:tcPr>
            <w:tcW w:w="2500" w:type="dxa"/>
            <w:tcBorders>
              <w:top w:val="nil"/>
              <w:left w:val="nil"/>
              <w:bottom w:val="nil"/>
              <w:right w:val="nil"/>
            </w:tcBorders>
          </w:tcPr>
          <w:p w14:paraId="7DE2C47E"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С.П. регресії</w:t>
            </w:r>
          </w:p>
        </w:tc>
        <w:tc>
          <w:tcPr>
            <w:tcW w:w="1300" w:type="dxa"/>
            <w:tcBorders>
              <w:top w:val="nil"/>
              <w:left w:val="nil"/>
              <w:bottom w:val="nil"/>
              <w:right w:val="nil"/>
            </w:tcBorders>
          </w:tcPr>
          <w:p w14:paraId="7F992389" w14:textId="77777777" w:rsidR="00A4401D" w:rsidRPr="002E28FA" w:rsidRDefault="00A4401D" w:rsidP="003E52F7">
            <w:pPr>
              <w:autoSpaceDE w:val="0"/>
              <w:autoSpaceDN w:val="0"/>
              <w:adjustRightInd w:val="0"/>
              <w:spacing w:after="0" w:line="240" w:lineRule="auto"/>
              <w:jc w:val="right"/>
              <w:rPr>
                <w:rFonts w:ascii="Times New Roman" w:hAnsi="Times New Roman" w:cs="Times New Roman"/>
                <w:sz w:val="24"/>
                <w:szCs w:val="24"/>
                <w:lang w:val="uk-UA"/>
              </w:rPr>
            </w:pPr>
            <w:r w:rsidRPr="002E28FA">
              <w:rPr>
                <w:rFonts w:ascii="Times New Roman" w:hAnsi="Times New Roman" w:cs="Times New Roman"/>
                <w:sz w:val="24"/>
                <w:szCs w:val="24"/>
                <w:lang w:val="uk-UA"/>
              </w:rPr>
              <w:t xml:space="preserve"> 379,1663</w:t>
            </w:r>
          </w:p>
        </w:tc>
      </w:tr>
      <w:tr w:rsidR="00A4401D" w:rsidRPr="002E28FA" w14:paraId="70C2A6E6" w14:textId="77777777" w:rsidTr="003E52F7">
        <w:trPr>
          <w:trHeight w:val="262"/>
          <w:jc w:val="center"/>
        </w:trPr>
        <w:tc>
          <w:tcPr>
            <w:tcW w:w="2530" w:type="dxa"/>
            <w:tcBorders>
              <w:top w:val="nil"/>
              <w:left w:val="nil"/>
              <w:bottom w:val="nil"/>
              <w:right w:val="nil"/>
            </w:tcBorders>
          </w:tcPr>
          <w:p w14:paraId="498F3E73"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R-квадрат</w:t>
            </w:r>
          </w:p>
        </w:tc>
        <w:tc>
          <w:tcPr>
            <w:tcW w:w="1300" w:type="dxa"/>
            <w:tcBorders>
              <w:top w:val="nil"/>
              <w:left w:val="nil"/>
              <w:bottom w:val="nil"/>
              <w:right w:val="nil"/>
            </w:tcBorders>
          </w:tcPr>
          <w:p w14:paraId="175B8E0F" w14:textId="77777777" w:rsidR="00A4401D" w:rsidRPr="002E28FA" w:rsidRDefault="00A4401D" w:rsidP="003E52F7">
            <w:pPr>
              <w:autoSpaceDE w:val="0"/>
              <w:autoSpaceDN w:val="0"/>
              <w:adjustRightInd w:val="0"/>
              <w:spacing w:after="0" w:line="240" w:lineRule="auto"/>
              <w:jc w:val="right"/>
              <w:rPr>
                <w:rFonts w:ascii="Times New Roman" w:hAnsi="Times New Roman" w:cs="Times New Roman"/>
                <w:sz w:val="24"/>
                <w:szCs w:val="24"/>
                <w:lang w:val="uk-UA"/>
              </w:rPr>
            </w:pPr>
            <w:r w:rsidRPr="002E28FA">
              <w:rPr>
                <w:rFonts w:ascii="Times New Roman" w:hAnsi="Times New Roman" w:cs="Times New Roman"/>
                <w:sz w:val="24"/>
                <w:szCs w:val="24"/>
                <w:lang w:val="uk-UA"/>
              </w:rPr>
              <w:t xml:space="preserve"> 0,852043</w:t>
            </w:r>
          </w:p>
        </w:tc>
        <w:tc>
          <w:tcPr>
            <w:tcW w:w="400" w:type="dxa"/>
            <w:tcBorders>
              <w:top w:val="nil"/>
              <w:left w:val="nil"/>
              <w:bottom w:val="nil"/>
              <w:right w:val="nil"/>
            </w:tcBorders>
          </w:tcPr>
          <w:p w14:paraId="2E65857B"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p>
        </w:tc>
        <w:tc>
          <w:tcPr>
            <w:tcW w:w="2500" w:type="dxa"/>
            <w:tcBorders>
              <w:top w:val="nil"/>
              <w:left w:val="nil"/>
              <w:bottom w:val="nil"/>
              <w:right w:val="nil"/>
            </w:tcBorders>
          </w:tcPr>
          <w:p w14:paraId="07BE83B9"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Скориг. R-квадрат</w:t>
            </w:r>
          </w:p>
        </w:tc>
        <w:tc>
          <w:tcPr>
            <w:tcW w:w="1300" w:type="dxa"/>
            <w:tcBorders>
              <w:top w:val="nil"/>
              <w:left w:val="nil"/>
              <w:bottom w:val="nil"/>
              <w:right w:val="nil"/>
            </w:tcBorders>
          </w:tcPr>
          <w:p w14:paraId="32D000FD" w14:textId="77777777" w:rsidR="00A4401D" w:rsidRPr="002E28FA" w:rsidRDefault="00A4401D" w:rsidP="003E52F7">
            <w:pPr>
              <w:autoSpaceDE w:val="0"/>
              <w:autoSpaceDN w:val="0"/>
              <w:adjustRightInd w:val="0"/>
              <w:spacing w:after="0" w:line="240" w:lineRule="auto"/>
              <w:jc w:val="right"/>
              <w:rPr>
                <w:rFonts w:ascii="Times New Roman" w:hAnsi="Times New Roman" w:cs="Times New Roman"/>
                <w:sz w:val="24"/>
                <w:szCs w:val="24"/>
                <w:lang w:val="uk-UA"/>
              </w:rPr>
            </w:pPr>
            <w:r w:rsidRPr="002E28FA">
              <w:rPr>
                <w:rFonts w:ascii="Times New Roman" w:hAnsi="Times New Roman" w:cs="Times New Roman"/>
                <w:sz w:val="24"/>
                <w:szCs w:val="24"/>
                <w:lang w:val="uk-UA"/>
              </w:rPr>
              <w:t xml:space="preserve"> 0,814267</w:t>
            </w:r>
          </w:p>
        </w:tc>
      </w:tr>
      <w:tr w:rsidR="00A4401D" w:rsidRPr="002E28FA" w14:paraId="105C521B" w14:textId="77777777" w:rsidTr="003E52F7">
        <w:trPr>
          <w:trHeight w:val="262"/>
          <w:jc w:val="center"/>
        </w:trPr>
        <w:tc>
          <w:tcPr>
            <w:tcW w:w="2530" w:type="dxa"/>
            <w:tcBorders>
              <w:top w:val="nil"/>
              <w:left w:val="nil"/>
              <w:bottom w:val="nil"/>
              <w:right w:val="nil"/>
            </w:tcBorders>
          </w:tcPr>
          <w:p w14:paraId="7689C036"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F(12, 47)</w:t>
            </w:r>
          </w:p>
        </w:tc>
        <w:tc>
          <w:tcPr>
            <w:tcW w:w="1300" w:type="dxa"/>
            <w:tcBorders>
              <w:top w:val="nil"/>
              <w:left w:val="nil"/>
              <w:bottom w:val="nil"/>
              <w:right w:val="nil"/>
            </w:tcBorders>
          </w:tcPr>
          <w:p w14:paraId="1D9FBECC" w14:textId="77777777" w:rsidR="00A4401D" w:rsidRPr="002E28FA" w:rsidRDefault="00A4401D" w:rsidP="003E52F7">
            <w:pPr>
              <w:autoSpaceDE w:val="0"/>
              <w:autoSpaceDN w:val="0"/>
              <w:adjustRightInd w:val="0"/>
              <w:spacing w:after="0" w:line="240" w:lineRule="auto"/>
              <w:jc w:val="right"/>
              <w:rPr>
                <w:rFonts w:ascii="Times New Roman" w:hAnsi="Times New Roman" w:cs="Times New Roman"/>
                <w:sz w:val="24"/>
                <w:szCs w:val="24"/>
                <w:lang w:val="uk-UA"/>
              </w:rPr>
            </w:pPr>
            <w:r w:rsidRPr="002E28FA">
              <w:rPr>
                <w:rFonts w:ascii="Times New Roman" w:hAnsi="Times New Roman" w:cs="Times New Roman"/>
                <w:sz w:val="24"/>
                <w:szCs w:val="24"/>
                <w:lang w:val="uk-UA"/>
              </w:rPr>
              <w:t xml:space="preserve"> 22,55499</w:t>
            </w:r>
          </w:p>
        </w:tc>
        <w:tc>
          <w:tcPr>
            <w:tcW w:w="400" w:type="dxa"/>
            <w:tcBorders>
              <w:top w:val="nil"/>
              <w:left w:val="nil"/>
              <w:bottom w:val="nil"/>
              <w:right w:val="nil"/>
            </w:tcBorders>
          </w:tcPr>
          <w:p w14:paraId="1467503C"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p>
        </w:tc>
        <w:tc>
          <w:tcPr>
            <w:tcW w:w="2500" w:type="dxa"/>
            <w:tcBorders>
              <w:top w:val="nil"/>
              <w:left w:val="nil"/>
              <w:bottom w:val="nil"/>
              <w:right w:val="nil"/>
            </w:tcBorders>
          </w:tcPr>
          <w:p w14:paraId="5A7DC325"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Р-значення (F)</w:t>
            </w:r>
          </w:p>
        </w:tc>
        <w:tc>
          <w:tcPr>
            <w:tcW w:w="1300" w:type="dxa"/>
            <w:tcBorders>
              <w:top w:val="nil"/>
              <w:left w:val="nil"/>
              <w:bottom w:val="nil"/>
              <w:right w:val="nil"/>
            </w:tcBorders>
          </w:tcPr>
          <w:p w14:paraId="25B448DF" w14:textId="77777777" w:rsidR="00A4401D" w:rsidRPr="002E28FA" w:rsidRDefault="00A4401D" w:rsidP="003E52F7">
            <w:pPr>
              <w:autoSpaceDE w:val="0"/>
              <w:autoSpaceDN w:val="0"/>
              <w:adjustRightInd w:val="0"/>
              <w:spacing w:after="0" w:line="240" w:lineRule="auto"/>
              <w:jc w:val="right"/>
              <w:rPr>
                <w:rFonts w:ascii="Times New Roman" w:hAnsi="Times New Roman" w:cs="Times New Roman"/>
                <w:sz w:val="24"/>
                <w:szCs w:val="24"/>
                <w:lang w:val="uk-UA"/>
              </w:rPr>
            </w:pPr>
            <w:r w:rsidRPr="002E28FA">
              <w:rPr>
                <w:rFonts w:ascii="Times New Roman" w:hAnsi="Times New Roman" w:cs="Times New Roman"/>
                <w:sz w:val="24"/>
                <w:szCs w:val="24"/>
                <w:lang w:val="uk-UA"/>
              </w:rPr>
              <w:t xml:space="preserve"> 1,58e-15</w:t>
            </w:r>
          </w:p>
        </w:tc>
      </w:tr>
      <w:tr w:rsidR="00A4401D" w:rsidRPr="002E28FA" w14:paraId="7E9CD264" w14:textId="77777777" w:rsidTr="003E52F7">
        <w:trPr>
          <w:trHeight w:val="262"/>
          <w:jc w:val="center"/>
        </w:trPr>
        <w:tc>
          <w:tcPr>
            <w:tcW w:w="2530" w:type="dxa"/>
            <w:tcBorders>
              <w:top w:val="nil"/>
              <w:left w:val="nil"/>
              <w:bottom w:val="nil"/>
              <w:right w:val="nil"/>
            </w:tcBorders>
          </w:tcPr>
          <w:p w14:paraId="40C68709"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Лог. Правдоподібн.</w:t>
            </w:r>
          </w:p>
        </w:tc>
        <w:tc>
          <w:tcPr>
            <w:tcW w:w="1300" w:type="dxa"/>
            <w:tcBorders>
              <w:top w:val="nil"/>
              <w:left w:val="nil"/>
              <w:bottom w:val="nil"/>
              <w:right w:val="nil"/>
            </w:tcBorders>
          </w:tcPr>
          <w:p w14:paraId="1B374B13" w14:textId="77777777" w:rsidR="00A4401D" w:rsidRPr="002E28FA" w:rsidRDefault="00A4401D" w:rsidP="003E52F7">
            <w:pPr>
              <w:autoSpaceDE w:val="0"/>
              <w:autoSpaceDN w:val="0"/>
              <w:adjustRightInd w:val="0"/>
              <w:spacing w:after="0" w:line="240" w:lineRule="auto"/>
              <w:jc w:val="right"/>
              <w:rPr>
                <w:rFonts w:ascii="Times New Roman" w:hAnsi="Times New Roman" w:cs="Times New Roman"/>
                <w:sz w:val="24"/>
                <w:szCs w:val="24"/>
                <w:lang w:val="uk-UA"/>
              </w:rPr>
            </w:pPr>
            <w:r w:rsidRPr="002E28FA">
              <w:rPr>
                <w:rFonts w:ascii="Times New Roman" w:hAnsi="Times New Roman" w:cs="Times New Roman"/>
                <w:sz w:val="24"/>
                <w:szCs w:val="24"/>
                <w:lang w:val="uk-UA"/>
              </w:rPr>
              <w:t>−434,0889</w:t>
            </w:r>
          </w:p>
        </w:tc>
        <w:tc>
          <w:tcPr>
            <w:tcW w:w="400" w:type="dxa"/>
            <w:tcBorders>
              <w:top w:val="nil"/>
              <w:left w:val="nil"/>
              <w:bottom w:val="nil"/>
              <w:right w:val="nil"/>
            </w:tcBorders>
          </w:tcPr>
          <w:p w14:paraId="3347D379"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p>
        </w:tc>
        <w:tc>
          <w:tcPr>
            <w:tcW w:w="2500" w:type="dxa"/>
            <w:tcBorders>
              <w:top w:val="nil"/>
              <w:left w:val="nil"/>
              <w:bottom w:val="nil"/>
              <w:right w:val="nil"/>
            </w:tcBorders>
          </w:tcPr>
          <w:p w14:paraId="65888BF1"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Крит. Акайке</w:t>
            </w:r>
          </w:p>
        </w:tc>
        <w:tc>
          <w:tcPr>
            <w:tcW w:w="1300" w:type="dxa"/>
            <w:tcBorders>
              <w:top w:val="nil"/>
              <w:left w:val="nil"/>
              <w:bottom w:val="nil"/>
              <w:right w:val="nil"/>
            </w:tcBorders>
          </w:tcPr>
          <w:p w14:paraId="426D853A" w14:textId="77777777" w:rsidR="00A4401D" w:rsidRPr="002E28FA" w:rsidRDefault="00A4401D" w:rsidP="003E52F7">
            <w:pPr>
              <w:autoSpaceDE w:val="0"/>
              <w:autoSpaceDN w:val="0"/>
              <w:adjustRightInd w:val="0"/>
              <w:spacing w:after="0" w:line="240" w:lineRule="auto"/>
              <w:jc w:val="right"/>
              <w:rPr>
                <w:rFonts w:ascii="Times New Roman" w:hAnsi="Times New Roman" w:cs="Times New Roman"/>
                <w:sz w:val="24"/>
                <w:szCs w:val="24"/>
                <w:lang w:val="uk-UA"/>
              </w:rPr>
            </w:pPr>
            <w:r w:rsidRPr="002E28FA">
              <w:rPr>
                <w:rFonts w:ascii="Times New Roman" w:hAnsi="Times New Roman" w:cs="Times New Roman"/>
                <w:sz w:val="24"/>
                <w:szCs w:val="24"/>
                <w:lang w:val="uk-UA"/>
              </w:rPr>
              <w:t xml:space="preserve"> 894,1778</w:t>
            </w:r>
          </w:p>
        </w:tc>
      </w:tr>
      <w:tr w:rsidR="00A4401D" w:rsidRPr="002E28FA" w14:paraId="3BC12989" w14:textId="77777777" w:rsidTr="003E52F7">
        <w:trPr>
          <w:trHeight w:val="262"/>
          <w:jc w:val="center"/>
        </w:trPr>
        <w:tc>
          <w:tcPr>
            <w:tcW w:w="2530" w:type="dxa"/>
            <w:tcBorders>
              <w:top w:val="nil"/>
              <w:left w:val="nil"/>
              <w:bottom w:val="nil"/>
              <w:right w:val="nil"/>
            </w:tcBorders>
          </w:tcPr>
          <w:p w14:paraId="61403BBD"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Крит. Шварца</w:t>
            </w:r>
          </w:p>
        </w:tc>
        <w:tc>
          <w:tcPr>
            <w:tcW w:w="1300" w:type="dxa"/>
            <w:tcBorders>
              <w:top w:val="nil"/>
              <w:left w:val="nil"/>
              <w:bottom w:val="nil"/>
              <w:right w:val="nil"/>
            </w:tcBorders>
          </w:tcPr>
          <w:p w14:paraId="7840B3C6" w14:textId="77777777" w:rsidR="00A4401D" w:rsidRPr="002E28FA" w:rsidRDefault="00A4401D" w:rsidP="003E52F7">
            <w:pPr>
              <w:autoSpaceDE w:val="0"/>
              <w:autoSpaceDN w:val="0"/>
              <w:adjustRightInd w:val="0"/>
              <w:spacing w:after="0" w:line="240" w:lineRule="auto"/>
              <w:jc w:val="right"/>
              <w:rPr>
                <w:rFonts w:ascii="Times New Roman" w:hAnsi="Times New Roman" w:cs="Times New Roman"/>
                <w:sz w:val="24"/>
                <w:szCs w:val="24"/>
                <w:lang w:val="uk-UA"/>
              </w:rPr>
            </w:pPr>
            <w:r w:rsidRPr="002E28FA">
              <w:rPr>
                <w:rFonts w:ascii="Times New Roman" w:hAnsi="Times New Roman" w:cs="Times New Roman"/>
                <w:sz w:val="24"/>
                <w:szCs w:val="24"/>
                <w:lang w:val="uk-UA"/>
              </w:rPr>
              <w:t xml:space="preserve"> 921,4043</w:t>
            </w:r>
          </w:p>
        </w:tc>
        <w:tc>
          <w:tcPr>
            <w:tcW w:w="400" w:type="dxa"/>
            <w:tcBorders>
              <w:top w:val="nil"/>
              <w:left w:val="nil"/>
              <w:bottom w:val="nil"/>
              <w:right w:val="nil"/>
            </w:tcBorders>
          </w:tcPr>
          <w:p w14:paraId="653DA545" w14:textId="77777777" w:rsidR="00A4401D" w:rsidRPr="002E28FA" w:rsidRDefault="00A4401D" w:rsidP="003E52F7">
            <w:pPr>
              <w:autoSpaceDE w:val="0"/>
              <w:autoSpaceDN w:val="0"/>
              <w:adjustRightInd w:val="0"/>
              <w:spacing w:after="0" w:line="240" w:lineRule="auto"/>
              <w:jc w:val="center"/>
              <w:rPr>
                <w:rFonts w:ascii="Times New Roman" w:hAnsi="Times New Roman" w:cs="Times New Roman"/>
                <w:sz w:val="24"/>
                <w:szCs w:val="24"/>
                <w:lang w:val="uk-UA"/>
              </w:rPr>
            </w:pPr>
          </w:p>
        </w:tc>
        <w:tc>
          <w:tcPr>
            <w:tcW w:w="2500" w:type="dxa"/>
            <w:tcBorders>
              <w:top w:val="nil"/>
              <w:left w:val="nil"/>
              <w:bottom w:val="nil"/>
              <w:right w:val="nil"/>
            </w:tcBorders>
          </w:tcPr>
          <w:p w14:paraId="08FA291A" w14:textId="77777777" w:rsidR="00A4401D" w:rsidRPr="002E28FA" w:rsidRDefault="00A4401D" w:rsidP="003E52F7">
            <w:pPr>
              <w:autoSpaceDE w:val="0"/>
              <w:autoSpaceDN w:val="0"/>
              <w:adjustRightInd w:val="0"/>
              <w:spacing w:after="0" w:line="24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Крит. Хеннана-Куїнна</w:t>
            </w:r>
          </w:p>
        </w:tc>
        <w:tc>
          <w:tcPr>
            <w:tcW w:w="1300" w:type="dxa"/>
            <w:tcBorders>
              <w:top w:val="nil"/>
              <w:left w:val="nil"/>
              <w:bottom w:val="nil"/>
              <w:right w:val="nil"/>
            </w:tcBorders>
          </w:tcPr>
          <w:p w14:paraId="0007868B" w14:textId="77777777" w:rsidR="00A4401D" w:rsidRPr="002E28FA" w:rsidRDefault="00A4401D" w:rsidP="003E52F7">
            <w:pPr>
              <w:autoSpaceDE w:val="0"/>
              <w:autoSpaceDN w:val="0"/>
              <w:adjustRightInd w:val="0"/>
              <w:spacing w:after="0" w:line="240" w:lineRule="auto"/>
              <w:jc w:val="right"/>
              <w:rPr>
                <w:rFonts w:ascii="Times New Roman" w:hAnsi="Times New Roman" w:cs="Times New Roman"/>
                <w:sz w:val="24"/>
                <w:szCs w:val="24"/>
                <w:lang w:val="uk-UA"/>
              </w:rPr>
            </w:pPr>
            <w:r w:rsidRPr="002E28FA">
              <w:rPr>
                <w:rFonts w:ascii="Times New Roman" w:hAnsi="Times New Roman" w:cs="Times New Roman"/>
                <w:sz w:val="24"/>
                <w:szCs w:val="24"/>
                <w:lang w:val="uk-UA"/>
              </w:rPr>
              <w:t xml:space="preserve"> 904,8276</w:t>
            </w:r>
          </w:p>
        </w:tc>
      </w:tr>
      <w:tr w:rsidR="00A4401D" w:rsidRPr="002E28FA" w14:paraId="5E197148" w14:textId="77777777" w:rsidTr="003E52F7">
        <w:trPr>
          <w:trHeight w:val="262"/>
          <w:jc w:val="center"/>
        </w:trPr>
        <w:tc>
          <w:tcPr>
            <w:tcW w:w="2530" w:type="dxa"/>
            <w:tcBorders>
              <w:top w:val="nil"/>
              <w:left w:val="nil"/>
              <w:bottom w:val="nil"/>
              <w:right w:val="nil"/>
            </w:tcBorders>
          </w:tcPr>
          <w:p w14:paraId="7C633898" w14:textId="77777777" w:rsidR="00A4401D" w:rsidRPr="002E28FA" w:rsidRDefault="00A4401D" w:rsidP="00603FF6">
            <w:pPr>
              <w:autoSpaceDE w:val="0"/>
              <w:autoSpaceDN w:val="0"/>
              <w:adjustRightInd w:val="0"/>
              <w:spacing w:after="0" w:line="36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параметр rho</w:t>
            </w:r>
          </w:p>
        </w:tc>
        <w:tc>
          <w:tcPr>
            <w:tcW w:w="1300" w:type="dxa"/>
            <w:tcBorders>
              <w:top w:val="nil"/>
              <w:left w:val="nil"/>
              <w:bottom w:val="nil"/>
              <w:right w:val="nil"/>
            </w:tcBorders>
          </w:tcPr>
          <w:p w14:paraId="057F262B" w14:textId="77777777" w:rsidR="00A4401D" w:rsidRPr="002E28FA" w:rsidRDefault="00A4401D" w:rsidP="00603FF6">
            <w:pPr>
              <w:autoSpaceDE w:val="0"/>
              <w:autoSpaceDN w:val="0"/>
              <w:adjustRightInd w:val="0"/>
              <w:spacing w:after="0" w:line="360" w:lineRule="auto"/>
              <w:jc w:val="right"/>
              <w:rPr>
                <w:rFonts w:ascii="Times New Roman" w:hAnsi="Times New Roman" w:cs="Times New Roman"/>
                <w:sz w:val="24"/>
                <w:szCs w:val="24"/>
                <w:lang w:val="uk-UA"/>
              </w:rPr>
            </w:pPr>
            <w:r w:rsidRPr="002E28FA">
              <w:rPr>
                <w:rFonts w:ascii="Times New Roman" w:hAnsi="Times New Roman" w:cs="Times New Roman"/>
                <w:sz w:val="24"/>
                <w:szCs w:val="24"/>
                <w:lang w:val="uk-UA"/>
              </w:rPr>
              <w:t xml:space="preserve"> 0,342529</w:t>
            </w:r>
          </w:p>
        </w:tc>
        <w:tc>
          <w:tcPr>
            <w:tcW w:w="400" w:type="dxa"/>
            <w:tcBorders>
              <w:top w:val="nil"/>
              <w:left w:val="nil"/>
              <w:bottom w:val="nil"/>
              <w:right w:val="nil"/>
            </w:tcBorders>
          </w:tcPr>
          <w:p w14:paraId="79E7F857" w14:textId="77777777" w:rsidR="00A4401D" w:rsidRPr="002E28FA" w:rsidRDefault="00A4401D" w:rsidP="00603FF6">
            <w:pPr>
              <w:autoSpaceDE w:val="0"/>
              <w:autoSpaceDN w:val="0"/>
              <w:adjustRightInd w:val="0"/>
              <w:spacing w:after="0" w:line="360" w:lineRule="auto"/>
              <w:jc w:val="center"/>
              <w:rPr>
                <w:rFonts w:ascii="Times New Roman" w:hAnsi="Times New Roman" w:cs="Times New Roman"/>
                <w:sz w:val="24"/>
                <w:szCs w:val="24"/>
                <w:lang w:val="uk-UA"/>
              </w:rPr>
            </w:pPr>
          </w:p>
        </w:tc>
        <w:tc>
          <w:tcPr>
            <w:tcW w:w="2500" w:type="dxa"/>
            <w:tcBorders>
              <w:top w:val="nil"/>
              <w:left w:val="nil"/>
              <w:bottom w:val="nil"/>
              <w:right w:val="nil"/>
            </w:tcBorders>
          </w:tcPr>
          <w:p w14:paraId="532F0EB3" w14:textId="77777777" w:rsidR="00A4401D" w:rsidRPr="002E28FA" w:rsidRDefault="00A4401D" w:rsidP="00603FF6">
            <w:pPr>
              <w:autoSpaceDE w:val="0"/>
              <w:autoSpaceDN w:val="0"/>
              <w:adjustRightInd w:val="0"/>
              <w:spacing w:after="0" w:line="360" w:lineRule="auto"/>
              <w:rPr>
                <w:rFonts w:ascii="Times New Roman" w:hAnsi="Times New Roman" w:cs="Times New Roman"/>
                <w:sz w:val="24"/>
                <w:szCs w:val="24"/>
                <w:lang w:val="uk-UA"/>
              </w:rPr>
            </w:pPr>
            <w:r w:rsidRPr="002E28FA">
              <w:rPr>
                <w:rFonts w:ascii="Times New Roman" w:hAnsi="Times New Roman" w:cs="Times New Roman"/>
                <w:sz w:val="24"/>
                <w:szCs w:val="24"/>
                <w:lang w:val="uk-UA"/>
              </w:rPr>
              <w:t>Стат. Дурбіна-Уотсона</w:t>
            </w:r>
          </w:p>
        </w:tc>
        <w:tc>
          <w:tcPr>
            <w:tcW w:w="1300" w:type="dxa"/>
            <w:tcBorders>
              <w:top w:val="nil"/>
              <w:left w:val="nil"/>
              <w:bottom w:val="nil"/>
              <w:right w:val="nil"/>
            </w:tcBorders>
          </w:tcPr>
          <w:p w14:paraId="4F53D4D9" w14:textId="77777777" w:rsidR="00A4401D" w:rsidRPr="002E28FA" w:rsidRDefault="00A4401D" w:rsidP="00603FF6">
            <w:pPr>
              <w:autoSpaceDE w:val="0"/>
              <w:autoSpaceDN w:val="0"/>
              <w:adjustRightInd w:val="0"/>
              <w:spacing w:after="0" w:line="360" w:lineRule="auto"/>
              <w:jc w:val="right"/>
              <w:rPr>
                <w:rFonts w:ascii="Times New Roman" w:hAnsi="Times New Roman" w:cs="Times New Roman"/>
                <w:sz w:val="24"/>
                <w:szCs w:val="24"/>
                <w:lang w:val="uk-UA"/>
              </w:rPr>
            </w:pPr>
            <w:r w:rsidRPr="002E28FA">
              <w:rPr>
                <w:rFonts w:ascii="Times New Roman" w:hAnsi="Times New Roman" w:cs="Times New Roman"/>
                <w:sz w:val="24"/>
                <w:szCs w:val="24"/>
                <w:lang w:val="uk-UA"/>
              </w:rPr>
              <w:t xml:space="preserve"> 1,279291</w:t>
            </w:r>
          </w:p>
        </w:tc>
      </w:tr>
    </w:tbl>
    <w:p w14:paraId="111BB8F1" w14:textId="0D374FDD" w:rsidR="00A4401D" w:rsidRPr="00603FF6" w:rsidRDefault="00603FF6" w:rsidP="00603FF6">
      <w:pPr>
        <w:autoSpaceDE w:val="0"/>
        <w:autoSpaceDN w:val="0"/>
        <w:adjustRightInd w:val="0"/>
        <w:spacing w:after="0" w:line="360" w:lineRule="auto"/>
        <w:ind w:firstLine="720"/>
        <w:rPr>
          <w:rFonts w:ascii="Times New Roman" w:hAnsi="Times New Roman" w:cs="Times New Roman"/>
          <w:sz w:val="32"/>
          <w:szCs w:val="32"/>
          <w:lang w:val="uk-UA"/>
        </w:rPr>
      </w:pPr>
      <w:r w:rsidRPr="002E28FA">
        <w:rPr>
          <w:rFonts w:ascii="Times New Roman" w:hAnsi="Times New Roman" w:cs="Times New Roman"/>
          <w:sz w:val="28"/>
          <w:szCs w:val="28"/>
          <w:lang w:val="uk-UA"/>
        </w:rPr>
        <w:t xml:space="preserve">Джерело складено на основі </w:t>
      </w:r>
      <w:r w:rsidR="006F79D0" w:rsidRPr="002E28FA">
        <w:rPr>
          <w:rFonts w:ascii="Times New Roman" w:hAnsi="Times New Roman" w:cs="Times New Roman"/>
          <w:sz w:val="28"/>
          <w:szCs w:val="28"/>
          <w:lang w:val="uk-UA"/>
        </w:rPr>
        <w:t>[</w:t>
      </w:r>
      <w:r w:rsidR="006F79D0">
        <w:rPr>
          <w:rFonts w:ascii="Times New Roman" w:hAnsi="Times New Roman" w:cs="Times New Roman"/>
          <w:sz w:val="28"/>
          <w:szCs w:val="28"/>
          <w:lang w:val="en-US"/>
        </w:rPr>
        <w:t>11</w:t>
      </w:r>
      <w:r w:rsidR="006F79D0" w:rsidRPr="002E28FA">
        <w:rPr>
          <w:rFonts w:ascii="Times New Roman" w:hAnsi="Times New Roman" w:cs="Times New Roman"/>
          <w:sz w:val="28"/>
          <w:szCs w:val="28"/>
          <w:lang w:val="uk-UA"/>
        </w:rPr>
        <w:t>]</w:t>
      </w:r>
      <w:r w:rsidR="006F79D0">
        <w:rPr>
          <w:rFonts w:ascii="Times New Roman" w:hAnsi="Times New Roman" w:cs="Times New Roman"/>
          <w:sz w:val="28"/>
          <w:szCs w:val="28"/>
          <w:lang w:val="en-US"/>
        </w:rPr>
        <w:t xml:space="preserve"> [12</w:t>
      </w:r>
      <w:r w:rsidRPr="002E28FA">
        <w:rPr>
          <w:rFonts w:ascii="Times New Roman" w:hAnsi="Times New Roman" w:cs="Times New Roman"/>
          <w:sz w:val="28"/>
          <w:szCs w:val="28"/>
          <w:lang w:val="uk-UA"/>
        </w:rPr>
        <w:t>]</w:t>
      </w:r>
    </w:p>
    <w:p w14:paraId="6F92AA99" w14:textId="77777777" w:rsidR="00A4401D" w:rsidRPr="002E28FA" w:rsidRDefault="00A4401D" w:rsidP="00603FF6">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Аналіз регресійної моделі торговельного балансу України показав, що імпорт з Австрії, Німеччини, Польщі, Чехії та Швейцарії має значний вплив на торговельний баланс України. Це означає, що зростання імпорту з цих країн робить значення торговельного балансу негативним, що свідчить про переважання імпортну над експортом в цілому. Водночас, експорт до Австрії </w:t>
      </w:r>
      <w:r w:rsidRPr="002E28FA">
        <w:rPr>
          <w:rFonts w:ascii="Times New Roman" w:hAnsi="Times New Roman" w:cs="Times New Roman"/>
          <w:sz w:val="28"/>
          <w:szCs w:val="28"/>
          <w:lang w:val="uk-UA"/>
        </w:rPr>
        <w:lastRenderedPageBreak/>
        <w:t>та Німеччини має позитивний вплив на торговельний баланс, тобто збільшення експорту до цих країн сприяє підвищенню торговельного балансу.</w:t>
      </w:r>
    </w:p>
    <w:p w14:paraId="022274DF" w14:textId="712997CB" w:rsidR="00A4401D" w:rsidRPr="002E28FA" w:rsidRDefault="00A4401D" w:rsidP="00CC2066">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Важливим фактором, який вплинув на зростання імпорту з країн-сусідів та інших партнерів, стало початок повномасштабної війни. З 2022 року Україна зіштовхнулася з серйозними викликами внаслідок військових дій, що призвело до значного зниження виробництва всередині країни та збільшення залежності від імпорту для задоволення потреб внутрішнього ринку. Імпорт з Польщі, Чехії, Німеччини та інших європейських країн став важливим джерелом забезпечення товарами першої необхідності, промисловими виробами та іншими ресурсами, необхідними для підтримки економіки та забезпечення життєдіяльності населення.</w:t>
      </w:r>
      <w:r w:rsidR="00CC2066">
        <w:rPr>
          <w:rFonts w:ascii="Times New Roman" w:hAnsi="Times New Roman" w:cs="Times New Roman"/>
          <w:sz w:val="28"/>
          <w:szCs w:val="28"/>
          <w:lang w:val="uk-UA"/>
        </w:rPr>
        <w:t xml:space="preserve"> </w:t>
      </w:r>
      <w:r w:rsidRPr="002E28FA">
        <w:rPr>
          <w:rFonts w:ascii="Times New Roman" w:hAnsi="Times New Roman" w:cs="Times New Roman"/>
          <w:sz w:val="28"/>
          <w:szCs w:val="28"/>
          <w:lang w:val="uk-UA"/>
        </w:rPr>
        <w:t>Початок повномасштабної війни значно ускладнив зовнішню торгівлю України. Руйнування транспортної інфраструктури, блокада портів, ризики для безпеки вантажів та збільшення вартості страхування призвели до зниження обсягів експорту та імпорту. Логістичні маршрути змінювались, що призвело до збільшення часу доставки та витрат. Крім того, деякі країни та компанії зменшили обсяги торгівлі з Україною через підвищені ризики, пов'язані з війною. Це також ускладнило взаємодію з партнерами та постачальниками, що призвело до перебоїв у постачаннях і зменшення товарообігу.</w:t>
      </w:r>
    </w:p>
    <w:p w14:paraId="7EEA330D" w14:textId="77777777" w:rsidR="00A4401D" w:rsidRPr="002E28FA" w:rsidRDefault="00A4401D" w:rsidP="00A4401D">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Змінні, які не мають значного впливу на торговельний баланс України, включають експорт до Литви, імпорт з Литви, експорт до Польщі, експорт до Чехії та експорт до Швейцарії. Це свідчить про те, що зміни в експорті та імпорті з цих країн незначно впливають на загальний торговельний баланс України.</w:t>
      </w:r>
    </w:p>
    <w:p w14:paraId="79B578B8" w14:textId="77777777" w:rsidR="00A4401D" w:rsidRPr="002E28FA" w:rsidRDefault="00A4401D" w:rsidP="00A4401D">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Сума квадратів залишків (6757053) та середня похибка регресії (379.1663) вказують на загальну адекватність моделі. Високі значення R-квадрат (0.852043) та скоригованого R-квадрат (0.814267) свідчать про те, що модель добре пояснює змінну торговельного балансу. Статистика F (22.55499) з дуже малим p-значенням (1.58e-15) вказує на загальну </w:t>
      </w:r>
      <w:r w:rsidRPr="002E28FA">
        <w:rPr>
          <w:rFonts w:ascii="Times New Roman" w:hAnsi="Times New Roman" w:cs="Times New Roman"/>
          <w:sz w:val="28"/>
          <w:szCs w:val="28"/>
          <w:lang w:val="uk-UA"/>
        </w:rPr>
        <w:lastRenderedPageBreak/>
        <w:t>значущість моделі. Критерії інформації Акайке, Шварца та Хеннана-Куїнна свідчать про те, що модель може бути оптимальною серед інших можливих моделей.</w:t>
      </w:r>
    </w:p>
    <w:p w14:paraId="50EAB125" w14:textId="79C24DEB" w:rsidR="00A4401D" w:rsidRPr="002E28FA" w:rsidRDefault="00A4401D" w:rsidP="00D203CD">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Особливу увагу слід приділити розвитку логістичних систем, які можуть суттєво вплинути на торговельний баланс. Враховуючи поточний військовий конфлікт, важливо розробляти стратегії для зміцнення економічної стабільності та зменшення залежності від імпорту, а також для розвитку експорту, що сприятиме покращенню торговельного балансу України. </w:t>
      </w:r>
    </w:p>
    <w:p w14:paraId="61799E97" w14:textId="03679843" w:rsidR="004254B3" w:rsidRPr="002E28FA" w:rsidRDefault="004254B3" w:rsidP="00D203CD">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Україна має значний потенціал для розвитку транспортно-логістичних систем, однак існують серйозні виклики, які потребують вирішення.</w:t>
      </w:r>
      <w:r w:rsidR="00D203CD">
        <w:rPr>
          <w:rFonts w:ascii="Times New Roman" w:hAnsi="Times New Roman" w:cs="Times New Roman"/>
          <w:sz w:val="28"/>
          <w:szCs w:val="28"/>
          <w:lang w:val="uk-UA"/>
        </w:rPr>
        <w:t xml:space="preserve"> </w:t>
      </w:r>
      <w:r w:rsidRPr="002E28FA">
        <w:rPr>
          <w:rFonts w:ascii="Times New Roman" w:hAnsi="Times New Roman" w:cs="Times New Roman"/>
          <w:sz w:val="28"/>
          <w:szCs w:val="28"/>
          <w:lang w:val="uk-UA"/>
        </w:rPr>
        <w:t>Важливим є також впровадження сучасних технологій у логістиці, таких як інтернет речей (IoT), штучний інтелект (AI) та аналітика даних для оптимізації маршрутів та планування поставок. Розвиток логістичних центрів і складських просторів, що відповідають міжнародним стандартам, також є ключовим аспектом для зручного зберігання та перевезення товарів.</w:t>
      </w:r>
    </w:p>
    <w:p w14:paraId="11C5ECE9" w14:textId="77777777" w:rsidR="004254B3" w:rsidRPr="002E28FA" w:rsidRDefault="004254B3" w:rsidP="004254B3">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Зростання обсягів електронної торгівлі вимагає вдосконалення поставок та логістики для ефективної доставки товарів до споживачів. Використання географічного положення України для підвищення привабливості країни як транзитного коридору між Європою та Азією також потенційно важливий напрямок розвитку.</w:t>
      </w:r>
    </w:p>
    <w:p w14:paraId="125F3EA3" w14:textId="6E5A53C1" w:rsidR="004254B3" w:rsidRPr="002E28FA" w:rsidRDefault="004254B3" w:rsidP="00CC2066">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Проблеми, які потребують вирішення, включають корупцію і бюрократію у сфері інфраструктурних проектів, нестачу екологічних транспортних засобів, неадекватність освіти та навчання у галузі логістики, а також необхідність установлення чітких нормативів і стандартів у сфері транспортно-логістичної діяльності.</w:t>
      </w:r>
      <w:r w:rsidR="00CC2066">
        <w:rPr>
          <w:rFonts w:ascii="Times New Roman" w:hAnsi="Times New Roman" w:cs="Times New Roman"/>
          <w:sz w:val="28"/>
          <w:szCs w:val="28"/>
          <w:lang w:val="uk-UA"/>
        </w:rPr>
        <w:t xml:space="preserve"> </w:t>
      </w:r>
      <w:r w:rsidRPr="002E28FA">
        <w:rPr>
          <w:rFonts w:ascii="Times New Roman" w:hAnsi="Times New Roman" w:cs="Times New Roman"/>
          <w:sz w:val="28"/>
          <w:szCs w:val="28"/>
          <w:lang w:val="uk-UA"/>
        </w:rPr>
        <w:t>Розв'язання існуючих проблем у транспортно-логістичній галузі України передбачає комплексний підхід з вирішення різних аспектів.</w:t>
      </w:r>
      <w:r w:rsidR="00CC2066">
        <w:rPr>
          <w:rFonts w:ascii="Times New Roman" w:hAnsi="Times New Roman" w:cs="Times New Roman"/>
          <w:sz w:val="28"/>
          <w:szCs w:val="28"/>
          <w:lang w:val="uk-UA"/>
        </w:rPr>
        <w:t xml:space="preserve"> </w:t>
      </w:r>
      <w:r w:rsidRPr="002E28FA">
        <w:rPr>
          <w:rFonts w:ascii="Times New Roman" w:hAnsi="Times New Roman" w:cs="Times New Roman"/>
          <w:sz w:val="28"/>
          <w:szCs w:val="28"/>
          <w:lang w:val="uk-UA"/>
        </w:rPr>
        <w:t xml:space="preserve">Корупція і бюрократія є серйозними перешкодами для розвитку інфраструктурних проектів. Для зменшення корупції важливо впроваджувати прозорі та контрольовані процедури в усіх </w:t>
      </w:r>
      <w:r w:rsidRPr="002E28FA">
        <w:rPr>
          <w:rFonts w:ascii="Times New Roman" w:hAnsi="Times New Roman" w:cs="Times New Roman"/>
          <w:sz w:val="28"/>
          <w:szCs w:val="28"/>
          <w:lang w:val="uk-UA"/>
        </w:rPr>
        <w:lastRenderedPageBreak/>
        <w:t>етапах проектів, а також спрощувати адміністративні процедури для отримання необхідних дозволів.</w:t>
      </w:r>
    </w:p>
    <w:p w14:paraId="79DAA701" w14:textId="73B5977E" w:rsidR="004254B3" w:rsidRPr="002E28FA" w:rsidRDefault="004254B3" w:rsidP="00CC2066">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Неодноразове використання ресурсів та заохочення до використання екологічно чистих транспортних засобів сприяє зменшенню відходів та негативного впливу на навколишнє середовище. Вдосконалення управління логістичними потоками включає оптимізацію маршрутів та використання сучасних технологій для ефективного управління ланцюгами поставок.</w:t>
      </w:r>
      <w:r w:rsidR="00CC2066">
        <w:rPr>
          <w:rFonts w:ascii="Times New Roman" w:hAnsi="Times New Roman" w:cs="Times New Roman"/>
          <w:sz w:val="28"/>
          <w:szCs w:val="28"/>
          <w:lang w:val="uk-UA"/>
        </w:rPr>
        <w:t xml:space="preserve"> </w:t>
      </w:r>
      <w:r w:rsidRPr="002E28FA">
        <w:rPr>
          <w:rFonts w:ascii="Times New Roman" w:hAnsi="Times New Roman" w:cs="Times New Roman"/>
          <w:sz w:val="28"/>
          <w:szCs w:val="28"/>
          <w:lang w:val="uk-UA"/>
        </w:rPr>
        <w:t>Підвищення кваліфікації працівників у сфері логістики та транспорту є важливим аспектом для підвищення ефективності роботи та впровадження новітніх підходів у галузі.</w:t>
      </w:r>
    </w:p>
    <w:p w14:paraId="14AB0341" w14:textId="40553864" w:rsidR="004254B3" w:rsidRPr="002E28FA" w:rsidRDefault="004254B3" w:rsidP="00CC2066">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Регулювання і стандартизація важливі для забезпечення високої якості обслуговування та безпеки у транспортно-логістичній діяльності. Встановлення чітких нормативів допоможе зменшити ризики та покращити процеси у галузі.</w:t>
      </w:r>
      <w:r w:rsidR="00CC2066">
        <w:rPr>
          <w:rFonts w:ascii="Times New Roman" w:hAnsi="Times New Roman" w:cs="Times New Roman"/>
          <w:sz w:val="28"/>
          <w:szCs w:val="28"/>
          <w:lang w:val="uk-UA"/>
        </w:rPr>
        <w:t xml:space="preserve"> </w:t>
      </w:r>
      <w:r w:rsidRPr="002E28FA">
        <w:rPr>
          <w:rFonts w:ascii="Times New Roman" w:hAnsi="Times New Roman" w:cs="Times New Roman"/>
          <w:sz w:val="28"/>
          <w:szCs w:val="28"/>
          <w:lang w:val="uk-UA"/>
        </w:rPr>
        <w:t>Розвиток міжнародних партнерств та співпраця з міжнародними логістичними компаніями дозволять Україні отримувати доступ до нових технологій та ринків, що сприятиме її конкурентоспроможності у глобальному масштабі.</w:t>
      </w:r>
    </w:p>
    <w:p w14:paraId="6ACC2572" w14:textId="77777777" w:rsidR="004254B3" w:rsidRPr="002E28FA" w:rsidRDefault="004254B3" w:rsidP="004254B3">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У контексті війни в Україні, важливо звернути увагу на кілька ключових аспектів щодо розвитку та покращення транспортно-логістичних систем:</w:t>
      </w:r>
    </w:p>
    <w:p w14:paraId="269C3EE2" w14:textId="503FB839" w:rsidR="004254B3" w:rsidRPr="002E28FA" w:rsidRDefault="004254B3" w:rsidP="00CC2066">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Реконструкція і ремонт існуючих інфраструктурних об'єктів залишається невідкладною задачею, не дивлячись на складні умови. Це важливо для забезпечення безперебійної роботи доріг, залізниць та інших важливих транспортних мереж.</w:t>
      </w:r>
      <w:r w:rsidR="00CC2066">
        <w:rPr>
          <w:rFonts w:ascii="Times New Roman" w:hAnsi="Times New Roman" w:cs="Times New Roman"/>
          <w:sz w:val="28"/>
          <w:szCs w:val="28"/>
          <w:lang w:val="uk-UA"/>
        </w:rPr>
        <w:t xml:space="preserve"> </w:t>
      </w:r>
      <w:r w:rsidRPr="002E28FA">
        <w:rPr>
          <w:rFonts w:ascii="Times New Roman" w:hAnsi="Times New Roman" w:cs="Times New Roman"/>
          <w:sz w:val="28"/>
          <w:szCs w:val="28"/>
          <w:lang w:val="uk-UA"/>
        </w:rPr>
        <w:t>Адаптація логістичних потоків передбачає пошук альтернативних маршрутів і методів доставки, щоб уникнути зон конфлікту і забезпечити безпеку транспортних вантажів.</w:t>
      </w:r>
      <w:r w:rsidR="00CC2066">
        <w:rPr>
          <w:rFonts w:ascii="Times New Roman" w:hAnsi="Times New Roman" w:cs="Times New Roman"/>
          <w:sz w:val="28"/>
          <w:szCs w:val="28"/>
          <w:lang w:val="uk-UA"/>
        </w:rPr>
        <w:t xml:space="preserve"> </w:t>
      </w:r>
      <w:r w:rsidRPr="002E28FA">
        <w:rPr>
          <w:rFonts w:ascii="Times New Roman" w:hAnsi="Times New Roman" w:cs="Times New Roman"/>
          <w:sz w:val="28"/>
          <w:szCs w:val="28"/>
          <w:lang w:val="uk-UA"/>
        </w:rPr>
        <w:t>Заохочення до використання екологічно чистих транспортних засобів важливо для зменшення екологічного впливу та підвищення сталості логістичних систем.</w:t>
      </w:r>
      <w:r w:rsidR="00CC2066">
        <w:rPr>
          <w:rFonts w:ascii="Times New Roman" w:hAnsi="Times New Roman" w:cs="Times New Roman"/>
          <w:sz w:val="28"/>
          <w:szCs w:val="28"/>
          <w:lang w:val="uk-UA"/>
        </w:rPr>
        <w:t xml:space="preserve"> </w:t>
      </w:r>
      <w:r w:rsidRPr="002E28FA">
        <w:rPr>
          <w:rFonts w:ascii="Times New Roman" w:hAnsi="Times New Roman" w:cs="Times New Roman"/>
          <w:sz w:val="28"/>
          <w:szCs w:val="28"/>
          <w:lang w:val="uk-UA"/>
        </w:rPr>
        <w:t>Підвищення безпеки та захисту транспортних маршрутів і об'єктів вимагає вдосконалення систем безпеки, щоб зменшити ризики від можливих загроз.</w:t>
      </w:r>
    </w:p>
    <w:p w14:paraId="53251C72" w14:textId="77777777" w:rsidR="004254B3" w:rsidRPr="002E28FA" w:rsidRDefault="004254B3" w:rsidP="004254B3">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lastRenderedPageBreak/>
        <w:t>Міжнародна співпраця стає ключовим елементом для забезпечення підтримки та розвитку транспортно-логістичних систем в умовах конфлікту, включаючи спільне вирішення проблем з міжнародними партнерами та організаціями.</w:t>
      </w:r>
    </w:p>
    <w:p w14:paraId="6006C469" w14:textId="47AD83B9" w:rsidR="00704312" w:rsidRPr="002E28FA" w:rsidRDefault="004254B3" w:rsidP="00BF5128">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Ці заходи спрямовані на зміцнення і стабілізацію транспортно-логістичних систем в Україні, не дивлячись на складні умови конфлікту</w:t>
      </w:r>
      <w:r w:rsidR="00BF5128">
        <w:rPr>
          <w:rFonts w:ascii="Times New Roman" w:hAnsi="Times New Roman" w:cs="Times New Roman"/>
          <w:sz w:val="28"/>
          <w:szCs w:val="28"/>
          <w:lang w:val="uk-UA"/>
        </w:rPr>
        <w:t>.</w:t>
      </w:r>
    </w:p>
    <w:p w14:paraId="638F3323" w14:textId="77777777" w:rsidR="00D203CD" w:rsidRDefault="00D203CD">
      <w:pPr>
        <w:rPr>
          <w:rFonts w:ascii="Times New Roman" w:hAnsi="Times New Roman" w:cs="Times New Roman"/>
          <w:b/>
          <w:bCs/>
          <w:caps/>
          <w:sz w:val="28"/>
          <w:szCs w:val="28"/>
          <w:lang w:val="uk-UA"/>
        </w:rPr>
      </w:pPr>
      <w:r>
        <w:rPr>
          <w:rFonts w:ascii="Times New Roman" w:hAnsi="Times New Roman" w:cs="Times New Roman"/>
          <w:b/>
          <w:bCs/>
          <w:caps/>
          <w:sz w:val="28"/>
          <w:szCs w:val="28"/>
          <w:lang w:val="uk-UA"/>
        </w:rPr>
        <w:br w:type="page"/>
      </w:r>
    </w:p>
    <w:p w14:paraId="7B2A9DC6" w14:textId="3848FFEF" w:rsidR="00B50C71" w:rsidRPr="00603FF6" w:rsidRDefault="00FC6118" w:rsidP="008A67F2">
      <w:pPr>
        <w:spacing w:line="360" w:lineRule="auto"/>
        <w:ind w:firstLine="720"/>
        <w:contextualSpacing/>
        <w:jc w:val="center"/>
        <w:rPr>
          <w:rFonts w:ascii="Times New Roman" w:hAnsi="Times New Roman" w:cs="Times New Roman"/>
          <w:b/>
          <w:bCs/>
          <w:sz w:val="28"/>
          <w:szCs w:val="28"/>
          <w:lang w:val="uk-UA"/>
        </w:rPr>
      </w:pPr>
      <w:r w:rsidRPr="00603FF6">
        <w:rPr>
          <w:rFonts w:ascii="Times New Roman" w:hAnsi="Times New Roman" w:cs="Times New Roman"/>
          <w:b/>
          <w:bCs/>
          <w:caps/>
          <w:sz w:val="28"/>
          <w:szCs w:val="28"/>
          <w:lang w:val="uk-UA"/>
        </w:rPr>
        <w:lastRenderedPageBreak/>
        <w:t>Виснов</w:t>
      </w:r>
      <w:r w:rsidR="008A67F2" w:rsidRPr="00603FF6">
        <w:rPr>
          <w:rFonts w:ascii="Times New Roman" w:hAnsi="Times New Roman" w:cs="Times New Roman"/>
          <w:b/>
          <w:bCs/>
          <w:caps/>
          <w:sz w:val="28"/>
          <w:szCs w:val="28"/>
          <w:lang w:val="uk-UA"/>
        </w:rPr>
        <w:t>ки</w:t>
      </w:r>
    </w:p>
    <w:p w14:paraId="38776C3E" w14:textId="77777777" w:rsidR="00C86629" w:rsidRPr="002E28FA" w:rsidRDefault="00C86629" w:rsidP="00C86629">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Розвиток транспортно-логістичних систем є ключовим фактором для економічного зростання та міжнародної торгівлі. Вони впливають на економіку як на макроекономічному, так і на мікроекономічному рівнях. На макрорівні, загальне економічне зростання стимулює попит на транспортні послуги, що веде до розширення та модернізації транспортних мереж. Державні інвестиції в інфраструктуру, зокрема будівництво та модернізація доріг, залізниць, портів і аеропортів, підвищують доступність віддалених регіонів та ефективність логістичних процесів, знижуючи витрати на транспортування. Міжнародна торгівля вимагає ефективних транспортних мереж для переміщення товарів між країнами, що стимулює інвестиції в транскордонну інфраструктуру та розвиток логістичних компаній.</w:t>
      </w:r>
    </w:p>
    <w:p w14:paraId="5880574C" w14:textId="3E9EDBD1" w:rsidR="00C86629" w:rsidRPr="002E28FA" w:rsidRDefault="00C86629" w:rsidP="00C86629">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Розвиток транспортно-логістичних систем потребує комплексного підходу, що включає економічний аналіз, стратегічне управління, соціологічні дослідження, політичну підтримку, технологічні інновації та екологічну відповідальність. Це включає точний розподіл витрат, оцінку активів, методи управлінського обліку, трансфертне ціноутворення, економічну ефективність проектів та оптимальний розподіл ресурсів.</w:t>
      </w:r>
    </w:p>
    <w:p w14:paraId="4EA1D11B" w14:textId="5A52C5E6" w:rsidR="00C86629" w:rsidRPr="002E28FA" w:rsidRDefault="00C86629" w:rsidP="00C86629">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Економічне зростання та розвиток транспортно-логістичних систем є взаємозалежними. Поліпшення інфраструктури стимулює економічну активність, а зростання економіки збільшує потребу в ефективних транспортно-логістичних рішеннях. Інвестиції в інфраструктуру є критично важливими для забезпечення довгострокового економічного зростання та конкурентоспроможності на міжнародному рівні. Міжнародна торгівля вимагає постійного вдосконалення транспортно-логістичних систем та розвитку транскордонної інфраструктури. Комплексний підхід, що враховує економічні, соціальні, політичні, технологічні та екологічні аспекти, є необхідним для досягнення максимальних результатів у розвитку транспортно-логістичних систем. Таким чином, розвиток транспортно-</w:t>
      </w:r>
      <w:r w:rsidRPr="002E28FA">
        <w:rPr>
          <w:rFonts w:ascii="Times New Roman" w:hAnsi="Times New Roman" w:cs="Times New Roman"/>
          <w:sz w:val="28"/>
          <w:szCs w:val="28"/>
          <w:lang w:val="uk-UA"/>
        </w:rPr>
        <w:lastRenderedPageBreak/>
        <w:t>логістичних систем є важливою умовою для забезпечення стабільного економічного зростання та підвищення ефективності міжнародної торгівлі.</w:t>
      </w:r>
    </w:p>
    <w:p w14:paraId="347EFB92" w14:textId="6ED84187" w:rsidR="00C86629" w:rsidRPr="002E28FA" w:rsidRDefault="00C86629" w:rsidP="00C86629">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Розвиток транспортно-логістичних систем має критичний вплив на макроекономічні показники та міжнародну торгівлю країн. Аналіз динаміки торгівельного балансу та рахунку поточних операцій обраних держав показав, що ефективні транспортно-логістичні відносини сприяють покращенню експорту та загальній економічній ефективності. Логістичний Індекс Ефективності (LPI), який включає оцінку ефективності митних процедур, якості транспортної інфраструктури та інших ключових показників, виявився важливим індикатором розвиненості логістичних систем. Вищий рівень LPI корелює з поліпшенням торгівельного балансу та рахунку поточних операцій, оскільки ефективна логістика знижує витрати на транспортування, скорочує час доставки та підвищує конкурентоспроможність експорту. На основі статистичних даних та аналізу наукових статей, що розглядали розвиток транспортно-логістичних систем держав Центральної та Східної Європи, можна зробити висновок, що вдосконалення транспортно-логістичної інфраструктури є стратегічно важливим для економічного зростання та покращення міжнародних торгівельних відносин.</w:t>
      </w:r>
    </w:p>
    <w:p w14:paraId="479B2A98" w14:textId="63B12980" w:rsidR="00856EBF" w:rsidRPr="002E28FA" w:rsidRDefault="00856EBF" w:rsidP="00856EBF">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Розвиток європейської логістики є складним процесом, що зазнав значного впливу історичних обставин, військових потреб та інтеграційних процесів. Оцінка логістичних індексів, таких як LPI та GCI, демонструє важливі показники для порівняння логістичних систем різних країн. Польща зробила значні кроки у розвитку логістики, показуючи позитивну динаміку за логістичними індексами, і має потенціал для подальшого зростання. Німеччина, завдяки своєму стратегічному розташуванню та високій технологічній компетентності, відіграє ключову роль у глобальній промисловій сцені, підтримуючи свій статус великого виробника та експортера через високорозвинені транспортно-логістичні системи. Загалом, дослідження показує, що сучасні логістичні системи в Європі є </w:t>
      </w:r>
      <w:r w:rsidRPr="002E28FA">
        <w:rPr>
          <w:rFonts w:ascii="Times New Roman" w:hAnsi="Times New Roman" w:cs="Times New Roman"/>
          <w:sz w:val="28"/>
          <w:szCs w:val="28"/>
          <w:lang w:val="uk-UA"/>
        </w:rPr>
        <w:lastRenderedPageBreak/>
        <w:t>взаємопов'язаними та інтегрованими, що зменшує важливість традиційного поділу на Західну, Центральну та Східну Європу, і підтверджує, що подальший розвиток транспортно-логістичної інфраструктури є стратегічно важливим для економічного зростання та підвищення конкурентоспроможності на світовому ринку.</w:t>
      </w:r>
    </w:p>
    <w:p w14:paraId="4DC00C75" w14:textId="77777777" w:rsidR="00856EBF" w:rsidRPr="002E28FA" w:rsidRDefault="00856EBF" w:rsidP="00856EBF">
      <w:pPr>
        <w:spacing w:line="360" w:lineRule="auto"/>
        <w:ind w:firstLine="720"/>
        <w:contextualSpacing/>
        <w:jc w:val="both"/>
        <w:rPr>
          <w:rFonts w:ascii="Times New Roman" w:eastAsia="Times New Roman" w:hAnsi="Times New Roman" w:cs="Times New Roman"/>
          <w:sz w:val="24"/>
          <w:szCs w:val="24"/>
          <w:lang w:val="uk-UA"/>
        </w:rPr>
      </w:pPr>
      <w:r w:rsidRPr="002E28FA">
        <w:rPr>
          <w:rFonts w:ascii="Times New Roman" w:hAnsi="Times New Roman" w:cs="Times New Roman"/>
          <w:sz w:val="28"/>
          <w:szCs w:val="28"/>
          <w:lang w:val="uk-UA"/>
        </w:rPr>
        <w:t>Війна в Україні суттєво змінила функціонування транспортно-логістичних систем країни, вимагаючи адаптації до нових умов та пошуку альтернативних рішень. Запроваджені спрощення в митних процедурах та пільги для імпортерів забезпечили безперебійне постачання необхідних товарів для населення та Збройних Сил України. Однак блокада чорноморських портів і перевантаження залізничної інфраструктури негативно вплинули на аграрний сектор та логістику в цілому. Авіаперевезення були припинені через закриття повітряного простору, що посилило існуючі логістичні проблеми. Незважаючи на труднощі, введення транспортного безвізу та підтримка міжнародних партнерів, особливо з Польщі, Туреччини, Румунії та Угорщини, сприяли частковому вирішенню проблем логістики.</w:t>
      </w:r>
      <w:r w:rsidRPr="002E28FA">
        <w:rPr>
          <w:rFonts w:ascii="Times New Roman" w:eastAsia="Times New Roman" w:hAnsi="Times New Roman" w:cs="Times New Roman"/>
          <w:sz w:val="24"/>
          <w:szCs w:val="24"/>
          <w:lang w:val="uk-UA"/>
        </w:rPr>
        <w:t xml:space="preserve"> </w:t>
      </w:r>
    </w:p>
    <w:p w14:paraId="3160B944" w14:textId="51232E9D" w:rsidR="00856EBF" w:rsidRPr="002E28FA" w:rsidRDefault="00856EBF" w:rsidP="00856EBF">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Протягом періоду з 2007 по 2023 рік економіки Польщі та Німеччини зазнали значних змін, які можна пояснити впливом різних внутрішніх та зовнішніх факторів. Рахунок поточних операцій Польщі демонстрував коливання, зменшуючись до 2012 року, покращуючись у 2013, але знову погіршуючись до максимального від'ємного значення у 2021 році. Експорт зростав до 2019 року, але у 2023 році імпорт перевищив експорт, що вказує на зміни в торговельних відносинах країни. Важливими подіями, що вплинули на економіку Польщі, були пандемія COVID-19 та війна в Україні, які викликали значні зміни у світовій та регіональній економіках.</w:t>
      </w:r>
    </w:p>
    <w:p w14:paraId="66B02265" w14:textId="77777777" w:rsidR="00856EBF" w:rsidRPr="002E28FA" w:rsidRDefault="00856EBF" w:rsidP="00856EBF">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Економіка Німеччини демонструвала стабільний ріст до 2016 року, після чого рахунок поточних операцій почав зменшуватися. Проте експорт та імпорт продовжували зростати, що свідчить про високий рівень міжнародної </w:t>
      </w:r>
      <w:r w:rsidRPr="002E28FA">
        <w:rPr>
          <w:rFonts w:ascii="Times New Roman" w:hAnsi="Times New Roman" w:cs="Times New Roman"/>
          <w:sz w:val="28"/>
          <w:szCs w:val="28"/>
          <w:lang w:val="uk-UA"/>
        </w:rPr>
        <w:lastRenderedPageBreak/>
        <w:t>торгівлі. У 2022-2023 роках зниження рахунку поточних операцій може сигналізувати про можливі проблеми у зовнішньоекономічній діяльності.</w:t>
      </w:r>
    </w:p>
    <w:p w14:paraId="0E245B7B" w14:textId="77777777" w:rsidR="00856EBF" w:rsidRPr="002E28FA" w:rsidRDefault="00856EBF" w:rsidP="00856EBF">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Аналіз транспортно-логістичних систем Польщі та Німеччини підтвердив їх важливість для економічного розвитку обох країн. Польща є важливим транзитним пунктом між Західною та Східною Європою, тоді як Німеччина є ключовою економічною силою Центральної Європи. Розвиток транспортно-логістичних систем сприяє збільшенню обсягів експорту та імпорту, що, в свою чергу, впливає на рахунок поточних операцій.</w:t>
      </w:r>
    </w:p>
    <w:p w14:paraId="5CE65EE6" w14:textId="77777777" w:rsidR="00786F01" w:rsidRPr="002E28FA" w:rsidRDefault="00856EBF" w:rsidP="00856EBF">
      <w:pPr>
        <w:spacing w:line="360" w:lineRule="auto"/>
        <w:ind w:firstLine="720"/>
        <w:contextualSpacing/>
        <w:jc w:val="both"/>
        <w:rPr>
          <w:rFonts w:ascii="Times New Roman" w:hAnsi="Times New Roman" w:cs="Times New Roman"/>
          <w:lang w:val="uk-UA"/>
        </w:rPr>
      </w:pPr>
      <w:r w:rsidRPr="002E28FA">
        <w:rPr>
          <w:rFonts w:ascii="Times New Roman" w:hAnsi="Times New Roman" w:cs="Times New Roman"/>
          <w:sz w:val="28"/>
          <w:szCs w:val="28"/>
          <w:lang w:val="uk-UA"/>
        </w:rPr>
        <w:t>Таким чином, для забезпечення стабільності та зростання економік Польщі та Німеччини важливо підтримувати розвиток транспортно-логістичних систем та збалансувати торговельні відносини. Це допоможе зміцнити їх позиції на міжнародному ринку та забезпечити стабільний економічний розвиток у майбутньому.</w:t>
      </w:r>
      <w:r w:rsidR="00786F01" w:rsidRPr="002E28FA">
        <w:rPr>
          <w:rFonts w:ascii="Times New Roman" w:hAnsi="Times New Roman" w:cs="Times New Roman"/>
          <w:lang w:val="uk-UA"/>
        </w:rPr>
        <w:t xml:space="preserve"> </w:t>
      </w:r>
    </w:p>
    <w:p w14:paraId="3D4DDFB2" w14:textId="77777777" w:rsidR="00786F01" w:rsidRPr="002E28FA" w:rsidRDefault="00786F01" w:rsidP="00856EBF">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З аналізу даних про індекс логістичної ефективності (LPI) Польщі з 2007 по 2023 роки можна зробити декілька висновків. Загальний індекс LPI показує стабільний позитивний тренд, зі зростанням з 3,04 у 2007 році до 3,60 у 2023 році. Оцінки митниць, компетентності та якості логістики покращились, а своєчасність значно зросла. Однак, існують виклики з міжнародними відправленнями та відстеженням і прослідковуванням, що показують коливання. Взагалі, покращення LPI корелює зі зростанням обсягів торгівлі, але минулі періоди свідчать, що лише зростання торгівлі не завжди гарантує автоматичне покращення логістичної ефективності в Польщі.</w:t>
      </w:r>
    </w:p>
    <w:p w14:paraId="23D6288B" w14:textId="6F8B8FCB" w:rsidR="00856EBF" w:rsidRPr="002E28FA" w:rsidRDefault="00786F01" w:rsidP="00856EBF">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 За період з 2007 по 2023 роки індекс ефективності логістики (LPI) Чехії показав значні коливання. У 2023 році він знизився до 3,3 через дестабілізуючий вплив війни в Україні та інших проблем, таких як зниження якості митниць, інфраструктурні недоліки і втрати компетентності в галузі. Зміни в обсягах торгівлі суттєво впливають на LPI, проте ефективність логістики також залежить від внутрішніх логістичних процесів і загальної інфраструктури країни. Наприклад, періоди зі зростанням торгівлі зазвичай </w:t>
      </w:r>
      <w:r w:rsidRPr="002E28FA">
        <w:rPr>
          <w:rFonts w:ascii="Times New Roman" w:hAnsi="Times New Roman" w:cs="Times New Roman"/>
          <w:sz w:val="28"/>
          <w:szCs w:val="28"/>
          <w:lang w:val="uk-UA"/>
        </w:rPr>
        <w:lastRenderedPageBreak/>
        <w:t>призводять до покращення LPI, але внутрішні проблеми можуть знижувати його рівень, навіть за умови збільшення обсягів експорту та імпорту.</w:t>
      </w:r>
    </w:p>
    <w:p w14:paraId="616DA4D2" w14:textId="77777777" w:rsidR="00786F01" w:rsidRPr="002E28FA" w:rsidRDefault="00786F01" w:rsidP="00786F01">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Протягом періоду з 2007 по 2023 роки Німеччина продемонструвала стабільність у сфері логістики зі значними варіаціями у різні роки. Оцінка митниць та міжнародні відправлення показали тенденцію до зниження у 2023 році, що може вплинути на конкурентоспроможність країни на міжнародному ринку. Високий рівень компетентності та якості логістики свідчить про ефективність внутрішніх логістичних процесів та інфраструктури.</w:t>
      </w:r>
    </w:p>
    <w:p w14:paraId="4658F723" w14:textId="77777777" w:rsidR="00786F01" w:rsidRPr="002E28FA" w:rsidRDefault="00786F01" w:rsidP="00786F01">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Важливим аспектом є здатність Німеччини адаптуватися до змін у міжнародному логістичному середовищі та впроваджувати інноваційні технології для забезпечення подальшого зростання та конкурентоспроможності логістичних послуг. Високий рівень експорту сприяє підвищенню Логістичного Показника Продуктивності (LPI), тоді як дефіцит у торгівельному балансі може негативно впливати на цей показник, свідчачи про можливі проблеми у сфері експорту.</w:t>
      </w:r>
    </w:p>
    <w:p w14:paraId="5E0DD44D" w14:textId="602D2E3A" w:rsidR="00786F01" w:rsidRPr="002E28FA" w:rsidRDefault="00786F01" w:rsidP="00786F01">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У контексті міжнародного порівняння за показником LPI, Німеччина займала лідируючі позиції протягом більшості розглянутих років. Розвиток транспортно-логістичних систем є ключовим фактором для забезпечення стійкого економічного зростання та підвищення конкурентоспроможності країни на світовій арені.</w:t>
      </w:r>
    </w:p>
    <w:p w14:paraId="43A25227" w14:textId="77777777" w:rsidR="00454EEB" w:rsidRPr="002E28FA" w:rsidRDefault="00454EEB" w:rsidP="00454EE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Висновки з аналізу регресійної моделі торговельного балансу України показують, що імпорт з Австрії, Німеччини, Польщі, Чехії та Швейцарії значно впливає на його значення, роблячи його негативним при зростанні імпорту з цих країн. З іншого боку, експорт до Австрії та Німеччини має позитивний ефект на торговельний баланс, що свідчить про його підвищення при збільшенні обсягів експорту до цих країн.</w:t>
      </w:r>
    </w:p>
    <w:p w14:paraId="453684D9" w14:textId="77777777" w:rsidR="00454EEB" w:rsidRPr="002E28FA" w:rsidRDefault="00454EEB" w:rsidP="00454EE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 xml:space="preserve">Географічне положення України, яка знаходиться на перетині ключових транспортних маршрутів між Європою та Азією, відіграє важливу роль у формуванні торговельного балансу. Розвиток логістичних систем, </w:t>
      </w:r>
      <w:r w:rsidRPr="002E28FA">
        <w:rPr>
          <w:rFonts w:ascii="Times New Roman" w:hAnsi="Times New Roman" w:cs="Times New Roman"/>
          <w:sz w:val="28"/>
          <w:szCs w:val="28"/>
          <w:lang w:val="uk-UA"/>
        </w:rPr>
        <w:lastRenderedPageBreak/>
        <w:t>зокрема транспортної інфраструктури та логістичних послуг, може значно впливати на зниження витрат на транспортування, зробити український експорт більш конкурентоспроможним і сприяти збільшенню його обсягів.</w:t>
      </w:r>
    </w:p>
    <w:p w14:paraId="57935B23" w14:textId="77777777" w:rsidR="00454EEB" w:rsidRPr="002E28FA" w:rsidRDefault="00454EEB" w:rsidP="00454EE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Вплив початку повномасштабної війни з 2022 року на зовнішню торгівлю України був суттєвим, призводячи до складних умов для зовнішньоекономічної діяльності через руйнування інфраструктури, зміни логістичних маршрутів та підвищення ризиків.</w:t>
      </w:r>
    </w:p>
    <w:p w14:paraId="4B1C338B" w14:textId="77777777" w:rsidR="00454EEB" w:rsidRPr="002E28FA" w:rsidRDefault="00454EEB" w:rsidP="00454EE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Загальна адекватність регресійної моделі, підтверджена високими значеннями R-квадрат та статистики F, свідчить про її достатню точність для пояснення змін торговельного балансу. Оптимізація логістичних процесів та стратегій розвитку експорту можуть сприяти покращенню торговельного балансу України в умовах складностей, спричинених військовим конфліктом.</w:t>
      </w:r>
    </w:p>
    <w:p w14:paraId="35A17E9F" w14:textId="77777777" w:rsidR="00454EEB" w:rsidRPr="002E28FA" w:rsidRDefault="00454EEB" w:rsidP="00454EE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аналізу транспортно-логістичної інфраструктури України та її впливу на міжнародні транспортні потоки, особливо в умовах війни, відображає складні виклики і можливості для країни.</w:t>
      </w:r>
    </w:p>
    <w:p w14:paraId="0F835855" w14:textId="77777777" w:rsidR="00454EEB" w:rsidRPr="002E28FA" w:rsidRDefault="00454EEB" w:rsidP="00454EE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По-перше, транспортно-логістична система України, як циркуляційна система економіки, грає вирішальну роль у доставці різних видів вантажів, включаючи гуманітарну, соціальну, продовольчу, енергетичну та військову допомогу. Завдяки географічному положенню країни, Україна є ключовим транзитним коридором між Європою та Азією, що підсилює її значення в міжнародній логістиці.</w:t>
      </w:r>
    </w:p>
    <w:p w14:paraId="3CE05BB1" w14:textId="77777777" w:rsidR="00454EEB" w:rsidRPr="002E28FA" w:rsidRDefault="00454EEB" w:rsidP="00454EE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По-друге, війна з Росією та її союзниками суттєво змінила транспортні потоки і логістичні виклики. Збільшення обсягів автомобільних та залізничних перевезень, особливо до країн ЄС, призвело до навантаження на прикордонну інфраструктуру України, що вимагає негайних заходів для її модернізації та розширення потужностей.</w:t>
      </w:r>
    </w:p>
    <w:p w14:paraId="062A7297" w14:textId="77777777" w:rsidR="00454EEB" w:rsidRPr="002E28FA" w:rsidRDefault="00454EEB" w:rsidP="00454EE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По-третє, стаття акцентує увагу на проблемах зносу автопарку в окремих регіонах України, недоліках у дорожній і залізничній інфраструктурі, а також на потребі в системних інвестиціях для покращення ефективності та надійності транспортних маршрутів.</w:t>
      </w:r>
    </w:p>
    <w:p w14:paraId="257AC3CE" w14:textId="77777777" w:rsidR="00454EEB" w:rsidRPr="002E28FA" w:rsidRDefault="00454EEB" w:rsidP="00454EE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lastRenderedPageBreak/>
        <w:t>Наприклад, для Німеччини, як ключового індустріального партнера України, війна в Україні підкреслила її вразливість у сфері постачань рідкісних металів і напівпровідників, які є критичними для промислових процесів. Це свідчить про важливість диверсифікації постачань і реформування індустріальної політики для зменшення геополітичних ризиків.</w:t>
      </w:r>
    </w:p>
    <w:p w14:paraId="4F6BAF41" w14:textId="77777777" w:rsidR="00454EEB" w:rsidRPr="002E28FA" w:rsidRDefault="00454EEB" w:rsidP="00454EE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Отже, в умовах сучасних глобальних викликів, розвиток транспортно-логістичної інфраструктури України є ключовим завданням для забезпечення стабільності економіки, покращення транспортної безпеки та забезпечення незалежності в енергетичному та промисловому секторах Україна володіє значним потенціалом для розвитку транспортно-логістичних систем, що базується на її географічному положенні як ключового транзитного коридору між Європою та Азією. Основні напрямки розвитку включають модернізацію і розширення інфраструктури, використання сучасних технологій для оптимізації логістичних процесів, а також покращення управління ланцюгами поставок.</w:t>
      </w:r>
    </w:p>
    <w:p w14:paraId="712F2A00" w14:textId="77777777" w:rsidR="00454EEB" w:rsidRPr="002E28FA" w:rsidRDefault="00454EEB" w:rsidP="00454EEB">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Проте існують серйозні виклики, такі як корупція, бюрократія, нестача екологічно чистих транспортних засобів, а також недоліки у освіті та навчанні у галузі логістики. Розв'язання цих проблем передбачає впровадження прозорих і контрольованих процедур, стимулювання використання екологічно чистих транспортних засобів, підвищення кваліфікації працівників та встановлення чітких нормативів і стандартів у сфері транспортно-логістичної діяльності.</w:t>
      </w:r>
    </w:p>
    <w:p w14:paraId="40534B8D" w14:textId="4B7C0A42" w:rsidR="00454EEB" w:rsidRPr="002E28FA" w:rsidRDefault="00454EEB" w:rsidP="00786F01">
      <w:pPr>
        <w:spacing w:line="360" w:lineRule="auto"/>
        <w:ind w:firstLine="720"/>
        <w:contextualSpacing/>
        <w:jc w:val="both"/>
        <w:rPr>
          <w:rFonts w:ascii="Times New Roman" w:hAnsi="Times New Roman" w:cs="Times New Roman"/>
          <w:sz w:val="28"/>
          <w:szCs w:val="28"/>
          <w:lang w:val="uk-UA"/>
        </w:rPr>
      </w:pPr>
      <w:r w:rsidRPr="002E28FA">
        <w:rPr>
          <w:rFonts w:ascii="Times New Roman" w:hAnsi="Times New Roman" w:cs="Times New Roman"/>
          <w:sz w:val="28"/>
          <w:szCs w:val="28"/>
          <w:lang w:val="uk-UA"/>
        </w:rPr>
        <w:t>У контексті війни в Україні важливими є реконструкція і ремонт існуючих інфраструктурних об'єктів, адаптація логістичних потоків до нових умов безпеки і зменшення екологічного впливу. Міжнародна співпраця з міжнародними логістичними компаніями може сприяти залученню нових технологій і ринків, що підвищить конкурентоспроможність України в глобальному масштабі.</w:t>
      </w:r>
      <w:bookmarkStart w:id="5" w:name="_GoBack"/>
      <w:bookmarkEnd w:id="5"/>
    </w:p>
    <w:p w14:paraId="14269C0F" w14:textId="77777777" w:rsidR="00D203CD" w:rsidRDefault="00D203CD">
      <w:pPr>
        <w:rPr>
          <w:rFonts w:ascii="Times New Roman" w:hAnsi="Times New Roman" w:cs="Times New Roman"/>
          <w:b/>
          <w:bCs/>
          <w:caps/>
          <w:color w:val="000000" w:themeColor="text1"/>
          <w:sz w:val="28"/>
          <w:szCs w:val="28"/>
          <w:lang w:val="uk-UA"/>
        </w:rPr>
      </w:pPr>
      <w:r>
        <w:rPr>
          <w:rFonts w:ascii="Times New Roman" w:hAnsi="Times New Roman" w:cs="Times New Roman"/>
          <w:b/>
          <w:bCs/>
          <w:caps/>
          <w:color w:val="000000" w:themeColor="text1"/>
          <w:sz w:val="28"/>
          <w:szCs w:val="28"/>
          <w:lang w:val="uk-UA"/>
        </w:rPr>
        <w:br w:type="page"/>
      </w:r>
    </w:p>
    <w:p w14:paraId="366A1077" w14:textId="07A9B237" w:rsidR="00B328D3" w:rsidRPr="00B328D3" w:rsidRDefault="00B328D3" w:rsidP="00B328D3">
      <w:pPr>
        <w:spacing w:line="360" w:lineRule="auto"/>
        <w:contextualSpacing/>
        <w:jc w:val="center"/>
        <w:rPr>
          <w:rFonts w:ascii="Times New Roman" w:hAnsi="Times New Roman" w:cs="Times New Roman"/>
          <w:b/>
          <w:bCs/>
          <w:caps/>
          <w:color w:val="000000" w:themeColor="text1"/>
          <w:sz w:val="28"/>
          <w:szCs w:val="28"/>
          <w:lang w:val="uk-UA"/>
        </w:rPr>
      </w:pPr>
      <w:r w:rsidRPr="00B328D3">
        <w:rPr>
          <w:rFonts w:ascii="Times New Roman" w:hAnsi="Times New Roman" w:cs="Times New Roman"/>
          <w:b/>
          <w:bCs/>
          <w:caps/>
          <w:color w:val="000000" w:themeColor="text1"/>
          <w:sz w:val="28"/>
          <w:szCs w:val="28"/>
          <w:lang w:val="uk-UA"/>
        </w:rPr>
        <w:lastRenderedPageBreak/>
        <w:t>Список використаних джерел</w:t>
      </w:r>
    </w:p>
    <w:p w14:paraId="1E0682D1" w14:textId="77777777" w:rsidR="00B328D3" w:rsidRPr="001E3C57" w:rsidRDefault="00B328D3" w:rsidP="00B328D3">
      <w:pPr>
        <w:numPr>
          <w:ilvl w:val="0"/>
          <w:numId w:val="34"/>
        </w:numPr>
        <w:spacing w:line="360" w:lineRule="auto"/>
        <w:contextualSpacing/>
        <w:jc w:val="both"/>
        <w:rPr>
          <w:rStyle w:val="a5"/>
          <w:rFonts w:ascii="Times New Roman" w:hAnsi="Times New Roman" w:cs="Times New Roman"/>
          <w:color w:val="000000" w:themeColor="text1"/>
          <w:sz w:val="28"/>
          <w:szCs w:val="28"/>
          <w:u w:val="none"/>
          <w:lang w:val="uk-UA"/>
        </w:rPr>
      </w:pPr>
      <w:r w:rsidRPr="001E3C57">
        <w:rPr>
          <w:rFonts w:ascii="Times New Roman" w:hAnsi="Times New Roman" w:cs="Times New Roman"/>
          <w:color w:val="000000" w:themeColor="text1"/>
          <w:sz w:val="28"/>
          <w:szCs w:val="28"/>
          <w:lang w:val="uk-UA"/>
        </w:rPr>
        <w:t>The deployment of theory in logistics research: A systematic literature review,  URL:</w:t>
      </w:r>
      <w:hyperlink r:id="rId18" w:history="1">
        <w:r w:rsidRPr="001E3C57">
          <w:rPr>
            <w:rStyle w:val="a5"/>
            <w:rFonts w:ascii="Times New Roman" w:eastAsiaTheme="majorEastAsia" w:hAnsi="Times New Roman" w:cs="Times New Roman"/>
            <w:color w:val="000000" w:themeColor="text1"/>
            <w:sz w:val="28"/>
            <w:szCs w:val="28"/>
            <w:lang w:val="uk-UA"/>
          </w:rPr>
          <w:t>https://www.researchgate.net/publication/362279801_The_deployment_of_theory_in_logistics_research_A_systematic_literature_review</w:t>
        </w:r>
      </w:hyperlink>
    </w:p>
    <w:p w14:paraId="7AD560BE" w14:textId="56E653F1" w:rsidR="00B328D3" w:rsidRPr="001E3C57" w:rsidRDefault="00B328D3" w:rsidP="00B328D3">
      <w:pPr>
        <w:spacing w:line="360" w:lineRule="auto"/>
        <w:ind w:left="720"/>
        <w:contextualSpacing/>
        <w:jc w:val="both"/>
        <w:rPr>
          <w:rFonts w:ascii="Times New Roman" w:hAnsi="Times New Roman" w:cs="Times New Roman"/>
          <w:color w:val="000000" w:themeColor="text1"/>
          <w:sz w:val="28"/>
          <w:szCs w:val="28"/>
          <w:lang w:val="uk-UA"/>
        </w:rPr>
      </w:pPr>
      <w:r w:rsidRPr="001E3C57">
        <w:rPr>
          <w:rFonts w:ascii="Times New Roman" w:hAnsi="Times New Roman" w:cs="Times New Roman"/>
          <w:color w:val="000000" w:themeColor="text1"/>
          <w:sz w:val="28"/>
          <w:szCs w:val="28"/>
          <w:lang w:val="uk-UA"/>
        </w:rPr>
        <w:t xml:space="preserve">(дата звернення: </w:t>
      </w:r>
      <w:r w:rsidR="006F79D0">
        <w:rPr>
          <w:rFonts w:ascii="Times New Roman" w:hAnsi="Times New Roman" w:cs="Times New Roman"/>
          <w:color w:val="000000" w:themeColor="text1"/>
          <w:sz w:val="28"/>
          <w:szCs w:val="28"/>
          <w:lang w:val="en-US"/>
        </w:rPr>
        <w:t>13</w:t>
      </w:r>
      <w:r w:rsidRPr="001E3C57">
        <w:rPr>
          <w:rFonts w:ascii="Times New Roman" w:hAnsi="Times New Roman" w:cs="Times New Roman"/>
          <w:color w:val="000000" w:themeColor="text1"/>
          <w:sz w:val="28"/>
          <w:szCs w:val="28"/>
          <w:lang w:val="uk-UA"/>
        </w:rPr>
        <w:t>.05.2024)</w:t>
      </w:r>
    </w:p>
    <w:p w14:paraId="3851712A" w14:textId="74021E8E" w:rsidR="00B328D3" w:rsidRPr="00D203CD" w:rsidRDefault="00B328D3" w:rsidP="00D203CD">
      <w:pPr>
        <w:numPr>
          <w:ilvl w:val="0"/>
          <w:numId w:val="34"/>
        </w:numPr>
        <w:spacing w:line="360" w:lineRule="auto"/>
        <w:contextualSpacing/>
        <w:jc w:val="both"/>
        <w:rPr>
          <w:rFonts w:ascii="Times New Roman" w:hAnsi="Times New Roman" w:cs="Times New Roman"/>
          <w:color w:val="000000" w:themeColor="text1"/>
          <w:sz w:val="28"/>
          <w:szCs w:val="28"/>
          <w:lang w:val="uk-UA"/>
        </w:rPr>
      </w:pPr>
      <w:r w:rsidRPr="001E3C57">
        <w:rPr>
          <w:rFonts w:ascii="Times New Roman" w:hAnsi="Times New Roman" w:cs="Times New Roman"/>
          <w:color w:val="000000" w:themeColor="text1"/>
          <w:sz w:val="28"/>
          <w:szCs w:val="28"/>
          <w:lang w:val="uk-UA"/>
        </w:rPr>
        <w:t>The logic and language of classic grounded theory: induction, abduction, and deduction, URL:</w:t>
      </w:r>
      <w:hyperlink r:id="rId19" w:tgtFrame="_new" w:history="1">
        <w:r w:rsidRPr="001E3C57">
          <w:rPr>
            <w:rStyle w:val="30"/>
            <w:rFonts w:ascii="Times New Roman" w:hAnsi="Times New Roman" w:cs="Times New Roman"/>
            <w:color w:val="000000" w:themeColor="text1"/>
            <w:sz w:val="28"/>
            <w:szCs w:val="28"/>
            <w:lang w:val="uk-UA"/>
          </w:rPr>
          <w:t>https://groundedtheoryreview.com/2023/06/22/the-logic-and-language-of-classic-grounded-theory-induction-abduction-and-deduction/</w:t>
        </w:r>
      </w:hyperlink>
      <w:r w:rsidR="00D203CD">
        <w:rPr>
          <w:rStyle w:val="30"/>
          <w:rFonts w:ascii="Times New Roman" w:eastAsiaTheme="minorHAnsi" w:hAnsi="Times New Roman" w:cs="Times New Roman"/>
          <w:color w:val="000000" w:themeColor="text1"/>
          <w:sz w:val="28"/>
          <w:szCs w:val="28"/>
          <w:lang w:val="uk-UA"/>
        </w:rPr>
        <w:t xml:space="preserve"> </w:t>
      </w:r>
      <w:r w:rsidRPr="00D203CD">
        <w:rPr>
          <w:rFonts w:ascii="Times New Roman" w:hAnsi="Times New Roman" w:cs="Times New Roman"/>
          <w:color w:val="000000" w:themeColor="text1"/>
          <w:sz w:val="28"/>
          <w:szCs w:val="28"/>
          <w:lang w:val="uk-UA"/>
        </w:rPr>
        <w:t xml:space="preserve">(дата звернення: </w:t>
      </w:r>
      <w:r w:rsidR="006F79D0">
        <w:rPr>
          <w:rFonts w:ascii="Times New Roman" w:hAnsi="Times New Roman" w:cs="Times New Roman"/>
          <w:color w:val="000000" w:themeColor="text1"/>
          <w:sz w:val="28"/>
          <w:szCs w:val="28"/>
          <w:lang w:val="en-US"/>
        </w:rPr>
        <w:t>13</w:t>
      </w:r>
      <w:r w:rsidRPr="00D203CD">
        <w:rPr>
          <w:rFonts w:ascii="Times New Roman" w:hAnsi="Times New Roman" w:cs="Times New Roman"/>
          <w:color w:val="000000" w:themeColor="text1"/>
          <w:sz w:val="28"/>
          <w:szCs w:val="28"/>
          <w:lang w:val="uk-UA"/>
        </w:rPr>
        <w:t>.05.2024)</w:t>
      </w:r>
    </w:p>
    <w:p w14:paraId="712C4BE1" w14:textId="6E8CEC03" w:rsidR="00B328D3" w:rsidRPr="00D203CD" w:rsidRDefault="00B328D3" w:rsidP="00D203CD">
      <w:pPr>
        <w:numPr>
          <w:ilvl w:val="0"/>
          <w:numId w:val="34"/>
        </w:numPr>
        <w:spacing w:line="360" w:lineRule="auto"/>
        <w:contextualSpacing/>
        <w:jc w:val="both"/>
        <w:rPr>
          <w:rFonts w:ascii="Times New Roman" w:hAnsi="Times New Roman" w:cs="Times New Roman"/>
          <w:color w:val="000000" w:themeColor="text1"/>
          <w:sz w:val="28"/>
          <w:szCs w:val="28"/>
          <w:lang w:val="uk-UA"/>
        </w:rPr>
      </w:pPr>
      <w:r w:rsidRPr="001E3C57">
        <w:rPr>
          <w:rFonts w:ascii="Times New Roman" w:hAnsi="Times New Roman" w:cs="Times New Roman"/>
          <w:color w:val="000000" w:themeColor="text1"/>
          <w:sz w:val="28"/>
          <w:szCs w:val="28"/>
          <w:lang w:val="uk-UA"/>
        </w:rPr>
        <w:t xml:space="preserve">IMF Data,  </w:t>
      </w:r>
      <w:r w:rsidRPr="001E3C57">
        <w:rPr>
          <w:rFonts w:ascii="Times New Roman" w:hAnsi="Times New Roman" w:cs="Times New Roman"/>
          <w:color w:val="000000" w:themeColor="text1"/>
          <w:sz w:val="28"/>
          <w:szCs w:val="28"/>
          <w:lang w:val="en-US"/>
        </w:rPr>
        <w:t xml:space="preserve">export of goods, </w:t>
      </w:r>
      <w:r w:rsidRPr="001E3C57">
        <w:rPr>
          <w:rFonts w:ascii="Times New Roman" w:hAnsi="Times New Roman" w:cs="Times New Roman"/>
          <w:color w:val="000000" w:themeColor="text1"/>
          <w:sz w:val="28"/>
          <w:szCs w:val="28"/>
          <w:lang w:val="uk-UA"/>
        </w:rPr>
        <w:t>URL:</w:t>
      </w:r>
      <w:hyperlink r:id="rId20" w:tgtFrame="_new" w:history="1">
        <w:r w:rsidRPr="001E3C57">
          <w:rPr>
            <w:rStyle w:val="30"/>
            <w:rFonts w:ascii="Times New Roman" w:hAnsi="Times New Roman" w:cs="Times New Roman"/>
            <w:color w:val="000000" w:themeColor="text1"/>
            <w:sz w:val="28"/>
            <w:szCs w:val="28"/>
            <w:lang w:val="uk-UA"/>
          </w:rPr>
          <w:t>https://data.imf.org/regular.aspx?key=61013712</w:t>
        </w:r>
      </w:hyperlink>
      <w:r w:rsidR="00D203CD">
        <w:rPr>
          <w:rStyle w:val="30"/>
          <w:rFonts w:ascii="Times New Roman" w:eastAsiaTheme="minorHAnsi" w:hAnsi="Times New Roman" w:cs="Times New Roman"/>
          <w:color w:val="000000" w:themeColor="text1"/>
          <w:sz w:val="28"/>
          <w:szCs w:val="28"/>
          <w:lang w:val="uk-UA"/>
        </w:rPr>
        <w:t xml:space="preserve"> </w:t>
      </w:r>
      <w:r w:rsidRPr="00D203CD">
        <w:rPr>
          <w:rFonts w:ascii="Times New Roman" w:hAnsi="Times New Roman" w:cs="Times New Roman"/>
          <w:color w:val="000000" w:themeColor="text1"/>
          <w:sz w:val="28"/>
          <w:szCs w:val="28"/>
          <w:lang w:val="uk-UA"/>
        </w:rPr>
        <w:t xml:space="preserve">(дата звернення: </w:t>
      </w:r>
      <w:r w:rsidR="006F79D0">
        <w:rPr>
          <w:rFonts w:ascii="Times New Roman" w:hAnsi="Times New Roman" w:cs="Times New Roman"/>
          <w:color w:val="000000" w:themeColor="text1"/>
          <w:sz w:val="28"/>
          <w:szCs w:val="28"/>
          <w:lang w:val="en-US"/>
        </w:rPr>
        <w:t>15</w:t>
      </w:r>
      <w:r w:rsidRPr="00D203CD">
        <w:rPr>
          <w:rFonts w:ascii="Times New Roman" w:hAnsi="Times New Roman" w:cs="Times New Roman"/>
          <w:color w:val="000000" w:themeColor="text1"/>
          <w:sz w:val="28"/>
          <w:szCs w:val="28"/>
          <w:lang w:val="uk-UA"/>
        </w:rPr>
        <w:t>.05.2024)</w:t>
      </w:r>
    </w:p>
    <w:p w14:paraId="6C5FC567" w14:textId="37CE9F8C" w:rsidR="00B328D3" w:rsidRPr="00D203CD" w:rsidRDefault="00B328D3" w:rsidP="00D203CD">
      <w:pPr>
        <w:numPr>
          <w:ilvl w:val="0"/>
          <w:numId w:val="34"/>
        </w:numPr>
        <w:spacing w:line="360" w:lineRule="auto"/>
        <w:contextualSpacing/>
        <w:jc w:val="both"/>
        <w:rPr>
          <w:rFonts w:ascii="Times New Roman" w:hAnsi="Times New Roman" w:cs="Times New Roman"/>
          <w:color w:val="000000" w:themeColor="text1"/>
          <w:sz w:val="28"/>
          <w:szCs w:val="28"/>
          <w:lang w:val="uk-UA"/>
        </w:rPr>
      </w:pPr>
      <w:r w:rsidRPr="001E3C57">
        <w:rPr>
          <w:rFonts w:ascii="Times New Roman" w:hAnsi="Times New Roman" w:cs="Times New Roman"/>
          <w:color w:val="000000" w:themeColor="text1"/>
          <w:sz w:val="28"/>
          <w:szCs w:val="28"/>
          <w:lang w:val="uk-UA"/>
        </w:rPr>
        <w:t>World Bank Dat</w:t>
      </w:r>
      <w:r w:rsidRPr="001E3C57">
        <w:rPr>
          <w:rFonts w:ascii="Times New Roman" w:hAnsi="Times New Roman" w:cs="Times New Roman"/>
          <w:color w:val="000000" w:themeColor="text1"/>
          <w:sz w:val="28"/>
          <w:szCs w:val="28"/>
          <w:lang w:val="en-US"/>
        </w:rPr>
        <w:t>a, current account</w:t>
      </w:r>
      <w:r w:rsidRPr="001E3C57">
        <w:rPr>
          <w:rFonts w:ascii="Times New Roman" w:hAnsi="Times New Roman" w:cs="Times New Roman"/>
          <w:color w:val="000000" w:themeColor="text1"/>
          <w:sz w:val="28"/>
          <w:szCs w:val="28"/>
          <w:lang w:val="uk-UA"/>
        </w:rPr>
        <w:t>,  URL:</w:t>
      </w:r>
      <w:r w:rsidRPr="00352CBB">
        <w:rPr>
          <w:rFonts w:ascii="Times New Roman" w:hAnsi="Times New Roman" w:cs="Times New Roman"/>
          <w:color w:val="000000" w:themeColor="text1"/>
          <w:lang w:val="en-US"/>
        </w:rPr>
        <w:t xml:space="preserve"> </w:t>
      </w:r>
      <w:hyperlink r:id="rId21" w:history="1">
        <w:r w:rsidRPr="00352CBB">
          <w:rPr>
            <w:rStyle w:val="a5"/>
            <w:rFonts w:ascii="Times New Roman" w:hAnsi="Times New Roman" w:cs="Times New Roman"/>
            <w:color w:val="000000" w:themeColor="text1"/>
            <w:sz w:val="28"/>
            <w:szCs w:val="28"/>
            <w:lang w:val="en-US"/>
          </w:rPr>
          <w:t>https://data.worldbank.org/indicator/BN.CAB.XOKA.GD.ZS</w:t>
        </w:r>
      </w:hyperlink>
      <w:r w:rsidR="00D203CD">
        <w:rPr>
          <w:rFonts w:ascii="Times New Roman" w:hAnsi="Times New Roman" w:cs="Times New Roman"/>
          <w:color w:val="000000" w:themeColor="text1"/>
          <w:sz w:val="28"/>
          <w:szCs w:val="28"/>
          <w:lang w:val="uk-UA"/>
        </w:rPr>
        <w:t xml:space="preserve"> </w:t>
      </w:r>
      <w:r w:rsidRPr="00D203CD">
        <w:rPr>
          <w:rFonts w:ascii="Times New Roman" w:hAnsi="Times New Roman" w:cs="Times New Roman"/>
          <w:color w:val="000000" w:themeColor="text1"/>
          <w:sz w:val="28"/>
          <w:szCs w:val="28"/>
          <w:lang w:val="uk-UA"/>
        </w:rPr>
        <w:t>(дата звернення: 20.05.2024)</w:t>
      </w:r>
    </w:p>
    <w:p w14:paraId="7405C089" w14:textId="75C5CD87" w:rsidR="00B328D3" w:rsidRPr="00D203CD" w:rsidRDefault="00B328D3" w:rsidP="00D203CD">
      <w:pPr>
        <w:numPr>
          <w:ilvl w:val="0"/>
          <w:numId w:val="34"/>
        </w:numPr>
        <w:spacing w:line="360" w:lineRule="auto"/>
        <w:contextualSpacing/>
        <w:jc w:val="both"/>
        <w:rPr>
          <w:rFonts w:ascii="Times New Roman" w:hAnsi="Times New Roman" w:cs="Times New Roman"/>
          <w:color w:val="000000" w:themeColor="text1"/>
          <w:sz w:val="36"/>
          <w:szCs w:val="36"/>
          <w:lang w:val="uk-UA"/>
        </w:rPr>
      </w:pPr>
      <w:r w:rsidRPr="001E3C57">
        <w:rPr>
          <w:rFonts w:ascii="Times New Roman" w:hAnsi="Times New Roman" w:cs="Times New Roman"/>
          <w:color w:val="000000" w:themeColor="text1"/>
          <w:sz w:val="28"/>
          <w:szCs w:val="28"/>
          <w:lang w:val="uk-UA"/>
        </w:rPr>
        <w:t>World Bank LP</w:t>
      </w:r>
      <w:r w:rsidRPr="001E3C57">
        <w:rPr>
          <w:rFonts w:ascii="Times New Roman" w:hAnsi="Times New Roman" w:cs="Times New Roman"/>
          <w:color w:val="000000" w:themeColor="text1"/>
          <w:sz w:val="28"/>
          <w:szCs w:val="28"/>
          <w:lang w:val="en-US"/>
        </w:rPr>
        <w:t>I</w:t>
      </w:r>
      <w:r w:rsidRPr="001E3C57">
        <w:rPr>
          <w:rFonts w:ascii="Times New Roman" w:hAnsi="Times New Roman" w:cs="Times New Roman"/>
          <w:color w:val="000000" w:themeColor="text1"/>
          <w:sz w:val="28"/>
          <w:szCs w:val="28"/>
          <w:lang w:val="uk-UA"/>
        </w:rPr>
        <w:t>,  URL:</w:t>
      </w:r>
      <w:r w:rsidRPr="00352CBB">
        <w:rPr>
          <w:rFonts w:ascii="Times New Roman" w:hAnsi="Times New Roman" w:cs="Times New Roman"/>
          <w:color w:val="000000" w:themeColor="text1"/>
          <w:sz w:val="28"/>
          <w:szCs w:val="28"/>
          <w:lang w:val="en-US"/>
        </w:rPr>
        <w:t xml:space="preserve"> </w:t>
      </w:r>
      <w:hyperlink r:id="rId22" w:history="1">
        <w:r w:rsidRPr="00352CBB">
          <w:rPr>
            <w:rStyle w:val="a5"/>
            <w:rFonts w:ascii="Times New Roman" w:hAnsi="Times New Roman" w:cs="Times New Roman"/>
            <w:color w:val="000000" w:themeColor="text1"/>
            <w:sz w:val="28"/>
            <w:szCs w:val="28"/>
            <w:lang w:val="en-US"/>
          </w:rPr>
          <w:t>https://lpi.worldbank.org/</w:t>
        </w:r>
      </w:hyperlink>
      <w:r w:rsidR="00D203CD">
        <w:rPr>
          <w:rFonts w:ascii="Times New Roman" w:hAnsi="Times New Roman" w:cs="Times New Roman"/>
          <w:color w:val="000000" w:themeColor="text1"/>
          <w:sz w:val="36"/>
          <w:szCs w:val="36"/>
          <w:lang w:val="uk-UA"/>
        </w:rPr>
        <w:t xml:space="preserve"> </w:t>
      </w:r>
      <w:r w:rsidRPr="00D203CD">
        <w:rPr>
          <w:rFonts w:ascii="Times New Roman" w:hAnsi="Times New Roman" w:cs="Times New Roman"/>
          <w:color w:val="000000" w:themeColor="text1"/>
          <w:sz w:val="28"/>
          <w:szCs w:val="28"/>
          <w:lang w:val="uk-UA"/>
        </w:rPr>
        <w:t xml:space="preserve">(дата звернення: </w:t>
      </w:r>
      <w:r w:rsidR="006F79D0">
        <w:rPr>
          <w:rFonts w:ascii="Times New Roman" w:hAnsi="Times New Roman" w:cs="Times New Roman"/>
          <w:color w:val="000000" w:themeColor="text1"/>
          <w:sz w:val="28"/>
          <w:szCs w:val="28"/>
          <w:lang w:val="en-US"/>
        </w:rPr>
        <w:t>16</w:t>
      </w:r>
      <w:r w:rsidRPr="00D203CD">
        <w:rPr>
          <w:rFonts w:ascii="Times New Roman" w:hAnsi="Times New Roman" w:cs="Times New Roman"/>
          <w:color w:val="000000" w:themeColor="text1"/>
          <w:sz w:val="28"/>
          <w:szCs w:val="28"/>
          <w:lang w:val="uk-UA"/>
        </w:rPr>
        <w:t>.05.2024)</w:t>
      </w:r>
    </w:p>
    <w:p w14:paraId="089C828C" w14:textId="524E262D" w:rsidR="00B328D3" w:rsidRPr="00D203CD" w:rsidRDefault="00B328D3" w:rsidP="00D203CD">
      <w:pPr>
        <w:numPr>
          <w:ilvl w:val="0"/>
          <w:numId w:val="34"/>
        </w:numPr>
        <w:spacing w:line="360" w:lineRule="auto"/>
        <w:contextualSpacing/>
        <w:jc w:val="both"/>
        <w:rPr>
          <w:rFonts w:ascii="Times New Roman" w:hAnsi="Times New Roman" w:cs="Times New Roman"/>
          <w:color w:val="000000" w:themeColor="text1"/>
          <w:sz w:val="28"/>
          <w:szCs w:val="28"/>
          <w:lang w:val="uk-UA"/>
        </w:rPr>
      </w:pPr>
      <w:r w:rsidRPr="001E3C57">
        <w:rPr>
          <w:rFonts w:ascii="Times New Roman" w:hAnsi="Times New Roman" w:cs="Times New Roman"/>
          <w:color w:val="000000" w:themeColor="text1"/>
          <w:sz w:val="28"/>
          <w:szCs w:val="28"/>
          <w:lang w:val="uk-UA"/>
        </w:rPr>
        <w:t>Logistics Development in European Countries: The Case of Poland,  URL:</w:t>
      </w:r>
      <w:hyperlink r:id="rId23" w:tgtFrame="_new" w:history="1">
        <w:r w:rsidRPr="001E3C57">
          <w:rPr>
            <w:rStyle w:val="30"/>
            <w:rFonts w:ascii="Times New Roman" w:hAnsi="Times New Roman" w:cs="Times New Roman"/>
            <w:color w:val="000000" w:themeColor="text1"/>
            <w:sz w:val="28"/>
            <w:szCs w:val="28"/>
            <w:lang w:val="uk-UA"/>
          </w:rPr>
          <w:t>https://www.researchgate.net/publication/340652282_Logistics_Development_in_European_Countries_The_Case_of_Poland</w:t>
        </w:r>
      </w:hyperlink>
      <w:r w:rsidR="00D203CD">
        <w:rPr>
          <w:rStyle w:val="30"/>
          <w:rFonts w:ascii="Times New Roman" w:eastAsiaTheme="minorHAnsi" w:hAnsi="Times New Roman" w:cs="Times New Roman"/>
          <w:color w:val="000000" w:themeColor="text1"/>
          <w:sz w:val="28"/>
          <w:szCs w:val="28"/>
          <w:lang w:val="uk-UA"/>
        </w:rPr>
        <w:t xml:space="preserve"> </w:t>
      </w:r>
      <w:r w:rsidRPr="00D203CD">
        <w:rPr>
          <w:rFonts w:ascii="Times New Roman" w:hAnsi="Times New Roman" w:cs="Times New Roman"/>
          <w:color w:val="000000" w:themeColor="text1"/>
          <w:sz w:val="28"/>
          <w:szCs w:val="28"/>
          <w:lang w:val="uk-UA"/>
        </w:rPr>
        <w:t>(дата звернення: 20.05.2024)</w:t>
      </w:r>
    </w:p>
    <w:p w14:paraId="45870013" w14:textId="67F2F739" w:rsidR="00B328D3" w:rsidRPr="00D203CD" w:rsidRDefault="00B328D3" w:rsidP="00D203CD">
      <w:pPr>
        <w:numPr>
          <w:ilvl w:val="0"/>
          <w:numId w:val="34"/>
        </w:numPr>
        <w:spacing w:line="360" w:lineRule="auto"/>
        <w:contextualSpacing/>
        <w:jc w:val="both"/>
        <w:rPr>
          <w:rFonts w:ascii="Times New Roman" w:hAnsi="Times New Roman" w:cs="Times New Roman"/>
          <w:color w:val="000000" w:themeColor="text1"/>
          <w:sz w:val="28"/>
          <w:szCs w:val="28"/>
          <w:lang w:val="uk-UA"/>
        </w:rPr>
      </w:pPr>
      <w:r w:rsidRPr="001E3C57">
        <w:rPr>
          <w:rFonts w:ascii="Times New Roman" w:hAnsi="Times New Roman" w:cs="Times New Roman"/>
          <w:color w:val="000000" w:themeColor="text1"/>
          <w:sz w:val="28"/>
          <w:szCs w:val="28"/>
          <w:lang w:val="uk-UA"/>
        </w:rPr>
        <w:t>Panorama of German Freight Transport, July 2023,  URL:</w:t>
      </w:r>
      <w:hyperlink r:id="rId24" w:tgtFrame="_new" w:history="1">
        <w:r w:rsidRPr="001E3C57">
          <w:rPr>
            <w:rStyle w:val="30"/>
            <w:rFonts w:ascii="Times New Roman" w:hAnsi="Times New Roman" w:cs="Times New Roman"/>
            <w:color w:val="000000" w:themeColor="text1"/>
            <w:sz w:val="28"/>
            <w:szCs w:val="28"/>
            <w:lang w:val="uk-UA"/>
          </w:rPr>
          <w:t>https://www.upply.com/hubfs/barometres_upply/2023/panorama-transport-allemagne-2023/panorama-of-german-freight-transport-july-2023-en.pdf</w:t>
        </w:r>
      </w:hyperlink>
      <w:r w:rsidRPr="001E3C57">
        <w:rPr>
          <w:rFonts w:ascii="Times New Roman" w:hAnsi="Times New Roman" w:cs="Times New Roman"/>
          <w:color w:val="000000" w:themeColor="text1"/>
          <w:sz w:val="28"/>
          <w:szCs w:val="28"/>
          <w:lang w:val="uk-UA"/>
        </w:rPr>
        <w:t xml:space="preserve"> </w:t>
      </w:r>
      <w:r w:rsidR="00D203CD">
        <w:rPr>
          <w:rFonts w:ascii="Times New Roman" w:hAnsi="Times New Roman" w:cs="Times New Roman"/>
          <w:color w:val="000000" w:themeColor="text1"/>
          <w:sz w:val="28"/>
          <w:szCs w:val="28"/>
          <w:lang w:val="uk-UA"/>
        </w:rPr>
        <w:t xml:space="preserve"> </w:t>
      </w:r>
      <w:r w:rsidRPr="00D203CD">
        <w:rPr>
          <w:rFonts w:ascii="Times New Roman" w:hAnsi="Times New Roman" w:cs="Times New Roman"/>
          <w:color w:val="000000" w:themeColor="text1"/>
          <w:sz w:val="28"/>
          <w:szCs w:val="28"/>
          <w:lang w:val="uk-UA"/>
        </w:rPr>
        <w:t>(дата звернення: 20.05.2024)</w:t>
      </w:r>
    </w:p>
    <w:p w14:paraId="067BB25F" w14:textId="588EC6D6" w:rsidR="00B328D3" w:rsidRPr="00D203CD" w:rsidRDefault="00B328D3" w:rsidP="00D203CD">
      <w:pPr>
        <w:numPr>
          <w:ilvl w:val="0"/>
          <w:numId w:val="34"/>
        </w:numPr>
        <w:spacing w:line="360" w:lineRule="auto"/>
        <w:contextualSpacing/>
        <w:jc w:val="both"/>
        <w:rPr>
          <w:rFonts w:ascii="Times New Roman" w:hAnsi="Times New Roman" w:cs="Times New Roman"/>
          <w:color w:val="000000" w:themeColor="text1"/>
          <w:sz w:val="28"/>
          <w:szCs w:val="28"/>
          <w:lang w:val="uk-UA"/>
        </w:rPr>
      </w:pPr>
      <w:r w:rsidRPr="001E3C57">
        <w:rPr>
          <w:rFonts w:ascii="Times New Roman" w:hAnsi="Times New Roman" w:cs="Times New Roman"/>
          <w:color w:val="000000" w:themeColor="text1"/>
          <w:sz w:val="28"/>
          <w:szCs w:val="28"/>
          <w:lang w:val="uk-UA"/>
        </w:rPr>
        <w:t>Статистичні дані Національного банку України зовнішньоекономічного сектору,  URL:</w:t>
      </w:r>
      <w:hyperlink r:id="rId25" w:history="1">
        <w:r w:rsidRPr="001E3C57">
          <w:rPr>
            <w:rStyle w:val="30"/>
            <w:rFonts w:ascii="Times New Roman" w:hAnsi="Times New Roman" w:cs="Times New Roman"/>
            <w:color w:val="000000" w:themeColor="text1"/>
            <w:sz w:val="28"/>
            <w:szCs w:val="28"/>
            <w:lang w:val="uk-UA"/>
          </w:rPr>
          <w:t>https://bank.gov.ua/ua/statistic/sector-external</w:t>
        </w:r>
      </w:hyperlink>
      <w:r w:rsidR="00D203CD">
        <w:rPr>
          <w:rStyle w:val="30"/>
          <w:rFonts w:ascii="Times New Roman" w:eastAsiaTheme="minorHAnsi" w:hAnsi="Times New Roman" w:cs="Times New Roman"/>
          <w:color w:val="000000" w:themeColor="text1"/>
          <w:sz w:val="28"/>
          <w:szCs w:val="28"/>
          <w:lang w:val="uk-UA"/>
        </w:rPr>
        <w:t xml:space="preserve"> </w:t>
      </w:r>
      <w:r w:rsidRPr="00D203CD">
        <w:rPr>
          <w:rFonts w:ascii="Times New Roman" w:hAnsi="Times New Roman" w:cs="Times New Roman"/>
          <w:color w:val="000000" w:themeColor="text1"/>
          <w:sz w:val="28"/>
          <w:szCs w:val="28"/>
          <w:lang w:val="uk-UA"/>
        </w:rPr>
        <w:t>(дата звернення: 2</w:t>
      </w:r>
      <w:r w:rsidR="006F79D0" w:rsidRPr="006F79D0">
        <w:rPr>
          <w:rFonts w:ascii="Times New Roman" w:hAnsi="Times New Roman" w:cs="Times New Roman"/>
          <w:color w:val="000000" w:themeColor="text1"/>
          <w:sz w:val="28"/>
          <w:szCs w:val="28"/>
        </w:rPr>
        <w:t>1</w:t>
      </w:r>
      <w:r w:rsidRPr="00D203CD">
        <w:rPr>
          <w:rFonts w:ascii="Times New Roman" w:hAnsi="Times New Roman" w:cs="Times New Roman"/>
          <w:color w:val="000000" w:themeColor="text1"/>
          <w:sz w:val="28"/>
          <w:szCs w:val="28"/>
          <w:lang w:val="uk-UA"/>
        </w:rPr>
        <w:t>.05.2024)</w:t>
      </w:r>
    </w:p>
    <w:p w14:paraId="52769C16" w14:textId="77777777" w:rsidR="00B328D3" w:rsidRPr="001E3C57" w:rsidRDefault="00B328D3" w:rsidP="00B328D3">
      <w:pPr>
        <w:numPr>
          <w:ilvl w:val="0"/>
          <w:numId w:val="34"/>
        </w:numPr>
        <w:spacing w:line="360" w:lineRule="auto"/>
        <w:contextualSpacing/>
        <w:jc w:val="both"/>
        <w:rPr>
          <w:rStyle w:val="30"/>
          <w:rFonts w:ascii="Times New Roman" w:eastAsiaTheme="minorHAnsi" w:hAnsi="Times New Roman" w:cs="Times New Roman"/>
          <w:color w:val="000000" w:themeColor="text1"/>
          <w:sz w:val="28"/>
          <w:szCs w:val="28"/>
          <w:lang w:val="uk-UA"/>
        </w:rPr>
      </w:pPr>
      <w:r w:rsidRPr="001E3C57">
        <w:rPr>
          <w:rFonts w:ascii="Times New Roman" w:hAnsi="Times New Roman" w:cs="Times New Roman"/>
          <w:color w:val="000000" w:themeColor="text1"/>
          <w:sz w:val="28"/>
          <w:szCs w:val="28"/>
          <w:lang w:val="uk-UA"/>
        </w:rPr>
        <w:lastRenderedPageBreak/>
        <w:t>Економічна правда містить аналізщодо подій, які відбулися в Україні у 2023 році,  URL:</w:t>
      </w:r>
      <w:hyperlink r:id="rId26" w:history="1">
        <w:r w:rsidRPr="001E3C57">
          <w:rPr>
            <w:rStyle w:val="30"/>
            <w:rFonts w:ascii="Times New Roman" w:hAnsi="Times New Roman" w:cs="Times New Roman"/>
            <w:color w:val="000000" w:themeColor="text1"/>
            <w:sz w:val="28"/>
            <w:szCs w:val="28"/>
            <w:lang w:val="uk-UA"/>
          </w:rPr>
          <w:t>https://www.epravda.com.ua/columns/2023/07/24/702529/</w:t>
        </w:r>
      </w:hyperlink>
    </w:p>
    <w:p w14:paraId="414C6126" w14:textId="75368B29" w:rsidR="00B328D3" w:rsidRPr="001E3C57" w:rsidRDefault="00B328D3" w:rsidP="00B328D3">
      <w:pPr>
        <w:spacing w:line="360" w:lineRule="auto"/>
        <w:ind w:left="720"/>
        <w:contextualSpacing/>
        <w:jc w:val="both"/>
        <w:rPr>
          <w:rFonts w:ascii="Times New Roman" w:hAnsi="Times New Roman" w:cs="Times New Roman"/>
          <w:color w:val="000000" w:themeColor="text1"/>
          <w:sz w:val="28"/>
          <w:szCs w:val="28"/>
          <w:lang w:val="uk-UA"/>
        </w:rPr>
      </w:pPr>
      <w:r w:rsidRPr="001E3C57">
        <w:rPr>
          <w:rFonts w:ascii="Times New Roman" w:hAnsi="Times New Roman" w:cs="Times New Roman"/>
          <w:color w:val="000000" w:themeColor="text1"/>
          <w:sz w:val="28"/>
          <w:szCs w:val="28"/>
          <w:lang w:val="uk-UA"/>
        </w:rPr>
        <w:t>(дата звернення: 2</w:t>
      </w:r>
      <w:r w:rsidR="004E2333">
        <w:rPr>
          <w:rFonts w:ascii="Times New Roman" w:hAnsi="Times New Roman" w:cs="Times New Roman"/>
          <w:color w:val="000000" w:themeColor="text1"/>
          <w:sz w:val="28"/>
          <w:szCs w:val="28"/>
          <w:lang w:val="en-US"/>
        </w:rPr>
        <w:t>1</w:t>
      </w:r>
      <w:r w:rsidRPr="001E3C57">
        <w:rPr>
          <w:rFonts w:ascii="Times New Roman" w:hAnsi="Times New Roman" w:cs="Times New Roman"/>
          <w:color w:val="000000" w:themeColor="text1"/>
          <w:sz w:val="28"/>
          <w:szCs w:val="28"/>
          <w:lang w:val="uk-UA"/>
        </w:rPr>
        <w:t>.05.2024)</w:t>
      </w:r>
    </w:p>
    <w:p w14:paraId="0919D276" w14:textId="77777777" w:rsidR="00B328D3" w:rsidRPr="001E3C57" w:rsidRDefault="00B328D3" w:rsidP="00B328D3">
      <w:pPr>
        <w:numPr>
          <w:ilvl w:val="0"/>
          <w:numId w:val="34"/>
        </w:numPr>
        <w:spacing w:line="360" w:lineRule="auto"/>
        <w:contextualSpacing/>
        <w:jc w:val="both"/>
        <w:rPr>
          <w:rStyle w:val="30"/>
          <w:rFonts w:ascii="Times New Roman" w:eastAsiaTheme="minorHAnsi" w:hAnsi="Times New Roman" w:cs="Times New Roman"/>
          <w:color w:val="000000" w:themeColor="text1"/>
          <w:sz w:val="28"/>
          <w:szCs w:val="28"/>
          <w:lang w:val="uk-UA"/>
        </w:rPr>
      </w:pPr>
      <w:r w:rsidRPr="001E3C57">
        <w:rPr>
          <w:rFonts w:ascii="Times New Roman" w:hAnsi="Times New Roman" w:cs="Times New Roman"/>
          <w:color w:val="000000" w:themeColor="text1"/>
          <w:sz w:val="28"/>
          <w:szCs w:val="28"/>
          <w:lang w:val="uk-UA"/>
        </w:rPr>
        <w:t>Новинного ресурсу, який надає інформацію про законодавчі зміни та новації в бізнесі,  URL:</w:t>
      </w:r>
      <w:hyperlink r:id="rId27" w:tgtFrame="_new" w:history="1">
        <w:r w:rsidRPr="001E3C57">
          <w:rPr>
            <w:rStyle w:val="30"/>
            <w:rFonts w:ascii="Times New Roman" w:hAnsi="Times New Roman" w:cs="Times New Roman"/>
            <w:color w:val="000000" w:themeColor="text1"/>
            <w:sz w:val="28"/>
            <w:szCs w:val="28"/>
            <w:lang w:val="uk-UA"/>
          </w:rPr>
          <w:t>https://biz.ligazakon.net/news/210518_mitne-oformlennya-tovarv-na-perod-vonnogo-stanu-klyuchov-novats-dlya-bznesu</w:t>
        </w:r>
      </w:hyperlink>
    </w:p>
    <w:p w14:paraId="3EABAB38" w14:textId="4777018A" w:rsidR="00B328D3" w:rsidRPr="001E3C57" w:rsidRDefault="00B328D3" w:rsidP="00B328D3">
      <w:pPr>
        <w:spacing w:line="360" w:lineRule="auto"/>
        <w:ind w:left="720"/>
        <w:contextualSpacing/>
        <w:jc w:val="both"/>
        <w:rPr>
          <w:rFonts w:ascii="Times New Roman" w:hAnsi="Times New Roman" w:cs="Times New Roman"/>
          <w:color w:val="000000" w:themeColor="text1"/>
          <w:sz w:val="28"/>
          <w:szCs w:val="28"/>
          <w:lang w:val="uk-UA"/>
        </w:rPr>
      </w:pPr>
      <w:r w:rsidRPr="001E3C57">
        <w:rPr>
          <w:rFonts w:ascii="Times New Roman" w:hAnsi="Times New Roman" w:cs="Times New Roman"/>
          <w:color w:val="000000" w:themeColor="text1"/>
          <w:sz w:val="28"/>
          <w:szCs w:val="28"/>
          <w:lang w:val="uk-UA"/>
        </w:rPr>
        <w:t>(дата звернення: 2</w:t>
      </w:r>
      <w:r w:rsidR="004E2333">
        <w:rPr>
          <w:rFonts w:ascii="Times New Roman" w:hAnsi="Times New Roman" w:cs="Times New Roman"/>
          <w:color w:val="000000" w:themeColor="text1"/>
          <w:sz w:val="28"/>
          <w:szCs w:val="28"/>
          <w:lang w:val="en-US"/>
        </w:rPr>
        <w:t>1</w:t>
      </w:r>
      <w:r w:rsidRPr="001E3C57">
        <w:rPr>
          <w:rFonts w:ascii="Times New Roman" w:hAnsi="Times New Roman" w:cs="Times New Roman"/>
          <w:color w:val="000000" w:themeColor="text1"/>
          <w:sz w:val="28"/>
          <w:szCs w:val="28"/>
          <w:lang w:val="uk-UA"/>
        </w:rPr>
        <w:t>.05.2024)</w:t>
      </w:r>
    </w:p>
    <w:p w14:paraId="2063A19C" w14:textId="7539AAD2" w:rsidR="00B328D3" w:rsidRPr="00D203CD" w:rsidRDefault="00B328D3" w:rsidP="00D203CD">
      <w:pPr>
        <w:numPr>
          <w:ilvl w:val="0"/>
          <w:numId w:val="34"/>
        </w:numPr>
        <w:spacing w:line="360" w:lineRule="auto"/>
        <w:contextualSpacing/>
        <w:jc w:val="both"/>
        <w:rPr>
          <w:rFonts w:ascii="Times New Roman" w:hAnsi="Times New Roman" w:cs="Times New Roman"/>
          <w:color w:val="000000" w:themeColor="text1"/>
          <w:sz w:val="28"/>
          <w:szCs w:val="28"/>
          <w:lang w:val="uk-UA"/>
        </w:rPr>
      </w:pPr>
      <w:r w:rsidRPr="001E3C57">
        <w:rPr>
          <w:rFonts w:ascii="Times New Roman" w:hAnsi="Times New Roman" w:cs="Times New Roman"/>
          <w:color w:val="000000" w:themeColor="text1"/>
          <w:sz w:val="28"/>
          <w:szCs w:val="28"/>
          <w:lang w:val="uk-UA"/>
        </w:rPr>
        <w:t>Державна служба статистики України,  URL:</w:t>
      </w:r>
      <w:hyperlink r:id="rId28" w:tgtFrame="_new" w:history="1">
        <w:r w:rsidRPr="001E3C57">
          <w:rPr>
            <w:rStyle w:val="30"/>
            <w:rFonts w:ascii="Times New Roman" w:hAnsi="Times New Roman" w:cs="Times New Roman"/>
            <w:color w:val="000000" w:themeColor="text1"/>
            <w:sz w:val="28"/>
            <w:szCs w:val="28"/>
            <w:lang w:val="uk-UA"/>
          </w:rPr>
          <w:t>https://www.ukrstat.gov.ua/operativ/operativ2017/zd/o_eit/o_eit_u19.htm</w:t>
        </w:r>
      </w:hyperlink>
      <w:r w:rsidR="00D203CD">
        <w:rPr>
          <w:rStyle w:val="30"/>
          <w:rFonts w:ascii="Times New Roman" w:eastAsiaTheme="minorHAnsi" w:hAnsi="Times New Roman" w:cs="Times New Roman"/>
          <w:color w:val="000000" w:themeColor="text1"/>
          <w:sz w:val="28"/>
          <w:szCs w:val="28"/>
          <w:lang w:val="uk-UA"/>
        </w:rPr>
        <w:t xml:space="preserve"> </w:t>
      </w:r>
      <w:r w:rsidRPr="00D203CD">
        <w:rPr>
          <w:rFonts w:ascii="Times New Roman" w:hAnsi="Times New Roman" w:cs="Times New Roman"/>
          <w:color w:val="000000" w:themeColor="text1"/>
          <w:sz w:val="28"/>
          <w:szCs w:val="28"/>
          <w:lang w:val="uk-UA"/>
        </w:rPr>
        <w:t>(дата звернення: 20.05.2024)</w:t>
      </w:r>
    </w:p>
    <w:p w14:paraId="7066CC01" w14:textId="27B0D4F7" w:rsidR="00B328D3" w:rsidRPr="00D203CD" w:rsidRDefault="00B328D3" w:rsidP="00D203CD">
      <w:pPr>
        <w:numPr>
          <w:ilvl w:val="0"/>
          <w:numId w:val="34"/>
        </w:numPr>
        <w:spacing w:line="360" w:lineRule="auto"/>
        <w:contextualSpacing/>
        <w:jc w:val="both"/>
        <w:rPr>
          <w:rFonts w:ascii="Times New Roman" w:hAnsi="Times New Roman" w:cs="Times New Roman"/>
          <w:color w:val="000000" w:themeColor="text1"/>
          <w:sz w:val="28"/>
          <w:szCs w:val="28"/>
          <w:lang w:val="uk-UA"/>
        </w:rPr>
      </w:pPr>
      <w:r w:rsidRPr="001E3C57">
        <w:rPr>
          <w:rFonts w:ascii="Times New Roman" w:hAnsi="Times New Roman" w:cs="Times New Roman"/>
          <w:color w:val="000000" w:themeColor="text1"/>
          <w:sz w:val="28"/>
          <w:szCs w:val="28"/>
          <w:lang w:val="uk-UA"/>
        </w:rPr>
        <w:t>Державна служба статистики України,  URL:</w:t>
      </w:r>
      <w:hyperlink r:id="rId29" w:tgtFrame="_new" w:history="1">
        <w:r w:rsidRPr="001E3C57">
          <w:rPr>
            <w:rStyle w:val="30"/>
            <w:rFonts w:ascii="Times New Roman" w:hAnsi="Times New Roman" w:cs="Times New Roman"/>
            <w:color w:val="000000" w:themeColor="text1"/>
            <w:sz w:val="28"/>
            <w:szCs w:val="28"/>
            <w:lang w:val="uk-UA"/>
          </w:rPr>
          <w:t>https://www.ukrstat.gov.ua/</w:t>
        </w:r>
      </w:hyperlink>
      <w:r w:rsidR="00D203CD">
        <w:rPr>
          <w:rStyle w:val="30"/>
          <w:rFonts w:ascii="Times New Roman" w:eastAsiaTheme="minorHAnsi" w:hAnsi="Times New Roman" w:cs="Times New Roman"/>
          <w:color w:val="000000" w:themeColor="text1"/>
          <w:sz w:val="28"/>
          <w:szCs w:val="28"/>
          <w:lang w:val="uk-UA"/>
        </w:rPr>
        <w:t xml:space="preserve"> </w:t>
      </w:r>
      <w:r w:rsidRPr="00D203CD">
        <w:rPr>
          <w:rFonts w:ascii="Times New Roman" w:hAnsi="Times New Roman" w:cs="Times New Roman"/>
          <w:color w:val="000000" w:themeColor="text1"/>
          <w:sz w:val="28"/>
          <w:szCs w:val="28"/>
          <w:lang w:val="uk-UA"/>
        </w:rPr>
        <w:t>(дата звернення: 2</w:t>
      </w:r>
      <w:r w:rsidR="004E2333" w:rsidRPr="004E2333">
        <w:rPr>
          <w:rFonts w:ascii="Times New Roman" w:hAnsi="Times New Roman" w:cs="Times New Roman"/>
          <w:color w:val="000000" w:themeColor="text1"/>
          <w:sz w:val="28"/>
          <w:szCs w:val="28"/>
        </w:rPr>
        <w:t>1</w:t>
      </w:r>
      <w:r w:rsidRPr="00D203CD">
        <w:rPr>
          <w:rFonts w:ascii="Times New Roman" w:hAnsi="Times New Roman" w:cs="Times New Roman"/>
          <w:color w:val="000000" w:themeColor="text1"/>
          <w:sz w:val="28"/>
          <w:szCs w:val="28"/>
          <w:lang w:val="uk-UA"/>
        </w:rPr>
        <w:t>.05.2024)</w:t>
      </w:r>
    </w:p>
    <w:p w14:paraId="3A1F1A99" w14:textId="45880E4A" w:rsidR="00B328D3" w:rsidRPr="00D203CD" w:rsidRDefault="00B328D3" w:rsidP="00D203CD">
      <w:pPr>
        <w:numPr>
          <w:ilvl w:val="0"/>
          <w:numId w:val="34"/>
        </w:numPr>
        <w:spacing w:line="360" w:lineRule="auto"/>
        <w:contextualSpacing/>
        <w:jc w:val="both"/>
        <w:rPr>
          <w:rFonts w:ascii="Times New Roman" w:hAnsi="Times New Roman" w:cs="Times New Roman"/>
          <w:color w:val="000000" w:themeColor="text1"/>
          <w:sz w:val="28"/>
          <w:szCs w:val="28"/>
          <w:lang w:val="uk-UA"/>
        </w:rPr>
      </w:pPr>
      <w:r w:rsidRPr="001E3C57">
        <w:rPr>
          <w:rFonts w:ascii="Times New Roman" w:hAnsi="Times New Roman" w:cs="Times New Roman"/>
          <w:color w:val="000000" w:themeColor="text1"/>
          <w:sz w:val="28"/>
          <w:szCs w:val="28"/>
          <w:lang w:val="uk-UA"/>
        </w:rPr>
        <w:t>Development of the logistics and transport infrastructure of the border regions of Western Ukraine in the context of deepening integration with the European Union, URL:</w:t>
      </w:r>
      <w:hyperlink r:id="rId30" w:tgtFrame="_new" w:history="1">
        <w:r w:rsidRPr="001E3C57">
          <w:rPr>
            <w:rStyle w:val="30"/>
            <w:rFonts w:ascii="Times New Roman" w:hAnsi="Times New Roman" w:cs="Times New Roman"/>
            <w:color w:val="000000" w:themeColor="text1"/>
            <w:sz w:val="28"/>
            <w:szCs w:val="28"/>
            <w:lang w:val="uk-UA"/>
          </w:rPr>
          <w:t>https://www.researchgate.net/publication/376217896_Development_of_the_logistics_and_transport_infrastructure_of_the_border_regions_of_Western_Ukraine_in_the_context_of_deepening_integration_with_the_European_Union</w:t>
        </w:r>
      </w:hyperlink>
      <w:r w:rsidR="00D203CD">
        <w:rPr>
          <w:rStyle w:val="30"/>
          <w:rFonts w:ascii="Times New Roman" w:eastAsiaTheme="minorHAnsi" w:hAnsi="Times New Roman" w:cs="Times New Roman"/>
          <w:color w:val="000000" w:themeColor="text1"/>
          <w:sz w:val="28"/>
          <w:szCs w:val="28"/>
          <w:lang w:val="uk-UA"/>
        </w:rPr>
        <w:t xml:space="preserve"> </w:t>
      </w:r>
      <w:r w:rsidRPr="00D203CD">
        <w:rPr>
          <w:rFonts w:ascii="Times New Roman" w:hAnsi="Times New Roman" w:cs="Times New Roman"/>
          <w:color w:val="000000" w:themeColor="text1"/>
          <w:sz w:val="28"/>
          <w:szCs w:val="28"/>
          <w:lang w:val="uk-UA"/>
        </w:rPr>
        <w:t>(дата звернення: 2</w:t>
      </w:r>
      <w:r w:rsidR="004E2333">
        <w:rPr>
          <w:rFonts w:ascii="Times New Roman" w:hAnsi="Times New Roman" w:cs="Times New Roman"/>
          <w:color w:val="000000" w:themeColor="text1"/>
          <w:sz w:val="28"/>
          <w:szCs w:val="28"/>
          <w:lang w:val="en-US"/>
        </w:rPr>
        <w:t>2</w:t>
      </w:r>
      <w:r w:rsidRPr="00D203CD">
        <w:rPr>
          <w:rFonts w:ascii="Times New Roman" w:hAnsi="Times New Roman" w:cs="Times New Roman"/>
          <w:color w:val="000000" w:themeColor="text1"/>
          <w:sz w:val="28"/>
          <w:szCs w:val="28"/>
          <w:lang w:val="uk-UA"/>
        </w:rPr>
        <w:t>.05.2024)</w:t>
      </w:r>
    </w:p>
    <w:p w14:paraId="6CDC2A09" w14:textId="1996D2D7" w:rsidR="005A4CFC" w:rsidRPr="00D203CD" w:rsidRDefault="005A4CFC" w:rsidP="00D203CD">
      <w:pPr>
        <w:numPr>
          <w:ilvl w:val="0"/>
          <w:numId w:val="34"/>
        </w:numPr>
        <w:spacing w:line="360" w:lineRule="auto"/>
        <w:contextualSpacing/>
        <w:jc w:val="both"/>
        <w:rPr>
          <w:rFonts w:ascii="Times New Roman" w:hAnsi="Times New Roman" w:cs="Times New Roman"/>
          <w:color w:val="000000" w:themeColor="text1"/>
          <w:sz w:val="28"/>
          <w:szCs w:val="28"/>
          <w:lang w:val="uk-UA"/>
        </w:rPr>
      </w:pPr>
      <w:r w:rsidRPr="001E3C57">
        <w:rPr>
          <w:rFonts w:ascii="Times New Roman" w:hAnsi="Times New Roman" w:cs="Times New Roman"/>
          <w:color w:val="000000" w:themeColor="text1"/>
          <w:sz w:val="28"/>
          <w:szCs w:val="28"/>
          <w:lang w:val="uk-UA"/>
        </w:rPr>
        <w:t xml:space="preserve">IMF Data, </w:t>
      </w:r>
      <w:r>
        <w:rPr>
          <w:rFonts w:ascii="Times New Roman" w:hAnsi="Times New Roman" w:cs="Times New Roman"/>
          <w:color w:val="000000" w:themeColor="text1"/>
          <w:sz w:val="28"/>
          <w:szCs w:val="28"/>
          <w:lang w:val="en-US"/>
        </w:rPr>
        <w:t>import</w:t>
      </w:r>
      <w:r w:rsidRPr="001E3C57">
        <w:rPr>
          <w:rFonts w:ascii="Times New Roman" w:hAnsi="Times New Roman" w:cs="Times New Roman"/>
          <w:color w:val="000000" w:themeColor="text1"/>
          <w:sz w:val="28"/>
          <w:szCs w:val="28"/>
          <w:lang w:val="en-US"/>
        </w:rPr>
        <w:t xml:space="preserve"> of goods, </w:t>
      </w:r>
      <w:r w:rsidRPr="001E3C57">
        <w:rPr>
          <w:rFonts w:ascii="Times New Roman" w:hAnsi="Times New Roman" w:cs="Times New Roman"/>
          <w:color w:val="000000" w:themeColor="text1"/>
          <w:sz w:val="28"/>
          <w:szCs w:val="28"/>
          <w:lang w:val="uk-UA"/>
        </w:rPr>
        <w:t>URL:</w:t>
      </w:r>
      <w:hyperlink r:id="rId31" w:tgtFrame="_new" w:history="1">
        <w:r w:rsidRPr="001E3C57">
          <w:rPr>
            <w:rStyle w:val="30"/>
            <w:rFonts w:ascii="Times New Roman" w:hAnsi="Times New Roman" w:cs="Times New Roman"/>
            <w:color w:val="000000" w:themeColor="text1"/>
            <w:sz w:val="28"/>
            <w:szCs w:val="28"/>
            <w:lang w:val="uk-UA"/>
          </w:rPr>
          <w:t>https://data.imf.org/regular.aspx?key=61013712</w:t>
        </w:r>
      </w:hyperlink>
      <w:r w:rsidR="00D203CD">
        <w:rPr>
          <w:rStyle w:val="30"/>
          <w:rFonts w:ascii="Times New Roman" w:eastAsiaTheme="minorHAnsi" w:hAnsi="Times New Roman" w:cs="Times New Roman"/>
          <w:color w:val="000000" w:themeColor="text1"/>
          <w:sz w:val="28"/>
          <w:szCs w:val="28"/>
          <w:lang w:val="uk-UA"/>
        </w:rPr>
        <w:t xml:space="preserve"> </w:t>
      </w:r>
      <w:r w:rsidRPr="00D203CD">
        <w:rPr>
          <w:rFonts w:ascii="Times New Roman" w:hAnsi="Times New Roman" w:cs="Times New Roman"/>
          <w:color w:val="000000" w:themeColor="text1"/>
          <w:sz w:val="28"/>
          <w:szCs w:val="28"/>
          <w:lang w:val="uk-UA"/>
        </w:rPr>
        <w:t>(дата звернення: 20.05.2024)</w:t>
      </w:r>
    </w:p>
    <w:p w14:paraId="44D95AB1" w14:textId="7B8725AE" w:rsidR="00B328D3" w:rsidRPr="00D203CD" w:rsidRDefault="00B328D3" w:rsidP="00D203CD">
      <w:pPr>
        <w:numPr>
          <w:ilvl w:val="0"/>
          <w:numId w:val="34"/>
        </w:numPr>
        <w:spacing w:line="360" w:lineRule="auto"/>
        <w:contextualSpacing/>
        <w:jc w:val="both"/>
        <w:rPr>
          <w:rFonts w:ascii="Times New Roman" w:hAnsi="Times New Roman" w:cs="Times New Roman"/>
          <w:color w:val="000000" w:themeColor="text1"/>
          <w:sz w:val="28"/>
          <w:szCs w:val="28"/>
          <w:lang w:val="uk-UA"/>
        </w:rPr>
      </w:pPr>
      <w:r w:rsidRPr="001E3C57">
        <w:rPr>
          <w:rFonts w:ascii="Times New Roman" w:hAnsi="Times New Roman" w:cs="Times New Roman"/>
          <w:color w:val="000000" w:themeColor="text1"/>
          <w:sz w:val="28"/>
          <w:szCs w:val="28"/>
          <w:lang w:val="uk-UA"/>
        </w:rPr>
        <w:t>Stock, J.R., 1997, ‘Applying theories from other fields to logistics’, International Journal of Physical Distribution and Logistics Management 27(9/10), 515–539,  URL:</w:t>
      </w:r>
      <w:hyperlink r:id="rId32" w:tgtFrame="_new" w:history="1">
        <w:r w:rsidRPr="001E3C57">
          <w:rPr>
            <w:rStyle w:val="30"/>
            <w:rFonts w:ascii="Times New Roman" w:hAnsi="Times New Roman" w:cs="Times New Roman"/>
            <w:color w:val="000000" w:themeColor="text1"/>
            <w:sz w:val="28"/>
            <w:szCs w:val="28"/>
            <w:lang w:val="uk-UA"/>
          </w:rPr>
          <w:t>https://doi.org/10.1108/09600039710188576</w:t>
        </w:r>
      </w:hyperlink>
      <w:r w:rsidR="00D203CD">
        <w:rPr>
          <w:rStyle w:val="30"/>
          <w:rFonts w:ascii="Times New Roman" w:eastAsiaTheme="minorHAnsi" w:hAnsi="Times New Roman" w:cs="Times New Roman"/>
          <w:color w:val="000000" w:themeColor="text1"/>
          <w:sz w:val="28"/>
          <w:szCs w:val="28"/>
          <w:lang w:val="uk-UA"/>
        </w:rPr>
        <w:t xml:space="preserve"> </w:t>
      </w:r>
      <w:r w:rsidRPr="00D203CD">
        <w:rPr>
          <w:rFonts w:ascii="Times New Roman" w:hAnsi="Times New Roman" w:cs="Times New Roman"/>
          <w:color w:val="000000" w:themeColor="text1"/>
          <w:sz w:val="28"/>
          <w:szCs w:val="28"/>
          <w:lang w:val="uk-UA"/>
        </w:rPr>
        <w:t>(дата звернення: 2</w:t>
      </w:r>
      <w:r w:rsidR="004E2333">
        <w:rPr>
          <w:rFonts w:ascii="Times New Roman" w:hAnsi="Times New Roman" w:cs="Times New Roman"/>
          <w:color w:val="000000" w:themeColor="text1"/>
          <w:sz w:val="28"/>
          <w:szCs w:val="28"/>
          <w:lang w:val="en-US"/>
        </w:rPr>
        <w:t>2</w:t>
      </w:r>
      <w:r w:rsidRPr="00D203CD">
        <w:rPr>
          <w:rFonts w:ascii="Times New Roman" w:hAnsi="Times New Roman" w:cs="Times New Roman"/>
          <w:color w:val="000000" w:themeColor="text1"/>
          <w:sz w:val="28"/>
          <w:szCs w:val="28"/>
          <w:lang w:val="uk-UA"/>
        </w:rPr>
        <w:t>.05.2024)</w:t>
      </w:r>
    </w:p>
    <w:p w14:paraId="7C832334" w14:textId="376F0165" w:rsidR="00B328D3" w:rsidRPr="00D203CD" w:rsidRDefault="00B328D3" w:rsidP="00D203CD">
      <w:pPr>
        <w:numPr>
          <w:ilvl w:val="0"/>
          <w:numId w:val="34"/>
        </w:numPr>
        <w:spacing w:line="360" w:lineRule="auto"/>
        <w:contextualSpacing/>
        <w:jc w:val="both"/>
        <w:rPr>
          <w:rFonts w:ascii="Times New Roman" w:hAnsi="Times New Roman" w:cs="Times New Roman"/>
          <w:color w:val="000000" w:themeColor="text1"/>
          <w:sz w:val="28"/>
          <w:szCs w:val="28"/>
          <w:lang w:val="uk-UA"/>
        </w:rPr>
      </w:pPr>
      <w:r w:rsidRPr="001E3C57">
        <w:rPr>
          <w:rFonts w:ascii="Times New Roman" w:hAnsi="Times New Roman" w:cs="Times New Roman"/>
          <w:color w:val="000000" w:themeColor="text1"/>
          <w:sz w:val="28"/>
          <w:szCs w:val="28"/>
          <w:lang w:val="uk-UA"/>
        </w:rPr>
        <w:t>Deutsche Bundesbank. Time Series Databases,  URL:</w:t>
      </w:r>
      <w:hyperlink r:id="rId33" w:tgtFrame="_new" w:history="1">
        <w:r w:rsidRPr="001E3C57">
          <w:rPr>
            <w:rStyle w:val="30"/>
            <w:rFonts w:ascii="Times New Roman" w:hAnsi="Times New Roman" w:cs="Times New Roman"/>
            <w:color w:val="000000" w:themeColor="text1"/>
            <w:sz w:val="28"/>
            <w:szCs w:val="28"/>
            <w:lang w:val="uk-UA"/>
          </w:rPr>
          <w:t>https://www.bundesbank.de/dynamic/action/en/statistics/time-series-databases/time-series-databases/745582/745582?tsTab=2&amp;tsId=BBFBOPV.M.N.DE.W1.S1.S1.T.</w:t>
        </w:r>
        <w:r w:rsidRPr="001E3C57">
          <w:rPr>
            <w:rStyle w:val="30"/>
            <w:rFonts w:ascii="Times New Roman" w:hAnsi="Times New Roman" w:cs="Times New Roman"/>
            <w:color w:val="000000" w:themeColor="text1"/>
            <w:sz w:val="28"/>
            <w:szCs w:val="28"/>
            <w:lang w:val="uk-UA"/>
          </w:rPr>
          <w:lastRenderedPageBreak/>
          <w:t>B.CA._Z._Z._Z.EUR._T._X.N.ALL&amp;statisticType=BBK_ITS&amp;listId=www_sesbop_aw1_1_1a&amp;id=0</w:t>
        </w:r>
      </w:hyperlink>
      <w:r w:rsidR="00D203CD">
        <w:rPr>
          <w:rStyle w:val="30"/>
          <w:rFonts w:ascii="Times New Roman" w:eastAsiaTheme="minorHAnsi" w:hAnsi="Times New Roman" w:cs="Times New Roman"/>
          <w:color w:val="000000" w:themeColor="text1"/>
          <w:sz w:val="28"/>
          <w:szCs w:val="28"/>
          <w:lang w:val="uk-UA"/>
        </w:rPr>
        <w:t xml:space="preserve"> </w:t>
      </w:r>
      <w:r w:rsidRPr="00D203CD">
        <w:rPr>
          <w:rFonts w:ascii="Times New Roman" w:hAnsi="Times New Roman" w:cs="Times New Roman"/>
          <w:color w:val="000000" w:themeColor="text1"/>
          <w:sz w:val="28"/>
          <w:szCs w:val="28"/>
          <w:lang w:val="uk-UA"/>
        </w:rPr>
        <w:t>(дата звернення: 20.05.2024)</w:t>
      </w:r>
    </w:p>
    <w:p w14:paraId="38B8C29A" w14:textId="2162E14B" w:rsidR="00B328D3" w:rsidRPr="00D203CD" w:rsidRDefault="00B328D3" w:rsidP="00D203CD">
      <w:pPr>
        <w:numPr>
          <w:ilvl w:val="0"/>
          <w:numId w:val="34"/>
        </w:numPr>
        <w:spacing w:line="360" w:lineRule="auto"/>
        <w:contextualSpacing/>
        <w:jc w:val="both"/>
        <w:rPr>
          <w:rFonts w:ascii="Times New Roman" w:hAnsi="Times New Roman" w:cs="Times New Roman"/>
          <w:color w:val="000000" w:themeColor="text1"/>
          <w:sz w:val="28"/>
          <w:szCs w:val="28"/>
          <w:lang w:val="uk-UA"/>
        </w:rPr>
      </w:pPr>
      <w:r w:rsidRPr="001E3C57">
        <w:rPr>
          <w:rFonts w:ascii="Times New Roman" w:hAnsi="Times New Roman" w:cs="Times New Roman"/>
          <w:color w:val="000000" w:themeColor="text1"/>
          <w:sz w:val="28"/>
          <w:szCs w:val="28"/>
          <w:lang w:val="uk-UA"/>
        </w:rPr>
        <w:t>National Bank of Poland. Balance of Payments Statistics,  URL:</w:t>
      </w:r>
      <w:hyperlink r:id="rId34" w:tgtFrame="_new" w:history="1">
        <w:r w:rsidRPr="001E3C57">
          <w:rPr>
            <w:rStyle w:val="30"/>
            <w:rFonts w:ascii="Times New Roman" w:hAnsi="Times New Roman" w:cs="Times New Roman"/>
            <w:color w:val="000000" w:themeColor="text1"/>
            <w:sz w:val="28"/>
            <w:szCs w:val="28"/>
            <w:lang w:val="uk-UA"/>
          </w:rPr>
          <w:t>https://nbp.pl/en/statistic-and-financial-reporting/balance-of-payments-statistics/balance-of-payments/</w:t>
        </w:r>
      </w:hyperlink>
      <w:r w:rsidR="00D203CD">
        <w:rPr>
          <w:rStyle w:val="30"/>
          <w:rFonts w:ascii="Times New Roman" w:eastAsiaTheme="minorHAnsi" w:hAnsi="Times New Roman" w:cs="Times New Roman"/>
          <w:color w:val="000000" w:themeColor="text1"/>
          <w:sz w:val="28"/>
          <w:szCs w:val="28"/>
          <w:lang w:val="uk-UA"/>
        </w:rPr>
        <w:t xml:space="preserve"> </w:t>
      </w:r>
      <w:r w:rsidRPr="00D203CD">
        <w:rPr>
          <w:rFonts w:ascii="Times New Roman" w:hAnsi="Times New Roman" w:cs="Times New Roman"/>
          <w:color w:val="000000" w:themeColor="text1"/>
          <w:sz w:val="28"/>
          <w:szCs w:val="28"/>
          <w:lang w:val="uk-UA"/>
        </w:rPr>
        <w:t>(дата звернення: 2</w:t>
      </w:r>
      <w:r w:rsidR="004E2333">
        <w:rPr>
          <w:rFonts w:ascii="Times New Roman" w:hAnsi="Times New Roman" w:cs="Times New Roman"/>
          <w:color w:val="000000" w:themeColor="text1"/>
          <w:sz w:val="28"/>
          <w:szCs w:val="28"/>
          <w:lang w:val="en-US"/>
        </w:rPr>
        <w:t>2</w:t>
      </w:r>
      <w:r w:rsidRPr="00D203CD">
        <w:rPr>
          <w:rFonts w:ascii="Times New Roman" w:hAnsi="Times New Roman" w:cs="Times New Roman"/>
          <w:color w:val="000000" w:themeColor="text1"/>
          <w:sz w:val="28"/>
          <w:szCs w:val="28"/>
          <w:lang w:val="uk-UA"/>
        </w:rPr>
        <w:t>.05.2024)</w:t>
      </w:r>
    </w:p>
    <w:p w14:paraId="79320CE3" w14:textId="11D4977B" w:rsidR="00B328D3" w:rsidRPr="00D203CD" w:rsidRDefault="00B328D3" w:rsidP="00D203CD">
      <w:pPr>
        <w:numPr>
          <w:ilvl w:val="0"/>
          <w:numId w:val="34"/>
        </w:numPr>
        <w:spacing w:line="360" w:lineRule="auto"/>
        <w:contextualSpacing/>
        <w:jc w:val="both"/>
        <w:rPr>
          <w:rFonts w:ascii="Times New Roman" w:hAnsi="Times New Roman" w:cs="Times New Roman"/>
          <w:color w:val="000000" w:themeColor="text1"/>
          <w:sz w:val="28"/>
          <w:szCs w:val="28"/>
          <w:lang w:val="uk-UA"/>
        </w:rPr>
      </w:pPr>
      <w:r w:rsidRPr="001E3C57">
        <w:rPr>
          <w:rFonts w:ascii="Times New Roman" w:hAnsi="Times New Roman" w:cs="Times New Roman"/>
          <w:color w:val="000000" w:themeColor="text1"/>
          <w:sz w:val="28"/>
          <w:szCs w:val="28"/>
          <w:lang w:val="uk-UA"/>
        </w:rPr>
        <w:t>Czech National Bank. Current Account of the Czech Republic – Territorial Breakdown,  URL:</w:t>
      </w:r>
      <w:hyperlink r:id="rId35" w:tgtFrame="_new" w:history="1">
        <w:r w:rsidRPr="001E3C57">
          <w:rPr>
            <w:rStyle w:val="30"/>
            <w:rFonts w:ascii="Times New Roman" w:hAnsi="Times New Roman" w:cs="Times New Roman"/>
            <w:color w:val="000000" w:themeColor="text1"/>
            <w:sz w:val="28"/>
            <w:szCs w:val="28"/>
            <w:lang w:val="uk-UA"/>
          </w:rPr>
          <w:t>https://www.cnb.cz/en/statistics/bop_stat/bop_publications/current-account-of-the-czech-republic-territorial-breakdown/</w:t>
        </w:r>
      </w:hyperlink>
      <w:r w:rsidR="00D203CD">
        <w:rPr>
          <w:rStyle w:val="30"/>
          <w:rFonts w:ascii="Times New Roman" w:eastAsiaTheme="minorHAnsi" w:hAnsi="Times New Roman" w:cs="Times New Roman"/>
          <w:color w:val="000000" w:themeColor="text1"/>
          <w:sz w:val="28"/>
          <w:szCs w:val="28"/>
          <w:lang w:val="uk-UA"/>
        </w:rPr>
        <w:t xml:space="preserve"> </w:t>
      </w:r>
      <w:r w:rsidRPr="00D203CD">
        <w:rPr>
          <w:rFonts w:ascii="Times New Roman" w:hAnsi="Times New Roman" w:cs="Times New Roman"/>
          <w:color w:val="000000" w:themeColor="text1"/>
          <w:sz w:val="28"/>
          <w:szCs w:val="28"/>
          <w:lang w:val="uk-UA"/>
        </w:rPr>
        <w:t>(дата звернення: 20.05.2024)</w:t>
      </w:r>
    </w:p>
    <w:p w14:paraId="068F9F90" w14:textId="16B5FE52" w:rsidR="00B328D3" w:rsidRPr="00D203CD" w:rsidRDefault="00B328D3" w:rsidP="00D203CD">
      <w:pPr>
        <w:numPr>
          <w:ilvl w:val="0"/>
          <w:numId w:val="34"/>
        </w:numPr>
        <w:spacing w:line="360" w:lineRule="auto"/>
        <w:contextualSpacing/>
        <w:jc w:val="both"/>
        <w:rPr>
          <w:rFonts w:ascii="Times New Roman" w:hAnsi="Times New Roman" w:cs="Times New Roman"/>
          <w:color w:val="000000" w:themeColor="text1"/>
          <w:sz w:val="28"/>
          <w:szCs w:val="28"/>
          <w:lang w:val="uk-UA"/>
        </w:rPr>
      </w:pPr>
      <w:r w:rsidRPr="001E3C57">
        <w:rPr>
          <w:rFonts w:ascii="Times New Roman" w:hAnsi="Times New Roman" w:cs="Times New Roman"/>
          <w:color w:val="000000" w:themeColor="text1"/>
          <w:sz w:val="28"/>
          <w:szCs w:val="28"/>
          <w:lang w:val="uk-UA"/>
        </w:rPr>
        <w:t>Bank of Lithuania. Balance of Payments Monthly,  URL:</w:t>
      </w:r>
      <w:hyperlink r:id="rId36" w:tgtFrame="_new" w:history="1">
        <w:r w:rsidRPr="001E3C57">
          <w:rPr>
            <w:rStyle w:val="30"/>
            <w:rFonts w:ascii="Times New Roman" w:hAnsi="Times New Roman" w:cs="Times New Roman"/>
            <w:color w:val="000000" w:themeColor="text1"/>
            <w:sz w:val="28"/>
            <w:szCs w:val="28"/>
            <w:lang w:val="uk-UA"/>
          </w:rPr>
          <w:t>https://www.lb.lt/en/balance-of-payments-monthly</w:t>
        </w:r>
      </w:hyperlink>
      <w:r w:rsidR="00D203CD">
        <w:rPr>
          <w:rStyle w:val="30"/>
          <w:rFonts w:ascii="Times New Roman" w:eastAsiaTheme="minorHAnsi" w:hAnsi="Times New Roman" w:cs="Times New Roman"/>
          <w:color w:val="000000" w:themeColor="text1"/>
          <w:sz w:val="28"/>
          <w:szCs w:val="28"/>
          <w:lang w:val="uk-UA"/>
        </w:rPr>
        <w:t xml:space="preserve"> </w:t>
      </w:r>
      <w:r w:rsidRPr="00D203CD">
        <w:rPr>
          <w:rFonts w:ascii="Times New Roman" w:hAnsi="Times New Roman" w:cs="Times New Roman"/>
          <w:color w:val="000000" w:themeColor="text1"/>
          <w:sz w:val="28"/>
          <w:szCs w:val="28"/>
          <w:lang w:val="uk-UA"/>
        </w:rPr>
        <w:t>(дата звернення: 2</w:t>
      </w:r>
      <w:r w:rsidR="004E2333">
        <w:rPr>
          <w:rFonts w:ascii="Times New Roman" w:hAnsi="Times New Roman" w:cs="Times New Roman"/>
          <w:color w:val="000000" w:themeColor="text1"/>
          <w:sz w:val="28"/>
          <w:szCs w:val="28"/>
          <w:lang w:val="en-US"/>
        </w:rPr>
        <w:t>3</w:t>
      </w:r>
      <w:r w:rsidRPr="00D203CD">
        <w:rPr>
          <w:rFonts w:ascii="Times New Roman" w:hAnsi="Times New Roman" w:cs="Times New Roman"/>
          <w:color w:val="000000" w:themeColor="text1"/>
          <w:sz w:val="28"/>
          <w:szCs w:val="28"/>
          <w:lang w:val="uk-UA"/>
        </w:rPr>
        <w:t>.05.2024)</w:t>
      </w:r>
    </w:p>
    <w:p w14:paraId="5C66E387" w14:textId="5E42A0EE" w:rsidR="00B328D3" w:rsidRPr="00D203CD" w:rsidRDefault="00B328D3" w:rsidP="00D203CD">
      <w:pPr>
        <w:numPr>
          <w:ilvl w:val="0"/>
          <w:numId w:val="34"/>
        </w:numPr>
        <w:spacing w:line="360" w:lineRule="auto"/>
        <w:contextualSpacing/>
        <w:jc w:val="both"/>
        <w:rPr>
          <w:rFonts w:ascii="Times New Roman" w:hAnsi="Times New Roman" w:cs="Times New Roman"/>
          <w:color w:val="000000" w:themeColor="text1"/>
          <w:sz w:val="28"/>
          <w:szCs w:val="28"/>
          <w:lang w:val="uk-UA"/>
        </w:rPr>
      </w:pPr>
      <w:r w:rsidRPr="001E3C57">
        <w:rPr>
          <w:rFonts w:ascii="Times New Roman" w:hAnsi="Times New Roman" w:cs="Times New Roman"/>
          <w:color w:val="000000" w:themeColor="text1"/>
          <w:sz w:val="28"/>
          <w:szCs w:val="28"/>
          <w:lang w:val="uk-UA"/>
        </w:rPr>
        <w:t>Oesterreichische Nationalbank. Balance of Payments and International Investment Position,  URL:</w:t>
      </w:r>
      <w:hyperlink r:id="rId37" w:tgtFrame="_new" w:history="1">
        <w:r w:rsidRPr="001E3C57">
          <w:rPr>
            <w:rStyle w:val="30"/>
            <w:rFonts w:ascii="Times New Roman" w:hAnsi="Times New Roman" w:cs="Times New Roman"/>
            <w:color w:val="000000" w:themeColor="text1"/>
            <w:sz w:val="28"/>
            <w:szCs w:val="28"/>
            <w:lang w:val="uk-UA"/>
          </w:rPr>
          <w:t>https://www.oenb.at/en/Statistics/Standardized-Tables/external-sector/balance-of-payments-and-international-investment-position.html</w:t>
        </w:r>
      </w:hyperlink>
      <w:r w:rsidR="00D203CD">
        <w:rPr>
          <w:rStyle w:val="30"/>
          <w:rFonts w:ascii="Times New Roman" w:eastAsiaTheme="minorHAnsi" w:hAnsi="Times New Roman" w:cs="Times New Roman"/>
          <w:color w:val="000000" w:themeColor="text1"/>
          <w:sz w:val="28"/>
          <w:szCs w:val="28"/>
          <w:lang w:val="uk-UA"/>
        </w:rPr>
        <w:t xml:space="preserve"> </w:t>
      </w:r>
      <w:r w:rsidRPr="00D203CD">
        <w:rPr>
          <w:rFonts w:ascii="Times New Roman" w:hAnsi="Times New Roman" w:cs="Times New Roman"/>
          <w:color w:val="000000" w:themeColor="text1"/>
          <w:sz w:val="28"/>
          <w:szCs w:val="28"/>
          <w:lang w:val="uk-UA"/>
        </w:rPr>
        <w:t>(дата звернення: 2</w:t>
      </w:r>
      <w:r w:rsidR="004E2333">
        <w:rPr>
          <w:rFonts w:ascii="Times New Roman" w:hAnsi="Times New Roman" w:cs="Times New Roman"/>
          <w:color w:val="000000" w:themeColor="text1"/>
          <w:sz w:val="28"/>
          <w:szCs w:val="28"/>
          <w:lang w:val="en-US"/>
        </w:rPr>
        <w:t>3</w:t>
      </w:r>
      <w:r w:rsidRPr="00D203CD">
        <w:rPr>
          <w:rFonts w:ascii="Times New Roman" w:hAnsi="Times New Roman" w:cs="Times New Roman"/>
          <w:color w:val="000000" w:themeColor="text1"/>
          <w:sz w:val="28"/>
          <w:szCs w:val="28"/>
          <w:lang w:val="uk-UA"/>
        </w:rPr>
        <w:t>.05.2024)</w:t>
      </w:r>
    </w:p>
    <w:p w14:paraId="4280E11F" w14:textId="45B0E240" w:rsidR="00B328D3" w:rsidRPr="00D203CD" w:rsidRDefault="00B328D3" w:rsidP="00D203CD">
      <w:pPr>
        <w:numPr>
          <w:ilvl w:val="0"/>
          <w:numId w:val="34"/>
        </w:numPr>
        <w:spacing w:line="360" w:lineRule="auto"/>
        <w:ind w:left="714" w:hanging="357"/>
        <w:contextualSpacing/>
        <w:jc w:val="both"/>
        <w:rPr>
          <w:rStyle w:val="30"/>
          <w:rFonts w:ascii="Times New Roman" w:eastAsiaTheme="minorHAnsi" w:hAnsi="Times New Roman" w:cs="Times New Roman"/>
          <w:color w:val="000000" w:themeColor="text1"/>
          <w:sz w:val="28"/>
          <w:szCs w:val="28"/>
          <w:lang w:val="uk-UA"/>
        </w:rPr>
      </w:pPr>
      <w:r w:rsidRPr="001E3C57">
        <w:rPr>
          <w:rFonts w:ascii="Times New Roman" w:hAnsi="Times New Roman" w:cs="Times New Roman"/>
          <w:color w:val="000000" w:themeColor="text1"/>
          <w:sz w:val="28"/>
          <w:szCs w:val="28"/>
          <w:lang w:val="uk-UA"/>
        </w:rPr>
        <w:t>Swiss National Bank. Balance of Payments and Foreign Assets ,  URL:</w:t>
      </w:r>
      <w:hyperlink r:id="rId38" w:tgtFrame="_new" w:history="1">
        <w:r w:rsidRPr="001E3C57">
          <w:rPr>
            <w:rStyle w:val="30"/>
            <w:rFonts w:ascii="Times New Roman" w:hAnsi="Times New Roman" w:cs="Times New Roman"/>
            <w:color w:val="000000" w:themeColor="text1"/>
            <w:sz w:val="28"/>
            <w:szCs w:val="28"/>
            <w:lang w:val="uk-UA"/>
          </w:rPr>
          <w:t>https://www.snb.ch/en/the-snb/mandates-goals/statistics/statistics-pub/balance-payments-foreign-assets</w:t>
        </w:r>
      </w:hyperlink>
      <w:r w:rsidR="00D203CD">
        <w:rPr>
          <w:rStyle w:val="30"/>
          <w:rFonts w:ascii="Times New Roman" w:eastAsiaTheme="minorHAnsi" w:hAnsi="Times New Roman" w:cs="Times New Roman"/>
          <w:color w:val="000000" w:themeColor="text1"/>
          <w:sz w:val="28"/>
          <w:szCs w:val="28"/>
          <w:lang w:val="uk-UA"/>
        </w:rPr>
        <w:t xml:space="preserve"> </w:t>
      </w:r>
      <w:r w:rsidRPr="00D203CD">
        <w:rPr>
          <w:rFonts w:ascii="Times New Roman" w:hAnsi="Times New Roman" w:cs="Times New Roman"/>
          <w:color w:val="000000" w:themeColor="text1"/>
          <w:sz w:val="28"/>
          <w:szCs w:val="28"/>
          <w:lang w:val="uk-UA"/>
        </w:rPr>
        <w:t>(дата звернення: 2</w:t>
      </w:r>
      <w:r w:rsidR="004E2333">
        <w:rPr>
          <w:rFonts w:ascii="Times New Roman" w:hAnsi="Times New Roman" w:cs="Times New Roman"/>
          <w:color w:val="000000" w:themeColor="text1"/>
          <w:sz w:val="28"/>
          <w:szCs w:val="28"/>
          <w:lang w:val="en-US"/>
        </w:rPr>
        <w:t>3</w:t>
      </w:r>
      <w:r w:rsidRPr="00D203CD">
        <w:rPr>
          <w:rFonts w:ascii="Times New Roman" w:hAnsi="Times New Roman" w:cs="Times New Roman"/>
          <w:color w:val="000000" w:themeColor="text1"/>
          <w:sz w:val="28"/>
          <w:szCs w:val="28"/>
          <w:lang w:val="uk-UA"/>
        </w:rPr>
        <w:t>.05.2024)</w:t>
      </w:r>
    </w:p>
    <w:p w14:paraId="45FAFE76" w14:textId="35599047" w:rsidR="00B328D3" w:rsidRPr="006F79D0" w:rsidRDefault="006F79D0" w:rsidP="00D203CD">
      <w:pPr>
        <w:pStyle w:val="a3"/>
        <w:numPr>
          <w:ilvl w:val="0"/>
          <w:numId w:val="34"/>
        </w:numPr>
        <w:spacing w:line="360" w:lineRule="auto"/>
        <w:ind w:left="714" w:hanging="357"/>
        <w:jc w:val="both"/>
        <w:rPr>
          <w:rFonts w:ascii="Times New Roman" w:hAnsi="Times New Roman" w:cs="Times New Roman"/>
          <w:color w:val="000000" w:themeColor="text1"/>
          <w:sz w:val="36"/>
          <w:szCs w:val="36"/>
          <w:lang w:val="uk-UA"/>
        </w:rPr>
      </w:pPr>
      <w:r w:rsidRPr="00352CBB">
        <w:rPr>
          <w:rFonts w:ascii="Times New Roman" w:hAnsi="Times New Roman" w:cs="Times New Roman"/>
          <w:sz w:val="28"/>
          <w:szCs w:val="28"/>
          <w:lang w:val="en-US"/>
        </w:rPr>
        <w:t xml:space="preserve">Dufour, J.-F., &amp; Wrach, B. (2015). Logistics from a Historical Perspective. </w:t>
      </w:r>
      <w:r w:rsidRPr="006F79D0">
        <w:rPr>
          <w:rFonts w:ascii="Times New Roman" w:hAnsi="Times New Roman" w:cs="Times New Roman"/>
          <w:sz w:val="28"/>
          <w:szCs w:val="28"/>
        </w:rPr>
        <w:t xml:space="preserve">URL: </w:t>
      </w:r>
      <w:hyperlink r:id="rId39" w:tgtFrame="_new" w:history="1">
        <w:r w:rsidRPr="006F79D0">
          <w:rPr>
            <w:rStyle w:val="a5"/>
            <w:rFonts w:ascii="Times New Roman" w:hAnsi="Times New Roman" w:cs="Times New Roman"/>
            <w:sz w:val="28"/>
            <w:szCs w:val="28"/>
          </w:rPr>
          <w:t>https://www.researchgate.net/publication/299637052_Logistics_from_a_Historical_Perspective</w:t>
        </w:r>
      </w:hyperlink>
      <w:r w:rsidRPr="006F79D0">
        <w:rPr>
          <w:rFonts w:ascii="Times New Roman" w:hAnsi="Times New Roman" w:cs="Times New Roman"/>
          <w:sz w:val="28"/>
          <w:szCs w:val="28"/>
        </w:rPr>
        <w:t xml:space="preserve"> (дата звернення: 2</w:t>
      </w:r>
      <w:r w:rsidR="004E2333" w:rsidRPr="004E2333">
        <w:rPr>
          <w:rFonts w:ascii="Times New Roman" w:hAnsi="Times New Roman" w:cs="Times New Roman"/>
          <w:sz w:val="28"/>
          <w:szCs w:val="28"/>
        </w:rPr>
        <w:t>3</w:t>
      </w:r>
      <w:r w:rsidRPr="006F79D0">
        <w:rPr>
          <w:rFonts w:ascii="Times New Roman" w:hAnsi="Times New Roman" w:cs="Times New Roman"/>
          <w:sz w:val="28"/>
          <w:szCs w:val="28"/>
        </w:rPr>
        <w:t>.05.2024).</w:t>
      </w:r>
    </w:p>
    <w:p w14:paraId="3FB8FF68" w14:textId="5E7C5873" w:rsidR="00B328D3" w:rsidRPr="00D203CD" w:rsidRDefault="00D203CD" w:rsidP="00D203CD">
      <w:pPr>
        <w:pStyle w:val="a3"/>
        <w:numPr>
          <w:ilvl w:val="0"/>
          <w:numId w:val="34"/>
        </w:numPr>
        <w:spacing w:line="360" w:lineRule="auto"/>
        <w:ind w:left="714" w:hanging="357"/>
        <w:jc w:val="both"/>
        <w:rPr>
          <w:rFonts w:ascii="Times New Roman" w:hAnsi="Times New Roman" w:cs="Times New Roman"/>
          <w:color w:val="000000" w:themeColor="text1"/>
          <w:sz w:val="36"/>
          <w:szCs w:val="36"/>
          <w:lang w:val="uk-UA"/>
        </w:rPr>
      </w:pPr>
      <w:r w:rsidRPr="00D203CD">
        <w:rPr>
          <w:rFonts w:ascii="Times New Roman" w:hAnsi="Times New Roman" w:cs="Times New Roman"/>
          <w:sz w:val="28"/>
          <w:szCs w:val="28"/>
        </w:rPr>
        <w:t>Євростат</w:t>
      </w:r>
      <w:r w:rsidRPr="00352CBB">
        <w:rPr>
          <w:rFonts w:ascii="Times New Roman" w:hAnsi="Times New Roman" w:cs="Times New Roman"/>
          <w:sz w:val="28"/>
          <w:szCs w:val="28"/>
          <w:lang w:val="en-US"/>
        </w:rPr>
        <w:t xml:space="preserve">. (2022). Energy, transport and environment statistics: 2022 edition. </w:t>
      </w:r>
      <w:r w:rsidRPr="00D203CD">
        <w:rPr>
          <w:rFonts w:ascii="Times New Roman" w:hAnsi="Times New Roman" w:cs="Times New Roman"/>
          <w:sz w:val="28"/>
          <w:szCs w:val="28"/>
        </w:rPr>
        <w:t xml:space="preserve">URL: </w:t>
      </w:r>
      <w:hyperlink r:id="rId40" w:tgtFrame="_new" w:history="1">
        <w:r w:rsidRPr="00D203CD">
          <w:rPr>
            <w:rStyle w:val="a5"/>
            <w:rFonts w:ascii="Times New Roman" w:hAnsi="Times New Roman" w:cs="Times New Roman"/>
            <w:sz w:val="28"/>
            <w:szCs w:val="28"/>
          </w:rPr>
          <w:t>https://ec.europa.eu/eurostat/documents/15216629/15589759/KS-07-22-523-EN-N.pdf</w:t>
        </w:r>
      </w:hyperlink>
      <w:r w:rsidRPr="00D203CD">
        <w:rPr>
          <w:rFonts w:ascii="Times New Roman" w:hAnsi="Times New Roman" w:cs="Times New Roman"/>
          <w:sz w:val="28"/>
          <w:szCs w:val="28"/>
        </w:rPr>
        <w:t xml:space="preserve"> (дата звернення: 2</w:t>
      </w:r>
      <w:r w:rsidR="004E2333" w:rsidRPr="004E2333">
        <w:rPr>
          <w:rFonts w:ascii="Times New Roman" w:hAnsi="Times New Roman" w:cs="Times New Roman"/>
          <w:sz w:val="28"/>
          <w:szCs w:val="28"/>
        </w:rPr>
        <w:t>3</w:t>
      </w:r>
      <w:r w:rsidRPr="00D203CD">
        <w:rPr>
          <w:rFonts w:ascii="Times New Roman" w:hAnsi="Times New Roman" w:cs="Times New Roman"/>
          <w:sz w:val="28"/>
          <w:szCs w:val="28"/>
        </w:rPr>
        <w:t>.05.2024).</w:t>
      </w:r>
    </w:p>
    <w:p w14:paraId="261B98BD" w14:textId="12A382BC" w:rsidR="005A4CFC" w:rsidRPr="00D203CD" w:rsidRDefault="005A4CFC" w:rsidP="00D203CD">
      <w:pPr>
        <w:numPr>
          <w:ilvl w:val="0"/>
          <w:numId w:val="34"/>
        </w:numPr>
        <w:spacing w:line="360" w:lineRule="auto"/>
        <w:rPr>
          <w:rFonts w:ascii="Times New Roman" w:hAnsi="Times New Roman" w:cs="Times New Roman"/>
          <w:color w:val="000000" w:themeColor="text1"/>
          <w:sz w:val="28"/>
          <w:szCs w:val="28"/>
          <w:lang w:val="uk-UA"/>
        </w:rPr>
      </w:pPr>
      <w:r w:rsidRPr="001E3C57">
        <w:rPr>
          <w:rFonts w:ascii="Times New Roman" w:hAnsi="Times New Roman" w:cs="Times New Roman"/>
          <w:color w:val="000000" w:themeColor="text1"/>
          <w:sz w:val="28"/>
          <w:szCs w:val="28"/>
          <w:lang w:val="uk-UA"/>
        </w:rPr>
        <w:lastRenderedPageBreak/>
        <w:t xml:space="preserve">World Bank </w:t>
      </w:r>
      <w:r>
        <w:rPr>
          <w:rFonts w:ascii="Times New Roman" w:hAnsi="Times New Roman" w:cs="Times New Roman"/>
          <w:color w:val="000000" w:themeColor="text1"/>
          <w:sz w:val="28"/>
          <w:szCs w:val="28"/>
          <w:lang w:val="en-US"/>
        </w:rPr>
        <w:t>GDP</w:t>
      </w:r>
      <w:r w:rsidRPr="001E3C57">
        <w:rPr>
          <w:rFonts w:ascii="Times New Roman" w:hAnsi="Times New Roman" w:cs="Times New Roman"/>
          <w:color w:val="000000" w:themeColor="text1"/>
          <w:sz w:val="28"/>
          <w:szCs w:val="28"/>
          <w:lang w:val="uk-UA"/>
        </w:rPr>
        <w:t>,  URL:</w:t>
      </w:r>
      <w:r w:rsidRPr="00352CBB">
        <w:rPr>
          <w:rFonts w:ascii="Times New Roman" w:hAnsi="Times New Roman" w:cs="Times New Roman"/>
          <w:color w:val="000000" w:themeColor="text1"/>
          <w:sz w:val="28"/>
          <w:szCs w:val="28"/>
          <w:lang w:val="en-US"/>
        </w:rPr>
        <w:t xml:space="preserve"> </w:t>
      </w:r>
      <w:hyperlink r:id="rId41" w:history="1">
        <w:r w:rsidRPr="005A4CFC">
          <w:rPr>
            <w:rStyle w:val="a5"/>
            <w:rFonts w:ascii="Times New Roman" w:hAnsi="Times New Roman" w:cs="Times New Roman"/>
            <w:color w:val="000000" w:themeColor="text1"/>
            <w:sz w:val="28"/>
            <w:szCs w:val="28"/>
            <w:lang w:val="uk-UA"/>
          </w:rPr>
          <w:t>https://data.worldbank.org/indicator/NY.GDP.MKTP.CD</w:t>
        </w:r>
      </w:hyperlink>
      <w:r w:rsidR="00D203CD">
        <w:rPr>
          <w:rFonts w:ascii="Times New Roman" w:hAnsi="Times New Roman" w:cs="Times New Roman"/>
          <w:color w:val="000000" w:themeColor="text1"/>
          <w:sz w:val="28"/>
          <w:szCs w:val="28"/>
          <w:lang w:val="uk-UA"/>
        </w:rPr>
        <w:t xml:space="preserve"> </w:t>
      </w:r>
      <w:r w:rsidRPr="00D203CD">
        <w:rPr>
          <w:rFonts w:ascii="Times New Roman" w:hAnsi="Times New Roman" w:cs="Times New Roman"/>
          <w:color w:val="000000" w:themeColor="text1"/>
          <w:sz w:val="28"/>
          <w:szCs w:val="28"/>
          <w:lang w:val="uk-UA"/>
        </w:rPr>
        <w:t>(дата звернення: 2</w:t>
      </w:r>
      <w:r w:rsidR="004E2333">
        <w:rPr>
          <w:rFonts w:ascii="Times New Roman" w:hAnsi="Times New Roman" w:cs="Times New Roman"/>
          <w:color w:val="000000" w:themeColor="text1"/>
          <w:sz w:val="28"/>
          <w:szCs w:val="28"/>
          <w:lang w:val="en-US"/>
        </w:rPr>
        <w:t>4</w:t>
      </w:r>
      <w:r w:rsidRPr="00D203CD">
        <w:rPr>
          <w:rFonts w:ascii="Times New Roman" w:hAnsi="Times New Roman" w:cs="Times New Roman"/>
          <w:color w:val="000000" w:themeColor="text1"/>
          <w:sz w:val="28"/>
          <w:szCs w:val="28"/>
          <w:lang w:val="uk-UA"/>
        </w:rPr>
        <w:t>.05.2024)</w:t>
      </w:r>
    </w:p>
    <w:p w14:paraId="0C5919B6" w14:textId="62FCA124" w:rsidR="00B328D3" w:rsidRPr="005A7B92" w:rsidRDefault="00B328D3" w:rsidP="002806F2">
      <w:pPr>
        <w:pStyle w:val="a3"/>
        <w:numPr>
          <w:ilvl w:val="0"/>
          <w:numId w:val="34"/>
        </w:numPr>
        <w:spacing w:line="360" w:lineRule="auto"/>
        <w:jc w:val="both"/>
        <w:rPr>
          <w:rFonts w:ascii="Times New Roman" w:hAnsi="Times New Roman" w:cs="Times New Roman"/>
          <w:color w:val="000000" w:themeColor="text1"/>
          <w:sz w:val="28"/>
          <w:szCs w:val="28"/>
          <w:lang w:val="uk-UA"/>
        </w:rPr>
      </w:pPr>
      <w:r w:rsidRPr="005A7B92">
        <w:rPr>
          <w:rFonts w:ascii="Times New Roman" w:hAnsi="Times New Roman" w:cs="Times New Roman"/>
          <w:color w:val="000000" w:themeColor="text1"/>
          <w:sz w:val="28"/>
          <w:szCs w:val="28"/>
          <w:lang w:val="uk-UA"/>
        </w:rPr>
        <w:t xml:space="preserve">Zrybnieva, I., Pichugina, J., Sigaieva, T., Saienko, V., &amp; Korolkov, V. (2023). Benchmarking in the logistics management system of Ukrainian enterprises. Amazonia Investiga, 12(66), 206-224 URL: </w:t>
      </w:r>
      <w:hyperlink r:id="rId42" w:history="1">
        <w:r w:rsidR="00D203CD" w:rsidRPr="00234F5E">
          <w:rPr>
            <w:rStyle w:val="a5"/>
            <w:rFonts w:ascii="Times New Roman" w:hAnsi="Times New Roman" w:cs="Times New Roman"/>
            <w:sz w:val="28"/>
            <w:szCs w:val="28"/>
            <w:lang w:val="uk-UA"/>
          </w:rPr>
          <w:t>https://amazoniainvestiga.info/index.php/amazonia/article/view/2432</w:t>
        </w:r>
      </w:hyperlink>
      <w:r w:rsidR="00D203CD">
        <w:rPr>
          <w:rFonts w:ascii="Times New Roman" w:hAnsi="Times New Roman" w:cs="Times New Roman"/>
          <w:color w:val="000000" w:themeColor="text1"/>
          <w:sz w:val="28"/>
          <w:szCs w:val="28"/>
          <w:lang w:val="uk-UA"/>
        </w:rPr>
        <w:t xml:space="preserve"> </w:t>
      </w:r>
      <w:r w:rsidRPr="005A7B92">
        <w:rPr>
          <w:rFonts w:ascii="Times New Roman" w:hAnsi="Times New Roman" w:cs="Times New Roman"/>
          <w:color w:val="000000" w:themeColor="text1"/>
          <w:sz w:val="28"/>
          <w:szCs w:val="28"/>
          <w:lang w:val="uk-UA"/>
        </w:rPr>
        <w:t>(дата звернення: 2</w:t>
      </w:r>
      <w:r w:rsidR="004E2333">
        <w:rPr>
          <w:rFonts w:ascii="Times New Roman" w:hAnsi="Times New Roman" w:cs="Times New Roman"/>
          <w:color w:val="000000" w:themeColor="text1"/>
          <w:sz w:val="28"/>
          <w:szCs w:val="28"/>
          <w:lang w:val="en-US"/>
        </w:rPr>
        <w:t>4</w:t>
      </w:r>
      <w:r w:rsidRPr="005A7B92">
        <w:rPr>
          <w:rFonts w:ascii="Times New Roman" w:hAnsi="Times New Roman" w:cs="Times New Roman"/>
          <w:color w:val="000000" w:themeColor="text1"/>
          <w:sz w:val="28"/>
          <w:szCs w:val="28"/>
          <w:lang w:val="uk-UA"/>
        </w:rPr>
        <w:t>.05.2024)</w:t>
      </w:r>
    </w:p>
    <w:p w14:paraId="6094FBCD" w14:textId="5DBF8201" w:rsidR="005A7B92" w:rsidRPr="005A7B92" w:rsidRDefault="005A7B92" w:rsidP="005A7B92">
      <w:pPr>
        <w:pStyle w:val="a3"/>
        <w:numPr>
          <w:ilvl w:val="0"/>
          <w:numId w:val="34"/>
        </w:numPr>
        <w:spacing w:line="360" w:lineRule="auto"/>
        <w:jc w:val="both"/>
        <w:rPr>
          <w:rStyle w:val="a5"/>
          <w:rFonts w:ascii="Times New Roman" w:hAnsi="Times New Roman" w:cs="Times New Roman"/>
          <w:color w:val="000000" w:themeColor="text1"/>
          <w:sz w:val="28"/>
          <w:szCs w:val="28"/>
          <w:u w:val="none"/>
        </w:rPr>
      </w:pPr>
      <w:r w:rsidRPr="005A7B92">
        <w:rPr>
          <w:rFonts w:ascii="Times New Roman" w:hAnsi="Times New Roman" w:cs="Times New Roman"/>
          <w:color w:val="000000" w:themeColor="text1"/>
          <w:sz w:val="28"/>
          <w:szCs w:val="28"/>
        </w:rPr>
        <w:t>П</w:t>
      </w:r>
      <w:r>
        <w:rPr>
          <w:rFonts w:ascii="Times New Roman" w:hAnsi="Times New Roman" w:cs="Times New Roman"/>
          <w:color w:val="000000" w:themeColor="text1"/>
          <w:sz w:val="28"/>
          <w:szCs w:val="28"/>
          <w:lang w:val="uk-UA"/>
        </w:rPr>
        <w:t>роблеми та</w:t>
      </w:r>
      <w:r w:rsidRPr="005A7B92">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перспективи</w:t>
      </w:r>
      <w:r w:rsidRPr="005A7B92">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розвитку</w:t>
      </w:r>
      <w:r w:rsidRPr="005A7B92">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uk-UA"/>
        </w:rPr>
        <w:t xml:space="preserve">транспортно-логістичних систем України, </w:t>
      </w:r>
      <w:r w:rsidRPr="005A7B92">
        <w:rPr>
          <w:rFonts w:ascii="Times New Roman" w:hAnsi="Times New Roman" w:cs="Times New Roman"/>
          <w:color w:val="000000" w:themeColor="text1"/>
          <w:sz w:val="28"/>
          <w:szCs w:val="28"/>
        </w:rPr>
        <w:t>Копилова О.В.</w:t>
      </w:r>
      <w:r w:rsidRPr="005A7B92">
        <w:t xml:space="preserve"> </w:t>
      </w:r>
      <w:r>
        <w:rPr>
          <w:rFonts w:ascii="Times New Roman" w:hAnsi="Times New Roman" w:cs="Times New Roman"/>
          <w:sz w:val="28"/>
          <w:szCs w:val="28"/>
          <w:lang w:val="uk-UA"/>
        </w:rPr>
        <w:t>П</w:t>
      </w:r>
      <w:r w:rsidRPr="005A7B92">
        <w:rPr>
          <w:rFonts w:ascii="Times New Roman" w:hAnsi="Times New Roman" w:cs="Times New Roman"/>
          <w:color w:val="000000" w:themeColor="text1"/>
          <w:sz w:val="28"/>
          <w:szCs w:val="28"/>
        </w:rPr>
        <w:t>ічугіна Ю.В</w:t>
      </w:r>
      <w:r w:rsidRPr="005A7B92">
        <w:t xml:space="preserve"> </w:t>
      </w:r>
      <w:r w:rsidRPr="005A7B92">
        <w:rPr>
          <w:rFonts w:ascii="Times New Roman" w:hAnsi="Times New Roman" w:cs="Times New Roman"/>
          <w:color w:val="000000" w:themeColor="text1"/>
          <w:sz w:val="28"/>
          <w:szCs w:val="28"/>
        </w:rPr>
        <w:t>Одеський національний університет імені І.І. Мечникова</w:t>
      </w:r>
      <w:r>
        <w:rPr>
          <w:rFonts w:ascii="Times New Roman" w:hAnsi="Times New Roman" w:cs="Times New Roman"/>
          <w:color w:val="000000" w:themeColor="text1"/>
          <w:sz w:val="28"/>
          <w:szCs w:val="28"/>
          <w:lang w:val="uk-UA"/>
        </w:rPr>
        <w:t xml:space="preserve">, </w:t>
      </w:r>
      <w:r>
        <w:rPr>
          <w:rFonts w:ascii="Times New Roman" w:hAnsi="Times New Roman" w:cs="Times New Roman"/>
          <w:color w:val="000000" w:themeColor="text1"/>
          <w:sz w:val="28"/>
          <w:szCs w:val="28"/>
          <w:lang w:val="en-US"/>
        </w:rPr>
        <w:t>URL</w:t>
      </w:r>
      <w:r w:rsidRPr="005A7B92">
        <w:rPr>
          <w:rFonts w:ascii="Times New Roman" w:hAnsi="Times New Roman" w:cs="Times New Roman"/>
          <w:color w:val="000000" w:themeColor="text1"/>
          <w:sz w:val="28"/>
          <w:szCs w:val="28"/>
        </w:rPr>
        <w:t>: https://doi.org/10.32782/bses.86-15</w:t>
      </w:r>
    </w:p>
    <w:p w14:paraId="107E117A" w14:textId="0307B7D8" w:rsidR="005A4CFC" w:rsidRPr="005A4CFC" w:rsidRDefault="005A4CFC" w:rsidP="005A4CFC">
      <w:pPr>
        <w:pStyle w:val="a3"/>
        <w:spacing w:line="360" w:lineRule="auto"/>
        <w:jc w:val="both"/>
        <w:rPr>
          <w:rStyle w:val="a5"/>
          <w:rFonts w:ascii="Times New Roman" w:hAnsi="Times New Roman" w:cs="Times New Roman"/>
          <w:color w:val="000000" w:themeColor="text1"/>
          <w:sz w:val="28"/>
          <w:szCs w:val="28"/>
          <w:u w:val="none"/>
          <w:lang w:val="uk-UA"/>
        </w:rPr>
      </w:pPr>
      <w:r w:rsidRPr="005A4CFC">
        <w:rPr>
          <w:rFonts w:ascii="Times New Roman" w:hAnsi="Times New Roman" w:cs="Times New Roman"/>
          <w:color w:val="000000" w:themeColor="text1"/>
          <w:sz w:val="28"/>
          <w:szCs w:val="28"/>
          <w:lang w:val="uk-UA"/>
        </w:rPr>
        <w:t>(дата звернення: 2</w:t>
      </w:r>
      <w:r w:rsidR="004E2333">
        <w:rPr>
          <w:rFonts w:ascii="Times New Roman" w:hAnsi="Times New Roman" w:cs="Times New Roman"/>
          <w:color w:val="000000" w:themeColor="text1"/>
          <w:sz w:val="28"/>
          <w:szCs w:val="28"/>
          <w:lang w:val="en-US"/>
        </w:rPr>
        <w:t>4</w:t>
      </w:r>
      <w:r w:rsidRPr="005A4CFC">
        <w:rPr>
          <w:rFonts w:ascii="Times New Roman" w:hAnsi="Times New Roman" w:cs="Times New Roman"/>
          <w:color w:val="000000" w:themeColor="text1"/>
          <w:sz w:val="28"/>
          <w:szCs w:val="28"/>
          <w:lang w:val="uk-UA"/>
        </w:rPr>
        <w:t>.05.2024)</w:t>
      </w:r>
    </w:p>
    <w:p w14:paraId="2A118B91" w14:textId="24DC3C87" w:rsidR="00A6432F" w:rsidRPr="00FA1B87" w:rsidRDefault="005A4CFC" w:rsidP="00FA1B87">
      <w:pPr>
        <w:pStyle w:val="a3"/>
        <w:numPr>
          <w:ilvl w:val="0"/>
          <w:numId w:val="34"/>
        </w:numPr>
        <w:spacing w:line="360" w:lineRule="auto"/>
        <w:jc w:val="both"/>
        <w:rPr>
          <w:rFonts w:ascii="Times New Roman" w:hAnsi="Times New Roman" w:cs="Times New Roman"/>
          <w:b/>
          <w:bCs/>
          <w:color w:val="000000" w:themeColor="text1"/>
          <w:sz w:val="28"/>
          <w:szCs w:val="28"/>
          <w:lang w:val="uk-UA"/>
        </w:rPr>
      </w:pPr>
      <w:r w:rsidRPr="005A4CFC">
        <w:rPr>
          <w:rFonts w:ascii="Times New Roman" w:hAnsi="Times New Roman" w:cs="Times New Roman"/>
          <w:color w:val="000000" w:themeColor="text1"/>
          <w:sz w:val="28"/>
          <w:szCs w:val="28"/>
          <w:lang w:val="uk-UA"/>
        </w:rPr>
        <w:t>І. Дробик, Ю. Пічугіна. Транспортно-логістичні відносини України з іншими країнами Східної Європи: матеріали другої міжнародної науково-практичної конференції (м. Одеса, 31 травня 2024 р.) / за загальною редакцією д.е.н., проф. Якубовського С. О., к.е.н., доц. Крючкової Н.М., доктора філософії АлексеєвськоЇ Г.С. – Одеса: Одес. нац. ун-т ім. І.І. Мечникова, 2024.</w:t>
      </w:r>
      <w:r w:rsidR="00FA1B87">
        <w:rPr>
          <w:rFonts w:ascii="Times New Roman" w:hAnsi="Times New Roman" w:cs="Times New Roman"/>
          <w:color w:val="000000" w:themeColor="text1"/>
          <w:sz w:val="28"/>
          <w:szCs w:val="28"/>
          <w:lang w:val="en-US"/>
        </w:rPr>
        <w:t xml:space="preserve"> </w:t>
      </w:r>
      <w:r w:rsidRPr="00FA1B87">
        <w:rPr>
          <w:rFonts w:ascii="Times New Roman" w:hAnsi="Times New Roman" w:cs="Times New Roman"/>
          <w:color w:val="000000" w:themeColor="text1"/>
          <w:sz w:val="28"/>
          <w:szCs w:val="28"/>
          <w:lang w:val="uk-UA"/>
        </w:rPr>
        <w:t xml:space="preserve">(дата звернення: </w:t>
      </w:r>
      <w:r w:rsidR="004E2333">
        <w:rPr>
          <w:rFonts w:ascii="Times New Roman" w:hAnsi="Times New Roman" w:cs="Times New Roman"/>
          <w:color w:val="000000" w:themeColor="text1"/>
          <w:sz w:val="28"/>
          <w:szCs w:val="28"/>
          <w:lang w:val="en-US"/>
        </w:rPr>
        <w:t>31</w:t>
      </w:r>
      <w:r w:rsidRPr="00FA1B87">
        <w:rPr>
          <w:rFonts w:ascii="Times New Roman" w:hAnsi="Times New Roman" w:cs="Times New Roman"/>
          <w:color w:val="000000" w:themeColor="text1"/>
          <w:sz w:val="28"/>
          <w:szCs w:val="28"/>
          <w:lang w:val="uk-UA"/>
        </w:rPr>
        <w:t>.05.2024)</w:t>
      </w:r>
    </w:p>
    <w:p w14:paraId="27B6F834" w14:textId="1B9D098A" w:rsidR="00FA1B87" w:rsidRPr="00FA1B87" w:rsidRDefault="00FA1B87" w:rsidP="00FA1B87">
      <w:pPr>
        <w:pStyle w:val="a3"/>
        <w:numPr>
          <w:ilvl w:val="0"/>
          <w:numId w:val="34"/>
        </w:numPr>
        <w:spacing w:line="360" w:lineRule="auto"/>
        <w:jc w:val="both"/>
        <w:rPr>
          <w:rFonts w:ascii="Times New Roman" w:hAnsi="Times New Roman" w:cs="Times New Roman"/>
          <w:color w:val="000000" w:themeColor="text1"/>
          <w:sz w:val="28"/>
          <w:szCs w:val="28"/>
          <w:lang w:val="uk-UA"/>
        </w:rPr>
      </w:pPr>
      <w:r w:rsidRPr="00FA1B87">
        <w:rPr>
          <w:rFonts w:ascii="Times New Roman" w:hAnsi="Times New Roman" w:cs="Times New Roman"/>
          <w:color w:val="000000" w:themeColor="text1"/>
          <w:sz w:val="28"/>
          <w:szCs w:val="28"/>
        </w:rPr>
        <w:t xml:space="preserve">Попова Н.В. Транспортно-логістична система: дефініція та складові. Бізнес Інформ. 2016. № 1. С. 169–174. URL: </w:t>
      </w:r>
      <w:hyperlink r:id="rId43" w:history="1">
        <w:r w:rsidRPr="00234F5E">
          <w:rPr>
            <w:rStyle w:val="a5"/>
            <w:rFonts w:ascii="Times New Roman" w:hAnsi="Times New Roman" w:cs="Times New Roman"/>
            <w:sz w:val="28"/>
            <w:szCs w:val="28"/>
          </w:rPr>
          <w:t>http://nbuv.gov.ua/UJRN/binf_ 2016_1_27</w:t>
        </w:r>
      </w:hyperlink>
      <w:r w:rsidRPr="00BF6978">
        <w:rPr>
          <w:rFonts w:ascii="Times New Roman" w:hAnsi="Times New Roman" w:cs="Times New Roman"/>
          <w:color w:val="000000" w:themeColor="text1"/>
          <w:sz w:val="28"/>
          <w:szCs w:val="28"/>
        </w:rPr>
        <w:t xml:space="preserve"> </w:t>
      </w:r>
      <w:r w:rsidRPr="00FA1B87">
        <w:rPr>
          <w:rFonts w:ascii="Times New Roman" w:hAnsi="Times New Roman" w:cs="Times New Roman"/>
          <w:color w:val="000000" w:themeColor="text1"/>
          <w:sz w:val="28"/>
          <w:szCs w:val="28"/>
        </w:rPr>
        <w:t>(дата звернення: 15.04.2024).</w:t>
      </w:r>
    </w:p>
    <w:p w14:paraId="7283B73D" w14:textId="5AC0FA85" w:rsidR="00FA1B87" w:rsidRPr="006F79D0" w:rsidRDefault="00FA1B87" w:rsidP="00FA1B87">
      <w:pPr>
        <w:pStyle w:val="a3"/>
        <w:numPr>
          <w:ilvl w:val="0"/>
          <w:numId w:val="34"/>
        </w:numPr>
        <w:spacing w:line="360" w:lineRule="auto"/>
        <w:jc w:val="both"/>
        <w:rPr>
          <w:rFonts w:ascii="Times New Roman" w:hAnsi="Times New Roman" w:cs="Times New Roman"/>
          <w:color w:val="000000" w:themeColor="text1"/>
          <w:sz w:val="36"/>
          <w:szCs w:val="36"/>
          <w:lang w:val="uk-UA"/>
        </w:rPr>
      </w:pPr>
      <w:r w:rsidRPr="00FA1B87">
        <w:rPr>
          <w:rFonts w:ascii="Times New Roman" w:hAnsi="Times New Roman" w:cs="Times New Roman"/>
          <w:sz w:val="28"/>
          <w:szCs w:val="28"/>
        </w:rPr>
        <w:t xml:space="preserve">Яцюта О. Транспортно-логістична система України в умовах європейської інтеграції. Зовнішня торгівля: економіка, фінанси, право. 2016. № 3. С. 89–99. URL: </w:t>
      </w:r>
      <w:hyperlink r:id="rId44" w:history="1">
        <w:r w:rsidRPr="00FA1B87">
          <w:rPr>
            <w:rStyle w:val="a5"/>
            <w:rFonts w:ascii="Times New Roman" w:hAnsi="Times New Roman" w:cs="Times New Roman"/>
            <w:sz w:val="28"/>
            <w:szCs w:val="28"/>
          </w:rPr>
          <w:t>http://nbuv.gov.ua/UJRN/uazt_2016 _3_9</w:t>
        </w:r>
        <w:r w:rsidRPr="00BF6978">
          <w:rPr>
            <w:rStyle w:val="a5"/>
            <w:rFonts w:ascii="Times New Roman" w:hAnsi="Times New Roman" w:cs="Times New Roman"/>
            <w:sz w:val="28"/>
            <w:szCs w:val="28"/>
          </w:rPr>
          <w:t xml:space="preserve"> </w:t>
        </w:r>
      </w:hyperlink>
      <w:r w:rsidRPr="00FA1B87">
        <w:rPr>
          <w:rFonts w:ascii="Times New Roman" w:hAnsi="Times New Roman" w:cs="Times New Roman"/>
          <w:sz w:val="28"/>
          <w:szCs w:val="28"/>
        </w:rPr>
        <w:t xml:space="preserve"> (дата звернення: 15.0</w:t>
      </w:r>
      <w:r w:rsidR="004E2333" w:rsidRPr="00BF6978">
        <w:rPr>
          <w:rFonts w:ascii="Times New Roman" w:hAnsi="Times New Roman" w:cs="Times New Roman"/>
          <w:sz w:val="28"/>
          <w:szCs w:val="28"/>
        </w:rPr>
        <w:t>5</w:t>
      </w:r>
      <w:r w:rsidRPr="00FA1B87">
        <w:rPr>
          <w:rFonts w:ascii="Times New Roman" w:hAnsi="Times New Roman" w:cs="Times New Roman"/>
          <w:sz w:val="28"/>
          <w:szCs w:val="28"/>
        </w:rPr>
        <w:t>.2024).</w:t>
      </w:r>
    </w:p>
    <w:p w14:paraId="4D79C669" w14:textId="19683CD9" w:rsidR="006F79D0" w:rsidRPr="006F79D0" w:rsidRDefault="006F79D0" w:rsidP="00FA1B87">
      <w:pPr>
        <w:pStyle w:val="a3"/>
        <w:numPr>
          <w:ilvl w:val="0"/>
          <w:numId w:val="34"/>
        </w:numPr>
        <w:spacing w:line="360" w:lineRule="auto"/>
        <w:jc w:val="both"/>
        <w:rPr>
          <w:rFonts w:ascii="Times New Roman" w:hAnsi="Times New Roman" w:cs="Times New Roman"/>
          <w:color w:val="000000" w:themeColor="text1"/>
          <w:sz w:val="44"/>
          <w:szCs w:val="44"/>
          <w:lang w:val="uk-UA"/>
        </w:rPr>
      </w:pPr>
      <w:r w:rsidRPr="00352CBB">
        <w:rPr>
          <w:rFonts w:ascii="Times New Roman" w:hAnsi="Times New Roman" w:cs="Times New Roman"/>
          <w:sz w:val="28"/>
          <w:szCs w:val="28"/>
          <w:lang w:val="en-US"/>
        </w:rPr>
        <w:t xml:space="preserve">International Monetary Fund (IMF). (n.d.). Current Account Balance, Percent of GDP. </w:t>
      </w:r>
      <w:r w:rsidRPr="006F79D0">
        <w:rPr>
          <w:rFonts w:ascii="Times New Roman" w:hAnsi="Times New Roman" w:cs="Times New Roman"/>
          <w:sz w:val="28"/>
          <w:szCs w:val="28"/>
        </w:rPr>
        <w:t xml:space="preserve">URL: </w:t>
      </w:r>
      <w:hyperlink r:id="rId45" w:tgtFrame="_new" w:history="1">
        <w:r w:rsidRPr="006F79D0">
          <w:rPr>
            <w:rStyle w:val="a5"/>
            <w:rFonts w:ascii="Times New Roman" w:hAnsi="Times New Roman" w:cs="Times New Roman"/>
            <w:sz w:val="28"/>
            <w:szCs w:val="28"/>
          </w:rPr>
          <w:t>https://www.imf.org/external/datamapper/ranking/BCA_NGDPD@WEO/</w:t>
        </w:r>
      </w:hyperlink>
      <w:r w:rsidRPr="006F79D0">
        <w:rPr>
          <w:rFonts w:ascii="Times New Roman" w:hAnsi="Times New Roman" w:cs="Times New Roman"/>
          <w:sz w:val="28"/>
          <w:szCs w:val="28"/>
        </w:rPr>
        <w:t xml:space="preserve"> (дата звернення: 20.05.2024).</w:t>
      </w:r>
    </w:p>
    <w:p w14:paraId="72EA49E5" w14:textId="15D86A27" w:rsidR="00FA1B87" w:rsidRPr="00FA1B87" w:rsidRDefault="00FA1B87" w:rsidP="00FA1B87">
      <w:pPr>
        <w:pStyle w:val="a3"/>
        <w:numPr>
          <w:ilvl w:val="0"/>
          <w:numId w:val="34"/>
        </w:numPr>
        <w:spacing w:line="360" w:lineRule="auto"/>
        <w:jc w:val="both"/>
        <w:rPr>
          <w:rFonts w:ascii="Times New Roman" w:hAnsi="Times New Roman" w:cs="Times New Roman"/>
          <w:color w:val="000000" w:themeColor="text1"/>
          <w:sz w:val="28"/>
          <w:szCs w:val="28"/>
          <w:lang w:val="uk-UA"/>
        </w:rPr>
      </w:pPr>
      <w:r w:rsidRPr="00FA1B87">
        <w:rPr>
          <w:rFonts w:ascii="Times New Roman" w:hAnsi="Times New Roman" w:cs="Times New Roman"/>
          <w:color w:val="000000" w:themeColor="text1"/>
          <w:sz w:val="28"/>
          <w:szCs w:val="28"/>
        </w:rPr>
        <w:t>Залознова Ю.С., Трушкіна Н.В. Транспортнологістична система України: проблеми та перспективи розвитку. Економічний вісник Донбасу. 2018. № 3. С. 113–119. URL: http://dspace.nbuv.gov.ua/bitstream/ handle/123456789/143514/19-Zaloznova.pdf?sequence=1 (дата звернення: 15.0</w:t>
      </w:r>
      <w:r w:rsidR="004E2333" w:rsidRPr="00BF6978">
        <w:rPr>
          <w:rFonts w:ascii="Times New Roman" w:hAnsi="Times New Roman" w:cs="Times New Roman"/>
          <w:color w:val="000000" w:themeColor="text1"/>
          <w:sz w:val="28"/>
          <w:szCs w:val="28"/>
        </w:rPr>
        <w:t>5</w:t>
      </w:r>
      <w:r w:rsidRPr="00FA1B87">
        <w:rPr>
          <w:rFonts w:ascii="Times New Roman" w:hAnsi="Times New Roman" w:cs="Times New Roman"/>
          <w:color w:val="000000" w:themeColor="text1"/>
          <w:sz w:val="28"/>
          <w:szCs w:val="28"/>
        </w:rPr>
        <w:t>.2024)</w:t>
      </w:r>
    </w:p>
    <w:p w14:paraId="25C13FCB" w14:textId="34BCC419" w:rsidR="00FA1B87" w:rsidRPr="00FA1B87" w:rsidRDefault="00FA1B87" w:rsidP="00FA1B87">
      <w:pPr>
        <w:pStyle w:val="a3"/>
        <w:numPr>
          <w:ilvl w:val="0"/>
          <w:numId w:val="34"/>
        </w:numPr>
        <w:spacing w:line="360" w:lineRule="auto"/>
        <w:jc w:val="both"/>
        <w:rPr>
          <w:rFonts w:ascii="Times New Roman" w:hAnsi="Times New Roman" w:cs="Times New Roman"/>
          <w:color w:val="000000" w:themeColor="text1"/>
          <w:sz w:val="28"/>
          <w:szCs w:val="28"/>
          <w:lang w:val="uk-UA"/>
        </w:rPr>
      </w:pPr>
      <w:r w:rsidRPr="00FA1B87">
        <w:rPr>
          <w:rFonts w:ascii="Times New Roman" w:hAnsi="Times New Roman" w:cs="Times New Roman"/>
          <w:sz w:val="28"/>
          <w:szCs w:val="28"/>
        </w:rPr>
        <w:t>Barysien</w:t>
      </w:r>
      <w:r w:rsidRPr="00352CBB">
        <w:rPr>
          <w:rFonts w:ascii="Times New Roman" w:hAnsi="Times New Roman" w:cs="Times New Roman"/>
          <w:sz w:val="28"/>
          <w:szCs w:val="28"/>
          <w:lang w:val="uk-UA"/>
        </w:rPr>
        <w:t xml:space="preserve">ė, </w:t>
      </w:r>
      <w:r w:rsidRPr="00FA1B87">
        <w:rPr>
          <w:rFonts w:ascii="Times New Roman" w:hAnsi="Times New Roman" w:cs="Times New Roman"/>
          <w:sz w:val="28"/>
          <w:szCs w:val="28"/>
        </w:rPr>
        <w:t>J</w:t>
      </w:r>
      <w:r w:rsidRPr="00352CBB">
        <w:rPr>
          <w:rFonts w:ascii="Times New Roman" w:hAnsi="Times New Roman" w:cs="Times New Roman"/>
          <w:sz w:val="28"/>
          <w:szCs w:val="28"/>
          <w:lang w:val="uk-UA"/>
        </w:rPr>
        <w:t xml:space="preserve">., </w:t>
      </w:r>
      <w:r w:rsidRPr="00FA1B87">
        <w:rPr>
          <w:rFonts w:ascii="Times New Roman" w:hAnsi="Times New Roman" w:cs="Times New Roman"/>
          <w:sz w:val="28"/>
          <w:szCs w:val="28"/>
        </w:rPr>
        <w:t>Batarlien</w:t>
      </w:r>
      <w:r w:rsidRPr="00352CBB">
        <w:rPr>
          <w:rFonts w:ascii="Times New Roman" w:hAnsi="Times New Roman" w:cs="Times New Roman"/>
          <w:sz w:val="28"/>
          <w:szCs w:val="28"/>
          <w:lang w:val="uk-UA"/>
        </w:rPr>
        <w:t xml:space="preserve">ė, </w:t>
      </w:r>
      <w:r w:rsidRPr="00FA1B87">
        <w:rPr>
          <w:rFonts w:ascii="Times New Roman" w:hAnsi="Times New Roman" w:cs="Times New Roman"/>
          <w:sz w:val="28"/>
          <w:szCs w:val="28"/>
        </w:rPr>
        <w:t>N</w:t>
      </w:r>
      <w:r w:rsidRPr="00352CBB">
        <w:rPr>
          <w:rFonts w:ascii="Times New Roman" w:hAnsi="Times New Roman" w:cs="Times New Roman"/>
          <w:sz w:val="28"/>
          <w:szCs w:val="28"/>
          <w:lang w:val="uk-UA"/>
        </w:rPr>
        <w:t xml:space="preserve">., </w:t>
      </w:r>
      <w:r w:rsidRPr="00FA1B87">
        <w:rPr>
          <w:rFonts w:ascii="Times New Roman" w:hAnsi="Times New Roman" w:cs="Times New Roman"/>
          <w:sz w:val="28"/>
          <w:szCs w:val="28"/>
        </w:rPr>
        <w:t>Bazaras</w:t>
      </w:r>
      <w:r w:rsidRPr="00352CBB">
        <w:rPr>
          <w:rFonts w:ascii="Times New Roman" w:hAnsi="Times New Roman" w:cs="Times New Roman"/>
          <w:sz w:val="28"/>
          <w:szCs w:val="28"/>
          <w:lang w:val="uk-UA"/>
        </w:rPr>
        <w:t xml:space="preserve">, </w:t>
      </w:r>
      <w:r w:rsidRPr="00FA1B87">
        <w:rPr>
          <w:rFonts w:ascii="Times New Roman" w:hAnsi="Times New Roman" w:cs="Times New Roman"/>
          <w:sz w:val="28"/>
          <w:szCs w:val="28"/>
        </w:rPr>
        <w:t>D</w:t>
      </w:r>
      <w:r w:rsidRPr="00352CBB">
        <w:rPr>
          <w:rFonts w:ascii="Times New Roman" w:hAnsi="Times New Roman" w:cs="Times New Roman"/>
          <w:sz w:val="28"/>
          <w:szCs w:val="28"/>
          <w:lang w:val="uk-UA"/>
        </w:rPr>
        <w:t>., Č</w:t>
      </w:r>
      <w:r w:rsidRPr="00FA1B87">
        <w:rPr>
          <w:rFonts w:ascii="Times New Roman" w:hAnsi="Times New Roman" w:cs="Times New Roman"/>
          <w:sz w:val="28"/>
          <w:szCs w:val="28"/>
        </w:rPr>
        <w:t>i</w:t>
      </w:r>
      <w:r w:rsidRPr="00352CBB">
        <w:rPr>
          <w:rFonts w:ascii="Times New Roman" w:hAnsi="Times New Roman" w:cs="Times New Roman"/>
          <w:sz w:val="28"/>
          <w:szCs w:val="28"/>
          <w:lang w:val="uk-UA"/>
        </w:rPr>
        <w:t>ž</w:t>
      </w:r>
      <w:r w:rsidRPr="00FA1B87">
        <w:rPr>
          <w:rFonts w:ascii="Times New Roman" w:hAnsi="Times New Roman" w:cs="Times New Roman"/>
          <w:sz w:val="28"/>
          <w:szCs w:val="28"/>
        </w:rPr>
        <w:t>i</w:t>
      </w:r>
      <w:r w:rsidRPr="00352CBB">
        <w:rPr>
          <w:rFonts w:ascii="Times New Roman" w:hAnsi="Times New Roman" w:cs="Times New Roman"/>
          <w:sz w:val="28"/>
          <w:szCs w:val="28"/>
          <w:lang w:val="uk-UA"/>
        </w:rPr>
        <w:t>ū</w:t>
      </w:r>
      <w:r w:rsidRPr="00FA1B87">
        <w:rPr>
          <w:rFonts w:ascii="Times New Roman" w:hAnsi="Times New Roman" w:cs="Times New Roman"/>
          <w:sz w:val="28"/>
          <w:szCs w:val="28"/>
        </w:rPr>
        <w:t>nien</w:t>
      </w:r>
      <w:r w:rsidRPr="00352CBB">
        <w:rPr>
          <w:rFonts w:ascii="Times New Roman" w:hAnsi="Times New Roman" w:cs="Times New Roman"/>
          <w:sz w:val="28"/>
          <w:szCs w:val="28"/>
          <w:lang w:val="uk-UA"/>
        </w:rPr>
        <w:t xml:space="preserve">ė, </w:t>
      </w:r>
      <w:r w:rsidRPr="00FA1B87">
        <w:rPr>
          <w:rFonts w:ascii="Times New Roman" w:hAnsi="Times New Roman" w:cs="Times New Roman"/>
          <w:sz w:val="28"/>
          <w:szCs w:val="28"/>
        </w:rPr>
        <w:t>K</w:t>
      </w:r>
      <w:r w:rsidRPr="00352CBB">
        <w:rPr>
          <w:rFonts w:ascii="Times New Roman" w:hAnsi="Times New Roman" w:cs="Times New Roman"/>
          <w:sz w:val="28"/>
          <w:szCs w:val="28"/>
          <w:lang w:val="uk-UA"/>
        </w:rPr>
        <w:t xml:space="preserve">., </w:t>
      </w:r>
      <w:r w:rsidRPr="00FA1B87">
        <w:rPr>
          <w:rFonts w:ascii="Times New Roman" w:hAnsi="Times New Roman" w:cs="Times New Roman"/>
          <w:sz w:val="28"/>
          <w:szCs w:val="28"/>
        </w:rPr>
        <w:t>Gri</w:t>
      </w:r>
      <w:r w:rsidRPr="00352CBB">
        <w:rPr>
          <w:rFonts w:ascii="Times New Roman" w:hAnsi="Times New Roman" w:cs="Times New Roman"/>
          <w:sz w:val="28"/>
          <w:szCs w:val="28"/>
          <w:lang w:val="uk-UA"/>
        </w:rPr>
        <w:t>š</w:t>
      </w:r>
      <w:r w:rsidRPr="00FA1B87">
        <w:rPr>
          <w:rFonts w:ascii="Times New Roman" w:hAnsi="Times New Roman" w:cs="Times New Roman"/>
          <w:sz w:val="28"/>
          <w:szCs w:val="28"/>
        </w:rPr>
        <w:t>kevi</w:t>
      </w:r>
      <w:r w:rsidRPr="00352CBB">
        <w:rPr>
          <w:rFonts w:ascii="Times New Roman" w:hAnsi="Times New Roman" w:cs="Times New Roman"/>
          <w:sz w:val="28"/>
          <w:szCs w:val="28"/>
          <w:lang w:val="uk-UA"/>
        </w:rPr>
        <w:t>č</w:t>
      </w:r>
      <w:r w:rsidRPr="00FA1B87">
        <w:rPr>
          <w:rFonts w:ascii="Times New Roman" w:hAnsi="Times New Roman" w:cs="Times New Roman"/>
          <w:sz w:val="28"/>
          <w:szCs w:val="28"/>
        </w:rPr>
        <w:t>ien</w:t>
      </w:r>
      <w:r w:rsidRPr="00352CBB">
        <w:rPr>
          <w:rFonts w:ascii="Times New Roman" w:hAnsi="Times New Roman" w:cs="Times New Roman"/>
          <w:sz w:val="28"/>
          <w:szCs w:val="28"/>
          <w:lang w:val="uk-UA"/>
        </w:rPr>
        <w:t xml:space="preserve">ė, </w:t>
      </w:r>
      <w:r w:rsidRPr="00FA1B87">
        <w:rPr>
          <w:rFonts w:ascii="Times New Roman" w:hAnsi="Times New Roman" w:cs="Times New Roman"/>
          <w:sz w:val="28"/>
          <w:szCs w:val="28"/>
        </w:rPr>
        <w:t>D</w:t>
      </w:r>
      <w:r w:rsidRPr="00352CBB">
        <w:rPr>
          <w:rFonts w:ascii="Times New Roman" w:hAnsi="Times New Roman" w:cs="Times New Roman"/>
          <w:sz w:val="28"/>
          <w:szCs w:val="28"/>
          <w:lang w:val="uk-UA"/>
        </w:rPr>
        <w:t xml:space="preserve">., </w:t>
      </w:r>
      <w:r w:rsidRPr="00FA1B87">
        <w:rPr>
          <w:rFonts w:ascii="Times New Roman" w:hAnsi="Times New Roman" w:cs="Times New Roman"/>
          <w:sz w:val="28"/>
          <w:szCs w:val="28"/>
        </w:rPr>
        <w:t>Gri</w:t>
      </w:r>
      <w:r w:rsidRPr="00352CBB">
        <w:rPr>
          <w:rFonts w:ascii="Times New Roman" w:hAnsi="Times New Roman" w:cs="Times New Roman"/>
          <w:sz w:val="28"/>
          <w:szCs w:val="28"/>
          <w:lang w:val="uk-UA"/>
        </w:rPr>
        <w:t>š</w:t>
      </w:r>
      <w:r w:rsidRPr="00FA1B87">
        <w:rPr>
          <w:rFonts w:ascii="Times New Roman" w:hAnsi="Times New Roman" w:cs="Times New Roman"/>
          <w:sz w:val="28"/>
          <w:szCs w:val="28"/>
        </w:rPr>
        <w:t>kevi</w:t>
      </w:r>
      <w:r w:rsidRPr="00352CBB">
        <w:rPr>
          <w:rFonts w:ascii="Times New Roman" w:hAnsi="Times New Roman" w:cs="Times New Roman"/>
          <w:sz w:val="28"/>
          <w:szCs w:val="28"/>
          <w:lang w:val="uk-UA"/>
        </w:rPr>
        <w:t>č</w:t>
      </w:r>
      <w:r w:rsidRPr="00FA1B87">
        <w:rPr>
          <w:rFonts w:ascii="Times New Roman" w:hAnsi="Times New Roman" w:cs="Times New Roman"/>
          <w:sz w:val="28"/>
          <w:szCs w:val="28"/>
        </w:rPr>
        <w:t>ius</w:t>
      </w:r>
      <w:r w:rsidRPr="00352CBB">
        <w:rPr>
          <w:rFonts w:ascii="Times New Roman" w:hAnsi="Times New Roman" w:cs="Times New Roman"/>
          <w:sz w:val="28"/>
          <w:szCs w:val="28"/>
          <w:lang w:val="uk-UA"/>
        </w:rPr>
        <w:t xml:space="preserve">, </w:t>
      </w:r>
      <w:r w:rsidRPr="00FA1B87">
        <w:rPr>
          <w:rFonts w:ascii="Times New Roman" w:hAnsi="Times New Roman" w:cs="Times New Roman"/>
          <w:sz w:val="28"/>
          <w:szCs w:val="28"/>
        </w:rPr>
        <w:t>A</w:t>
      </w:r>
      <w:r w:rsidRPr="00352CBB">
        <w:rPr>
          <w:rFonts w:ascii="Times New Roman" w:hAnsi="Times New Roman" w:cs="Times New Roman"/>
          <w:sz w:val="28"/>
          <w:szCs w:val="28"/>
          <w:lang w:val="uk-UA"/>
        </w:rPr>
        <w:t xml:space="preserve">. </w:t>
      </w:r>
      <w:r w:rsidRPr="00FA1B87">
        <w:rPr>
          <w:rFonts w:ascii="Times New Roman" w:hAnsi="Times New Roman" w:cs="Times New Roman"/>
          <w:sz w:val="28"/>
          <w:szCs w:val="28"/>
        </w:rPr>
        <w:t>J</w:t>
      </w:r>
      <w:r w:rsidRPr="00352CBB">
        <w:rPr>
          <w:rFonts w:ascii="Times New Roman" w:hAnsi="Times New Roman" w:cs="Times New Roman"/>
          <w:sz w:val="28"/>
          <w:szCs w:val="28"/>
          <w:lang w:val="uk-UA"/>
        </w:rPr>
        <w:t xml:space="preserve">., </w:t>
      </w:r>
      <w:r w:rsidRPr="00FA1B87">
        <w:rPr>
          <w:rFonts w:ascii="Times New Roman" w:hAnsi="Times New Roman" w:cs="Times New Roman"/>
          <w:sz w:val="28"/>
          <w:szCs w:val="28"/>
        </w:rPr>
        <w:t>Lazauskas</w:t>
      </w:r>
      <w:r w:rsidRPr="00352CBB">
        <w:rPr>
          <w:rFonts w:ascii="Times New Roman" w:hAnsi="Times New Roman" w:cs="Times New Roman"/>
          <w:sz w:val="28"/>
          <w:szCs w:val="28"/>
          <w:lang w:val="uk-UA"/>
        </w:rPr>
        <w:t xml:space="preserve">, </w:t>
      </w:r>
      <w:r w:rsidRPr="00FA1B87">
        <w:rPr>
          <w:rFonts w:ascii="Times New Roman" w:hAnsi="Times New Roman" w:cs="Times New Roman"/>
          <w:sz w:val="28"/>
          <w:szCs w:val="28"/>
        </w:rPr>
        <w:t>J</w:t>
      </w:r>
      <w:r w:rsidRPr="00352CBB">
        <w:rPr>
          <w:rFonts w:ascii="Times New Roman" w:hAnsi="Times New Roman" w:cs="Times New Roman"/>
          <w:sz w:val="28"/>
          <w:szCs w:val="28"/>
          <w:lang w:val="uk-UA"/>
        </w:rPr>
        <w:t xml:space="preserve">., </w:t>
      </w:r>
      <w:r w:rsidRPr="00FA1B87">
        <w:rPr>
          <w:rFonts w:ascii="Times New Roman" w:hAnsi="Times New Roman" w:cs="Times New Roman"/>
          <w:sz w:val="28"/>
          <w:szCs w:val="28"/>
        </w:rPr>
        <w:t>Ma</w:t>
      </w:r>
      <w:r w:rsidRPr="00352CBB">
        <w:rPr>
          <w:rFonts w:ascii="Times New Roman" w:hAnsi="Times New Roman" w:cs="Times New Roman"/>
          <w:sz w:val="28"/>
          <w:szCs w:val="28"/>
          <w:lang w:val="uk-UA"/>
        </w:rPr>
        <w:t>č</w:t>
      </w:r>
      <w:r w:rsidRPr="00FA1B87">
        <w:rPr>
          <w:rFonts w:ascii="Times New Roman" w:hAnsi="Times New Roman" w:cs="Times New Roman"/>
          <w:sz w:val="28"/>
          <w:szCs w:val="28"/>
        </w:rPr>
        <w:t>iulis</w:t>
      </w:r>
      <w:r w:rsidRPr="00352CBB">
        <w:rPr>
          <w:rFonts w:ascii="Times New Roman" w:hAnsi="Times New Roman" w:cs="Times New Roman"/>
          <w:sz w:val="28"/>
          <w:szCs w:val="28"/>
          <w:lang w:val="uk-UA"/>
        </w:rPr>
        <w:t xml:space="preserve">, </w:t>
      </w:r>
      <w:r w:rsidRPr="00FA1B87">
        <w:rPr>
          <w:rFonts w:ascii="Times New Roman" w:hAnsi="Times New Roman" w:cs="Times New Roman"/>
          <w:sz w:val="28"/>
          <w:szCs w:val="28"/>
        </w:rPr>
        <w:t>A</w:t>
      </w:r>
      <w:r w:rsidRPr="00352CBB">
        <w:rPr>
          <w:rFonts w:ascii="Times New Roman" w:hAnsi="Times New Roman" w:cs="Times New Roman"/>
          <w:sz w:val="28"/>
          <w:szCs w:val="28"/>
          <w:lang w:val="uk-UA"/>
        </w:rPr>
        <w:t xml:space="preserve">., </w:t>
      </w:r>
      <w:r w:rsidRPr="00FA1B87">
        <w:rPr>
          <w:rFonts w:ascii="Times New Roman" w:hAnsi="Times New Roman" w:cs="Times New Roman"/>
          <w:sz w:val="28"/>
          <w:szCs w:val="28"/>
        </w:rPr>
        <w:t>Pal</w:t>
      </w:r>
      <w:r w:rsidRPr="00352CBB">
        <w:rPr>
          <w:rFonts w:ascii="Times New Roman" w:hAnsi="Times New Roman" w:cs="Times New Roman"/>
          <w:sz w:val="28"/>
          <w:szCs w:val="28"/>
          <w:lang w:val="uk-UA"/>
        </w:rPr>
        <w:t>š</w:t>
      </w:r>
      <w:r w:rsidRPr="00FA1B87">
        <w:rPr>
          <w:rFonts w:ascii="Times New Roman" w:hAnsi="Times New Roman" w:cs="Times New Roman"/>
          <w:sz w:val="28"/>
          <w:szCs w:val="28"/>
        </w:rPr>
        <w:t>aitis</w:t>
      </w:r>
      <w:r w:rsidRPr="00352CBB">
        <w:rPr>
          <w:rFonts w:ascii="Times New Roman" w:hAnsi="Times New Roman" w:cs="Times New Roman"/>
          <w:sz w:val="28"/>
          <w:szCs w:val="28"/>
          <w:lang w:val="uk-UA"/>
        </w:rPr>
        <w:t xml:space="preserve">, </w:t>
      </w:r>
      <w:r w:rsidRPr="00FA1B87">
        <w:rPr>
          <w:rFonts w:ascii="Times New Roman" w:hAnsi="Times New Roman" w:cs="Times New Roman"/>
          <w:sz w:val="28"/>
          <w:szCs w:val="28"/>
        </w:rPr>
        <w:t>R</w:t>
      </w:r>
      <w:r w:rsidRPr="00352CBB">
        <w:rPr>
          <w:rFonts w:ascii="Times New Roman" w:hAnsi="Times New Roman" w:cs="Times New Roman"/>
          <w:sz w:val="28"/>
          <w:szCs w:val="28"/>
          <w:lang w:val="uk-UA"/>
        </w:rPr>
        <w:t xml:space="preserve">., </w:t>
      </w:r>
      <w:r w:rsidRPr="00FA1B87">
        <w:rPr>
          <w:rFonts w:ascii="Times New Roman" w:hAnsi="Times New Roman" w:cs="Times New Roman"/>
          <w:sz w:val="28"/>
          <w:szCs w:val="28"/>
        </w:rPr>
        <w:t>Vasiliauskas</w:t>
      </w:r>
      <w:r w:rsidRPr="00352CBB">
        <w:rPr>
          <w:rFonts w:ascii="Times New Roman" w:hAnsi="Times New Roman" w:cs="Times New Roman"/>
          <w:sz w:val="28"/>
          <w:szCs w:val="28"/>
          <w:lang w:val="uk-UA"/>
        </w:rPr>
        <w:t xml:space="preserve">, </w:t>
      </w:r>
      <w:r w:rsidRPr="00FA1B87">
        <w:rPr>
          <w:rFonts w:ascii="Times New Roman" w:hAnsi="Times New Roman" w:cs="Times New Roman"/>
          <w:sz w:val="28"/>
          <w:szCs w:val="28"/>
        </w:rPr>
        <w:t>A</w:t>
      </w:r>
      <w:r w:rsidRPr="00352CBB">
        <w:rPr>
          <w:rFonts w:ascii="Times New Roman" w:hAnsi="Times New Roman" w:cs="Times New Roman"/>
          <w:sz w:val="28"/>
          <w:szCs w:val="28"/>
          <w:lang w:val="uk-UA"/>
        </w:rPr>
        <w:t xml:space="preserve">. </w:t>
      </w:r>
      <w:r w:rsidRPr="00FA1B87">
        <w:rPr>
          <w:rFonts w:ascii="Times New Roman" w:hAnsi="Times New Roman" w:cs="Times New Roman"/>
          <w:sz w:val="28"/>
          <w:szCs w:val="28"/>
        </w:rPr>
        <w:t>V</w:t>
      </w:r>
      <w:r w:rsidRPr="00352CBB">
        <w:rPr>
          <w:rFonts w:ascii="Times New Roman" w:hAnsi="Times New Roman" w:cs="Times New Roman"/>
          <w:sz w:val="28"/>
          <w:szCs w:val="28"/>
          <w:lang w:val="uk-UA"/>
        </w:rPr>
        <w:t xml:space="preserve">., &amp; </w:t>
      </w:r>
      <w:r w:rsidRPr="00FA1B87">
        <w:rPr>
          <w:rFonts w:ascii="Times New Roman" w:hAnsi="Times New Roman" w:cs="Times New Roman"/>
          <w:sz w:val="28"/>
          <w:szCs w:val="28"/>
        </w:rPr>
        <w:t>Vasilien</w:t>
      </w:r>
      <w:r w:rsidRPr="00352CBB">
        <w:rPr>
          <w:rFonts w:ascii="Times New Roman" w:hAnsi="Times New Roman" w:cs="Times New Roman"/>
          <w:sz w:val="28"/>
          <w:szCs w:val="28"/>
          <w:lang w:val="uk-UA"/>
        </w:rPr>
        <w:t>ė-</w:t>
      </w:r>
      <w:r w:rsidRPr="00FA1B87">
        <w:rPr>
          <w:rFonts w:ascii="Times New Roman" w:hAnsi="Times New Roman" w:cs="Times New Roman"/>
          <w:sz w:val="28"/>
          <w:szCs w:val="28"/>
        </w:rPr>
        <w:t>Vasiliauskien</w:t>
      </w:r>
      <w:r w:rsidRPr="00352CBB">
        <w:rPr>
          <w:rFonts w:ascii="Times New Roman" w:hAnsi="Times New Roman" w:cs="Times New Roman"/>
          <w:sz w:val="28"/>
          <w:szCs w:val="28"/>
          <w:lang w:val="uk-UA"/>
        </w:rPr>
        <w:t xml:space="preserve">ė, </w:t>
      </w:r>
      <w:r w:rsidRPr="00FA1B87">
        <w:rPr>
          <w:rFonts w:ascii="Times New Roman" w:hAnsi="Times New Roman" w:cs="Times New Roman"/>
          <w:sz w:val="28"/>
          <w:szCs w:val="28"/>
        </w:rPr>
        <w:t>V</w:t>
      </w:r>
      <w:r w:rsidRPr="00352CBB">
        <w:rPr>
          <w:rFonts w:ascii="Times New Roman" w:hAnsi="Times New Roman" w:cs="Times New Roman"/>
          <w:sz w:val="28"/>
          <w:szCs w:val="28"/>
          <w:lang w:val="uk-UA"/>
        </w:rPr>
        <w:t xml:space="preserve">. (2015). </w:t>
      </w:r>
      <w:r w:rsidRPr="00352CBB">
        <w:rPr>
          <w:rFonts w:ascii="Times New Roman" w:hAnsi="Times New Roman" w:cs="Times New Roman"/>
          <w:sz w:val="28"/>
          <w:szCs w:val="28"/>
          <w:lang w:val="en-US"/>
        </w:rPr>
        <w:t xml:space="preserve">Analysis of the current logistics and transport challenges in the context of the changing environment. </w:t>
      </w:r>
      <w:r w:rsidRPr="00FA1B87">
        <w:rPr>
          <w:rFonts w:ascii="Times New Roman" w:hAnsi="Times New Roman" w:cs="Times New Roman"/>
          <w:sz w:val="28"/>
          <w:szCs w:val="28"/>
        </w:rPr>
        <w:t>Transport, 30(2), 233–241. DOI: https://doi.org/10.3846/16484142.2015.1046403 (дата звернення: 16.0</w:t>
      </w:r>
      <w:r w:rsidR="004E2333">
        <w:rPr>
          <w:rFonts w:ascii="Times New Roman" w:hAnsi="Times New Roman" w:cs="Times New Roman"/>
          <w:sz w:val="28"/>
          <w:szCs w:val="28"/>
          <w:lang w:val="en-US"/>
        </w:rPr>
        <w:t>5</w:t>
      </w:r>
      <w:r w:rsidRPr="00FA1B87">
        <w:rPr>
          <w:rFonts w:ascii="Times New Roman" w:hAnsi="Times New Roman" w:cs="Times New Roman"/>
          <w:sz w:val="28"/>
          <w:szCs w:val="28"/>
        </w:rPr>
        <w:t>.2024)</w:t>
      </w:r>
    </w:p>
    <w:p w14:paraId="3A82E645" w14:textId="6527A8A2" w:rsidR="00FA1B87" w:rsidRPr="00FA1B87" w:rsidRDefault="00FA1B87" w:rsidP="00FA1B87">
      <w:pPr>
        <w:pStyle w:val="a3"/>
        <w:numPr>
          <w:ilvl w:val="0"/>
          <w:numId w:val="34"/>
        </w:numPr>
        <w:spacing w:line="360" w:lineRule="auto"/>
        <w:jc w:val="both"/>
        <w:rPr>
          <w:rFonts w:ascii="Times New Roman" w:hAnsi="Times New Roman" w:cs="Times New Roman"/>
          <w:color w:val="000000" w:themeColor="text1"/>
          <w:sz w:val="36"/>
          <w:szCs w:val="36"/>
          <w:lang w:val="uk-UA"/>
        </w:rPr>
      </w:pPr>
      <w:r w:rsidRPr="00352CBB">
        <w:rPr>
          <w:rFonts w:ascii="Times New Roman" w:hAnsi="Times New Roman" w:cs="Times New Roman"/>
          <w:sz w:val="28"/>
          <w:szCs w:val="28"/>
          <w:lang w:val="uk-UA"/>
        </w:rPr>
        <w:t xml:space="preserve">План України, затверджений розпорядженням Кабінету Міністрів України від 18 березня 2024 р. № 244-р. </w:t>
      </w:r>
      <w:r w:rsidRPr="00FA1B87">
        <w:rPr>
          <w:rFonts w:ascii="Times New Roman" w:hAnsi="Times New Roman" w:cs="Times New Roman"/>
          <w:sz w:val="28"/>
          <w:szCs w:val="28"/>
        </w:rPr>
        <w:t>URL</w:t>
      </w:r>
      <w:r w:rsidRPr="00352CBB">
        <w:rPr>
          <w:rFonts w:ascii="Times New Roman" w:hAnsi="Times New Roman" w:cs="Times New Roman"/>
          <w:sz w:val="28"/>
          <w:szCs w:val="28"/>
          <w:lang w:val="uk-UA"/>
        </w:rPr>
        <w:t xml:space="preserve">: </w:t>
      </w:r>
      <w:r w:rsidRPr="00FA1B87">
        <w:rPr>
          <w:rFonts w:ascii="Times New Roman" w:hAnsi="Times New Roman" w:cs="Times New Roman"/>
          <w:sz w:val="28"/>
          <w:szCs w:val="28"/>
        </w:rPr>
        <w:t>https</w:t>
      </w:r>
      <w:r w:rsidRPr="00352CBB">
        <w:rPr>
          <w:rFonts w:ascii="Times New Roman" w:hAnsi="Times New Roman" w:cs="Times New Roman"/>
          <w:sz w:val="28"/>
          <w:szCs w:val="28"/>
          <w:lang w:val="uk-UA"/>
        </w:rPr>
        <w:t>://</w:t>
      </w:r>
      <w:r w:rsidRPr="00FA1B87">
        <w:rPr>
          <w:rFonts w:ascii="Times New Roman" w:hAnsi="Times New Roman" w:cs="Times New Roman"/>
          <w:sz w:val="28"/>
          <w:szCs w:val="28"/>
        </w:rPr>
        <w:t>www</w:t>
      </w:r>
      <w:r w:rsidRPr="00352CBB">
        <w:rPr>
          <w:rFonts w:ascii="Times New Roman" w:hAnsi="Times New Roman" w:cs="Times New Roman"/>
          <w:sz w:val="28"/>
          <w:szCs w:val="28"/>
          <w:lang w:val="uk-UA"/>
        </w:rPr>
        <w:t>.</w:t>
      </w:r>
      <w:r w:rsidRPr="00FA1B87">
        <w:rPr>
          <w:rFonts w:ascii="Times New Roman" w:hAnsi="Times New Roman" w:cs="Times New Roman"/>
          <w:sz w:val="28"/>
          <w:szCs w:val="28"/>
        </w:rPr>
        <w:t>google</w:t>
      </w:r>
      <w:r w:rsidRPr="00352CBB">
        <w:rPr>
          <w:rFonts w:ascii="Times New Roman" w:hAnsi="Times New Roman" w:cs="Times New Roman"/>
          <w:sz w:val="28"/>
          <w:szCs w:val="28"/>
          <w:lang w:val="uk-UA"/>
        </w:rPr>
        <w:t>.</w:t>
      </w:r>
      <w:r w:rsidRPr="00FA1B87">
        <w:rPr>
          <w:rFonts w:ascii="Times New Roman" w:hAnsi="Times New Roman" w:cs="Times New Roman"/>
          <w:sz w:val="28"/>
          <w:szCs w:val="28"/>
        </w:rPr>
        <w:t>com</w:t>
      </w:r>
      <w:r w:rsidRPr="00352CBB">
        <w:rPr>
          <w:rFonts w:ascii="Times New Roman" w:hAnsi="Times New Roman" w:cs="Times New Roman"/>
          <w:sz w:val="28"/>
          <w:szCs w:val="28"/>
          <w:lang w:val="uk-UA"/>
        </w:rPr>
        <w:t>/</w:t>
      </w:r>
      <w:r w:rsidRPr="00FA1B87">
        <w:rPr>
          <w:rFonts w:ascii="Times New Roman" w:hAnsi="Times New Roman" w:cs="Times New Roman"/>
          <w:sz w:val="28"/>
          <w:szCs w:val="28"/>
        </w:rPr>
        <w:t>url</w:t>
      </w:r>
      <w:r w:rsidRPr="00352CBB">
        <w:rPr>
          <w:rFonts w:ascii="Times New Roman" w:hAnsi="Times New Roman" w:cs="Times New Roman"/>
          <w:sz w:val="28"/>
          <w:szCs w:val="28"/>
          <w:lang w:val="uk-UA"/>
        </w:rPr>
        <w:t>?</w:t>
      </w:r>
      <w:r w:rsidRPr="00FA1B87">
        <w:rPr>
          <w:rFonts w:ascii="Times New Roman" w:hAnsi="Times New Roman" w:cs="Times New Roman"/>
          <w:sz w:val="28"/>
          <w:szCs w:val="28"/>
        </w:rPr>
        <w:t>sa</w:t>
      </w:r>
      <w:r w:rsidRPr="00352CBB">
        <w:rPr>
          <w:rFonts w:ascii="Times New Roman" w:hAnsi="Times New Roman" w:cs="Times New Roman"/>
          <w:sz w:val="28"/>
          <w:szCs w:val="28"/>
          <w:lang w:val="uk-UA"/>
        </w:rPr>
        <w:t xml:space="preserve"> =</w:t>
      </w:r>
      <w:r w:rsidRPr="00FA1B87">
        <w:rPr>
          <w:rFonts w:ascii="Times New Roman" w:hAnsi="Times New Roman" w:cs="Times New Roman"/>
          <w:sz w:val="28"/>
          <w:szCs w:val="28"/>
        </w:rPr>
        <w:t>t</w:t>
      </w:r>
      <w:r w:rsidRPr="00352CBB">
        <w:rPr>
          <w:rFonts w:ascii="Times New Roman" w:hAnsi="Times New Roman" w:cs="Times New Roman"/>
          <w:sz w:val="28"/>
          <w:szCs w:val="28"/>
          <w:lang w:val="uk-UA"/>
        </w:rPr>
        <w:t>&amp;</w:t>
      </w:r>
      <w:r w:rsidRPr="00FA1B87">
        <w:rPr>
          <w:rFonts w:ascii="Times New Roman" w:hAnsi="Times New Roman" w:cs="Times New Roman"/>
          <w:sz w:val="28"/>
          <w:szCs w:val="28"/>
        </w:rPr>
        <w:t>source</w:t>
      </w:r>
      <w:r w:rsidRPr="00352CBB">
        <w:rPr>
          <w:rFonts w:ascii="Times New Roman" w:hAnsi="Times New Roman" w:cs="Times New Roman"/>
          <w:sz w:val="28"/>
          <w:szCs w:val="28"/>
          <w:lang w:val="uk-UA"/>
        </w:rPr>
        <w:t>=</w:t>
      </w:r>
      <w:r w:rsidRPr="00FA1B87">
        <w:rPr>
          <w:rFonts w:ascii="Times New Roman" w:hAnsi="Times New Roman" w:cs="Times New Roman"/>
          <w:sz w:val="28"/>
          <w:szCs w:val="28"/>
        </w:rPr>
        <w:t>web</w:t>
      </w:r>
      <w:r w:rsidRPr="00352CBB">
        <w:rPr>
          <w:rFonts w:ascii="Times New Roman" w:hAnsi="Times New Roman" w:cs="Times New Roman"/>
          <w:sz w:val="28"/>
          <w:szCs w:val="28"/>
          <w:lang w:val="uk-UA"/>
        </w:rPr>
        <w:t>&amp;</w:t>
      </w:r>
      <w:r w:rsidRPr="00FA1B87">
        <w:rPr>
          <w:rFonts w:ascii="Times New Roman" w:hAnsi="Times New Roman" w:cs="Times New Roman"/>
          <w:sz w:val="28"/>
          <w:szCs w:val="28"/>
        </w:rPr>
        <w:t>rct</w:t>
      </w:r>
      <w:r w:rsidRPr="00352CBB">
        <w:rPr>
          <w:rFonts w:ascii="Times New Roman" w:hAnsi="Times New Roman" w:cs="Times New Roman"/>
          <w:sz w:val="28"/>
          <w:szCs w:val="28"/>
          <w:lang w:val="uk-UA"/>
        </w:rPr>
        <w:t>=</w:t>
      </w:r>
      <w:r w:rsidRPr="00FA1B87">
        <w:rPr>
          <w:rFonts w:ascii="Times New Roman" w:hAnsi="Times New Roman" w:cs="Times New Roman"/>
          <w:sz w:val="28"/>
          <w:szCs w:val="28"/>
        </w:rPr>
        <w:t>j</w:t>
      </w:r>
      <w:r w:rsidRPr="00352CBB">
        <w:rPr>
          <w:rFonts w:ascii="Times New Roman" w:hAnsi="Times New Roman" w:cs="Times New Roman"/>
          <w:sz w:val="28"/>
          <w:szCs w:val="28"/>
          <w:lang w:val="uk-UA"/>
        </w:rPr>
        <w:t>&amp;</w:t>
      </w:r>
      <w:r w:rsidRPr="00FA1B87">
        <w:rPr>
          <w:rFonts w:ascii="Times New Roman" w:hAnsi="Times New Roman" w:cs="Times New Roman"/>
          <w:sz w:val="28"/>
          <w:szCs w:val="28"/>
        </w:rPr>
        <w:t>opi</w:t>
      </w:r>
      <w:r w:rsidRPr="00352CBB">
        <w:rPr>
          <w:rFonts w:ascii="Times New Roman" w:hAnsi="Times New Roman" w:cs="Times New Roman"/>
          <w:sz w:val="28"/>
          <w:szCs w:val="28"/>
          <w:lang w:val="uk-UA"/>
        </w:rPr>
        <w:t>=89978449&amp;</w:t>
      </w:r>
      <w:r w:rsidRPr="00FA1B87">
        <w:rPr>
          <w:rFonts w:ascii="Times New Roman" w:hAnsi="Times New Roman" w:cs="Times New Roman"/>
          <w:sz w:val="28"/>
          <w:szCs w:val="28"/>
        </w:rPr>
        <w:t>url</w:t>
      </w:r>
      <w:r w:rsidRPr="00352CBB">
        <w:rPr>
          <w:rFonts w:ascii="Times New Roman" w:hAnsi="Times New Roman" w:cs="Times New Roman"/>
          <w:sz w:val="28"/>
          <w:szCs w:val="28"/>
          <w:lang w:val="uk-UA"/>
        </w:rPr>
        <w:t>=</w:t>
      </w:r>
      <w:r w:rsidRPr="00FA1B87">
        <w:rPr>
          <w:rFonts w:ascii="Times New Roman" w:hAnsi="Times New Roman" w:cs="Times New Roman"/>
          <w:sz w:val="28"/>
          <w:szCs w:val="28"/>
        </w:rPr>
        <w:t>https</w:t>
      </w:r>
      <w:r w:rsidRPr="00352CBB">
        <w:rPr>
          <w:rFonts w:ascii="Times New Roman" w:hAnsi="Times New Roman" w:cs="Times New Roman"/>
          <w:sz w:val="28"/>
          <w:szCs w:val="28"/>
          <w:lang w:val="uk-UA"/>
        </w:rPr>
        <w:t>://</w:t>
      </w:r>
      <w:r w:rsidRPr="00FA1B87">
        <w:rPr>
          <w:rFonts w:ascii="Times New Roman" w:hAnsi="Times New Roman" w:cs="Times New Roman"/>
          <w:sz w:val="28"/>
          <w:szCs w:val="28"/>
        </w:rPr>
        <w:t>www</w:t>
      </w:r>
      <w:r w:rsidRPr="00352CBB">
        <w:rPr>
          <w:rFonts w:ascii="Times New Roman" w:hAnsi="Times New Roman" w:cs="Times New Roman"/>
          <w:sz w:val="28"/>
          <w:szCs w:val="28"/>
          <w:lang w:val="uk-UA"/>
        </w:rPr>
        <w:t xml:space="preserve">. </w:t>
      </w:r>
      <w:r w:rsidRPr="00FA1B87">
        <w:rPr>
          <w:rFonts w:ascii="Times New Roman" w:hAnsi="Times New Roman" w:cs="Times New Roman"/>
          <w:sz w:val="28"/>
          <w:szCs w:val="28"/>
        </w:rPr>
        <w:t>me</w:t>
      </w:r>
      <w:r w:rsidRPr="00352CBB">
        <w:rPr>
          <w:rFonts w:ascii="Times New Roman" w:hAnsi="Times New Roman" w:cs="Times New Roman"/>
          <w:sz w:val="28"/>
          <w:szCs w:val="28"/>
          <w:lang w:val="uk-UA"/>
        </w:rPr>
        <w:t>.</w:t>
      </w:r>
      <w:r w:rsidRPr="00FA1B87">
        <w:rPr>
          <w:rFonts w:ascii="Times New Roman" w:hAnsi="Times New Roman" w:cs="Times New Roman"/>
          <w:sz w:val="28"/>
          <w:szCs w:val="28"/>
        </w:rPr>
        <w:t>gov</w:t>
      </w:r>
      <w:r w:rsidRPr="00352CBB">
        <w:rPr>
          <w:rFonts w:ascii="Times New Roman" w:hAnsi="Times New Roman" w:cs="Times New Roman"/>
          <w:sz w:val="28"/>
          <w:szCs w:val="28"/>
          <w:lang w:val="uk-UA"/>
        </w:rPr>
        <w:t>.</w:t>
      </w:r>
      <w:r w:rsidRPr="00FA1B87">
        <w:rPr>
          <w:rFonts w:ascii="Times New Roman" w:hAnsi="Times New Roman" w:cs="Times New Roman"/>
          <w:sz w:val="28"/>
          <w:szCs w:val="28"/>
        </w:rPr>
        <w:t>ua</w:t>
      </w:r>
      <w:r w:rsidRPr="00352CBB">
        <w:rPr>
          <w:rFonts w:ascii="Times New Roman" w:hAnsi="Times New Roman" w:cs="Times New Roman"/>
          <w:sz w:val="28"/>
          <w:szCs w:val="28"/>
          <w:lang w:val="uk-UA"/>
        </w:rPr>
        <w:t>/</w:t>
      </w:r>
      <w:r w:rsidRPr="00FA1B87">
        <w:rPr>
          <w:rFonts w:ascii="Times New Roman" w:hAnsi="Times New Roman" w:cs="Times New Roman"/>
          <w:sz w:val="28"/>
          <w:szCs w:val="28"/>
        </w:rPr>
        <w:t>Documents</w:t>
      </w:r>
      <w:r w:rsidRPr="00352CBB">
        <w:rPr>
          <w:rFonts w:ascii="Times New Roman" w:hAnsi="Times New Roman" w:cs="Times New Roman"/>
          <w:sz w:val="28"/>
          <w:szCs w:val="28"/>
          <w:lang w:val="uk-UA"/>
        </w:rPr>
        <w:t>/</w:t>
      </w:r>
      <w:r w:rsidRPr="00FA1B87">
        <w:rPr>
          <w:rFonts w:ascii="Times New Roman" w:hAnsi="Times New Roman" w:cs="Times New Roman"/>
          <w:sz w:val="28"/>
          <w:szCs w:val="28"/>
        </w:rPr>
        <w:t>Download</w:t>
      </w:r>
      <w:r w:rsidRPr="00352CBB">
        <w:rPr>
          <w:rFonts w:ascii="Times New Roman" w:hAnsi="Times New Roman" w:cs="Times New Roman"/>
          <w:sz w:val="28"/>
          <w:szCs w:val="28"/>
          <w:lang w:val="uk-UA"/>
        </w:rPr>
        <w:t>%3</w:t>
      </w:r>
      <w:r w:rsidRPr="00FA1B87">
        <w:rPr>
          <w:rFonts w:ascii="Times New Roman" w:hAnsi="Times New Roman" w:cs="Times New Roman"/>
          <w:sz w:val="28"/>
          <w:szCs w:val="28"/>
        </w:rPr>
        <w:t>Fid</w:t>
      </w:r>
      <w:r w:rsidRPr="00352CBB">
        <w:rPr>
          <w:rFonts w:ascii="Times New Roman" w:hAnsi="Times New Roman" w:cs="Times New Roman"/>
          <w:sz w:val="28"/>
          <w:szCs w:val="28"/>
          <w:lang w:val="uk-UA"/>
        </w:rPr>
        <w:t>%3</w:t>
      </w:r>
      <w:r w:rsidRPr="00FA1B87">
        <w:rPr>
          <w:rFonts w:ascii="Times New Roman" w:hAnsi="Times New Roman" w:cs="Times New Roman"/>
          <w:sz w:val="28"/>
          <w:szCs w:val="28"/>
        </w:rPr>
        <w:t>Dbb</w:t>
      </w:r>
      <w:r w:rsidRPr="00352CBB">
        <w:rPr>
          <w:rFonts w:ascii="Times New Roman" w:hAnsi="Times New Roman" w:cs="Times New Roman"/>
          <w:sz w:val="28"/>
          <w:szCs w:val="28"/>
          <w:lang w:val="uk-UA"/>
        </w:rPr>
        <w:t>34572</w:t>
      </w:r>
      <w:r w:rsidRPr="00FA1B87">
        <w:rPr>
          <w:rFonts w:ascii="Times New Roman" w:hAnsi="Times New Roman" w:cs="Times New Roman"/>
          <w:sz w:val="28"/>
          <w:szCs w:val="28"/>
        </w:rPr>
        <w:t>a</w:t>
      </w:r>
      <w:r w:rsidRPr="00352CBB">
        <w:rPr>
          <w:rFonts w:ascii="Times New Roman" w:hAnsi="Times New Roman" w:cs="Times New Roman"/>
          <w:sz w:val="28"/>
          <w:szCs w:val="28"/>
          <w:lang w:val="uk-UA"/>
        </w:rPr>
        <w:t>7998-4</w:t>
      </w:r>
      <w:r w:rsidRPr="00FA1B87">
        <w:rPr>
          <w:rFonts w:ascii="Times New Roman" w:hAnsi="Times New Roman" w:cs="Times New Roman"/>
          <w:sz w:val="28"/>
          <w:szCs w:val="28"/>
        </w:rPr>
        <w:t>ffc</w:t>
      </w:r>
      <w:r w:rsidRPr="00352CBB">
        <w:rPr>
          <w:rFonts w:ascii="Times New Roman" w:hAnsi="Times New Roman" w:cs="Times New Roman"/>
          <w:sz w:val="28"/>
          <w:szCs w:val="28"/>
          <w:lang w:val="uk-UA"/>
        </w:rPr>
        <w:t>-</w:t>
      </w:r>
      <w:r w:rsidRPr="00FA1B87">
        <w:rPr>
          <w:rFonts w:ascii="Times New Roman" w:hAnsi="Times New Roman" w:cs="Times New Roman"/>
          <w:sz w:val="28"/>
          <w:szCs w:val="28"/>
        </w:rPr>
        <w:t>a</w:t>
      </w:r>
      <w:r w:rsidRPr="00352CBB">
        <w:rPr>
          <w:rFonts w:ascii="Times New Roman" w:hAnsi="Times New Roman" w:cs="Times New Roman"/>
          <w:sz w:val="28"/>
          <w:szCs w:val="28"/>
          <w:lang w:val="uk-UA"/>
        </w:rPr>
        <w:t>3</w:t>
      </w:r>
      <w:r w:rsidRPr="00FA1B87">
        <w:rPr>
          <w:rFonts w:ascii="Times New Roman" w:hAnsi="Times New Roman" w:cs="Times New Roman"/>
          <w:sz w:val="28"/>
          <w:szCs w:val="28"/>
        </w:rPr>
        <w:t>c</w:t>
      </w:r>
      <w:r w:rsidRPr="00352CBB">
        <w:rPr>
          <w:rFonts w:ascii="Times New Roman" w:hAnsi="Times New Roman" w:cs="Times New Roman"/>
          <w:sz w:val="28"/>
          <w:szCs w:val="28"/>
          <w:lang w:val="uk-UA"/>
        </w:rPr>
        <w:t>6-83</w:t>
      </w:r>
      <w:r w:rsidRPr="00FA1B87">
        <w:rPr>
          <w:rFonts w:ascii="Times New Roman" w:hAnsi="Times New Roman" w:cs="Times New Roman"/>
          <w:sz w:val="28"/>
          <w:szCs w:val="28"/>
        </w:rPr>
        <w:t>af</w:t>
      </w:r>
      <w:r w:rsidRPr="00352CBB">
        <w:rPr>
          <w:rFonts w:ascii="Times New Roman" w:hAnsi="Times New Roman" w:cs="Times New Roman"/>
          <w:sz w:val="28"/>
          <w:szCs w:val="28"/>
          <w:lang w:val="uk-UA"/>
        </w:rPr>
        <w:t>50</w:t>
      </w:r>
      <w:r w:rsidRPr="00FA1B87">
        <w:rPr>
          <w:rFonts w:ascii="Times New Roman" w:hAnsi="Times New Roman" w:cs="Times New Roman"/>
          <w:sz w:val="28"/>
          <w:szCs w:val="28"/>
        </w:rPr>
        <w:t>e</w:t>
      </w:r>
      <w:r w:rsidRPr="00352CBB">
        <w:rPr>
          <w:rFonts w:ascii="Times New Roman" w:hAnsi="Times New Roman" w:cs="Times New Roman"/>
          <w:sz w:val="28"/>
          <w:szCs w:val="28"/>
          <w:lang w:val="uk-UA"/>
        </w:rPr>
        <w:t>88560&amp;</w:t>
      </w:r>
      <w:r w:rsidRPr="00FA1B87">
        <w:rPr>
          <w:rFonts w:ascii="Times New Roman" w:hAnsi="Times New Roman" w:cs="Times New Roman"/>
          <w:sz w:val="28"/>
          <w:szCs w:val="28"/>
        </w:rPr>
        <w:t>ved</w:t>
      </w:r>
      <w:r w:rsidRPr="00352CBB">
        <w:rPr>
          <w:rFonts w:ascii="Times New Roman" w:hAnsi="Times New Roman" w:cs="Times New Roman"/>
          <w:sz w:val="28"/>
          <w:szCs w:val="28"/>
          <w:lang w:val="uk-UA"/>
        </w:rPr>
        <w:t>=2</w:t>
      </w:r>
      <w:r w:rsidRPr="00FA1B87">
        <w:rPr>
          <w:rFonts w:ascii="Times New Roman" w:hAnsi="Times New Roman" w:cs="Times New Roman"/>
          <w:sz w:val="28"/>
          <w:szCs w:val="28"/>
        </w:rPr>
        <w:t>ahUKEwi</w:t>
      </w:r>
      <w:r w:rsidRPr="00352CBB">
        <w:rPr>
          <w:rFonts w:ascii="Times New Roman" w:hAnsi="Times New Roman" w:cs="Times New Roman"/>
          <w:sz w:val="28"/>
          <w:szCs w:val="28"/>
          <w:lang w:val="uk-UA"/>
        </w:rPr>
        <w:t>0</w:t>
      </w:r>
      <w:r w:rsidRPr="00FA1B87">
        <w:rPr>
          <w:rFonts w:ascii="Times New Roman" w:hAnsi="Times New Roman" w:cs="Times New Roman"/>
          <w:sz w:val="28"/>
          <w:szCs w:val="28"/>
        </w:rPr>
        <w:t>iuq</w:t>
      </w:r>
      <w:r w:rsidRPr="00352CBB">
        <w:rPr>
          <w:rFonts w:ascii="Times New Roman" w:hAnsi="Times New Roman" w:cs="Times New Roman"/>
          <w:sz w:val="28"/>
          <w:szCs w:val="28"/>
          <w:lang w:val="uk-UA"/>
        </w:rPr>
        <w:t xml:space="preserve"> </w:t>
      </w:r>
      <w:r w:rsidRPr="00FA1B87">
        <w:rPr>
          <w:rFonts w:ascii="Times New Roman" w:hAnsi="Times New Roman" w:cs="Times New Roman"/>
          <w:sz w:val="28"/>
          <w:szCs w:val="28"/>
        </w:rPr>
        <w:t>HzMyFAxUl</w:t>
      </w:r>
      <w:r w:rsidRPr="00352CBB">
        <w:rPr>
          <w:rFonts w:ascii="Times New Roman" w:hAnsi="Times New Roman" w:cs="Times New Roman"/>
          <w:sz w:val="28"/>
          <w:szCs w:val="28"/>
          <w:lang w:val="uk-UA"/>
        </w:rPr>
        <w:t>1</w:t>
      </w:r>
      <w:r w:rsidRPr="00FA1B87">
        <w:rPr>
          <w:rFonts w:ascii="Times New Roman" w:hAnsi="Times New Roman" w:cs="Times New Roman"/>
          <w:sz w:val="28"/>
          <w:szCs w:val="28"/>
        </w:rPr>
        <w:t>QIHHfMIC</w:t>
      </w:r>
      <w:r w:rsidRPr="00352CBB">
        <w:rPr>
          <w:rFonts w:ascii="Times New Roman" w:hAnsi="Times New Roman" w:cs="Times New Roman"/>
          <w:sz w:val="28"/>
          <w:szCs w:val="28"/>
          <w:lang w:val="uk-UA"/>
        </w:rPr>
        <w:t>9</w:t>
      </w:r>
      <w:r w:rsidRPr="00FA1B87">
        <w:rPr>
          <w:rFonts w:ascii="Times New Roman" w:hAnsi="Times New Roman" w:cs="Times New Roman"/>
          <w:sz w:val="28"/>
          <w:szCs w:val="28"/>
        </w:rPr>
        <w:t>sQFnoECA</w:t>
      </w:r>
      <w:r w:rsidRPr="00352CBB">
        <w:rPr>
          <w:rFonts w:ascii="Times New Roman" w:hAnsi="Times New Roman" w:cs="Times New Roman"/>
          <w:sz w:val="28"/>
          <w:szCs w:val="28"/>
          <w:lang w:val="uk-UA"/>
        </w:rPr>
        <w:t>4</w:t>
      </w:r>
      <w:r w:rsidRPr="00FA1B87">
        <w:rPr>
          <w:rFonts w:ascii="Times New Roman" w:hAnsi="Times New Roman" w:cs="Times New Roman"/>
          <w:sz w:val="28"/>
          <w:szCs w:val="28"/>
        </w:rPr>
        <w:t>QAQ</w:t>
      </w:r>
      <w:r w:rsidRPr="00352CBB">
        <w:rPr>
          <w:rFonts w:ascii="Times New Roman" w:hAnsi="Times New Roman" w:cs="Times New Roman"/>
          <w:sz w:val="28"/>
          <w:szCs w:val="28"/>
          <w:lang w:val="uk-UA"/>
        </w:rPr>
        <w:t>&amp;</w:t>
      </w:r>
      <w:r w:rsidRPr="00FA1B87">
        <w:rPr>
          <w:rFonts w:ascii="Times New Roman" w:hAnsi="Times New Roman" w:cs="Times New Roman"/>
          <w:sz w:val="28"/>
          <w:szCs w:val="28"/>
        </w:rPr>
        <w:t>usg</w:t>
      </w:r>
      <w:r w:rsidRPr="00352CBB">
        <w:rPr>
          <w:rFonts w:ascii="Times New Roman" w:hAnsi="Times New Roman" w:cs="Times New Roman"/>
          <w:sz w:val="28"/>
          <w:szCs w:val="28"/>
          <w:lang w:val="uk-UA"/>
        </w:rPr>
        <w:t>=</w:t>
      </w:r>
      <w:r w:rsidRPr="00FA1B87">
        <w:rPr>
          <w:rFonts w:ascii="Times New Roman" w:hAnsi="Times New Roman" w:cs="Times New Roman"/>
          <w:sz w:val="28"/>
          <w:szCs w:val="28"/>
        </w:rPr>
        <w:t>AO</w:t>
      </w:r>
      <w:r w:rsidRPr="00352CBB">
        <w:rPr>
          <w:rFonts w:ascii="Times New Roman" w:hAnsi="Times New Roman" w:cs="Times New Roman"/>
          <w:sz w:val="28"/>
          <w:szCs w:val="28"/>
          <w:lang w:val="uk-UA"/>
        </w:rPr>
        <w:t xml:space="preserve"> </w:t>
      </w:r>
      <w:r w:rsidRPr="00FA1B87">
        <w:rPr>
          <w:rFonts w:ascii="Times New Roman" w:hAnsi="Times New Roman" w:cs="Times New Roman"/>
          <w:sz w:val="28"/>
          <w:szCs w:val="28"/>
        </w:rPr>
        <w:t>vVaw</w:t>
      </w:r>
      <w:r w:rsidRPr="00352CBB">
        <w:rPr>
          <w:rFonts w:ascii="Times New Roman" w:hAnsi="Times New Roman" w:cs="Times New Roman"/>
          <w:sz w:val="28"/>
          <w:szCs w:val="28"/>
          <w:lang w:val="uk-UA"/>
        </w:rPr>
        <w:t>27</w:t>
      </w:r>
      <w:r w:rsidRPr="00FA1B87">
        <w:rPr>
          <w:rFonts w:ascii="Times New Roman" w:hAnsi="Times New Roman" w:cs="Times New Roman"/>
          <w:sz w:val="28"/>
          <w:szCs w:val="28"/>
        </w:rPr>
        <w:t>VWIvMS</w:t>
      </w:r>
      <w:r w:rsidRPr="00352CBB">
        <w:rPr>
          <w:rFonts w:ascii="Times New Roman" w:hAnsi="Times New Roman" w:cs="Times New Roman"/>
          <w:sz w:val="28"/>
          <w:szCs w:val="28"/>
          <w:lang w:val="uk-UA"/>
        </w:rPr>
        <w:t>30</w:t>
      </w:r>
      <w:r w:rsidRPr="00FA1B87">
        <w:rPr>
          <w:rFonts w:ascii="Times New Roman" w:hAnsi="Times New Roman" w:cs="Times New Roman"/>
          <w:sz w:val="28"/>
          <w:szCs w:val="28"/>
        </w:rPr>
        <w:t>heM</w:t>
      </w:r>
      <w:r w:rsidRPr="00352CBB">
        <w:rPr>
          <w:rFonts w:ascii="Times New Roman" w:hAnsi="Times New Roman" w:cs="Times New Roman"/>
          <w:sz w:val="28"/>
          <w:szCs w:val="28"/>
          <w:lang w:val="uk-UA"/>
        </w:rPr>
        <w:t>3</w:t>
      </w:r>
      <w:r w:rsidRPr="00FA1B87">
        <w:rPr>
          <w:rFonts w:ascii="Times New Roman" w:hAnsi="Times New Roman" w:cs="Times New Roman"/>
          <w:sz w:val="28"/>
          <w:szCs w:val="28"/>
        </w:rPr>
        <w:t>txrP</w:t>
      </w:r>
      <w:r w:rsidRPr="00352CBB">
        <w:rPr>
          <w:rFonts w:ascii="Times New Roman" w:hAnsi="Times New Roman" w:cs="Times New Roman"/>
          <w:sz w:val="28"/>
          <w:szCs w:val="28"/>
          <w:lang w:val="uk-UA"/>
        </w:rPr>
        <w:t>2</w:t>
      </w:r>
      <w:r w:rsidRPr="00FA1B87">
        <w:rPr>
          <w:rFonts w:ascii="Times New Roman" w:hAnsi="Times New Roman" w:cs="Times New Roman"/>
          <w:sz w:val="28"/>
          <w:szCs w:val="28"/>
        </w:rPr>
        <w:t>zq</w:t>
      </w:r>
      <w:r w:rsidRPr="00352CBB">
        <w:rPr>
          <w:rFonts w:ascii="Times New Roman" w:hAnsi="Times New Roman" w:cs="Times New Roman"/>
          <w:sz w:val="28"/>
          <w:szCs w:val="28"/>
          <w:lang w:val="uk-UA"/>
        </w:rPr>
        <w:t>9 (дата звернення: 17.0</w:t>
      </w:r>
      <w:r w:rsidR="004E2333" w:rsidRPr="00352CBB">
        <w:rPr>
          <w:rFonts w:ascii="Times New Roman" w:hAnsi="Times New Roman" w:cs="Times New Roman"/>
          <w:sz w:val="28"/>
          <w:szCs w:val="28"/>
          <w:lang w:val="uk-UA"/>
        </w:rPr>
        <w:t>5</w:t>
      </w:r>
      <w:r w:rsidRPr="00352CBB">
        <w:rPr>
          <w:rFonts w:ascii="Times New Roman" w:hAnsi="Times New Roman" w:cs="Times New Roman"/>
          <w:sz w:val="28"/>
          <w:szCs w:val="28"/>
          <w:lang w:val="uk-UA"/>
        </w:rPr>
        <w:t>.2024)</w:t>
      </w:r>
    </w:p>
    <w:p w14:paraId="4E7EC07A" w14:textId="437C0B91" w:rsidR="00FA1B87" w:rsidRPr="006F79D0" w:rsidRDefault="00FA1B87" w:rsidP="00FA1B87">
      <w:pPr>
        <w:pStyle w:val="a3"/>
        <w:numPr>
          <w:ilvl w:val="0"/>
          <w:numId w:val="34"/>
        </w:numPr>
        <w:spacing w:line="360" w:lineRule="auto"/>
        <w:jc w:val="both"/>
        <w:rPr>
          <w:rFonts w:ascii="Times New Roman" w:hAnsi="Times New Roman" w:cs="Times New Roman"/>
          <w:color w:val="000000" w:themeColor="text1"/>
          <w:sz w:val="44"/>
          <w:szCs w:val="44"/>
          <w:lang w:val="uk-UA"/>
        </w:rPr>
      </w:pPr>
      <w:r w:rsidRPr="00FA1B87">
        <w:rPr>
          <w:rFonts w:ascii="Times New Roman" w:hAnsi="Times New Roman" w:cs="Times New Roman"/>
          <w:sz w:val="28"/>
          <w:szCs w:val="28"/>
        </w:rPr>
        <w:t>Інвестиційна діяльність в Україні за 2022 рік. URL: https://www.me.gov.ua/Documents/Detail ?lang=uk-UA&amp;id=b6d0940d-2443-41c4-82ec-86e6d2 e56973&amp;title=InvestitsiinaDiialnistVUkrainiZa2022-Rik (дата звернення: 18.04.2024)</w:t>
      </w:r>
    </w:p>
    <w:p w14:paraId="08D49342" w14:textId="0EA4C601" w:rsidR="006F79D0" w:rsidRPr="006F79D0" w:rsidRDefault="006F79D0" w:rsidP="00FA1B87">
      <w:pPr>
        <w:pStyle w:val="a3"/>
        <w:numPr>
          <w:ilvl w:val="0"/>
          <w:numId w:val="34"/>
        </w:numPr>
        <w:spacing w:line="360" w:lineRule="auto"/>
        <w:jc w:val="both"/>
        <w:rPr>
          <w:rFonts w:ascii="Times New Roman" w:hAnsi="Times New Roman" w:cs="Times New Roman"/>
          <w:color w:val="000000" w:themeColor="text1"/>
          <w:sz w:val="52"/>
          <w:szCs w:val="52"/>
          <w:lang w:val="uk-UA"/>
        </w:rPr>
      </w:pPr>
      <w:r w:rsidRPr="00352CBB">
        <w:rPr>
          <w:rFonts w:ascii="Times New Roman" w:hAnsi="Times New Roman" w:cs="Times New Roman"/>
          <w:sz w:val="28"/>
          <w:szCs w:val="28"/>
          <w:lang w:val="en-US"/>
        </w:rPr>
        <w:t xml:space="preserve">World Bank. (n.d.). Current account balance (BoP, current US$). </w:t>
      </w:r>
      <w:r w:rsidRPr="006F79D0">
        <w:rPr>
          <w:rFonts w:ascii="Times New Roman" w:hAnsi="Times New Roman" w:cs="Times New Roman"/>
          <w:sz w:val="28"/>
          <w:szCs w:val="28"/>
        </w:rPr>
        <w:t xml:space="preserve">URL: </w:t>
      </w:r>
      <w:hyperlink r:id="rId46" w:tgtFrame="_new" w:history="1">
        <w:r w:rsidRPr="006F79D0">
          <w:rPr>
            <w:rStyle w:val="a5"/>
            <w:rFonts w:ascii="Times New Roman" w:hAnsi="Times New Roman" w:cs="Times New Roman"/>
            <w:sz w:val="28"/>
            <w:szCs w:val="28"/>
          </w:rPr>
          <w:t>https://data.worldbank.org/indicator/BN.CAB.XOKA.CD</w:t>
        </w:r>
      </w:hyperlink>
      <w:r w:rsidRPr="006F79D0">
        <w:rPr>
          <w:rFonts w:ascii="Times New Roman" w:hAnsi="Times New Roman" w:cs="Times New Roman"/>
          <w:sz w:val="28"/>
          <w:szCs w:val="28"/>
        </w:rPr>
        <w:t xml:space="preserve"> (дата звернення: 20.05.2024)</w:t>
      </w:r>
    </w:p>
    <w:p w14:paraId="41B05F62" w14:textId="0247F2FA" w:rsidR="00FA1B87" w:rsidRPr="00FA1B87" w:rsidRDefault="00FA1B87" w:rsidP="00FA1B87">
      <w:pPr>
        <w:pStyle w:val="a3"/>
        <w:numPr>
          <w:ilvl w:val="0"/>
          <w:numId w:val="34"/>
        </w:numPr>
        <w:spacing w:line="360" w:lineRule="auto"/>
        <w:jc w:val="both"/>
        <w:rPr>
          <w:rFonts w:ascii="Times New Roman" w:hAnsi="Times New Roman" w:cs="Times New Roman"/>
          <w:color w:val="000000" w:themeColor="text1"/>
          <w:sz w:val="52"/>
          <w:szCs w:val="52"/>
          <w:lang w:val="uk-UA"/>
        </w:rPr>
      </w:pPr>
      <w:r w:rsidRPr="00FA1B87">
        <w:rPr>
          <w:rFonts w:ascii="Times New Roman" w:hAnsi="Times New Roman" w:cs="Times New Roman"/>
          <w:sz w:val="28"/>
          <w:szCs w:val="28"/>
        </w:rPr>
        <w:lastRenderedPageBreak/>
        <w:t xml:space="preserve">Закон України «Про Державний бюджет України на 2023 рік» № 2710-IX від 3 листопада 2022 року. </w:t>
      </w:r>
      <w:r w:rsidRPr="00352CBB">
        <w:rPr>
          <w:rFonts w:ascii="Times New Roman" w:hAnsi="Times New Roman" w:cs="Times New Roman"/>
          <w:sz w:val="28"/>
          <w:szCs w:val="28"/>
          <w:lang w:val="en-US"/>
        </w:rPr>
        <w:t>URL: https://zakon.rada.gov.ua/laws/ show/2710-20#Text (</w:t>
      </w:r>
      <w:r w:rsidRPr="00FA1B87">
        <w:rPr>
          <w:rFonts w:ascii="Times New Roman" w:hAnsi="Times New Roman" w:cs="Times New Roman"/>
          <w:sz w:val="28"/>
          <w:szCs w:val="28"/>
        </w:rPr>
        <w:t>дата</w:t>
      </w:r>
      <w:r w:rsidRPr="00352CBB">
        <w:rPr>
          <w:rFonts w:ascii="Times New Roman" w:hAnsi="Times New Roman" w:cs="Times New Roman"/>
          <w:sz w:val="28"/>
          <w:szCs w:val="28"/>
          <w:lang w:val="en-US"/>
        </w:rPr>
        <w:t xml:space="preserve"> </w:t>
      </w:r>
      <w:r w:rsidRPr="00FA1B87">
        <w:rPr>
          <w:rFonts w:ascii="Times New Roman" w:hAnsi="Times New Roman" w:cs="Times New Roman"/>
          <w:sz w:val="28"/>
          <w:szCs w:val="28"/>
        </w:rPr>
        <w:t>звернення</w:t>
      </w:r>
      <w:r w:rsidRPr="00352CBB">
        <w:rPr>
          <w:rFonts w:ascii="Times New Roman" w:hAnsi="Times New Roman" w:cs="Times New Roman"/>
          <w:sz w:val="28"/>
          <w:szCs w:val="28"/>
          <w:lang w:val="en-US"/>
        </w:rPr>
        <w:t>: 20.04.2024)</w:t>
      </w:r>
    </w:p>
    <w:p w14:paraId="7731A088" w14:textId="0715CE63" w:rsidR="00FA1B87" w:rsidRPr="00FA1B87" w:rsidRDefault="00FA1B87" w:rsidP="00FA1B87">
      <w:pPr>
        <w:pStyle w:val="a3"/>
        <w:numPr>
          <w:ilvl w:val="0"/>
          <w:numId w:val="34"/>
        </w:numPr>
        <w:spacing w:line="360" w:lineRule="auto"/>
        <w:jc w:val="both"/>
        <w:rPr>
          <w:rFonts w:ascii="Times New Roman" w:hAnsi="Times New Roman" w:cs="Times New Roman"/>
          <w:color w:val="000000" w:themeColor="text1"/>
          <w:sz w:val="72"/>
          <w:szCs w:val="72"/>
          <w:lang w:val="uk-UA"/>
        </w:rPr>
      </w:pPr>
      <w:r w:rsidRPr="00FA1B87">
        <w:rPr>
          <w:rFonts w:ascii="Times New Roman" w:hAnsi="Times New Roman" w:cs="Times New Roman"/>
          <w:sz w:val="28"/>
          <w:szCs w:val="28"/>
        </w:rPr>
        <w:t>Закон України «Про Державний бюджет України на 2024 рік» № 3460-IX від 9 листопада 2023 року. URL: https://zakon.rada.gov.ua/laws/show/ 3460-20#Text (дата звернення: 20.0</w:t>
      </w:r>
      <w:r w:rsidR="004E2333" w:rsidRPr="004E2333">
        <w:rPr>
          <w:rFonts w:ascii="Times New Roman" w:hAnsi="Times New Roman" w:cs="Times New Roman"/>
          <w:sz w:val="28"/>
          <w:szCs w:val="28"/>
        </w:rPr>
        <w:t>5</w:t>
      </w:r>
      <w:r w:rsidRPr="00FA1B87">
        <w:rPr>
          <w:rFonts w:ascii="Times New Roman" w:hAnsi="Times New Roman" w:cs="Times New Roman"/>
          <w:sz w:val="28"/>
          <w:szCs w:val="28"/>
        </w:rPr>
        <w:t>.2024)</w:t>
      </w:r>
    </w:p>
    <w:p w14:paraId="2E2C5E75" w14:textId="67D6EAA2" w:rsidR="00FA1B87" w:rsidRPr="00FA1B87" w:rsidRDefault="00FA1B87" w:rsidP="00FA1B87">
      <w:pPr>
        <w:pStyle w:val="a3"/>
        <w:numPr>
          <w:ilvl w:val="0"/>
          <w:numId w:val="34"/>
        </w:numPr>
        <w:spacing w:line="360" w:lineRule="auto"/>
        <w:jc w:val="both"/>
        <w:rPr>
          <w:rFonts w:ascii="Times New Roman" w:hAnsi="Times New Roman" w:cs="Times New Roman"/>
          <w:color w:val="000000" w:themeColor="text1"/>
          <w:sz w:val="144"/>
          <w:szCs w:val="144"/>
          <w:lang w:val="uk-UA"/>
        </w:rPr>
      </w:pPr>
      <w:r w:rsidRPr="00FA1B87">
        <w:rPr>
          <w:rFonts w:ascii="Times New Roman" w:hAnsi="Times New Roman" w:cs="Times New Roman"/>
          <w:sz w:val="28"/>
          <w:szCs w:val="28"/>
        </w:rPr>
        <w:t>Міністерство аграрної політики та продовольства України. URL: https://minagro.gov.ua/ (дата звернення: 21.0</w:t>
      </w:r>
      <w:r w:rsidR="004E2333" w:rsidRPr="004E2333">
        <w:rPr>
          <w:rFonts w:ascii="Times New Roman" w:hAnsi="Times New Roman" w:cs="Times New Roman"/>
          <w:sz w:val="28"/>
          <w:szCs w:val="28"/>
        </w:rPr>
        <w:t>5</w:t>
      </w:r>
      <w:r w:rsidRPr="00FA1B87">
        <w:rPr>
          <w:rFonts w:ascii="Times New Roman" w:hAnsi="Times New Roman" w:cs="Times New Roman"/>
          <w:sz w:val="28"/>
          <w:szCs w:val="28"/>
        </w:rPr>
        <w:t>.2024).</w:t>
      </w:r>
    </w:p>
    <w:p w14:paraId="4EDB4D53" w14:textId="43BE2825" w:rsidR="00FA1B87" w:rsidRPr="006F79D0" w:rsidRDefault="00FA1B87" w:rsidP="00FA1B87">
      <w:pPr>
        <w:pStyle w:val="a3"/>
        <w:numPr>
          <w:ilvl w:val="0"/>
          <w:numId w:val="34"/>
        </w:numPr>
        <w:spacing w:line="360" w:lineRule="auto"/>
        <w:jc w:val="both"/>
        <w:rPr>
          <w:rFonts w:ascii="Times New Roman" w:hAnsi="Times New Roman" w:cs="Times New Roman"/>
          <w:color w:val="000000" w:themeColor="text1"/>
          <w:sz w:val="180"/>
          <w:szCs w:val="180"/>
          <w:lang w:val="uk-UA"/>
        </w:rPr>
      </w:pPr>
      <w:r w:rsidRPr="00FA1B87">
        <w:rPr>
          <w:rFonts w:ascii="Times New Roman" w:hAnsi="Times New Roman" w:cs="Times New Roman"/>
          <w:sz w:val="28"/>
          <w:szCs w:val="28"/>
        </w:rPr>
        <w:t>Міністерство розвитку громад, територій та інфраструктури України. URL: https://mtu.gov.ua (дата звернення: 21.0</w:t>
      </w:r>
      <w:r w:rsidR="004E2333">
        <w:rPr>
          <w:rFonts w:ascii="Times New Roman" w:hAnsi="Times New Roman" w:cs="Times New Roman"/>
          <w:sz w:val="28"/>
          <w:szCs w:val="28"/>
          <w:lang w:val="en-US"/>
        </w:rPr>
        <w:t>5</w:t>
      </w:r>
      <w:r w:rsidRPr="00FA1B87">
        <w:rPr>
          <w:rFonts w:ascii="Times New Roman" w:hAnsi="Times New Roman" w:cs="Times New Roman"/>
          <w:sz w:val="28"/>
          <w:szCs w:val="28"/>
        </w:rPr>
        <w:t>.2024)</w:t>
      </w:r>
    </w:p>
    <w:p w14:paraId="78D58BEE" w14:textId="1AF4FC34" w:rsidR="006F79D0" w:rsidRPr="006F79D0" w:rsidRDefault="006F79D0" w:rsidP="006F79D0">
      <w:pPr>
        <w:pStyle w:val="a3"/>
        <w:numPr>
          <w:ilvl w:val="0"/>
          <w:numId w:val="34"/>
        </w:numPr>
        <w:spacing w:line="360" w:lineRule="auto"/>
        <w:jc w:val="both"/>
        <w:rPr>
          <w:rFonts w:ascii="Times New Roman" w:hAnsi="Times New Roman" w:cs="Times New Roman"/>
          <w:color w:val="000000" w:themeColor="text1"/>
          <w:sz w:val="220"/>
          <w:szCs w:val="220"/>
          <w:lang w:val="uk-UA"/>
        </w:rPr>
      </w:pPr>
      <w:r w:rsidRPr="00352CBB">
        <w:rPr>
          <w:rFonts w:ascii="Times New Roman" w:hAnsi="Times New Roman" w:cs="Times New Roman"/>
          <w:sz w:val="28"/>
          <w:szCs w:val="28"/>
          <w:lang w:val="en-US"/>
        </w:rPr>
        <w:t xml:space="preserve">International Monetary Fund (IMF). (n.d.). IMF Data: Exchange Rates. </w:t>
      </w:r>
      <w:r w:rsidRPr="006F79D0">
        <w:rPr>
          <w:rFonts w:ascii="Times New Roman" w:hAnsi="Times New Roman" w:cs="Times New Roman"/>
          <w:sz w:val="28"/>
          <w:szCs w:val="28"/>
        </w:rPr>
        <w:t xml:space="preserve">URL: </w:t>
      </w:r>
      <w:hyperlink r:id="rId47" w:tgtFrame="_new" w:history="1">
        <w:r w:rsidRPr="006F79D0">
          <w:rPr>
            <w:rStyle w:val="a5"/>
            <w:rFonts w:ascii="Times New Roman" w:hAnsi="Times New Roman" w:cs="Times New Roman"/>
            <w:sz w:val="28"/>
            <w:szCs w:val="28"/>
          </w:rPr>
          <w:t>https://data.imf.org/?sk=7a51304b-6426-40c0-83dd-ca473ca1fd52</w:t>
        </w:r>
      </w:hyperlink>
      <w:r w:rsidRPr="006F79D0">
        <w:rPr>
          <w:rFonts w:ascii="Times New Roman" w:hAnsi="Times New Roman" w:cs="Times New Roman"/>
          <w:sz w:val="28"/>
          <w:szCs w:val="28"/>
        </w:rPr>
        <w:t xml:space="preserve"> (дата звернення: 20.05.2024)</w:t>
      </w:r>
    </w:p>
    <w:p w14:paraId="2DB184DB" w14:textId="77777777" w:rsidR="00FA1B87" w:rsidRPr="00FA1B87" w:rsidRDefault="00FA1B87" w:rsidP="00FA1B87">
      <w:pPr>
        <w:rPr>
          <w:rFonts w:ascii="Times New Roman" w:hAnsi="Times New Roman" w:cs="Times New Roman"/>
          <w:sz w:val="28"/>
          <w:szCs w:val="28"/>
          <w:lang w:val="uk-UA"/>
        </w:rPr>
      </w:pPr>
    </w:p>
    <w:p w14:paraId="2E5260FF" w14:textId="77777777" w:rsidR="00FA1B87" w:rsidRPr="00FA1B87" w:rsidRDefault="00FA1B87" w:rsidP="00FA1B87">
      <w:pPr>
        <w:rPr>
          <w:lang w:val="uk-UA"/>
        </w:rPr>
      </w:pPr>
    </w:p>
    <w:p w14:paraId="278C6765" w14:textId="77777777" w:rsidR="00FA1B87" w:rsidRDefault="00FA1B87">
      <w:pPr>
        <w:rPr>
          <w:rFonts w:ascii="Times New Roman" w:hAnsi="Times New Roman" w:cs="Times New Roman"/>
          <w:b/>
          <w:bCs/>
          <w:sz w:val="28"/>
          <w:szCs w:val="28"/>
          <w:lang w:val="uk-UA"/>
        </w:rPr>
      </w:pPr>
      <w:r>
        <w:rPr>
          <w:rFonts w:ascii="Times New Roman" w:hAnsi="Times New Roman" w:cs="Times New Roman"/>
          <w:b/>
          <w:bCs/>
          <w:sz w:val="28"/>
          <w:szCs w:val="28"/>
          <w:lang w:val="uk-UA"/>
        </w:rPr>
        <w:br w:type="page"/>
      </w:r>
    </w:p>
    <w:p w14:paraId="0E013B9E" w14:textId="40D78815" w:rsidR="00704312" w:rsidRPr="00B328D3" w:rsidRDefault="00A6432F" w:rsidP="00A6432F">
      <w:pPr>
        <w:jc w:val="center"/>
        <w:rPr>
          <w:rFonts w:ascii="Times New Roman" w:hAnsi="Times New Roman" w:cs="Times New Roman"/>
          <w:b/>
          <w:bCs/>
          <w:sz w:val="28"/>
          <w:szCs w:val="28"/>
          <w:lang w:val="uk-UA"/>
        </w:rPr>
      </w:pPr>
      <w:r w:rsidRPr="00B328D3">
        <w:rPr>
          <w:rFonts w:ascii="Times New Roman" w:hAnsi="Times New Roman" w:cs="Times New Roman"/>
          <w:b/>
          <w:bCs/>
          <w:sz w:val="28"/>
          <w:szCs w:val="28"/>
          <w:lang w:val="uk-UA"/>
        </w:rPr>
        <w:lastRenderedPageBreak/>
        <w:t>ДОДАТОК</w:t>
      </w:r>
    </w:p>
    <w:p w14:paraId="5F58614E" w14:textId="4D88CA3E" w:rsidR="00683041" w:rsidRPr="002E28FA" w:rsidRDefault="00683041" w:rsidP="00683041">
      <w:pPr>
        <w:jc w:val="right"/>
        <w:rPr>
          <w:rFonts w:ascii="Times New Roman" w:hAnsi="Times New Roman" w:cs="Times New Roman"/>
          <w:sz w:val="28"/>
          <w:szCs w:val="28"/>
          <w:lang w:val="uk-UA"/>
        </w:rPr>
      </w:pPr>
      <w:r w:rsidRPr="002E28FA">
        <w:rPr>
          <w:rFonts w:ascii="Times New Roman" w:hAnsi="Times New Roman" w:cs="Times New Roman"/>
          <w:sz w:val="28"/>
          <w:szCs w:val="28"/>
          <w:lang w:val="uk-UA"/>
        </w:rPr>
        <w:t>Додаток А</w:t>
      </w:r>
    </w:p>
    <w:tbl>
      <w:tblPr>
        <w:tblW w:w="5360" w:type="dxa"/>
        <w:tblLook w:val="04A0" w:firstRow="1" w:lastRow="0" w:firstColumn="1" w:lastColumn="0" w:noHBand="0" w:noVBand="1"/>
      </w:tblPr>
      <w:tblGrid>
        <w:gridCol w:w="1360"/>
        <w:gridCol w:w="1380"/>
        <w:gridCol w:w="1320"/>
        <w:gridCol w:w="1300"/>
      </w:tblGrid>
      <w:tr w:rsidR="0039478C" w:rsidRPr="002E28FA" w14:paraId="7E5D8107" w14:textId="77777777" w:rsidTr="0039478C">
        <w:trPr>
          <w:trHeight w:val="2220"/>
        </w:trPr>
        <w:tc>
          <w:tcPr>
            <w:tcW w:w="13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245758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Молдова</w:t>
            </w:r>
          </w:p>
        </w:tc>
        <w:tc>
          <w:tcPr>
            <w:tcW w:w="1380" w:type="dxa"/>
            <w:tcBorders>
              <w:top w:val="single" w:sz="4" w:space="0" w:color="auto"/>
              <w:left w:val="nil"/>
              <w:bottom w:val="single" w:sz="4" w:space="0" w:color="auto"/>
              <w:right w:val="single" w:sz="4" w:space="0" w:color="auto"/>
            </w:tcBorders>
            <w:shd w:val="clear" w:color="auto" w:fill="auto"/>
            <w:vAlign w:val="bottom"/>
            <w:hideMark/>
          </w:tcPr>
          <w:p w14:paraId="5DBA7B4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Рахунок поточних операцій до ВВП(права шкала)</w:t>
            </w:r>
          </w:p>
        </w:tc>
        <w:tc>
          <w:tcPr>
            <w:tcW w:w="1320" w:type="dxa"/>
            <w:tcBorders>
              <w:top w:val="single" w:sz="4" w:space="0" w:color="auto"/>
              <w:left w:val="nil"/>
              <w:bottom w:val="single" w:sz="4" w:space="0" w:color="auto"/>
              <w:right w:val="single" w:sz="4" w:space="0" w:color="auto"/>
            </w:tcBorders>
            <w:shd w:val="clear" w:color="auto" w:fill="auto"/>
            <w:noWrap/>
            <w:vAlign w:val="bottom"/>
            <w:hideMark/>
          </w:tcPr>
          <w:p w14:paraId="56185EA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Експорт</w:t>
            </w:r>
          </w:p>
        </w:tc>
        <w:tc>
          <w:tcPr>
            <w:tcW w:w="1300" w:type="dxa"/>
            <w:tcBorders>
              <w:top w:val="single" w:sz="4" w:space="0" w:color="auto"/>
              <w:left w:val="nil"/>
              <w:bottom w:val="single" w:sz="4" w:space="0" w:color="auto"/>
              <w:right w:val="single" w:sz="4" w:space="0" w:color="auto"/>
            </w:tcBorders>
            <w:shd w:val="clear" w:color="auto" w:fill="auto"/>
            <w:noWrap/>
            <w:vAlign w:val="bottom"/>
            <w:hideMark/>
          </w:tcPr>
          <w:p w14:paraId="7FF53E2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Імпорт</w:t>
            </w:r>
          </w:p>
        </w:tc>
      </w:tr>
      <w:tr w:rsidR="0039478C" w:rsidRPr="002E28FA" w14:paraId="098634E7"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642BF249"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2007</w:t>
            </w:r>
          </w:p>
        </w:tc>
        <w:tc>
          <w:tcPr>
            <w:tcW w:w="1380" w:type="dxa"/>
            <w:tcBorders>
              <w:top w:val="nil"/>
              <w:left w:val="nil"/>
              <w:bottom w:val="single" w:sz="4" w:space="0" w:color="auto"/>
              <w:right w:val="single" w:sz="4" w:space="0" w:color="auto"/>
            </w:tcBorders>
            <w:shd w:val="clear" w:color="auto" w:fill="auto"/>
            <w:noWrap/>
            <w:vAlign w:val="bottom"/>
            <w:hideMark/>
          </w:tcPr>
          <w:p w14:paraId="04FAC765"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-15,2</w:t>
            </w:r>
          </w:p>
        </w:tc>
        <w:tc>
          <w:tcPr>
            <w:tcW w:w="1320" w:type="dxa"/>
            <w:tcBorders>
              <w:top w:val="nil"/>
              <w:left w:val="nil"/>
              <w:bottom w:val="single" w:sz="4" w:space="0" w:color="auto"/>
              <w:right w:val="single" w:sz="4" w:space="0" w:color="auto"/>
            </w:tcBorders>
            <w:shd w:val="clear" w:color="auto" w:fill="auto"/>
            <w:hideMark/>
          </w:tcPr>
          <w:p w14:paraId="23C01E3F"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4 456,87</w:t>
            </w:r>
          </w:p>
        </w:tc>
        <w:tc>
          <w:tcPr>
            <w:tcW w:w="1300" w:type="dxa"/>
            <w:tcBorders>
              <w:top w:val="nil"/>
              <w:left w:val="nil"/>
              <w:bottom w:val="single" w:sz="4" w:space="0" w:color="auto"/>
              <w:right w:val="single" w:sz="4" w:space="0" w:color="auto"/>
            </w:tcBorders>
            <w:shd w:val="clear" w:color="auto" w:fill="auto"/>
            <w:hideMark/>
          </w:tcPr>
          <w:p w14:paraId="1C552557"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1 960,91</w:t>
            </w:r>
          </w:p>
        </w:tc>
      </w:tr>
      <w:tr w:rsidR="0039478C" w:rsidRPr="002E28FA" w14:paraId="1C0BD316"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7CA84187"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2008</w:t>
            </w:r>
          </w:p>
        </w:tc>
        <w:tc>
          <w:tcPr>
            <w:tcW w:w="1380" w:type="dxa"/>
            <w:tcBorders>
              <w:top w:val="nil"/>
              <w:left w:val="nil"/>
              <w:bottom w:val="single" w:sz="4" w:space="0" w:color="auto"/>
              <w:right w:val="single" w:sz="4" w:space="0" w:color="auto"/>
            </w:tcBorders>
            <w:shd w:val="clear" w:color="auto" w:fill="auto"/>
            <w:noWrap/>
            <w:vAlign w:val="bottom"/>
            <w:hideMark/>
          </w:tcPr>
          <w:p w14:paraId="5DE6E069"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-16,1</w:t>
            </w:r>
          </w:p>
        </w:tc>
        <w:tc>
          <w:tcPr>
            <w:tcW w:w="1320" w:type="dxa"/>
            <w:tcBorders>
              <w:top w:val="nil"/>
              <w:left w:val="nil"/>
              <w:bottom w:val="single" w:sz="4" w:space="0" w:color="auto"/>
              <w:right w:val="single" w:sz="4" w:space="0" w:color="auto"/>
            </w:tcBorders>
            <w:shd w:val="clear" w:color="auto" w:fill="auto"/>
            <w:hideMark/>
          </w:tcPr>
          <w:p w14:paraId="7D3C0C75"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5 858,60</w:t>
            </w:r>
          </w:p>
        </w:tc>
        <w:tc>
          <w:tcPr>
            <w:tcW w:w="1300" w:type="dxa"/>
            <w:tcBorders>
              <w:top w:val="nil"/>
              <w:left w:val="nil"/>
              <w:bottom w:val="single" w:sz="4" w:space="0" w:color="auto"/>
              <w:right w:val="single" w:sz="4" w:space="0" w:color="auto"/>
            </w:tcBorders>
            <w:shd w:val="clear" w:color="auto" w:fill="auto"/>
            <w:hideMark/>
          </w:tcPr>
          <w:p w14:paraId="03B6EF6D"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2 313,99</w:t>
            </w:r>
          </w:p>
        </w:tc>
      </w:tr>
      <w:tr w:rsidR="0039478C" w:rsidRPr="002E28FA" w14:paraId="01EF49D3"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CADA619"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2009</w:t>
            </w:r>
          </w:p>
        </w:tc>
        <w:tc>
          <w:tcPr>
            <w:tcW w:w="1380" w:type="dxa"/>
            <w:tcBorders>
              <w:top w:val="nil"/>
              <w:left w:val="nil"/>
              <w:bottom w:val="single" w:sz="4" w:space="0" w:color="auto"/>
              <w:right w:val="single" w:sz="4" w:space="0" w:color="auto"/>
            </w:tcBorders>
            <w:shd w:val="clear" w:color="auto" w:fill="auto"/>
            <w:noWrap/>
            <w:vAlign w:val="bottom"/>
            <w:hideMark/>
          </w:tcPr>
          <w:p w14:paraId="7CC9BBE9"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-8,9</w:t>
            </w:r>
          </w:p>
        </w:tc>
        <w:tc>
          <w:tcPr>
            <w:tcW w:w="1320" w:type="dxa"/>
            <w:tcBorders>
              <w:top w:val="nil"/>
              <w:left w:val="nil"/>
              <w:bottom w:val="single" w:sz="4" w:space="0" w:color="auto"/>
              <w:right w:val="single" w:sz="4" w:space="0" w:color="auto"/>
            </w:tcBorders>
            <w:shd w:val="clear" w:color="auto" w:fill="auto"/>
            <w:hideMark/>
          </w:tcPr>
          <w:p w14:paraId="623AC7A3"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3 371,92</w:t>
            </w:r>
          </w:p>
        </w:tc>
        <w:tc>
          <w:tcPr>
            <w:tcW w:w="1300" w:type="dxa"/>
            <w:tcBorders>
              <w:top w:val="nil"/>
              <w:left w:val="nil"/>
              <w:bottom w:val="single" w:sz="4" w:space="0" w:color="auto"/>
              <w:right w:val="single" w:sz="4" w:space="0" w:color="auto"/>
            </w:tcBorders>
            <w:shd w:val="clear" w:color="auto" w:fill="auto"/>
            <w:hideMark/>
          </w:tcPr>
          <w:p w14:paraId="0409AAEF"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1 459,85</w:t>
            </w:r>
          </w:p>
        </w:tc>
      </w:tr>
      <w:tr w:rsidR="0039478C" w:rsidRPr="002E28FA" w14:paraId="3E0DDB67"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3EFE391"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2010</w:t>
            </w:r>
          </w:p>
        </w:tc>
        <w:tc>
          <w:tcPr>
            <w:tcW w:w="1380" w:type="dxa"/>
            <w:tcBorders>
              <w:top w:val="nil"/>
              <w:left w:val="nil"/>
              <w:bottom w:val="single" w:sz="4" w:space="0" w:color="auto"/>
              <w:right w:val="single" w:sz="4" w:space="0" w:color="auto"/>
            </w:tcBorders>
            <w:shd w:val="clear" w:color="auto" w:fill="auto"/>
            <w:noWrap/>
            <w:vAlign w:val="bottom"/>
            <w:hideMark/>
          </w:tcPr>
          <w:p w14:paraId="34FA0932"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-6,9</w:t>
            </w:r>
          </w:p>
        </w:tc>
        <w:tc>
          <w:tcPr>
            <w:tcW w:w="1320" w:type="dxa"/>
            <w:tcBorders>
              <w:top w:val="nil"/>
              <w:left w:val="nil"/>
              <w:bottom w:val="single" w:sz="4" w:space="0" w:color="auto"/>
              <w:right w:val="single" w:sz="4" w:space="0" w:color="auto"/>
            </w:tcBorders>
            <w:shd w:val="clear" w:color="auto" w:fill="auto"/>
            <w:hideMark/>
          </w:tcPr>
          <w:p w14:paraId="773F93A2"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3 696,40</w:t>
            </w:r>
          </w:p>
        </w:tc>
        <w:tc>
          <w:tcPr>
            <w:tcW w:w="1300" w:type="dxa"/>
            <w:tcBorders>
              <w:top w:val="nil"/>
              <w:left w:val="nil"/>
              <w:bottom w:val="single" w:sz="4" w:space="0" w:color="auto"/>
              <w:right w:val="single" w:sz="4" w:space="0" w:color="auto"/>
            </w:tcBorders>
            <w:shd w:val="clear" w:color="auto" w:fill="auto"/>
            <w:hideMark/>
          </w:tcPr>
          <w:p w14:paraId="5D0FB133"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1 713,48</w:t>
            </w:r>
          </w:p>
        </w:tc>
      </w:tr>
      <w:tr w:rsidR="0039478C" w:rsidRPr="002E28FA" w14:paraId="0EDFF0C0"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4A6CB25"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2011</w:t>
            </w:r>
          </w:p>
        </w:tc>
        <w:tc>
          <w:tcPr>
            <w:tcW w:w="1380" w:type="dxa"/>
            <w:tcBorders>
              <w:top w:val="nil"/>
              <w:left w:val="nil"/>
              <w:bottom w:val="single" w:sz="4" w:space="0" w:color="auto"/>
              <w:right w:val="single" w:sz="4" w:space="0" w:color="auto"/>
            </w:tcBorders>
            <w:shd w:val="clear" w:color="auto" w:fill="auto"/>
            <w:noWrap/>
            <w:vAlign w:val="bottom"/>
            <w:hideMark/>
          </w:tcPr>
          <w:p w14:paraId="7DCC2447"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-10,1</w:t>
            </w:r>
          </w:p>
        </w:tc>
        <w:tc>
          <w:tcPr>
            <w:tcW w:w="1320" w:type="dxa"/>
            <w:tcBorders>
              <w:top w:val="nil"/>
              <w:left w:val="nil"/>
              <w:bottom w:val="single" w:sz="4" w:space="0" w:color="auto"/>
              <w:right w:val="single" w:sz="4" w:space="0" w:color="auto"/>
            </w:tcBorders>
            <w:shd w:val="clear" w:color="auto" w:fill="auto"/>
            <w:hideMark/>
          </w:tcPr>
          <w:p w14:paraId="1B98AFD5"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4 642,11</w:t>
            </w:r>
          </w:p>
        </w:tc>
        <w:tc>
          <w:tcPr>
            <w:tcW w:w="1300" w:type="dxa"/>
            <w:tcBorders>
              <w:top w:val="nil"/>
              <w:left w:val="nil"/>
              <w:bottom w:val="single" w:sz="4" w:space="0" w:color="auto"/>
              <w:right w:val="single" w:sz="4" w:space="0" w:color="auto"/>
            </w:tcBorders>
            <w:shd w:val="clear" w:color="auto" w:fill="auto"/>
            <w:hideMark/>
          </w:tcPr>
          <w:p w14:paraId="4B9E318E"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2 363,64</w:t>
            </w:r>
          </w:p>
        </w:tc>
      </w:tr>
      <w:tr w:rsidR="0039478C" w:rsidRPr="002E28FA" w14:paraId="153BD604"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023B943"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2012</w:t>
            </w:r>
          </w:p>
        </w:tc>
        <w:tc>
          <w:tcPr>
            <w:tcW w:w="1380" w:type="dxa"/>
            <w:tcBorders>
              <w:top w:val="nil"/>
              <w:left w:val="nil"/>
              <w:bottom w:val="single" w:sz="4" w:space="0" w:color="auto"/>
              <w:right w:val="single" w:sz="4" w:space="0" w:color="auto"/>
            </w:tcBorders>
            <w:shd w:val="clear" w:color="auto" w:fill="auto"/>
            <w:noWrap/>
            <w:vAlign w:val="bottom"/>
            <w:hideMark/>
          </w:tcPr>
          <w:p w14:paraId="35870C11"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-7,4</w:t>
            </w:r>
          </w:p>
        </w:tc>
        <w:tc>
          <w:tcPr>
            <w:tcW w:w="1320" w:type="dxa"/>
            <w:tcBorders>
              <w:top w:val="nil"/>
              <w:left w:val="nil"/>
              <w:bottom w:val="single" w:sz="4" w:space="0" w:color="auto"/>
              <w:right w:val="single" w:sz="4" w:space="0" w:color="auto"/>
            </w:tcBorders>
            <w:shd w:val="clear" w:color="auto" w:fill="auto"/>
            <w:hideMark/>
          </w:tcPr>
          <w:p w14:paraId="18E6C204"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5 917,00</w:t>
            </w:r>
          </w:p>
        </w:tc>
        <w:tc>
          <w:tcPr>
            <w:tcW w:w="1300" w:type="dxa"/>
            <w:tcBorders>
              <w:top w:val="nil"/>
              <w:left w:val="nil"/>
              <w:bottom w:val="single" w:sz="4" w:space="0" w:color="auto"/>
              <w:right w:val="single" w:sz="4" w:space="0" w:color="auto"/>
            </w:tcBorders>
            <w:shd w:val="clear" w:color="auto" w:fill="auto"/>
            <w:hideMark/>
          </w:tcPr>
          <w:p w14:paraId="67ADE51F"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2 388,88</w:t>
            </w:r>
          </w:p>
        </w:tc>
      </w:tr>
      <w:tr w:rsidR="0039478C" w:rsidRPr="002E28FA" w14:paraId="40C3137A"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38E25AE"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2013</w:t>
            </w:r>
          </w:p>
        </w:tc>
        <w:tc>
          <w:tcPr>
            <w:tcW w:w="1380" w:type="dxa"/>
            <w:tcBorders>
              <w:top w:val="nil"/>
              <w:left w:val="nil"/>
              <w:bottom w:val="single" w:sz="4" w:space="0" w:color="auto"/>
              <w:right w:val="single" w:sz="4" w:space="0" w:color="auto"/>
            </w:tcBorders>
            <w:shd w:val="clear" w:color="auto" w:fill="auto"/>
            <w:noWrap/>
            <w:vAlign w:val="bottom"/>
            <w:hideMark/>
          </w:tcPr>
          <w:p w14:paraId="6F484FF6"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-5,2</w:t>
            </w:r>
          </w:p>
        </w:tc>
        <w:tc>
          <w:tcPr>
            <w:tcW w:w="1320" w:type="dxa"/>
            <w:tcBorders>
              <w:top w:val="nil"/>
              <w:left w:val="nil"/>
              <w:bottom w:val="single" w:sz="4" w:space="0" w:color="auto"/>
              <w:right w:val="single" w:sz="4" w:space="0" w:color="auto"/>
            </w:tcBorders>
            <w:shd w:val="clear" w:color="auto" w:fill="auto"/>
            <w:hideMark/>
          </w:tcPr>
          <w:p w14:paraId="443082B5"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6 332,29</w:t>
            </w:r>
          </w:p>
        </w:tc>
        <w:tc>
          <w:tcPr>
            <w:tcW w:w="1300" w:type="dxa"/>
            <w:tcBorders>
              <w:top w:val="nil"/>
              <w:left w:val="nil"/>
              <w:bottom w:val="single" w:sz="4" w:space="0" w:color="auto"/>
              <w:right w:val="single" w:sz="4" w:space="0" w:color="auto"/>
            </w:tcBorders>
            <w:shd w:val="clear" w:color="auto" w:fill="auto"/>
            <w:hideMark/>
          </w:tcPr>
          <w:p w14:paraId="14133ACA"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2 546,32</w:t>
            </w:r>
          </w:p>
        </w:tc>
      </w:tr>
      <w:tr w:rsidR="0039478C" w:rsidRPr="002E28FA" w14:paraId="515EA0EB"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6CEFCB9"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2014</w:t>
            </w:r>
          </w:p>
        </w:tc>
        <w:tc>
          <w:tcPr>
            <w:tcW w:w="1380" w:type="dxa"/>
            <w:tcBorders>
              <w:top w:val="nil"/>
              <w:left w:val="nil"/>
              <w:bottom w:val="single" w:sz="4" w:space="0" w:color="auto"/>
              <w:right w:val="single" w:sz="4" w:space="0" w:color="auto"/>
            </w:tcBorders>
            <w:shd w:val="clear" w:color="auto" w:fill="auto"/>
            <w:noWrap/>
            <w:vAlign w:val="bottom"/>
            <w:hideMark/>
          </w:tcPr>
          <w:p w14:paraId="1DC21109"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-6</w:t>
            </w:r>
          </w:p>
        </w:tc>
        <w:tc>
          <w:tcPr>
            <w:tcW w:w="1320" w:type="dxa"/>
            <w:tcBorders>
              <w:top w:val="nil"/>
              <w:left w:val="nil"/>
              <w:bottom w:val="single" w:sz="4" w:space="0" w:color="auto"/>
              <w:right w:val="single" w:sz="4" w:space="0" w:color="auto"/>
            </w:tcBorders>
            <w:shd w:val="clear" w:color="auto" w:fill="auto"/>
            <w:hideMark/>
          </w:tcPr>
          <w:p w14:paraId="39145937"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6 379,30</w:t>
            </w:r>
          </w:p>
        </w:tc>
        <w:tc>
          <w:tcPr>
            <w:tcW w:w="1300" w:type="dxa"/>
            <w:tcBorders>
              <w:top w:val="nil"/>
              <w:left w:val="nil"/>
              <w:bottom w:val="single" w:sz="4" w:space="0" w:color="auto"/>
              <w:right w:val="single" w:sz="4" w:space="0" w:color="auto"/>
            </w:tcBorders>
            <w:shd w:val="clear" w:color="auto" w:fill="auto"/>
            <w:hideMark/>
          </w:tcPr>
          <w:p w14:paraId="5CAF6FBE"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2 786,05</w:t>
            </w:r>
          </w:p>
        </w:tc>
      </w:tr>
      <w:tr w:rsidR="0039478C" w:rsidRPr="002E28FA" w14:paraId="62A28EC7"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650297E"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2015</w:t>
            </w:r>
          </w:p>
        </w:tc>
        <w:tc>
          <w:tcPr>
            <w:tcW w:w="1380" w:type="dxa"/>
            <w:tcBorders>
              <w:top w:val="nil"/>
              <w:left w:val="nil"/>
              <w:bottom w:val="single" w:sz="4" w:space="0" w:color="auto"/>
              <w:right w:val="single" w:sz="4" w:space="0" w:color="auto"/>
            </w:tcBorders>
            <w:shd w:val="clear" w:color="auto" w:fill="auto"/>
            <w:noWrap/>
            <w:vAlign w:val="bottom"/>
            <w:hideMark/>
          </w:tcPr>
          <w:p w14:paraId="3C54A39C"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-5,9</w:t>
            </w:r>
          </w:p>
        </w:tc>
        <w:tc>
          <w:tcPr>
            <w:tcW w:w="1320" w:type="dxa"/>
            <w:tcBorders>
              <w:top w:val="nil"/>
              <w:left w:val="nil"/>
              <w:bottom w:val="single" w:sz="4" w:space="0" w:color="auto"/>
              <w:right w:val="single" w:sz="4" w:space="0" w:color="auto"/>
            </w:tcBorders>
            <w:shd w:val="clear" w:color="auto" w:fill="auto"/>
            <w:hideMark/>
          </w:tcPr>
          <w:p w14:paraId="16157389"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4 481,06</w:t>
            </w:r>
          </w:p>
        </w:tc>
        <w:tc>
          <w:tcPr>
            <w:tcW w:w="1300" w:type="dxa"/>
            <w:tcBorders>
              <w:top w:val="nil"/>
              <w:left w:val="nil"/>
              <w:bottom w:val="single" w:sz="4" w:space="0" w:color="auto"/>
              <w:right w:val="single" w:sz="4" w:space="0" w:color="auto"/>
            </w:tcBorders>
            <w:shd w:val="clear" w:color="auto" w:fill="auto"/>
            <w:hideMark/>
          </w:tcPr>
          <w:p w14:paraId="4FFE1CC5"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2 352,80</w:t>
            </w:r>
          </w:p>
        </w:tc>
      </w:tr>
      <w:tr w:rsidR="0039478C" w:rsidRPr="002E28FA" w14:paraId="6EE12713"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14C40A3"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2016</w:t>
            </w:r>
          </w:p>
        </w:tc>
        <w:tc>
          <w:tcPr>
            <w:tcW w:w="1380" w:type="dxa"/>
            <w:tcBorders>
              <w:top w:val="nil"/>
              <w:left w:val="nil"/>
              <w:bottom w:val="single" w:sz="4" w:space="0" w:color="auto"/>
              <w:right w:val="single" w:sz="4" w:space="0" w:color="auto"/>
            </w:tcBorders>
            <w:shd w:val="clear" w:color="auto" w:fill="auto"/>
            <w:noWrap/>
            <w:vAlign w:val="bottom"/>
            <w:hideMark/>
          </w:tcPr>
          <w:p w14:paraId="3558669C"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-3,6</w:t>
            </w:r>
          </w:p>
        </w:tc>
        <w:tc>
          <w:tcPr>
            <w:tcW w:w="1320" w:type="dxa"/>
            <w:tcBorders>
              <w:top w:val="nil"/>
              <w:left w:val="nil"/>
              <w:bottom w:val="single" w:sz="4" w:space="0" w:color="auto"/>
              <w:right w:val="single" w:sz="4" w:space="0" w:color="auto"/>
            </w:tcBorders>
            <w:shd w:val="clear" w:color="auto" w:fill="auto"/>
            <w:hideMark/>
          </w:tcPr>
          <w:p w14:paraId="1B654DC2"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4 283,32</w:t>
            </w:r>
          </w:p>
        </w:tc>
        <w:tc>
          <w:tcPr>
            <w:tcW w:w="1300" w:type="dxa"/>
            <w:tcBorders>
              <w:top w:val="nil"/>
              <w:left w:val="nil"/>
              <w:bottom w:val="single" w:sz="4" w:space="0" w:color="auto"/>
              <w:right w:val="single" w:sz="4" w:space="0" w:color="auto"/>
            </w:tcBorders>
            <w:shd w:val="clear" w:color="auto" w:fill="auto"/>
            <w:hideMark/>
          </w:tcPr>
          <w:p w14:paraId="1864D236"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2 342,78</w:t>
            </w:r>
          </w:p>
        </w:tc>
      </w:tr>
      <w:tr w:rsidR="0039478C" w:rsidRPr="002E28FA" w14:paraId="24017640"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EA4EC5A"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2017</w:t>
            </w:r>
          </w:p>
        </w:tc>
        <w:tc>
          <w:tcPr>
            <w:tcW w:w="1380" w:type="dxa"/>
            <w:tcBorders>
              <w:top w:val="nil"/>
              <w:left w:val="nil"/>
              <w:bottom w:val="single" w:sz="4" w:space="0" w:color="auto"/>
              <w:right w:val="single" w:sz="4" w:space="0" w:color="auto"/>
            </w:tcBorders>
            <w:shd w:val="clear" w:color="auto" w:fill="auto"/>
            <w:noWrap/>
            <w:vAlign w:val="bottom"/>
            <w:hideMark/>
          </w:tcPr>
          <w:p w14:paraId="280C1AA1"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-5,8</w:t>
            </w:r>
          </w:p>
        </w:tc>
        <w:tc>
          <w:tcPr>
            <w:tcW w:w="1320" w:type="dxa"/>
            <w:tcBorders>
              <w:top w:val="nil"/>
              <w:left w:val="nil"/>
              <w:bottom w:val="single" w:sz="4" w:space="0" w:color="auto"/>
              <w:right w:val="single" w:sz="4" w:space="0" w:color="auto"/>
            </w:tcBorders>
            <w:shd w:val="clear" w:color="auto" w:fill="auto"/>
            <w:hideMark/>
          </w:tcPr>
          <w:p w14:paraId="73665579"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5 052,81</w:t>
            </w:r>
          </w:p>
        </w:tc>
        <w:tc>
          <w:tcPr>
            <w:tcW w:w="1300" w:type="dxa"/>
            <w:tcBorders>
              <w:top w:val="nil"/>
              <w:left w:val="nil"/>
              <w:bottom w:val="single" w:sz="4" w:space="0" w:color="auto"/>
              <w:right w:val="single" w:sz="4" w:space="0" w:color="auto"/>
            </w:tcBorders>
            <w:shd w:val="clear" w:color="auto" w:fill="auto"/>
            <w:hideMark/>
          </w:tcPr>
          <w:p w14:paraId="37E9EBA2"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2 942,02</w:t>
            </w:r>
          </w:p>
        </w:tc>
      </w:tr>
      <w:tr w:rsidR="0039478C" w:rsidRPr="002E28FA" w14:paraId="657E39A8"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67224B44"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2018</w:t>
            </w:r>
          </w:p>
        </w:tc>
        <w:tc>
          <w:tcPr>
            <w:tcW w:w="1380" w:type="dxa"/>
            <w:tcBorders>
              <w:top w:val="nil"/>
              <w:left w:val="nil"/>
              <w:bottom w:val="single" w:sz="4" w:space="0" w:color="auto"/>
              <w:right w:val="single" w:sz="4" w:space="0" w:color="auto"/>
            </w:tcBorders>
            <w:shd w:val="clear" w:color="auto" w:fill="auto"/>
            <w:noWrap/>
            <w:vAlign w:val="bottom"/>
            <w:hideMark/>
          </w:tcPr>
          <w:p w14:paraId="29AE5DA0"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-10,8</w:t>
            </w:r>
          </w:p>
        </w:tc>
        <w:tc>
          <w:tcPr>
            <w:tcW w:w="1320" w:type="dxa"/>
            <w:tcBorders>
              <w:top w:val="nil"/>
              <w:left w:val="nil"/>
              <w:bottom w:val="single" w:sz="4" w:space="0" w:color="auto"/>
              <w:right w:val="single" w:sz="4" w:space="0" w:color="auto"/>
            </w:tcBorders>
            <w:shd w:val="clear" w:color="auto" w:fill="auto"/>
            <w:hideMark/>
          </w:tcPr>
          <w:p w14:paraId="214A8883"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6 033,46</w:t>
            </w:r>
          </w:p>
        </w:tc>
        <w:tc>
          <w:tcPr>
            <w:tcW w:w="1300" w:type="dxa"/>
            <w:tcBorders>
              <w:top w:val="nil"/>
              <w:left w:val="nil"/>
              <w:bottom w:val="single" w:sz="4" w:space="0" w:color="auto"/>
              <w:right w:val="single" w:sz="4" w:space="0" w:color="auto"/>
            </w:tcBorders>
            <w:shd w:val="clear" w:color="auto" w:fill="auto"/>
            <w:hideMark/>
          </w:tcPr>
          <w:p w14:paraId="4363C4B5"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3 360,95</w:t>
            </w:r>
          </w:p>
        </w:tc>
      </w:tr>
      <w:tr w:rsidR="0039478C" w:rsidRPr="002E28FA" w14:paraId="1A47DEAA"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676BD12"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2019</w:t>
            </w:r>
          </w:p>
        </w:tc>
        <w:tc>
          <w:tcPr>
            <w:tcW w:w="1380" w:type="dxa"/>
            <w:tcBorders>
              <w:top w:val="nil"/>
              <w:left w:val="nil"/>
              <w:bottom w:val="single" w:sz="4" w:space="0" w:color="auto"/>
              <w:right w:val="single" w:sz="4" w:space="0" w:color="auto"/>
            </w:tcBorders>
            <w:shd w:val="clear" w:color="auto" w:fill="auto"/>
            <w:noWrap/>
            <w:vAlign w:val="bottom"/>
            <w:hideMark/>
          </w:tcPr>
          <w:p w14:paraId="0440299E"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-9,4</w:t>
            </w:r>
          </w:p>
        </w:tc>
        <w:tc>
          <w:tcPr>
            <w:tcW w:w="1320" w:type="dxa"/>
            <w:tcBorders>
              <w:top w:val="nil"/>
              <w:left w:val="nil"/>
              <w:bottom w:val="single" w:sz="4" w:space="0" w:color="auto"/>
              <w:right w:val="single" w:sz="4" w:space="0" w:color="auto"/>
            </w:tcBorders>
            <w:shd w:val="clear" w:color="auto" w:fill="auto"/>
            <w:hideMark/>
          </w:tcPr>
          <w:p w14:paraId="2C895037"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6 443,17</w:t>
            </w:r>
          </w:p>
        </w:tc>
        <w:tc>
          <w:tcPr>
            <w:tcW w:w="1300" w:type="dxa"/>
            <w:tcBorders>
              <w:top w:val="nil"/>
              <w:left w:val="nil"/>
              <w:bottom w:val="single" w:sz="4" w:space="0" w:color="auto"/>
              <w:right w:val="single" w:sz="4" w:space="0" w:color="auto"/>
            </w:tcBorders>
            <w:shd w:val="clear" w:color="auto" w:fill="auto"/>
            <w:hideMark/>
          </w:tcPr>
          <w:p w14:paraId="2AD72234"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3 306,20</w:t>
            </w:r>
          </w:p>
        </w:tc>
      </w:tr>
      <w:tr w:rsidR="0039478C" w:rsidRPr="002E28FA" w14:paraId="2436402C"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235D4F5"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2020</w:t>
            </w:r>
          </w:p>
        </w:tc>
        <w:tc>
          <w:tcPr>
            <w:tcW w:w="1380" w:type="dxa"/>
            <w:tcBorders>
              <w:top w:val="nil"/>
              <w:left w:val="nil"/>
              <w:bottom w:val="single" w:sz="4" w:space="0" w:color="auto"/>
              <w:right w:val="single" w:sz="4" w:space="0" w:color="auto"/>
            </w:tcBorders>
            <w:shd w:val="clear" w:color="auto" w:fill="auto"/>
            <w:noWrap/>
            <w:vAlign w:val="bottom"/>
            <w:hideMark/>
          </w:tcPr>
          <w:p w14:paraId="7637937E"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-7,7</w:t>
            </w:r>
          </w:p>
        </w:tc>
        <w:tc>
          <w:tcPr>
            <w:tcW w:w="1320" w:type="dxa"/>
            <w:tcBorders>
              <w:top w:val="nil"/>
              <w:left w:val="nil"/>
              <w:bottom w:val="single" w:sz="4" w:space="0" w:color="auto"/>
              <w:right w:val="single" w:sz="4" w:space="0" w:color="auto"/>
            </w:tcBorders>
            <w:shd w:val="clear" w:color="auto" w:fill="auto"/>
            <w:hideMark/>
          </w:tcPr>
          <w:p w14:paraId="4D223678"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5 845,17</w:t>
            </w:r>
          </w:p>
        </w:tc>
        <w:tc>
          <w:tcPr>
            <w:tcW w:w="1300" w:type="dxa"/>
            <w:tcBorders>
              <w:top w:val="nil"/>
              <w:left w:val="nil"/>
              <w:bottom w:val="single" w:sz="4" w:space="0" w:color="auto"/>
              <w:right w:val="single" w:sz="4" w:space="0" w:color="auto"/>
            </w:tcBorders>
            <w:shd w:val="clear" w:color="auto" w:fill="auto"/>
            <w:hideMark/>
          </w:tcPr>
          <w:p w14:paraId="34907070"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2 965,72</w:t>
            </w:r>
          </w:p>
        </w:tc>
      </w:tr>
      <w:tr w:rsidR="0039478C" w:rsidRPr="002E28FA" w14:paraId="5D2577E8"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0489666"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2021</w:t>
            </w:r>
          </w:p>
        </w:tc>
        <w:tc>
          <w:tcPr>
            <w:tcW w:w="1380" w:type="dxa"/>
            <w:tcBorders>
              <w:top w:val="nil"/>
              <w:left w:val="nil"/>
              <w:bottom w:val="single" w:sz="4" w:space="0" w:color="auto"/>
              <w:right w:val="single" w:sz="4" w:space="0" w:color="auto"/>
            </w:tcBorders>
            <w:shd w:val="clear" w:color="auto" w:fill="auto"/>
            <w:noWrap/>
            <w:vAlign w:val="bottom"/>
            <w:hideMark/>
          </w:tcPr>
          <w:p w14:paraId="0BBEACA9"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-12,4</w:t>
            </w:r>
          </w:p>
        </w:tc>
        <w:tc>
          <w:tcPr>
            <w:tcW w:w="1320" w:type="dxa"/>
            <w:tcBorders>
              <w:top w:val="nil"/>
              <w:left w:val="nil"/>
              <w:bottom w:val="single" w:sz="4" w:space="0" w:color="auto"/>
              <w:right w:val="single" w:sz="4" w:space="0" w:color="auto"/>
            </w:tcBorders>
            <w:shd w:val="clear" w:color="auto" w:fill="auto"/>
            <w:hideMark/>
          </w:tcPr>
          <w:p w14:paraId="2CF28E90"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7 563,31</w:t>
            </w:r>
          </w:p>
        </w:tc>
        <w:tc>
          <w:tcPr>
            <w:tcW w:w="1300" w:type="dxa"/>
            <w:tcBorders>
              <w:top w:val="nil"/>
              <w:left w:val="nil"/>
              <w:bottom w:val="single" w:sz="4" w:space="0" w:color="auto"/>
              <w:right w:val="single" w:sz="4" w:space="0" w:color="auto"/>
            </w:tcBorders>
            <w:shd w:val="clear" w:color="auto" w:fill="auto"/>
            <w:hideMark/>
          </w:tcPr>
          <w:p w14:paraId="7053E282"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3 832,48</w:t>
            </w:r>
          </w:p>
        </w:tc>
      </w:tr>
      <w:tr w:rsidR="0039478C" w:rsidRPr="002E28FA" w14:paraId="4C9F2E38"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175E1AB"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2022</w:t>
            </w:r>
          </w:p>
        </w:tc>
        <w:tc>
          <w:tcPr>
            <w:tcW w:w="1380" w:type="dxa"/>
            <w:tcBorders>
              <w:top w:val="nil"/>
              <w:left w:val="nil"/>
              <w:bottom w:val="single" w:sz="4" w:space="0" w:color="auto"/>
              <w:right w:val="single" w:sz="4" w:space="0" w:color="auto"/>
            </w:tcBorders>
            <w:shd w:val="clear" w:color="auto" w:fill="auto"/>
            <w:noWrap/>
            <w:vAlign w:val="bottom"/>
            <w:hideMark/>
          </w:tcPr>
          <w:p w14:paraId="225EFD31"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-17,1</w:t>
            </w:r>
          </w:p>
        </w:tc>
        <w:tc>
          <w:tcPr>
            <w:tcW w:w="1320" w:type="dxa"/>
            <w:tcBorders>
              <w:top w:val="nil"/>
              <w:left w:val="nil"/>
              <w:bottom w:val="single" w:sz="4" w:space="0" w:color="auto"/>
              <w:right w:val="single" w:sz="4" w:space="0" w:color="auto"/>
            </w:tcBorders>
            <w:shd w:val="clear" w:color="auto" w:fill="auto"/>
            <w:hideMark/>
          </w:tcPr>
          <w:p w14:paraId="312410C0"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9 865,22</w:t>
            </w:r>
          </w:p>
        </w:tc>
        <w:tc>
          <w:tcPr>
            <w:tcW w:w="1300" w:type="dxa"/>
            <w:tcBorders>
              <w:top w:val="nil"/>
              <w:left w:val="nil"/>
              <w:bottom w:val="single" w:sz="4" w:space="0" w:color="auto"/>
              <w:right w:val="single" w:sz="4" w:space="0" w:color="auto"/>
            </w:tcBorders>
            <w:shd w:val="clear" w:color="auto" w:fill="auto"/>
            <w:hideMark/>
          </w:tcPr>
          <w:p w14:paraId="4FA373D2"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4 211,55</w:t>
            </w:r>
          </w:p>
        </w:tc>
      </w:tr>
      <w:tr w:rsidR="0039478C" w:rsidRPr="002E28FA" w14:paraId="384B727B"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1BD044C"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2023</w:t>
            </w:r>
          </w:p>
        </w:tc>
        <w:tc>
          <w:tcPr>
            <w:tcW w:w="1380" w:type="dxa"/>
            <w:tcBorders>
              <w:top w:val="nil"/>
              <w:left w:val="nil"/>
              <w:bottom w:val="single" w:sz="4" w:space="0" w:color="auto"/>
              <w:right w:val="single" w:sz="4" w:space="0" w:color="auto"/>
            </w:tcBorders>
            <w:shd w:val="clear" w:color="auto" w:fill="auto"/>
            <w:noWrap/>
            <w:vAlign w:val="bottom"/>
            <w:hideMark/>
          </w:tcPr>
          <w:p w14:paraId="1B5A84F2"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 </w:t>
            </w:r>
          </w:p>
        </w:tc>
        <w:tc>
          <w:tcPr>
            <w:tcW w:w="1320" w:type="dxa"/>
            <w:tcBorders>
              <w:top w:val="nil"/>
              <w:left w:val="nil"/>
              <w:bottom w:val="single" w:sz="4" w:space="0" w:color="auto"/>
              <w:right w:val="single" w:sz="4" w:space="0" w:color="auto"/>
            </w:tcBorders>
            <w:shd w:val="clear" w:color="auto" w:fill="auto"/>
            <w:hideMark/>
          </w:tcPr>
          <w:p w14:paraId="7AAAE744"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9 362,11</w:t>
            </w:r>
          </w:p>
        </w:tc>
        <w:tc>
          <w:tcPr>
            <w:tcW w:w="1300" w:type="dxa"/>
            <w:tcBorders>
              <w:top w:val="nil"/>
              <w:left w:val="nil"/>
              <w:bottom w:val="single" w:sz="4" w:space="0" w:color="auto"/>
              <w:right w:val="single" w:sz="4" w:space="0" w:color="auto"/>
            </w:tcBorders>
            <w:shd w:val="clear" w:color="auto" w:fill="auto"/>
            <w:noWrap/>
            <w:vAlign w:val="bottom"/>
            <w:hideMark/>
          </w:tcPr>
          <w:p w14:paraId="0977141E"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 </w:t>
            </w:r>
          </w:p>
        </w:tc>
      </w:tr>
      <w:tr w:rsidR="0039478C" w:rsidRPr="002E28FA" w14:paraId="401E0A23"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6967AFB"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Болгарія</w:t>
            </w:r>
          </w:p>
        </w:tc>
        <w:tc>
          <w:tcPr>
            <w:tcW w:w="1380" w:type="dxa"/>
            <w:tcBorders>
              <w:top w:val="nil"/>
              <w:left w:val="nil"/>
              <w:bottom w:val="single" w:sz="4" w:space="0" w:color="auto"/>
              <w:right w:val="single" w:sz="4" w:space="0" w:color="auto"/>
            </w:tcBorders>
            <w:shd w:val="clear" w:color="auto" w:fill="auto"/>
            <w:noWrap/>
            <w:vAlign w:val="bottom"/>
            <w:hideMark/>
          </w:tcPr>
          <w:p w14:paraId="65F8C98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Рахунок поточних операцій до ВВП(права шкала)</w:t>
            </w:r>
          </w:p>
        </w:tc>
        <w:tc>
          <w:tcPr>
            <w:tcW w:w="1320" w:type="dxa"/>
            <w:tcBorders>
              <w:top w:val="nil"/>
              <w:left w:val="nil"/>
              <w:bottom w:val="single" w:sz="4" w:space="0" w:color="auto"/>
              <w:right w:val="single" w:sz="4" w:space="0" w:color="auto"/>
            </w:tcBorders>
            <w:shd w:val="clear" w:color="auto" w:fill="auto"/>
            <w:hideMark/>
          </w:tcPr>
          <w:p w14:paraId="1458DBF3"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Експорт</w:t>
            </w:r>
          </w:p>
        </w:tc>
        <w:tc>
          <w:tcPr>
            <w:tcW w:w="1300" w:type="dxa"/>
            <w:tcBorders>
              <w:top w:val="nil"/>
              <w:left w:val="nil"/>
              <w:bottom w:val="single" w:sz="4" w:space="0" w:color="auto"/>
              <w:right w:val="single" w:sz="4" w:space="0" w:color="auto"/>
            </w:tcBorders>
            <w:shd w:val="clear" w:color="auto" w:fill="auto"/>
            <w:noWrap/>
            <w:vAlign w:val="bottom"/>
            <w:hideMark/>
          </w:tcPr>
          <w:p w14:paraId="2FFAB5D2"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Імпорт</w:t>
            </w:r>
          </w:p>
        </w:tc>
      </w:tr>
      <w:tr w:rsidR="0039478C" w:rsidRPr="002E28FA" w14:paraId="40BE89C8"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B77BA2E"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2007</w:t>
            </w:r>
          </w:p>
        </w:tc>
        <w:tc>
          <w:tcPr>
            <w:tcW w:w="1380" w:type="dxa"/>
            <w:tcBorders>
              <w:top w:val="nil"/>
              <w:left w:val="nil"/>
              <w:bottom w:val="single" w:sz="4" w:space="0" w:color="auto"/>
              <w:right w:val="single" w:sz="4" w:space="0" w:color="auto"/>
            </w:tcBorders>
            <w:shd w:val="clear" w:color="auto" w:fill="auto"/>
            <w:noWrap/>
            <w:vAlign w:val="bottom"/>
            <w:hideMark/>
          </w:tcPr>
          <w:p w14:paraId="1B2E4BE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-25,7</w:t>
            </w:r>
          </w:p>
        </w:tc>
        <w:tc>
          <w:tcPr>
            <w:tcW w:w="1320" w:type="dxa"/>
            <w:tcBorders>
              <w:top w:val="nil"/>
              <w:left w:val="nil"/>
              <w:bottom w:val="single" w:sz="4" w:space="0" w:color="auto"/>
              <w:right w:val="single" w:sz="4" w:space="0" w:color="auto"/>
            </w:tcBorders>
            <w:shd w:val="clear" w:color="auto" w:fill="auto"/>
            <w:hideMark/>
          </w:tcPr>
          <w:p w14:paraId="5A22CAE9"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26 328,31</w:t>
            </w:r>
          </w:p>
        </w:tc>
        <w:tc>
          <w:tcPr>
            <w:tcW w:w="1300" w:type="dxa"/>
            <w:tcBorders>
              <w:top w:val="nil"/>
              <w:left w:val="nil"/>
              <w:bottom w:val="single" w:sz="4" w:space="0" w:color="auto"/>
              <w:right w:val="single" w:sz="4" w:space="0" w:color="auto"/>
            </w:tcBorders>
            <w:shd w:val="clear" w:color="auto" w:fill="auto"/>
            <w:noWrap/>
            <w:vAlign w:val="bottom"/>
            <w:hideMark/>
          </w:tcPr>
          <w:p w14:paraId="03CF3F5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16 597,08</w:t>
            </w:r>
          </w:p>
        </w:tc>
      </w:tr>
      <w:tr w:rsidR="0039478C" w:rsidRPr="002E28FA" w14:paraId="47A7BDA2"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68B8A3EE"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2008</w:t>
            </w:r>
          </w:p>
        </w:tc>
        <w:tc>
          <w:tcPr>
            <w:tcW w:w="1380" w:type="dxa"/>
            <w:tcBorders>
              <w:top w:val="nil"/>
              <w:left w:val="nil"/>
              <w:bottom w:val="single" w:sz="4" w:space="0" w:color="auto"/>
              <w:right w:val="single" w:sz="4" w:space="0" w:color="auto"/>
            </w:tcBorders>
            <w:shd w:val="clear" w:color="auto" w:fill="auto"/>
            <w:noWrap/>
            <w:vAlign w:val="bottom"/>
            <w:hideMark/>
          </w:tcPr>
          <w:p w14:paraId="0E75DF5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-21,8</w:t>
            </w:r>
          </w:p>
        </w:tc>
        <w:tc>
          <w:tcPr>
            <w:tcW w:w="1320" w:type="dxa"/>
            <w:tcBorders>
              <w:top w:val="nil"/>
              <w:left w:val="nil"/>
              <w:bottom w:val="single" w:sz="4" w:space="0" w:color="auto"/>
              <w:right w:val="single" w:sz="4" w:space="0" w:color="auto"/>
            </w:tcBorders>
            <w:shd w:val="clear" w:color="auto" w:fill="auto"/>
            <w:hideMark/>
          </w:tcPr>
          <w:p w14:paraId="5B05EC70"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33 648,29</w:t>
            </w:r>
          </w:p>
        </w:tc>
        <w:tc>
          <w:tcPr>
            <w:tcW w:w="1300" w:type="dxa"/>
            <w:tcBorders>
              <w:top w:val="nil"/>
              <w:left w:val="nil"/>
              <w:bottom w:val="single" w:sz="4" w:space="0" w:color="auto"/>
              <w:right w:val="single" w:sz="4" w:space="0" w:color="auto"/>
            </w:tcBorders>
            <w:shd w:val="clear" w:color="auto" w:fill="auto"/>
            <w:noWrap/>
            <w:vAlign w:val="bottom"/>
            <w:hideMark/>
          </w:tcPr>
          <w:p w14:paraId="0D4C6ABE"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21 359,46</w:t>
            </w:r>
          </w:p>
        </w:tc>
      </w:tr>
      <w:tr w:rsidR="0039478C" w:rsidRPr="002E28FA" w14:paraId="136F4C9C"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922DC0D"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2009</w:t>
            </w:r>
          </w:p>
        </w:tc>
        <w:tc>
          <w:tcPr>
            <w:tcW w:w="1380" w:type="dxa"/>
            <w:tcBorders>
              <w:top w:val="nil"/>
              <w:left w:val="nil"/>
              <w:bottom w:val="single" w:sz="4" w:space="0" w:color="auto"/>
              <w:right w:val="single" w:sz="4" w:space="0" w:color="auto"/>
            </w:tcBorders>
            <w:shd w:val="clear" w:color="auto" w:fill="auto"/>
            <w:noWrap/>
            <w:vAlign w:val="bottom"/>
            <w:hideMark/>
          </w:tcPr>
          <w:p w14:paraId="19609D4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-8,2</w:t>
            </w:r>
          </w:p>
        </w:tc>
        <w:tc>
          <w:tcPr>
            <w:tcW w:w="1320" w:type="dxa"/>
            <w:tcBorders>
              <w:top w:val="nil"/>
              <w:left w:val="nil"/>
              <w:bottom w:val="single" w:sz="4" w:space="0" w:color="auto"/>
              <w:right w:val="single" w:sz="4" w:space="0" w:color="auto"/>
            </w:tcBorders>
            <w:shd w:val="clear" w:color="auto" w:fill="auto"/>
            <w:hideMark/>
          </w:tcPr>
          <w:p w14:paraId="2A7EED10"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21 129,34</w:t>
            </w:r>
          </w:p>
        </w:tc>
        <w:tc>
          <w:tcPr>
            <w:tcW w:w="1300" w:type="dxa"/>
            <w:tcBorders>
              <w:top w:val="nil"/>
              <w:left w:val="nil"/>
              <w:bottom w:val="single" w:sz="4" w:space="0" w:color="auto"/>
              <w:right w:val="single" w:sz="4" w:space="0" w:color="auto"/>
            </w:tcBorders>
            <w:shd w:val="clear" w:color="auto" w:fill="auto"/>
            <w:noWrap/>
            <w:vAlign w:val="bottom"/>
            <w:hideMark/>
          </w:tcPr>
          <w:p w14:paraId="625935B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15 715,22</w:t>
            </w:r>
          </w:p>
        </w:tc>
      </w:tr>
      <w:tr w:rsidR="0039478C" w:rsidRPr="002E28FA" w14:paraId="75947872"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2FDAB1F2"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2010</w:t>
            </w:r>
          </w:p>
        </w:tc>
        <w:tc>
          <w:tcPr>
            <w:tcW w:w="1380" w:type="dxa"/>
            <w:tcBorders>
              <w:top w:val="nil"/>
              <w:left w:val="nil"/>
              <w:bottom w:val="single" w:sz="4" w:space="0" w:color="auto"/>
              <w:right w:val="single" w:sz="4" w:space="0" w:color="auto"/>
            </w:tcBorders>
            <w:shd w:val="clear" w:color="auto" w:fill="auto"/>
            <w:noWrap/>
            <w:vAlign w:val="bottom"/>
            <w:hideMark/>
          </w:tcPr>
          <w:p w14:paraId="73E9705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-1,9</w:t>
            </w:r>
          </w:p>
        </w:tc>
        <w:tc>
          <w:tcPr>
            <w:tcW w:w="1320" w:type="dxa"/>
            <w:tcBorders>
              <w:top w:val="nil"/>
              <w:left w:val="nil"/>
              <w:bottom w:val="single" w:sz="4" w:space="0" w:color="auto"/>
              <w:right w:val="single" w:sz="4" w:space="0" w:color="auto"/>
            </w:tcBorders>
            <w:shd w:val="clear" w:color="auto" w:fill="auto"/>
            <w:hideMark/>
          </w:tcPr>
          <w:p w14:paraId="5D88D616"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24 337,60</w:t>
            </w:r>
          </w:p>
        </w:tc>
        <w:tc>
          <w:tcPr>
            <w:tcW w:w="1300" w:type="dxa"/>
            <w:tcBorders>
              <w:top w:val="nil"/>
              <w:left w:val="nil"/>
              <w:bottom w:val="single" w:sz="4" w:space="0" w:color="auto"/>
              <w:right w:val="single" w:sz="4" w:space="0" w:color="auto"/>
            </w:tcBorders>
            <w:shd w:val="clear" w:color="auto" w:fill="auto"/>
            <w:noWrap/>
            <w:vAlign w:val="bottom"/>
            <w:hideMark/>
          </w:tcPr>
          <w:p w14:paraId="6589E14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19 714,28</w:t>
            </w:r>
          </w:p>
        </w:tc>
      </w:tr>
      <w:tr w:rsidR="0039478C" w:rsidRPr="002E28FA" w14:paraId="639B2312"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BDD9FD4"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2011</w:t>
            </w:r>
          </w:p>
        </w:tc>
        <w:tc>
          <w:tcPr>
            <w:tcW w:w="1380" w:type="dxa"/>
            <w:tcBorders>
              <w:top w:val="nil"/>
              <w:left w:val="nil"/>
              <w:bottom w:val="single" w:sz="4" w:space="0" w:color="auto"/>
              <w:right w:val="single" w:sz="4" w:space="0" w:color="auto"/>
            </w:tcBorders>
            <w:shd w:val="clear" w:color="auto" w:fill="auto"/>
            <w:noWrap/>
            <w:vAlign w:val="bottom"/>
            <w:hideMark/>
          </w:tcPr>
          <w:p w14:paraId="60496FF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0,5</w:t>
            </w:r>
          </w:p>
        </w:tc>
        <w:tc>
          <w:tcPr>
            <w:tcW w:w="1320" w:type="dxa"/>
            <w:tcBorders>
              <w:top w:val="nil"/>
              <w:left w:val="nil"/>
              <w:bottom w:val="single" w:sz="4" w:space="0" w:color="auto"/>
              <w:right w:val="single" w:sz="4" w:space="0" w:color="auto"/>
            </w:tcBorders>
            <w:shd w:val="clear" w:color="auto" w:fill="auto"/>
            <w:hideMark/>
          </w:tcPr>
          <w:p w14:paraId="7C5847EA"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30 619,10</w:t>
            </w:r>
          </w:p>
        </w:tc>
        <w:tc>
          <w:tcPr>
            <w:tcW w:w="1300" w:type="dxa"/>
            <w:tcBorders>
              <w:top w:val="nil"/>
              <w:left w:val="nil"/>
              <w:bottom w:val="single" w:sz="4" w:space="0" w:color="auto"/>
              <w:right w:val="single" w:sz="4" w:space="0" w:color="auto"/>
            </w:tcBorders>
            <w:shd w:val="clear" w:color="auto" w:fill="auto"/>
            <w:noWrap/>
            <w:vAlign w:val="bottom"/>
            <w:hideMark/>
          </w:tcPr>
          <w:p w14:paraId="61CBD444"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26 362,07</w:t>
            </w:r>
          </w:p>
        </w:tc>
      </w:tr>
      <w:tr w:rsidR="0039478C" w:rsidRPr="002E28FA" w14:paraId="1D841C21"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19D58BB"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2012</w:t>
            </w:r>
          </w:p>
        </w:tc>
        <w:tc>
          <w:tcPr>
            <w:tcW w:w="1380" w:type="dxa"/>
            <w:tcBorders>
              <w:top w:val="nil"/>
              <w:left w:val="nil"/>
              <w:bottom w:val="single" w:sz="4" w:space="0" w:color="auto"/>
              <w:right w:val="single" w:sz="4" w:space="0" w:color="auto"/>
            </w:tcBorders>
            <w:shd w:val="clear" w:color="auto" w:fill="auto"/>
            <w:noWrap/>
            <w:vAlign w:val="bottom"/>
            <w:hideMark/>
          </w:tcPr>
          <w:p w14:paraId="1C61ED0E"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w:t>
            </w:r>
          </w:p>
        </w:tc>
        <w:tc>
          <w:tcPr>
            <w:tcW w:w="1320" w:type="dxa"/>
            <w:tcBorders>
              <w:top w:val="nil"/>
              <w:left w:val="nil"/>
              <w:bottom w:val="single" w:sz="4" w:space="0" w:color="auto"/>
              <w:right w:val="single" w:sz="4" w:space="0" w:color="auto"/>
            </w:tcBorders>
            <w:shd w:val="clear" w:color="auto" w:fill="auto"/>
            <w:hideMark/>
          </w:tcPr>
          <w:p w14:paraId="73CFF3DF"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31 249,74</w:t>
            </w:r>
          </w:p>
        </w:tc>
        <w:tc>
          <w:tcPr>
            <w:tcW w:w="1300" w:type="dxa"/>
            <w:tcBorders>
              <w:top w:val="nil"/>
              <w:left w:val="nil"/>
              <w:bottom w:val="single" w:sz="4" w:space="0" w:color="auto"/>
              <w:right w:val="single" w:sz="4" w:space="0" w:color="auto"/>
            </w:tcBorders>
            <w:shd w:val="clear" w:color="auto" w:fill="auto"/>
            <w:noWrap/>
            <w:vAlign w:val="bottom"/>
            <w:hideMark/>
          </w:tcPr>
          <w:p w14:paraId="0BCB9E49"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26 453,48</w:t>
            </w:r>
          </w:p>
        </w:tc>
      </w:tr>
      <w:tr w:rsidR="0039478C" w:rsidRPr="002E28FA" w14:paraId="11342355"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7037EE02"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2013</w:t>
            </w:r>
          </w:p>
        </w:tc>
        <w:tc>
          <w:tcPr>
            <w:tcW w:w="1380" w:type="dxa"/>
            <w:tcBorders>
              <w:top w:val="nil"/>
              <w:left w:val="nil"/>
              <w:bottom w:val="single" w:sz="4" w:space="0" w:color="auto"/>
              <w:right w:val="single" w:sz="4" w:space="0" w:color="auto"/>
            </w:tcBorders>
            <w:shd w:val="clear" w:color="auto" w:fill="auto"/>
            <w:noWrap/>
            <w:vAlign w:val="bottom"/>
            <w:hideMark/>
          </w:tcPr>
          <w:p w14:paraId="2CB2C2A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1,2</w:t>
            </w:r>
          </w:p>
        </w:tc>
        <w:tc>
          <w:tcPr>
            <w:tcW w:w="1320" w:type="dxa"/>
            <w:tcBorders>
              <w:top w:val="nil"/>
              <w:left w:val="nil"/>
              <w:bottom w:val="single" w:sz="4" w:space="0" w:color="auto"/>
              <w:right w:val="single" w:sz="4" w:space="0" w:color="auto"/>
            </w:tcBorders>
            <w:shd w:val="clear" w:color="auto" w:fill="auto"/>
            <w:hideMark/>
          </w:tcPr>
          <w:p w14:paraId="60E176B9"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31 072,83</w:t>
            </w:r>
          </w:p>
        </w:tc>
        <w:tc>
          <w:tcPr>
            <w:tcW w:w="1300" w:type="dxa"/>
            <w:tcBorders>
              <w:top w:val="nil"/>
              <w:left w:val="nil"/>
              <w:bottom w:val="single" w:sz="4" w:space="0" w:color="auto"/>
              <w:right w:val="single" w:sz="4" w:space="0" w:color="auto"/>
            </w:tcBorders>
            <w:shd w:val="clear" w:color="auto" w:fill="auto"/>
            <w:noWrap/>
            <w:vAlign w:val="bottom"/>
            <w:hideMark/>
          </w:tcPr>
          <w:p w14:paraId="4494880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28 743,86</w:t>
            </w:r>
          </w:p>
        </w:tc>
      </w:tr>
      <w:tr w:rsidR="0039478C" w:rsidRPr="002E28FA" w14:paraId="5F4A41D6"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83C27BB"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2014</w:t>
            </w:r>
          </w:p>
        </w:tc>
        <w:tc>
          <w:tcPr>
            <w:tcW w:w="1380" w:type="dxa"/>
            <w:tcBorders>
              <w:top w:val="nil"/>
              <w:left w:val="nil"/>
              <w:bottom w:val="single" w:sz="4" w:space="0" w:color="auto"/>
              <w:right w:val="single" w:sz="4" w:space="0" w:color="auto"/>
            </w:tcBorders>
            <w:shd w:val="clear" w:color="auto" w:fill="auto"/>
            <w:noWrap/>
            <w:vAlign w:val="bottom"/>
            <w:hideMark/>
          </w:tcPr>
          <w:p w14:paraId="56CCFF15"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1,3</w:t>
            </w:r>
          </w:p>
        </w:tc>
        <w:tc>
          <w:tcPr>
            <w:tcW w:w="1320" w:type="dxa"/>
            <w:tcBorders>
              <w:top w:val="nil"/>
              <w:left w:val="nil"/>
              <w:bottom w:val="single" w:sz="4" w:space="0" w:color="auto"/>
              <w:right w:val="single" w:sz="4" w:space="0" w:color="auto"/>
            </w:tcBorders>
            <w:shd w:val="clear" w:color="auto" w:fill="auto"/>
            <w:hideMark/>
          </w:tcPr>
          <w:p w14:paraId="1162B3C8"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32 058,13</w:t>
            </w:r>
          </w:p>
        </w:tc>
        <w:tc>
          <w:tcPr>
            <w:tcW w:w="1300" w:type="dxa"/>
            <w:tcBorders>
              <w:top w:val="nil"/>
              <w:left w:val="nil"/>
              <w:bottom w:val="single" w:sz="4" w:space="0" w:color="auto"/>
              <w:right w:val="single" w:sz="4" w:space="0" w:color="auto"/>
            </w:tcBorders>
            <w:shd w:val="clear" w:color="auto" w:fill="auto"/>
            <w:noWrap/>
            <w:vAlign w:val="bottom"/>
            <w:hideMark/>
          </w:tcPr>
          <w:p w14:paraId="1297A965"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29 369,47</w:t>
            </w:r>
          </w:p>
        </w:tc>
      </w:tr>
      <w:tr w:rsidR="0039478C" w:rsidRPr="002E28FA" w14:paraId="664F927C"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ECC86C9"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2015</w:t>
            </w:r>
          </w:p>
        </w:tc>
        <w:tc>
          <w:tcPr>
            <w:tcW w:w="1380" w:type="dxa"/>
            <w:tcBorders>
              <w:top w:val="nil"/>
              <w:left w:val="nil"/>
              <w:bottom w:val="single" w:sz="4" w:space="0" w:color="auto"/>
              <w:right w:val="single" w:sz="4" w:space="0" w:color="auto"/>
            </w:tcBorders>
            <w:shd w:val="clear" w:color="auto" w:fill="auto"/>
            <w:noWrap/>
            <w:vAlign w:val="bottom"/>
            <w:hideMark/>
          </w:tcPr>
          <w:p w14:paraId="475B90E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-0,2</w:t>
            </w:r>
          </w:p>
        </w:tc>
        <w:tc>
          <w:tcPr>
            <w:tcW w:w="1320" w:type="dxa"/>
            <w:tcBorders>
              <w:top w:val="nil"/>
              <w:left w:val="nil"/>
              <w:bottom w:val="single" w:sz="4" w:space="0" w:color="auto"/>
              <w:right w:val="single" w:sz="4" w:space="0" w:color="auto"/>
            </w:tcBorders>
            <w:shd w:val="clear" w:color="auto" w:fill="auto"/>
            <w:hideMark/>
          </w:tcPr>
          <w:p w14:paraId="1ED2DD7D"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28 582,64</w:t>
            </w:r>
          </w:p>
        </w:tc>
        <w:tc>
          <w:tcPr>
            <w:tcW w:w="1300" w:type="dxa"/>
            <w:tcBorders>
              <w:top w:val="nil"/>
              <w:left w:val="nil"/>
              <w:bottom w:val="single" w:sz="4" w:space="0" w:color="auto"/>
              <w:right w:val="single" w:sz="4" w:space="0" w:color="auto"/>
            </w:tcBorders>
            <w:shd w:val="clear" w:color="auto" w:fill="auto"/>
            <w:noWrap/>
            <w:vAlign w:val="bottom"/>
            <w:hideMark/>
          </w:tcPr>
          <w:p w14:paraId="1A87C9A6"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25 185,15</w:t>
            </w:r>
          </w:p>
        </w:tc>
      </w:tr>
      <w:tr w:rsidR="0039478C" w:rsidRPr="002E28FA" w14:paraId="67A15205"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5B38D32"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2016</w:t>
            </w:r>
          </w:p>
        </w:tc>
        <w:tc>
          <w:tcPr>
            <w:tcW w:w="1380" w:type="dxa"/>
            <w:tcBorders>
              <w:top w:val="nil"/>
              <w:left w:val="nil"/>
              <w:bottom w:val="single" w:sz="4" w:space="0" w:color="auto"/>
              <w:right w:val="single" w:sz="4" w:space="0" w:color="auto"/>
            </w:tcBorders>
            <w:shd w:val="clear" w:color="auto" w:fill="auto"/>
            <w:noWrap/>
            <w:vAlign w:val="bottom"/>
            <w:hideMark/>
          </w:tcPr>
          <w:p w14:paraId="243C6B1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2,9</w:t>
            </w:r>
          </w:p>
        </w:tc>
        <w:tc>
          <w:tcPr>
            <w:tcW w:w="1320" w:type="dxa"/>
            <w:tcBorders>
              <w:top w:val="nil"/>
              <w:left w:val="nil"/>
              <w:bottom w:val="single" w:sz="4" w:space="0" w:color="auto"/>
              <w:right w:val="single" w:sz="4" w:space="0" w:color="auto"/>
            </w:tcBorders>
            <w:shd w:val="clear" w:color="auto" w:fill="auto"/>
            <w:hideMark/>
          </w:tcPr>
          <w:p w14:paraId="3CE52679"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29 827,66</w:t>
            </w:r>
          </w:p>
        </w:tc>
        <w:tc>
          <w:tcPr>
            <w:tcW w:w="1300" w:type="dxa"/>
            <w:tcBorders>
              <w:top w:val="nil"/>
              <w:left w:val="nil"/>
              <w:bottom w:val="single" w:sz="4" w:space="0" w:color="auto"/>
              <w:right w:val="single" w:sz="4" w:space="0" w:color="auto"/>
            </w:tcBorders>
            <w:shd w:val="clear" w:color="auto" w:fill="auto"/>
            <w:noWrap/>
            <w:vAlign w:val="bottom"/>
            <w:hideMark/>
          </w:tcPr>
          <w:p w14:paraId="3E01D6F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26 044,72</w:t>
            </w:r>
          </w:p>
        </w:tc>
      </w:tr>
      <w:tr w:rsidR="0039478C" w:rsidRPr="002E28FA" w14:paraId="3335985A"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2D466CE"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2017</w:t>
            </w:r>
          </w:p>
        </w:tc>
        <w:tc>
          <w:tcPr>
            <w:tcW w:w="1380" w:type="dxa"/>
            <w:tcBorders>
              <w:top w:val="nil"/>
              <w:left w:val="nil"/>
              <w:bottom w:val="single" w:sz="4" w:space="0" w:color="auto"/>
              <w:right w:val="single" w:sz="4" w:space="0" w:color="auto"/>
            </w:tcBorders>
            <w:shd w:val="clear" w:color="auto" w:fill="auto"/>
            <w:noWrap/>
            <w:vAlign w:val="bottom"/>
            <w:hideMark/>
          </w:tcPr>
          <w:p w14:paraId="1978B046"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3,4</w:t>
            </w:r>
          </w:p>
        </w:tc>
        <w:tc>
          <w:tcPr>
            <w:tcW w:w="1320" w:type="dxa"/>
            <w:tcBorders>
              <w:top w:val="nil"/>
              <w:left w:val="nil"/>
              <w:bottom w:val="single" w:sz="4" w:space="0" w:color="auto"/>
              <w:right w:val="single" w:sz="4" w:space="0" w:color="auto"/>
            </w:tcBorders>
            <w:shd w:val="clear" w:color="auto" w:fill="auto"/>
            <w:hideMark/>
          </w:tcPr>
          <w:p w14:paraId="460F3330"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35 040,35</w:t>
            </w:r>
          </w:p>
        </w:tc>
        <w:tc>
          <w:tcPr>
            <w:tcW w:w="1300" w:type="dxa"/>
            <w:tcBorders>
              <w:top w:val="nil"/>
              <w:left w:val="nil"/>
              <w:bottom w:val="single" w:sz="4" w:space="0" w:color="auto"/>
              <w:right w:val="single" w:sz="4" w:space="0" w:color="auto"/>
            </w:tcBorders>
            <w:shd w:val="clear" w:color="auto" w:fill="auto"/>
            <w:noWrap/>
            <w:vAlign w:val="bottom"/>
            <w:hideMark/>
          </w:tcPr>
          <w:p w14:paraId="502B9666"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30 406,27</w:t>
            </w:r>
          </w:p>
        </w:tc>
      </w:tr>
      <w:tr w:rsidR="0039478C" w:rsidRPr="002E28FA" w14:paraId="6B4649AC"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2A22919C"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2018</w:t>
            </w:r>
          </w:p>
        </w:tc>
        <w:tc>
          <w:tcPr>
            <w:tcW w:w="1380" w:type="dxa"/>
            <w:tcBorders>
              <w:top w:val="nil"/>
              <w:left w:val="nil"/>
              <w:bottom w:val="single" w:sz="4" w:space="0" w:color="auto"/>
              <w:right w:val="single" w:sz="4" w:space="0" w:color="auto"/>
            </w:tcBorders>
            <w:shd w:val="clear" w:color="auto" w:fill="auto"/>
            <w:noWrap/>
            <w:vAlign w:val="bottom"/>
            <w:hideMark/>
          </w:tcPr>
          <w:p w14:paraId="0B38CA24"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0,8</w:t>
            </w:r>
          </w:p>
        </w:tc>
        <w:tc>
          <w:tcPr>
            <w:tcW w:w="1320" w:type="dxa"/>
            <w:tcBorders>
              <w:top w:val="nil"/>
              <w:left w:val="nil"/>
              <w:bottom w:val="single" w:sz="4" w:space="0" w:color="auto"/>
              <w:right w:val="single" w:sz="4" w:space="0" w:color="auto"/>
            </w:tcBorders>
            <w:shd w:val="clear" w:color="auto" w:fill="auto"/>
            <w:hideMark/>
          </w:tcPr>
          <w:p w14:paraId="1CAF90F6"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38 395,01</w:t>
            </w:r>
          </w:p>
        </w:tc>
        <w:tc>
          <w:tcPr>
            <w:tcW w:w="1300" w:type="dxa"/>
            <w:tcBorders>
              <w:top w:val="nil"/>
              <w:left w:val="nil"/>
              <w:bottom w:val="single" w:sz="4" w:space="0" w:color="auto"/>
              <w:right w:val="single" w:sz="4" w:space="0" w:color="auto"/>
            </w:tcBorders>
            <w:shd w:val="clear" w:color="auto" w:fill="auto"/>
            <w:noWrap/>
            <w:vAlign w:val="bottom"/>
            <w:hideMark/>
          </w:tcPr>
          <w:p w14:paraId="1658E49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32 571,55</w:t>
            </w:r>
          </w:p>
        </w:tc>
      </w:tr>
      <w:tr w:rsidR="0039478C" w:rsidRPr="002E28FA" w14:paraId="1234CD91"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2853D01"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2019</w:t>
            </w:r>
          </w:p>
        </w:tc>
        <w:tc>
          <w:tcPr>
            <w:tcW w:w="1380" w:type="dxa"/>
            <w:tcBorders>
              <w:top w:val="nil"/>
              <w:left w:val="nil"/>
              <w:bottom w:val="single" w:sz="4" w:space="0" w:color="auto"/>
              <w:right w:val="single" w:sz="4" w:space="0" w:color="auto"/>
            </w:tcBorders>
            <w:shd w:val="clear" w:color="auto" w:fill="auto"/>
            <w:noWrap/>
            <w:vAlign w:val="bottom"/>
            <w:hideMark/>
          </w:tcPr>
          <w:p w14:paraId="4C820A0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1,8</w:t>
            </w:r>
          </w:p>
        </w:tc>
        <w:tc>
          <w:tcPr>
            <w:tcW w:w="1320" w:type="dxa"/>
            <w:tcBorders>
              <w:top w:val="nil"/>
              <w:left w:val="nil"/>
              <w:bottom w:val="single" w:sz="4" w:space="0" w:color="auto"/>
              <w:right w:val="single" w:sz="4" w:space="0" w:color="auto"/>
            </w:tcBorders>
            <w:shd w:val="clear" w:color="auto" w:fill="auto"/>
            <w:hideMark/>
          </w:tcPr>
          <w:p w14:paraId="33C7B75E"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37 641,76</w:t>
            </w:r>
          </w:p>
        </w:tc>
        <w:tc>
          <w:tcPr>
            <w:tcW w:w="1300" w:type="dxa"/>
            <w:tcBorders>
              <w:top w:val="nil"/>
              <w:left w:val="nil"/>
              <w:bottom w:val="single" w:sz="4" w:space="0" w:color="auto"/>
              <w:right w:val="single" w:sz="4" w:space="0" w:color="auto"/>
            </w:tcBorders>
            <w:shd w:val="clear" w:color="auto" w:fill="auto"/>
            <w:noWrap/>
            <w:vAlign w:val="bottom"/>
            <w:hideMark/>
          </w:tcPr>
          <w:p w14:paraId="0FD24F3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33 062,44</w:t>
            </w:r>
          </w:p>
        </w:tc>
      </w:tr>
      <w:tr w:rsidR="0039478C" w:rsidRPr="002E28FA" w14:paraId="00AB91A7"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EBEE116"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2020</w:t>
            </w:r>
          </w:p>
        </w:tc>
        <w:tc>
          <w:tcPr>
            <w:tcW w:w="1380" w:type="dxa"/>
            <w:tcBorders>
              <w:top w:val="nil"/>
              <w:left w:val="nil"/>
              <w:bottom w:val="single" w:sz="4" w:space="0" w:color="auto"/>
              <w:right w:val="single" w:sz="4" w:space="0" w:color="auto"/>
            </w:tcBorders>
            <w:shd w:val="clear" w:color="auto" w:fill="auto"/>
            <w:noWrap/>
            <w:vAlign w:val="bottom"/>
            <w:hideMark/>
          </w:tcPr>
          <w:p w14:paraId="4BCDBF5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-0,1</w:t>
            </w:r>
          </w:p>
        </w:tc>
        <w:tc>
          <w:tcPr>
            <w:tcW w:w="1320" w:type="dxa"/>
            <w:tcBorders>
              <w:top w:val="nil"/>
              <w:left w:val="nil"/>
              <w:bottom w:val="single" w:sz="4" w:space="0" w:color="auto"/>
              <w:right w:val="single" w:sz="4" w:space="0" w:color="auto"/>
            </w:tcBorders>
            <w:shd w:val="clear" w:color="auto" w:fill="auto"/>
            <w:hideMark/>
          </w:tcPr>
          <w:p w14:paraId="2F31545A"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34 403,62</w:t>
            </w:r>
          </w:p>
        </w:tc>
        <w:tc>
          <w:tcPr>
            <w:tcW w:w="1300" w:type="dxa"/>
            <w:tcBorders>
              <w:top w:val="nil"/>
              <w:left w:val="nil"/>
              <w:bottom w:val="single" w:sz="4" w:space="0" w:color="auto"/>
              <w:right w:val="single" w:sz="4" w:space="0" w:color="auto"/>
            </w:tcBorders>
            <w:shd w:val="clear" w:color="auto" w:fill="auto"/>
            <w:noWrap/>
            <w:vAlign w:val="bottom"/>
            <w:hideMark/>
          </w:tcPr>
          <w:p w14:paraId="127DD6F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31 574,48</w:t>
            </w:r>
          </w:p>
        </w:tc>
      </w:tr>
      <w:tr w:rsidR="0039478C" w:rsidRPr="002E28FA" w14:paraId="450AF17B"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0FF6CB0"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2021</w:t>
            </w:r>
          </w:p>
        </w:tc>
        <w:tc>
          <w:tcPr>
            <w:tcW w:w="1380" w:type="dxa"/>
            <w:tcBorders>
              <w:top w:val="nil"/>
              <w:left w:val="nil"/>
              <w:bottom w:val="single" w:sz="4" w:space="0" w:color="auto"/>
              <w:right w:val="single" w:sz="4" w:space="0" w:color="auto"/>
            </w:tcBorders>
            <w:shd w:val="clear" w:color="auto" w:fill="auto"/>
            <w:noWrap/>
            <w:vAlign w:val="bottom"/>
            <w:hideMark/>
          </w:tcPr>
          <w:p w14:paraId="71F97E8B"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-1,8</w:t>
            </w:r>
          </w:p>
        </w:tc>
        <w:tc>
          <w:tcPr>
            <w:tcW w:w="1320" w:type="dxa"/>
            <w:tcBorders>
              <w:top w:val="nil"/>
              <w:left w:val="nil"/>
              <w:bottom w:val="single" w:sz="4" w:space="0" w:color="auto"/>
              <w:right w:val="single" w:sz="4" w:space="0" w:color="auto"/>
            </w:tcBorders>
            <w:shd w:val="clear" w:color="auto" w:fill="auto"/>
            <w:hideMark/>
          </w:tcPr>
          <w:p w14:paraId="0B78814D"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44 817,57</w:t>
            </w:r>
          </w:p>
        </w:tc>
        <w:tc>
          <w:tcPr>
            <w:tcW w:w="1300" w:type="dxa"/>
            <w:tcBorders>
              <w:top w:val="nil"/>
              <w:left w:val="nil"/>
              <w:bottom w:val="single" w:sz="4" w:space="0" w:color="auto"/>
              <w:right w:val="single" w:sz="4" w:space="0" w:color="auto"/>
            </w:tcBorders>
            <w:shd w:val="clear" w:color="auto" w:fill="auto"/>
            <w:noWrap/>
            <w:vAlign w:val="bottom"/>
            <w:hideMark/>
          </w:tcPr>
          <w:p w14:paraId="2905228B"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41 211,73</w:t>
            </w:r>
          </w:p>
        </w:tc>
      </w:tr>
      <w:tr w:rsidR="0039478C" w:rsidRPr="002E28FA" w14:paraId="21501E29"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FDEE45C"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2022</w:t>
            </w:r>
          </w:p>
        </w:tc>
        <w:tc>
          <w:tcPr>
            <w:tcW w:w="1380" w:type="dxa"/>
            <w:tcBorders>
              <w:top w:val="nil"/>
              <w:left w:val="nil"/>
              <w:bottom w:val="single" w:sz="4" w:space="0" w:color="auto"/>
              <w:right w:val="single" w:sz="4" w:space="0" w:color="auto"/>
            </w:tcBorders>
            <w:shd w:val="clear" w:color="auto" w:fill="auto"/>
            <w:noWrap/>
            <w:vAlign w:val="bottom"/>
            <w:hideMark/>
          </w:tcPr>
          <w:p w14:paraId="34EB6DB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-0,7</w:t>
            </w:r>
          </w:p>
        </w:tc>
        <w:tc>
          <w:tcPr>
            <w:tcW w:w="1320" w:type="dxa"/>
            <w:tcBorders>
              <w:top w:val="nil"/>
              <w:left w:val="nil"/>
              <w:bottom w:val="single" w:sz="4" w:space="0" w:color="auto"/>
              <w:right w:val="single" w:sz="4" w:space="0" w:color="auto"/>
            </w:tcBorders>
            <w:shd w:val="clear" w:color="auto" w:fill="auto"/>
            <w:hideMark/>
          </w:tcPr>
          <w:p w14:paraId="46DE0770"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54 302,13</w:t>
            </w:r>
          </w:p>
        </w:tc>
        <w:tc>
          <w:tcPr>
            <w:tcW w:w="1300" w:type="dxa"/>
            <w:tcBorders>
              <w:top w:val="nil"/>
              <w:left w:val="nil"/>
              <w:bottom w:val="single" w:sz="4" w:space="0" w:color="auto"/>
              <w:right w:val="single" w:sz="4" w:space="0" w:color="auto"/>
            </w:tcBorders>
            <w:shd w:val="clear" w:color="auto" w:fill="auto"/>
            <w:noWrap/>
            <w:vAlign w:val="bottom"/>
            <w:hideMark/>
          </w:tcPr>
          <w:p w14:paraId="4ED01F5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55 003,15</w:t>
            </w:r>
          </w:p>
        </w:tc>
      </w:tr>
      <w:tr w:rsidR="0039478C" w:rsidRPr="002E28FA" w14:paraId="5FFC0D0D"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9A1C98A"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lastRenderedPageBreak/>
              <w:t>2023</w:t>
            </w:r>
          </w:p>
        </w:tc>
        <w:tc>
          <w:tcPr>
            <w:tcW w:w="1380" w:type="dxa"/>
            <w:tcBorders>
              <w:top w:val="nil"/>
              <w:left w:val="nil"/>
              <w:bottom w:val="single" w:sz="4" w:space="0" w:color="auto"/>
              <w:right w:val="single" w:sz="4" w:space="0" w:color="auto"/>
            </w:tcBorders>
            <w:shd w:val="clear" w:color="auto" w:fill="auto"/>
            <w:noWrap/>
            <w:vAlign w:val="bottom"/>
            <w:hideMark/>
          </w:tcPr>
          <w:p w14:paraId="6EBD60E9"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 </w:t>
            </w:r>
          </w:p>
        </w:tc>
        <w:tc>
          <w:tcPr>
            <w:tcW w:w="1320" w:type="dxa"/>
            <w:tcBorders>
              <w:top w:val="nil"/>
              <w:left w:val="nil"/>
              <w:bottom w:val="single" w:sz="4" w:space="0" w:color="auto"/>
              <w:right w:val="single" w:sz="4" w:space="0" w:color="auto"/>
            </w:tcBorders>
            <w:shd w:val="clear" w:color="auto" w:fill="auto"/>
            <w:hideMark/>
          </w:tcPr>
          <w:p w14:paraId="723BCA2B"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53 307,13</w:t>
            </w:r>
          </w:p>
        </w:tc>
        <w:tc>
          <w:tcPr>
            <w:tcW w:w="1300" w:type="dxa"/>
            <w:tcBorders>
              <w:top w:val="nil"/>
              <w:left w:val="nil"/>
              <w:bottom w:val="single" w:sz="4" w:space="0" w:color="auto"/>
              <w:right w:val="single" w:sz="4" w:space="0" w:color="auto"/>
            </w:tcBorders>
            <w:shd w:val="clear" w:color="auto" w:fill="auto"/>
            <w:noWrap/>
            <w:vAlign w:val="bottom"/>
            <w:hideMark/>
          </w:tcPr>
          <w:p w14:paraId="7AC7D9D0"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 </w:t>
            </w:r>
          </w:p>
        </w:tc>
      </w:tr>
      <w:tr w:rsidR="0039478C" w:rsidRPr="002E28FA" w14:paraId="4F086103"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2493DE9"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Словакія</w:t>
            </w:r>
          </w:p>
        </w:tc>
        <w:tc>
          <w:tcPr>
            <w:tcW w:w="1380" w:type="dxa"/>
            <w:tcBorders>
              <w:top w:val="nil"/>
              <w:left w:val="nil"/>
              <w:bottom w:val="single" w:sz="4" w:space="0" w:color="auto"/>
              <w:right w:val="single" w:sz="4" w:space="0" w:color="auto"/>
            </w:tcBorders>
            <w:shd w:val="clear" w:color="auto" w:fill="auto"/>
            <w:noWrap/>
            <w:vAlign w:val="bottom"/>
            <w:hideMark/>
          </w:tcPr>
          <w:p w14:paraId="5ED8E265"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Рахунок поточних операцій до ВВП(права шкала)</w:t>
            </w:r>
          </w:p>
        </w:tc>
        <w:tc>
          <w:tcPr>
            <w:tcW w:w="1320" w:type="dxa"/>
            <w:tcBorders>
              <w:top w:val="nil"/>
              <w:left w:val="nil"/>
              <w:bottom w:val="single" w:sz="4" w:space="0" w:color="auto"/>
              <w:right w:val="single" w:sz="4" w:space="0" w:color="auto"/>
            </w:tcBorders>
            <w:shd w:val="clear" w:color="auto" w:fill="auto"/>
            <w:hideMark/>
          </w:tcPr>
          <w:p w14:paraId="417212DC"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Експорт</w:t>
            </w:r>
          </w:p>
        </w:tc>
        <w:tc>
          <w:tcPr>
            <w:tcW w:w="1300" w:type="dxa"/>
            <w:tcBorders>
              <w:top w:val="nil"/>
              <w:left w:val="nil"/>
              <w:bottom w:val="single" w:sz="4" w:space="0" w:color="auto"/>
              <w:right w:val="single" w:sz="4" w:space="0" w:color="auto"/>
            </w:tcBorders>
            <w:shd w:val="clear" w:color="auto" w:fill="auto"/>
            <w:noWrap/>
            <w:vAlign w:val="bottom"/>
            <w:hideMark/>
          </w:tcPr>
          <w:p w14:paraId="504A576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Імпорт</w:t>
            </w:r>
          </w:p>
        </w:tc>
      </w:tr>
      <w:tr w:rsidR="0039478C" w:rsidRPr="002E28FA" w14:paraId="1B3FE555"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F7E9253"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2007</w:t>
            </w:r>
          </w:p>
        </w:tc>
        <w:tc>
          <w:tcPr>
            <w:tcW w:w="1380" w:type="dxa"/>
            <w:tcBorders>
              <w:top w:val="nil"/>
              <w:left w:val="nil"/>
              <w:bottom w:val="single" w:sz="4" w:space="0" w:color="auto"/>
              <w:right w:val="single" w:sz="4" w:space="0" w:color="auto"/>
            </w:tcBorders>
            <w:shd w:val="clear" w:color="auto" w:fill="auto"/>
            <w:noWrap/>
            <w:vAlign w:val="bottom"/>
            <w:hideMark/>
          </w:tcPr>
          <w:p w14:paraId="05C032A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-5,4</w:t>
            </w:r>
          </w:p>
        </w:tc>
        <w:tc>
          <w:tcPr>
            <w:tcW w:w="1320" w:type="dxa"/>
            <w:tcBorders>
              <w:top w:val="nil"/>
              <w:left w:val="nil"/>
              <w:bottom w:val="single" w:sz="4" w:space="0" w:color="auto"/>
              <w:right w:val="single" w:sz="4" w:space="0" w:color="auto"/>
            </w:tcBorders>
            <w:shd w:val="clear" w:color="auto" w:fill="auto"/>
            <w:hideMark/>
          </w:tcPr>
          <w:p w14:paraId="3963E27F"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58 089,99</w:t>
            </w:r>
          </w:p>
        </w:tc>
        <w:tc>
          <w:tcPr>
            <w:tcW w:w="1300" w:type="dxa"/>
            <w:tcBorders>
              <w:top w:val="nil"/>
              <w:left w:val="nil"/>
              <w:bottom w:val="single" w:sz="4" w:space="0" w:color="auto"/>
              <w:right w:val="single" w:sz="4" w:space="0" w:color="auto"/>
            </w:tcBorders>
            <w:shd w:val="clear" w:color="auto" w:fill="auto"/>
            <w:noWrap/>
            <w:vAlign w:val="bottom"/>
            <w:hideMark/>
          </w:tcPr>
          <w:p w14:paraId="47F4F3F5"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53 001,95</w:t>
            </w:r>
          </w:p>
        </w:tc>
      </w:tr>
      <w:tr w:rsidR="0039478C" w:rsidRPr="002E28FA" w14:paraId="5CF6DD06"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7D4DB3DC"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2008</w:t>
            </w:r>
          </w:p>
        </w:tc>
        <w:tc>
          <w:tcPr>
            <w:tcW w:w="1380" w:type="dxa"/>
            <w:tcBorders>
              <w:top w:val="nil"/>
              <w:left w:val="nil"/>
              <w:bottom w:val="single" w:sz="4" w:space="0" w:color="auto"/>
              <w:right w:val="single" w:sz="4" w:space="0" w:color="auto"/>
            </w:tcBorders>
            <w:shd w:val="clear" w:color="auto" w:fill="auto"/>
            <w:noWrap/>
            <w:vAlign w:val="bottom"/>
            <w:hideMark/>
          </w:tcPr>
          <w:p w14:paraId="28F9F1C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-6,2</w:t>
            </w:r>
          </w:p>
        </w:tc>
        <w:tc>
          <w:tcPr>
            <w:tcW w:w="1320" w:type="dxa"/>
            <w:tcBorders>
              <w:top w:val="nil"/>
              <w:left w:val="nil"/>
              <w:bottom w:val="single" w:sz="4" w:space="0" w:color="auto"/>
              <w:right w:val="single" w:sz="4" w:space="0" w:color="auto"/>
            </w:tcBorders>
            <w:shd w:val="clear" w:color="auto" w:fill="auto"/>
            <w:hideMark/>
          </w:tcPr>
          <w:p w14:paraId="17BD9765"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71 123,55</w:t>
            </w:r>
          </w:p>
        </w:tc>
        <w:tc>
          <w:tcPr>
            <w:tcW w:w="1300" w:type="dxa"/>
            <w:tcBorders>
              <w:top w:val="nil"/>
              <w:left w:val="nil"/>
              <w:bottom w:val="single" w:sz="4" w:space="0" w:color="auto"/>
              <w:right w:val="single" w:sz="4" w:space="0" w:color="auto"/>
            </w:tcBorders>
            <w:shd w:val="clear" w:color="auto" w:fill="auto"/>
            <w:noWrap/>
            <w:vAlign w:val="bottom"/>
            <w:hideMark/>
          </w:tcPr>
          <w:p w14:paraId="5F65BC54"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63 523,24</w:t>
            </w:r>
          </w:p>
        </w:tc>
      </w:tr>
      <w:tr w:rsidR="0039478C" w:rsidRPr="002E28FA" w14:paraId="0F1F1C76"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58A0859"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2009</w:t>
            </w:r>
          </w:p>
        </w:tc>
        <w:tc>
          <w:tcPr>
            <w:tcW w:w="1380" w:type="dxa"/>
            <w:tcBorders>
              <w:top w:val="nil"/>
              <w:left w:val="nil"/>
              <w:bottom w:val="single" w:sz="4" w:space="0" w:color="auto"/>
              <w:right w:val="single" w:sz="4" w:space="0" w:color="auto"/>
            </w:tcBorders>
            <w:shd w:val="clear" w:color="auto" w:fill="auto"/>
            <w:noWrap/>
            <w:vAlign w:val="bottom"/>
            <w:hideMark/>
          </w:tcPr>
          <w:p w14:paraId="1B6EF7A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-3,4</w:t>
            </w:r>
          </w:p>
        </w:tc>
        <w:tc>
          <w:tcPr>
            <w:tcW w:w="1320" w:type="dxa"/>
            <w:tcBorders>
              <w:top w:val="nil"/>
              <w:left w:val="nil"/>
              <w:bottom w:val="single" w:sz="4" w:space="0" w:color="auto"/>
              <w:right w:val="single" w:sz="4" w:space="0" w:color="auto"/>
            </w:tcBorders>
            <w:shd w:val="clear" w:color="auto" w:fill="auto"/>
            <w:hideMark/>
          </w:tcPr>
          <w:p w14:paraId="0B1F99CA"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50 326,93</w:t>
            </w:r>
          </w:p>
        </w:tc>
        <w:tc>
          <w:tcPr>
            <w:tcW w:w="1300" w:type="dxa"/>
            <w:tcBorders>
              <w:top w:val="nil"/>
              <w:left w:val="nil"/>
              <w:bottom w:val="single" w:sz="4" w:space="0" w:color="auto"/>
              <w:right w:val="single" w:sz="4" w:space="0" w:color="auto"/>
            </w:tcBorders>
            <w:shd w:val="clear" w:color="auto" w:fill="auto"/>
            <w:noWrap/>
            <w:vAlign w:val="bottom"/>
            <w:hideMark/>
          </w:tcPr>
          <w:p w14:paraId="565B7ED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51 102,88</w:t>
            </w:r>
          </w:p>
        </w:tc>
      </w:tr>
      <w:tr w:rsidR="0039478C" w:rsidRPr="002E28FA" w14:paraId="591C83D6"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793A07A"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2010</w:t>
            </w:r>
          </w:p>
        </w:tc>
        <w:tc>
          <w:tcPr>
            <w:tcW w:w="1380" w:type="dxa"/>
            <w:tcBorders>
              <w:top w:val="nil"/>
              <w:left w:val="nil"/>
              <w:bottom w:val="single" w:sz="4" w:space="0" w:color="auto"/>
              <w:right w:val="single" w:sz="4" w:space="0" w:color="auto"/>
            </w:tcBorders>
            <w:shd w:val="clear" w:color="auto" w:fill="auto"/>
            <w:noWrap/>
            <w:vAlign w:val="bottom"/>
            <w:hideMark/>
          </w:tcPr>
          <w:p w14:paraId="3580385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-4,6</w:t>
            </w:r>
          </w:p>
        </w:tc>
        <w:tc>
          <w:tcPr>
            <w:tcW w:w="1320" w:type="dxa"/>
            <w:tcBorders>
              <w:top w:val="nil"/>
              <w:left w:val="nil"/>
              <w:bottom w:val="single" w:sz="4" w:space="0" w:color="auto"/>
              <w:right w:val="single" w:sz="4" w:space="0" w:color="auto"/>
            </w:tcBorders>
            <w:shd w:val="clear" w:color="auto" w:fill="auto"/>
            <w:hideMark/>
          </w:tcPr>
          <w:p w14:paraId="12FE6183"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63 346,70</w:t>
            </w:r>
          </w:p>
        </w:tc>
        <w:tc>
          <w:tcPr>
            <w:tcW w:w="1300" w:type="dxa"/>
            <w:tcBorders>
              <w:top w:val="nil"/>
              <w:left w:val="nil"/>
              <w:bottom w:val="single" w:sz="4" w:space="0" w:color="auto"/>
              <w:right w:val="single" w:sz="4" w:space="0" w:color="auto"/>
            </w:tcBorders>
            <w:shd w:val="clear" w:color="auto" w:fill="auto"/>
            <w:noWrap/>
            <w:vAlign w:val="bottom"/>
            <w:hideMark/>
          </w:tcPr>
          <w:p w14:paraId="43EF9463"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61 423,17</w:t>
            </w:r>
          </w:p>
        </w:tc>
      </w:tr>
      <w:tr w:rsidR="0039478C" w:rsidRPr="002E28FA" w14:paraId="4B3E60B2"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5FA9BD5"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2011</w:t>
            </w:r>
          </w:p>
        </w:tc>
        <w:tc>
          <w:tcPr>
            <w:tcW w:w="1380" w:type="dxa"/>
            <w:tcBorders>
              <w:top w:val="nil"/>
              <w:left w:val="nil"/>
              <w:bottom w:val="single" w:sz="4" w:space="0" w:color="auto"/>
              <w:right w:val="single" w:sz="4" w:space="0" w:color="auto"/>
            </w:tcBorders>
            <w:shd w:val="clear" w:color="auto" w:fill="auto"/>
            <w:noWrap/>
            <w:vAlign w:val="bottom"/>
            <w:hideMark/>
          </w:tcPr>
          <w:p w14:paraId="6A39143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-4,9</w:t>
            </w:r>
          </w:p>
        </w:tc>
        <w:tc>
          <w:tcPr>
            <w:tcW w:w="1320" w:type="dxa"/>
            <w:tcBorders>
              <w:top w:val="nil"/>
              <w:left w:val="nil"/>
              <w:bottom w:val="single" w:sz="4" w:space="0" w:color="auto"/>
              <w:right w:val="single" w:sz="4" w:space="0" w:color="auto"/>
            </w:tcBorders>
            <w:shd w:val="clear" w:color="auto" w:fill="auto"/>
            <w:hideMark/>
          </w:tcPr>
          <w:p w14:paraId="2AC97A04"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76 683,92</w:t>
            </w:r>
          </w:p>
        </w:tc>
        <w:tc>
          <w:tcPr>
            <w:tcW w:w="1300" w:type="dxa"/>
            <w:tcBorders>
              <w:top w:val="nil"/>
              <w:left w:val="nil"/>
              <w:bottom w:val="single" w:sz="4" w:space="0" w:color="auto"/>
              <w:right w:val="single" w:sz="4" w:space="0" w:color="auto"/>
            </w:tcBorders>
            <w:shd w:val="clear" w:color="auto" w:fill="auto"/>
            <w:noWrap/>
            <w:vAlign w:val="bottom"/>
            <w:hideMark/>
          </w:tcPr>
          <w:p w14:paraId="0E5AC4D9"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74 930,58</w:t>
            </w:r>
          </w:p>
        </w:tc>
      </w:tr>
      <w:tr w:rsidR="0039478C" w:rsidRPr="002E28FA" w14:paraId="3477BBA5"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310586B"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2012</w:t>
            </w:r>
          </w:p>
        </w:tc>
        <w:tc>
          <w:tcPr>
            <w:tcW w:w="1380" w:type="dxa"/>
            <w:tcBorders>
              <w:top w:val="nil"/>
              <w:left w:val="nil"/>
              <w:bottom w:val="single" w:sz="4" w:space="0" w:color="auto"/>
              <w:right w:val="single" w:sz="4" w:space="0" w:color="auto"/>
            </w:tcBorders>
            <w:shd w:val="clear" w:color="auto" w:fill="auto"/>
            <w:noWrap/>
            <w:vAlign w:val="bottom"/>
            <w:hideMark/>
          </w:tcPr>
          <w:p w14:paraId="151CCCD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0,9</w:t>
            </w:r>
          </w:p>
        </w:tc>
        <w:tc>
          <w:tcPr>
            <w:tcW w:w="1320" w:type="dxa"/>
            <w:tcBorders>
              <w:top w:val="nil"/>
              <w:left w:val="nil"/>
              <w:bottom w:val="single" w:sz="4" w:space="0" w:color="auto"/>
              <w:right w:val="single" w:sz="4" w:space="0" w:color="auto"/>
            </w:tcBorders>
            <w:shd w:val="clear" w:color="auto" w:fill="auto"/>
            <w:hideMark/>
          </w:tcPr>
          <w:p w14:paraId="0CEB81B8"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76 257,02</w:t>
            </w:r>
          </w:p>
        </w:tc>
        <w:tc>
          <w:tcPr>
            <w:tcW w:w="1300" w:type="dxa"/>
            <w:tcBorders>
              <w:top w:val="nil"/>
              <w:left w:val="nil"/>
              <w:bottom w:val="single" w:sz="4" w:space="0" w:color="auto"/>
              <w:right w:val="single" w:sz="4" w:space="0" w:color="auto"/>
            </w:tcBorders>
            <w:shd w:val="clear" w:color="auto" w:fill="auto"/>
            <w:noWrap/>
            <w:vAlign w:val="bottom"/>
            <w:hideMark/>
          </w:tcPr>
          <w:p w14:paraId="41DC1E00"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76 951,13</w:t>
            </w:r>
          </w:p>
        </w:tc>
      </w:tr>
      <w:tr w:rsidR="0039478C" w:rsidRPr="002E28FA" w14:paraId="74243A2D"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70667404"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2013</w:t>
            </w:r>
          </w:p>
        </w:tc>
        <w:tc>
          <w:tcPr>
            <w:tcW w:w="1380" w:type="dxa"/>
            <w:tcBorders>
              <w:top w:val="nil"/>
              <w:left w:val="nil"/>
              <w:bottom w:val="single" w:sz="4" w:space="0" w:color="auto"/>
              <w:right w:val="single" w:sz="4" w:space="0" w:color="auto"/>
            </w:tcBorders>
            <w:shd w:val="clear" w:color="auto" w:fill="auto"/>
            <w:noWrap/>
            <w:vAlign w:val="bottom"/>
            <w:hideMark/>
          </w:tcPr>
          <w:p w14:paraId="257DBDC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1,8</w:t>
            </w:r>
          </w:p>
        </w:tc>
        <w:tc>
          <w:tcPr>
            <w:tcW w:w="1320" w:type="dxa"/>
            <w:tcBorders>
              <w:top w:val="nil"/>
              <w:left w:val="nil"/>
              <w:bottom w:val="single" w:sz="4" w:space="0" w:color="auto"/>
              <w:right w:val="single" w:sz="4" w:space="0" w:color="auto"/>
            </w:tcBorders>
            <w:shd w:val="clear" w:color="auto" w:fill="auto"/>
            <w:hideMark/>
          </w:tcPr>
          <w:p w14:paraId="63E76784"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79 957,78</w:t>
            </w:r>
          </w:p>
        </w:tc>
        <w:tc>
          <w:tcPr>
            <w:tcW w:w="1300" w:type="dxa"/>
            <w:tcBorders>
              <w:top w:val="nil"/>
              <w:left w:val="nil"/>
              <w:bottom w:val="single" w:sz="4" w:space="0" w:color="auto"/>
              <w:right w:val="single" w:sz="4" w:space="0" w:color="auto"/>
            </w:tcBorders>
            <w:shd w:val="clear" w:color="auto" w:fill="auto"/>
            <w:noWrap/>
            <w:vAlign w:val="bottom"/>
            <w:hideMark/>
          </w:tcPr>
          <w:p w14:paraId="3F7B316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80 484,10</w:t>
            </w:r>
          </w:p>
        </w:tc>
      </w:tr>
      <w:tr w:rsidR="0039478C" w:rsidRPr="002E28FA" w14:paraId="63EEE401"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2CD8BBCC"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2014</w:t>
            </w:r>
          </w:p>
        </w:tc>
        <w:tc>
          <w:tcPr>
            <w:tcW w:w="1380" w:type="dxa"/>
            <w:tcBorders>
              <w:top w:val="nil"/>
              <w:left w:val="nil"/>
              <w:bottom w:val="single" w:sz="4" w:space="0" w:color="auto"/>
              <w:right w:val="single" w:sz="4" w:space="0" w:color="auto"/>
            </w:tcBorders>
            <w:shd w:val="clear" w:color="auto" w:fill="auto"/>
            <w:noWrap/>
            <w:vAlign w:val="bottom"/>
            <w:hideMark/>
          </w:tcPr>
          <w:p w14:paraId="11A946D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1,2</w:t>
            </w:r>
          </w:p>
        </w:tc>
        <w:tc>
          <w:tcPr>
            <w:tcW w:w="1320" w:type="dxa"/>
            <w:tcBorders>
              <w:top w:val="nil"/>
              <w:left w:val="nil"/>
              <w:bottom w:val="single" w:sz="4" w:space="0" w:color="auto"/>
              <w:right w:val="single" w:sz="4" w:space="0" w:color="auto"/>
            </w:tcBorders>
            <w:shd w:val="clear" w:color="auto" w:fill="auto"/>
            <w:hideMark/>
          </w:tcPr>
          <w:p w14:paraId="2610909C"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81 116,49</w:t>
            </w:r>
          </w:p>
        </w:tc>
        <w:tc>
          <w:tcPr>
            <w:tcW w:w="1300" w:type="dxa"/>
            <w:tcBorders>
              <w:top w:val="nil"/>
              <w:left w:val="nil"/>
              <w:bottom w:val="single" w:sz="4" w:space="0" w:color="auto"/>
              <w:right w:val="single" w:sz="4" w:space="0" w:color="auto"/>
            </w:tcBorders>
            <w:shd w:val="clear" w:color="auto" w:fill="auto"/>
            <w:noWrap/>
            <w:vAlign w:val="bottom"/>
            <w:hideMark/>
          </w:tcPr>
          <w:p w14:paraId="648881F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81 459,94</w:t>
            </w:r>
          </w:p>
        </w:tc>
      </w:tr>
      <w:tr w:rsidR="0039478C" w:rsidRPr="002E28FA" w14:paraId="78846D6D"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EADDD31"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2015</w:t>
            </w:r>
          </w:p>
        </w:tc>
        <w:tc>
          <w:tcPr>
            <w:tcW w:w="1380" w:type="dxa"/>
            <w:tcBorders>
              <w:top w:val="nil"/>
              <w:left w:val="nil"/>
              <w:bottom w:val="single" w:sz="4" w:space="0" w:color="auto"/>
              <w:right w:val="single" w:sz="4" w:space="0" w:color="auto"/>
            </w:tcBorders>
            <w:shd w:val="clear" w:color="auto" w:fill="auto"/>
            <w:noWrap/>
            <w:vAlign w:val="bottom"/>
            <w:hideMark/>
          </w:tcPr>
          <w:p w14:paraId="4F0B910B"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-2,1</w:t>
            </w:r>
          </w:p>
        </w:tc>
        <w:tc>
          <w:tcPr>
            <w:tcW w:w="1320" w:type="dxa"/>
            <w:tcBorders>
              <w:top w:val="nil"/>
              <w:left w:val="nil"/>
              <w:bottom w:val="single" w:sz="4" w:space="0" w:color="auto"/>
              <w:right w:val="single" w:sz="4" w:space="0" w:color="auto"/>
            </w:tcBorders>
            <w:shd w:val="clear" w:color="auto" w:fill="auto"/>
            <w:hideMark/>
          </w:tcPr>
          <w:p w14:paraId="09C83096"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73 354,23</w:t>
            </w:r>
          </w:p>
        </w:tc>
        <w:tc>
          <w:tcPr>
            <w:tcW w:w="1300" w:type="dxa"/>
            <w:tcBorders>
              <w:top w:val="nil"/>
              <w:left w:val="nil"/>
              <w:bottom w:val="single" w:sz="4" w:space="0" w:color="auto"/>
              <w:right w:val="single" w:sz="4" w:space="0" w:color="auto"/>
            </w:tcBorders>
            <w:shd w:val="clear" w:color="auto" w:fill="auto"/>
            <w:noWrap/>
            <w:vAlign w:val="bottom"/>
            <w:hideMark/>
          </w:tcPr>
          <w:p w14:paraId="5FFC98F2"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71 931,78</w:t>
            </w:r>
          </w:p>
        </w:tc>
      </w:tr>
      <w:tr w:rsidR="0039478C" w:rsidRPr="002E28FA" w14:paraId="4DDA4B85"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B66F5EC"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2016</w:t>
            </w:r>
          </w:p>
        </w:tc>
        <w:tc>
          <w:tcPr>
            <w:tcW w:w="1380" w:type="dxa"/>
            <w:tcBorders>
              <w:top w:val="nil"/>
              <w:left w:val="nil"/>
              <w:bottom w:val="single" w:sz="4" w:space="0" w:color="auto"/>
              <w:right w:val="single" w:sz="4" w:space="0" w:color="auto"/>
            </w:tcBorders>
            <w:shd w:val="clear" w:color="auto" w:fill="auto"/>
            <w:noWrap/>
            <w:vAlign w:val="bottom"/>
            <w:hideMark/>
          </w:tcPr>
          <w:p w14:paraId="07F51403"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-2,7</w:t>
            </w:r>
          </w:p>
        </w:tc>
        <w:tc>
          <w:tcPr>
            <w:tcW w:w="1320" w:type="dxa"/>
            <w:tcBorders>
              <w:top w:val="nil"/>
              <w:left w:val="nil"/>
              <w:bottom w:val="single" w:sz="4" w:space="0" w:color="auto"/>
              <w:right w:val="single" w:sz="4" w:space="0" w:color="auto"/>
            </w:tcBorders>
            <w:shd w:val="clear" w:color="auto" w:fill="auto"/>
            <w:hideMark/>
          </w:tcPr>
          <w:p w14:paraId="600D702F"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72 012,72</w:t>
            </w:r>
          </w:p>
        </w:tc>
        <w:tc>
          <w:tcPr>
            <w:tcW w:w="1300" w:type="dxa"/>
            <w:tcBorders>
              <w:top w:val="nil"/>
              <w:left w:val="nil"/>
              <w:bottom w:val="single" w:sz="4" w:space="0" w:color="auto"/>
              <w:right w:val="single" w:sz="4" w:space="0" w:color="auto"/>
            </w:tcBorders>
            <w:shd w:val="clear" w:color="auto" w:fill="auto"/>
            <w:noWrap/>
            <w:vAlign w:val="bottom"/>
            <w:hideMark/>
          </w:tcPr>
          <w:p w14:paraId="7E95A4A5"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75 244,61</w:t>
            </w:r>
          </w:p>
        </w:tc>
      </w:tr>
      <w:tr w:rsidR="0039478C" w:rsidRPr="002E28FA" w14:paraId="5E045388"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A9017A4"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2017</w:t>
            </w:r>
          </w:p>
        </w:tc>
        <w:tc>
          <w:tcPr>
            <w:tcW w:w="1380" w:type="dxa"/>
            <w:tcBorders>
              <w:top w:val="nil"/>
              <w:left w:val="nil"/>
              <w:bottom w:val="single" w:sz="4" w:space="0" w:color="auto"/>
              <w:right w:val="single" w:sz="4" w:space="0" w:color="auto"/>
            </w:tcBorders>
            <w:shd w:val="clear" w:color="auto" w:fill="auto"/>
            <w:noWrap/>
            <w:vAlign w:val="bottom"/>
            <w:hideMark/>
          </w:tcPr>
          <w:p w14:paraId="14E7BEC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-1,9</w:t>
            </w:r>
          </w:p>
        </w:tc>
        <w:tc>
          <w:tcPr>
            <w:tcW w:w="1320" w:type="dxa"/>
            <w:tcBorders>
              <w:top w:val="nil"/>
              <w:left w:val="nil"/>
              <w:bottom w:val="single" w:sz="4" w:space="0" w:color="auto"/>
              <w:right w:val="single" w:sz="4" w:space="0" w:color="auto"/>
            </w:tcBorders>
            <w:shd w:val="clear" w:color="auto" w:fill="auto"/>
            <w:hideMark/>
          </w:tcPr>
          <w:p w14:paraId="198DB33B"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77 950,93</w:t>
            </w:r>
          </w:p>
        </w:tc>
        <w:tc>
          <w:tcPr>
            <w:tcW w:w="1300" w:type="dxa"/>
            <w:tcBorders>
              <w:top w:val="nil"/>
              <w:left w:val="nil"/>
              <w:bottom w:val="single" w:sz="4" w:space="0" w:color="auto"/>
              <w:right w:val="single" w:sz="4" w:space="0" w:color="auto"/>
            </w:tcBorders>
            <w:shd w:val="clear" w:color="auto" w:fill="auto"/>
            <w:noWrap/>
            <w:vAlign w:val="bottom"/>
            <w:hideMark/>
          </w:tcPr>
          <w:p w14:paraId="6C218BF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82 065,81</w:t>
            </w:r>
          </w:p>
        </w:tc>
      </w:tr>
      <w:tr w:rsidR="0039478C" w:rsidRPr="002E28FA" w14:paraId="06EE232C"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67057487"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2018</w:t>
            </w:r>
          </w:p>
        </w:tc>
        <w:tc>
          <w:tcPr>
            <w:tcW w:w="1380" w:type="dxa"/>
            <w:tcBorders>
              <w:top w:val="nil"/>
              <w:left w:val="nil"/>
              <w:bottom w:val="single" w:sz="4" w:space="0" w:color="auto"/>
              <w:right w:val="single" w:sz="4" w:space="0" w:color="auto"/>
            </w:tcBorders>
            <w:shd w:val="clear" w:color="auto" w:fill="auto"/>
            <w:noWrap/>
            <w:vAlign w:val="bottom"/>
            <w:hideMark/>
          </w:tcPr>
          <w:p w14:paraId="57543D00"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-2,2</w:t>
            </w:r>
          </w:p>
        </w:tc>
        <w:tc>
          <w:tcPr>
            <w:tcW w:w="1320" w:type="dxa"/>
            <w:tcBorders>
              <w:top w:val="nil"/>
              <w:left w:val="nil"/>
              <w:bottom w:val="single" w:sz="4" w:space="0" w:color="auto"/>
              <w:right w:val="single" w:sz="4" w:space="0" w:color="auto"/>
            </w:tcBorders>
            <w:shd w:val="clear" w:color="auto" w:fill="auto"/>
            <w:hideMark/>
          </w:tcPr>
          <w:p w14:paraId="55B520A9"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87 080,03</w:t>
            </w:r>
          </w:p>
        </w:tc>
        <w:tc>
          <w:tcPr>
            <w:tcW w:w="1300" w:type="dxa"/>
            <w:tcBorders>
              <w:top w:val="nil"/>
              <w:left w:val="nil"/>
              <w:bottom w:val="single" w:sz="4" w:space="0" w:color="auto"/>
              <w:right w:val="single" w:sz="4" w:space="0" w:color="auto"/>
            </w:tcBorders>
            <w:shd w:val="clear" w:color="auto" w:fill="auto"/>
            <w:noWrap/>
            <w:vAlign w:val="bottom"/>
            <w:hideMark/>
          </w:tcPr>
          <w:p w14:paraId="20B2D04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94 433,04</w:t>
            </w:r>
          </w:p>
        </w:tc>
      </w:tr>
      <w:tr w:rsidR="0039478C" w:rsidRPr="002E28FA" w14:paraId="38CF0354"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78C7F27F"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2019</w:t>
            </w:r>
          </w:p>
        </w:tc>
        <w:tc>
          <w:tcPr>
            <w:tcW w:w="1380" w:type="dxa"/>
            <w:tcBorders>
              <w:top w:val="nil"/>
              <w:left w:val="nil"/>
              <w:bottom w:val="single" w:sz="4" w:space="0" w:color="auto"/>
              <w:right w:val="single" w:sz="4" w:space="0" w:color="auto"/>
            </w:tcBorders>
            <w:shd w:val="clear" w:color="auto" w:fill="auto"/>
            <w:noWrap/>
            <w:vAlign w:val="bottom"/>
            <w:hideMark/>
          </w:tcPr>
          <w:p w14:paraId="29AEF616"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-3,3</w:t>
            </w:r>
          </w:p>
        </w:tc>
        <w:tc>
          <w:tcPr>
            <w:tcW w:w="1320" w:type="dxa"/>
            <w:tcBorders>
              <w:top w:val="nil"/>
              <w:left w:val="nil"/>
              <w:bottom w:val="single" w:sz="4" w:space="0" w:color="auto"/>
              <w:right w:val="single" w:sz="4" w:space="0" w:color="auto"/>
            </w:tcBorders>
            <w:shd w:val="clear" w:color="auto" w:fill="auto"/>
            <w:hideMark/>
          </w:tcPr>
          <w:p w14:paraId="38237EE3"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85 560,08</w:t>
            </w:r>
          </w:p>
        </w:tc>
        <w:tc>
          <w:tcPr>
            <w:tcW w:w="1300" w:type="dxa"/>
            <w:tcBorders>
              <w:top w:val="nil"/>
              <w:left w:val="nil"/>
              <w:bottom w:val="single" w:sz="4" w:space="0" w:color="auto"/>
              <w:right w:val="single" w:sz="4" w:space="0" w:color="auto"/>
            </w:tcBorders>
            <w:shd w:val="clear" w:color="auto" w:fill="auto"/>
            <w:noWrap/>
            <w:vAlign w:val="bottom"/>
            <w:hideMark/>
          </w:tcPr>
          <w:p w14:paraId="44C79C96"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93 297,78</w:t>
            </w:r>
          </w:p>
        </w:tc>
      </w:tr>
      <w:tr w:rsidR="0039478C" w:rsidRPr="002E28FA" w14:paraId="06448DD9"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78BF8960"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2020</w:t>
            </w:r>
          </w:p>
        </w:tc>
        <w:tc>
          <w:tcPr>
            <w:tcW w:w="1380" w:type="dxa"/>
            <w:tcBorders>
              <w:top w:val="nil"/>
              <w:left w:val="nil"/>
              <w:bottom w:val="single" w:sz="4" w:space="0" w:color="auto"/>
              <w:right w:val="single" w:sz="4" w:space="0" w:color="auto"/>
            </w:tcBorders>
            <w:shd w:val="clear" w:color="auto" w:fill="auto"/>
            <w:noWrap/>
            <w:vAlign w:val="bottom"/>
            <w:hideMark/>
          </w:tcPr>
          <w:p w14:paraId="67061C3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0,6</w:t>
            </w:r>
          </w:p>
        </w:tc>
        <w:tc>
          <w:tcPr>
            <w:tcW w:w="1320" w:type="dxa"/>
            <w:tcBorders>
              <w:top w:val="nil"/>
              <w:left w:val="nil"/>
              <w:bottom w:val="single" w:sz="4" w:space="0" w:color="auto"/>
              <w:right w:val="single" w:sz="4" w:space="0" w:color="auto"/>
            </w:tcBorders>
            <w:shd w:val="clear" w:color="auto" w:fill="auto"/>
            <w:hideMark/>
          </w:tcPr>
          <w:p w14:paraId="70762D71"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80 783,29</w:t>
            </w:r>
          </w:p>
        </w:tc>
        <w:tc>
          <w:tcPr>
            <w:tcW w:w="1300" w:type="dxa"/>
            <w:tcBorders>
              <w:top w:val="nil"/>
              <w:left w:val="nil"/>
              <w:bottom w:val="single" w:sz="4" w:space="0" w:color="auto"/>
              <w:right w:val="single" w:sz="4" w:space="0" w:color="auto"/>
            </w:tcBorders>
            <w:shd w:val="clear" w:color="auto" w:fill="auto"/>
            <w:noWrap/>
            <w:vAlign w:val="bottom"/>
            <w:hideMark/>
          </w:tcPr>
          <w:p w14:paraId="00BA4DB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88 003,05</w:t>
            </w:r>
          </w:p>
        </w:tc>
      </w:tr>
      <w:tr w:rsidR="0039478C" w:rsidRPr="002E28FA" w14:paraId="605E026F"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F0276EF"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2021</w:t>
            </w:r>
          </w:p>
        </w:tc>
        <w:tc>
          <w:tcPr>
            <w:tcW w:w="1380" w:type="dxa"/>
            <w:tcBorders>
              <w:top w:val="nil"/>
              <w:left w:val="nil"/>
              <w:bottom w:val="single" w:sz="4" w:space="0" w:color="auto"/>
              <w:right w:val="single" w:sz="4" w:space="0" w:color="auto"/>
            </w:tcBorders>
            <w:shd w:val="clear" w:color="auto" w:fill="auto"/>
            <w:noWrap/>
            <w:vAlign w:val="bottom"/>
            <w:hideMark/>
          </w:tcPr>
          <w:p w14:paraId="6C99572B"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-3,9</w:t>
            </w:r>
          </w:p>
        </w:tc>
        <w:tc>
          <w:tcPr>
            <w:tcW w:w="1320" w:type="dxa"/>
            <w:tcBorders>
              <w:top w:val="nil"/>
              <w:left w:val="nil"/>
              <w:bottom w:val="single" w:sz="4" w:space="0" w:color="auto"/>
              <w:right w:val="single" w:sz="4" w:space="0" w:color="auto"/>
            </w:tcBorders>
            <w:shd w:val="clear" w:color="auto" w:fill="auto"/>
            <w:hideMark/>
          </w:tcPr>
          <w:p w14:paraId="51B1EADD"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100 287,08</w:t>
            </w:r>
          </w:p>
        </w:tc>
        <w:tc>
          <w:tcPr>
            <w:tcW w:w="1300" w:type="dxa"/>
            <w:tcBorders>
              <w:top w:val="nil"/>
              <w:left w:val="nil"/>
              <w:bottom w:val="single" w:sz="4" w:space="0" w:color="auto"/>
              <w:right w:val="single" w:sz="4" w:space="0" w:color="auto"/>
            </w:tcBorders>
            <w:shd w:val="clear" w:color="auto" w:fill="auto"/>
            <w:noWrap/>
            <w:vAlign w:val="bottom"/>
            <w:hideMark/>
          </w:tcPr>
          <w:p w14:paraId="318BEF09"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106 971,84</w:t>
            </w:r>
          </w:p>
        </w:tc>
      </w:tr>
      <w:tr w:rsidR="0039478C" w:rsidRPr="002E28FA" w14:paraId="08595E84"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190582F"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2022</w:t>
            </w:r>
          </w:p>
        </w:tc>
        <w:tc>
          <w:tcPr>
            <w:tcW w:w="1380" w:type="dxa"/>
            <w:tcBorders>
              <w:top w:val="nil"/>
              <w:left w:val="nil"/>
              <w:bottom w:val="single" w:sz="4" w:space="0" w:color="auto"/>
              <w:right w:val="single" w:sz="4" w:space="0" w:color="auto"/>
            </w:tcBorders>
            <w:shd w:val="clear" w:color="auto" w:fill="auto"/>
            <w:noWrap/>
            <w:vAlign w:val="bottom"/>
            <w:hideMark/>
          </w:tcPr>
          <w:p w14:paraId="6993C03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-7,3</w:t>
            </w:r>
          </w:p>
        </w:tc>
        <w:tc>
          <w:tcPr>
            <w:tcW w:w="1320" w:type="dxa"/>
            <w:tcBorders>
              <w:top w:val="nil"/>
              <w:left w:val="nil"/>
              <w:bottom w:val="single" w:sz="4" w:space="0" w:color="auto"/>
              <w:right w:val="single" w:sz="4" w:space="0" w:color="auto"/>
            </w:tcBorders>
            <w:shd w:val="clear" w:color="auto" w:fill="auto"/>
            <w:hideMark/>
          </w:tcPr>
          <w:p w14:paraId="6441E036"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108 006,43</w:t>
            </w:r>
          </w:p>
        </w:tc>
        <w:tc>
          <w:tcPr>
            <w:tcW w:w="1300" w:type="dxa"/>
            <w:tcBorders>
              <w:top w:val="nil"/>
              <w:left w:val="nil"/>
              <w:bottom w:val="single" w:sz="4" w:space="0" w:color="auto"/>
              <w:right w:val="single" w:sz="4" w:space="0" w:color="auto"/>
            </w:tcBorders>
            <w:shd w:val="clear" w:color="auto" w:fill="auto"/>
            <w:noWrap/>
            <w:vAlign w:val="bottom"/>
            <w:hideMark/>
          </w:tcPr>
          <w:p w14:paraId="4E43567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112 881,36</w:t>
            </w:r>
          </w:p>
        </w:tc>
      </w:tr>
      <w:tr w:rsidR="0039478C" w:rsidRPr="002E28FA" w14:paraId="46D216C3"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678B9969"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2023</w:t>
            </w:r>
          </w:p>
        </w:tc>
        <w:tc>
          <w:tcPr>
            <w:tcW w:w="1380" w:type="dxa"/>
            <w:tcBorders>
              <w:top w:val="nil"/>
              <w:left w:val="nil"/>
              <w:bottom w:val="single" w:sz="4" w:space="0" w:color="auto"/>
              <w:right w:val="single" w:sz="4" w:space="0" w:color="auto"/>
            </w:tcBorders>
            <w:shd w:val="clear" w:color="auto" w:fill="auto"/>
            <w:noWrap/>
            <w:vAlign w:val="bottom"/>
            <w:hideMark/>
          </w:tcPr>
          <w:p w14:paraId="7189387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 </w:t>
            </w:r>
          </w:p>
        </w:tc>
        <w:tc>
          <w:tcPr>
            <w:tcW w:w="1320" w:type="dxa"/>
            <w:tcBorders>
              <w:top w:val="nil"/>
              <w:left w:val="nil"/>
              <w:bottom w:val="single" w:sz="4" w:space="0" w:color="auto"/>
              <w:right w:val="single" w:sz="4" w:space="0" w:color="auto"/>
            </w:tcBorders>
            <w:shd w:val="clear" w:color="auto" w:fill="auto"/>
            <w:hideMark/>
          </w:tcPr>
          <w:p w14:paraId="38483FF1"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108 821,04</w:t>
            </w:r>
          </w:p>
        </w:tc>
        <w:tc>
          <w:tcPr>
            <w:tcW w:w="1300" w:type="dxa"/>
            <w:tcBorders>
              <w:top w:val="nil"/>
              <w:left w:val="nil"/>
              <w:bottom w:val="single" w:sz="4" w:space="0" w:color="auto"/>
              <w:right w:val="single" w:sz="4" w:space="0" w:color="auto"/>
            </w:tcBorders>
            <w:shd w:val="clear" w:color="auto" w:fill="auto"/>
            <w:noWrap/>
            <w:vAlign w:val="bottom"/>
            <w:hideMark/>
          </w:tcPr>
          <w:p w14:paraId="46C9CD34"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 </w:t>
            </w:r>
          </w:p>
        </w:tc>
      </w:tr>
      <w:tr w:rsidR="0039478C" w:rsidRPr="002E28FA" w14:paraId="5BBFB359"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10C5F0B"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Польща</w:t>
            </w:r>
          </w:p>
        </w:tc>
        <w:tc>
          <w:tcPr>
            <w:tcW w:w="1380" w:type="dxa"/>
            <w:tcBorders>
              <w:top w:val="nil"/>
              <w:left w:val="nil"/>
              <w:bottom w:val="single" w:sz="4" w:space="0" w:color="auto"/>
              <w:right w:val="single" w:sz="4" w:space="0" w:color="auto"/>
            </w:tcBorders>
            <w:shd w:val="clear" w:color="auto" w:fill="auto"/>
            <w:noWrap/>
            <w:vAlign w:val="bottom"/>
            <w:hideMark/>
          </w:tcPr>
          <w:p w14:paraId="22A6E2D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Рахунок поточних операцій до ВВП(права шкала)</w:t>
            </w:r>
          </w:p>
        </w:tc>
        <w:tc>
          <w:tcPr>
            <w:tcW w:w="1320" w:type="dxa"/>
            <w:tcBorders>
              <w:top w:val="nil"/>
              <w:left w:val="nil"/>
              <w:bottom w:val="single" w:sz="4" w:space="0" w:color="auto"/>
              <w:right w:val="single" w:sz="4" w:space="0" w:color="auto"/>
            </w:tcBorders>
            <w:shd w:val="clear" w:color="auto" w:fill="auto"/>
            <w:hideMark/>
          </w:tcPr>
          <w:p w14:paraId="775934A2"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Експорт</w:t>
            </w:r>
          </w:p>
        </w:tc>
        <w:tc>
          <w:tcPr>
            <w:tcW w:w="1300" w:type="dxa"/>
            <w:tcBorders>
              <w:top w:val="nil"/>
              <w:left w:val="nil"/>
              <w:bottom w:val="single" w:sz="4" w:space="0" w:color="auto"/>
              <w:right w:val="single" w:sz="4" w:space="0" w:color="auto"/>
            </w:tcBorders>
            <w:shd w:val="clear" w:color="auto" w:fill="auto"/>
            <w:noWrap/>
            <w:vAlign w:val="bottom"/>
            <w:hideMark/>
          </w:tcPr>
          <w:p w14:paraId="34452596"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Імпорт</w:t>
            </w:r>
          </w:p>
        </w:tc>
      </w:tr>
      <w:tr w:rsidR="0039478C" w:rsidRPr="002E28FA" w14:paraId="77B75739"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64503E96"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2007</w:t>
            </w:r>
          </w:p>
        </w:tc>
        <w:tc>
          <w:tcPr>
            <w:tcW w:w="1380" w:type="dxa"/>
            <w:tcBorders>
              <w:top w:val="nil"/>
              <w:left w:val="nil"/>
              <w:bottom w:val="single" w:sz="4" w:space="0" w:color="auto"/>
              <w:right w:val="single" w:sz="4" w:space="0" w:color="auto"/>
            </w:tcBorders>
            <w:shd w:val="clear" w:color="auto" w:fill="auto"/>
            <w:noWrap/>
            <w:vAlign w:val="bottom"/>
            <w:hideMark/>
          </w:tcPr>
          <w:p w14:paraId="757DF7D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-6,7</w:t>
            </w:r>
          </w:p>
        </w:tc>
        <w:tc>
          <w:tcPr>
            <w:tcW w:w="1320" w:type="dxa"/>
            <w:tcBorders>
              <w:top w:val="nil"/>
              <w:left w:val="nil"/>
              <w:bottom w:val="single" w:sz="4" w:space="0" w:color="auto"/>
              <w:right w:val="single" w:sz="4" w:space="0" w:color="auto"/>
            </w:tcBorders>
            <w:shd w:val="clear" w:color="auto" w:fill="auto"/>
            <w:hideMark/>
          </w:tcPr>
          <w:p w14:paraId="7C9A4D98"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171 549,81</w:t>
            </w:r>
          </w:p>
        </w:tc>
        <w:tc>
          <w:tcPr>
            <w:tcW w:w="1300" w:type="dxa"/>
            <w:tcBorders>
              <w:top w:val="nil"/>
              <w:left w:val="nil"/>
              <w:bottom w:val="single" w:sz="4" w:space="0" w:color="auto"/>
              <w:right w:val="single" w:sz="4" w:space="0" w:color="auto"/>
            </w:tcBorders>
            <w:shd w:val="clear" w:color="auto" w:fill="auto"/>
            <w:noWrap/>
            <w:vAlign w:val="bottom"/>
            <w:hideMark/>
          </w:tcPr>
          <w:p w14:paraId="469FB389"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126 963,70</w:t>
            </w:r>
          </w:p>
        </w:tc>
      </w:tr>
      <w:tr w:rsidR="0039478C" w:rsidRPr="002E28FA" w14:paraId="02EE5B8B"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F9A1859"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2008</w:t>
            </w:r>
          </w:p>
        </w:tc>
        <w:tc>
          <w:tcPr>
            <w:tcW w:w="1380" w:type="dxa"/>
            <w:tcBorders>
              <w:top w:val="nil"/>
              <w:left w:val="nil"/>
              <w:bottom w:val="single" w:sz="4" w:space="0" w:color="auto"/>
              <w:right w:val="single" w:sz="4" w:space="0" w:color="auto"/>
            </w:tcBorders>
            <w:shd w:val="clear" w:color="auto" w:fill="auto"/>
            <w:noWrap/>
            <w:vAlign w:val="bottom"/>
            <w:hideMark/>
          </w:tcPr>
          <w:p w14:paraId="65A4E4D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-6,8</w:t>
            </w:r>
          </w:p>
        </w:tc>
        <w:tc>
          <w:tcPr>
            <w:tcW w:w="1320" w:type="dxa"/>
            <w:tcBorders>
              <w:top w:val="nil"/>
              <w:left w:val="nil"/>
              <w:bottom w:val="single" w:sz="4" w:space="0" w:color="auto"/>
              <w:right w:val="single" w:sz="4" w:space="0" w:color="auto"/>
            </w:tcBorders>
            <w:shd w:val="clear" w:color="auto" w:fill="auto"/>
            <w:hideMark/>
          </w:tcPr>
          <w:p w14:paraId="01ED375A"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215 286,13</w:t>
            </w:r>
          </w:p>
        </w:tc>
        <w:tc>
          <w:tcPr>
            <w:tcW w:w="1300" w:type="dxa"/>
            <w:tcBorders>
              <w:top w:val="nil"/>
              <w:left w:val="nil"/>
              <w:bottom w:val="single" w:sz="4" w:space="0" w:color="auto"/>
              <w:right w:val="single" w:sz="4" w:space="0" w:color="auto"/>
            </w:tcBorders>
            <w:shd w:val="clear" w:color="auto" w:fill="auto"/>
            <w:noWrap/>
            <w:vAlign w:val="bottom"/>
            <w:hideMark/>
          </w:tcPr>
          <w:p w14:paraId="0471203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155 599,35</w:t>
            </w:r>
          </w:p>
        </w:tc>
      </w:tr>
      <w:tr w:rsidR="0039478C" w:rsidRPr="002E28FA" w14:paraId="1CB17B85"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D3AA162"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2009</w:t>
            </w:r>
          </w:p>
        </w:tc>
        <w:tc>
          <w:tcPr>
            <w:tcW w:w="1380" w:type="dxa"/>
            <w:tcBorders>
              <w:top w:val="nil"/>
              <w:left w:val="nil"/>
              <w:bottom w:val="single" w:sz="4" w:space="0" w:color="auto"/>
              <w:right w:val="single" w:sz="4" w:space="0" w:color="auto"/>
            </w:tcBorders>
            <w:shd w:val="clear" w:color="auto" w:fill="auto"/>
            <w:noWrap/>
            <w:vAlign w:val="bottom"/>
            <w:hideMark/>
          </w:tcPr>
          <w:p w14:paraId="1D4DD22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-4</w:t>
            </w:r>
          </w:p>
        </w:tc>
        <w:tc>
          <w:tcPr>
            <w:tcW w:w="1320" w:type="dxa"/>
            <w:tcBorders>
              <w:top w:val="nil"/>
              <w:left w:val="nil"/>
              <w:bottom w:val="single" w:sz="4" w:space="0" w:color="auto"/>
              <w:right w:val="single" w:sz="4" w:space="0" w:color="auto"/>
            </w:tcBorders>
            <w:shd w:val="clear" w:color="auto" w:fill="auto"/>
            <w:hideMark/>
          </w:tcPr>
          <w:p w14:paraId="4D84B3F0"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155 607,89</w:t>
            </w:r>
          </w:p>
        </w:tc>
        <w:tc>
          <w:tcPr>
            <w:tcW w:w="1300" w:type="dxa"/>
            <w:tcBorders>
              <w:top w:val="nil"/>
              <w:left w:val="nil"/>
              <w:bottom w:val="single" w:sz="4" w:space="0" w:color="auto"/>
              <w:right w:val="single" w:sz="4" w:space="0" w:color="auto"/>
            </w:tcBorders>
            <w:shd w:val="clear" w:color="auto" w:fill="auto"/>
            <w:noWrap/>
            <w:vAlign w:val="bottom"/>
            <w:hideMark/>
          </w:tcPr>
          <w:p w14:paraId="76F7D4F4"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124 837,96</w:t>
            </w:r>
          </w:p>
        </w:tc>
      </w:tr>
      <w:tr w:rsidR="0039478C" w:rsidRPr="002E28FA" w14:paraId="497DE1F7"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FDC5FED"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2010</w:t>
            </w:r>
          </w:p>
        </w:tc>
        <w:tc>
          <w:tcPr>
            <w:tcW w:w="1380" w:type="dxa"/>
            <w:tcBorders>
              <w:top w:val="nil"/>
              <w:left w:val="nil"/>
              <w:bottom w:val="single" w:sz="4" w:space="0" w:color="auto"/>
              <w:right w:val="single" w:sz="4" w:space="0" w:color="auto"/>
            </w:tcBorders>
            <w:shd w:val="clear" w:color="auto" w:fill="auto"/>
            <w:noWrap/>
            <w:vAlign w:val="bottom"/>
            <w:hideMark/>
          </w:tcPr>
          <w:p w14:paraId="2458F34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-5,2</w:t>
            </w:r>
          </w:p>
        </w:tc>
        <w:tc>
          <w:tcPr>
            <w:tcW w:w="1320" w:type="dxa"/>
            <w:tcBorders>
              <w:top w:val="nil"/>
              <w:left w:val="nil"/>
              <w:bottom w:val="single" w:sz="4" w:space="0" w:color="auto"/>
              <w:right w:val="single" w:sz="4" w:space="0" w:color="auto"/>
            </w:tcBorders>
            <w:shd w:val="clear" w:color="auto" w:fill="auto"/>
            <w:hideMark/>
          </w:tcPr>
          <w:p w14:paraId="037A692E"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183 281,31</w:t>
            </w:r>
          </w:p>
        </w:tc>
        <w:tc>
          <w:tcPr>
            <w:tcW w:w="1300" w:type="dxa"/>
            <w:tcBorders>
              <w:top w:val="nil"/>
              <w:left w:val="nil"/>
              <w:bottom w:val="single" w:sz="4" w:space="0" w:color="auto"/>
              <w:right w:val="single" w:sz="4" w:space="0" w:color="auto"/>
            </w:tcBorders>
            <w:shd w:val="clear" w:color="auto" w:fill="auto"/>
            <w:noWrap/>
            <w:vAlign w:val="bottom"/>
            <w:hideMark/>
          </w:tcPr>
          <w:p w14:paraId="0A21B08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149 014,00</w:t>
            </w:r>
          </w:p>
        </w:tc>
      </w:tr>
      <w:tr w:rsidR="0039478C" w:rsidRPr="002E28FA" w14:paraId="4A5911B8"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7D52A009"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2011</w:t>
            </w:r>
          </w:p>
        </w:tc>
        <w:tc>
          <w:tcPr>
            <w:tcW w:w="1380" w:type="dxa"/>
            <w:tcBorders>
              <w:top w:val="nil"/>
              <w:left w:val="nil"/>
              <w:bottom w:val="single" w:sz="4" w:space="0" w:color="auto"/>
              <w:right w:val="single" w:sz="4" w:space="0" w:color="auto"/>
            </w:tcBorders>
            <w:shd w:val="clear" w:color="auto" w:fill="auto"/>
            <w:noWrap/>
            <w:vAlign w:val="bottom"/>
            <w:hideMark/>
          </w:tcPr>
          <w:p w14:paraId="65D27B45"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-5,1</w:t>
            </w:r>
          </w:p>
        </w:tc>
        <w:tc>
          <w:tcPr>
            <w:tcW w:w="1320" w:type="dxa"/>
            <w:tcBorders>
              <w:top w:val="nil"/>
              <w:left w:val="nil"/>
              <w:bottom w:val="single" w:sz="4" w:space="0" w:color="auto"/>
              <w:right w:val="single" w:sz="4" w:space="0" w:color="auto"/>
            </w:tcBorders>
            <w:shd w:val="clear" w:color="auto" w:fill="auto"/>
            <w:hideMark/>
          </w:tcPr>
          <w:p w14:paraId="56CFE599"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224 096,22</w:t>
            </w:r>
          </w:p>
        </w:tc>
        <w:tc>
          <w:tcPr>
            <w:tcW w:w="1300" w:type="dxa"/>
            <w:tcBorders>
              <w:top w:val="nil"/>
              <w:left w:val="nil"/>
              <w:bottom w:val="single" w:sz="4" w:space="0" w:color="auto"/>
              <w:right w:val="single" w:sz="4" w:space="0" w:color="auto"/>
            </w:tcBorders>
            <w:shd w:val="clear" w:color="auto" w:fill="auto"/>
            <w:noWrap/>
            <w:vAlign w:val="bottom"/>
            <w:hideMark/>
          </w:tcPr>
          <w:p w14:paraId="00A80F2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177 612,83</w:t>
            </w:r>
          </w:p>
        </w:tc>
      </w:tr>
      <w:tr w:rsidR="0039478C" w:rsidRPr="002E28FA" w14:paraId="7C5968C3"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609AA8B"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2012</w:t>
            </w:r>
          </w:p>
        </w:tc>
        <w:tc>
          <w:tcPr>
            <w:tcW w:w="1380" w:type="dxa"/>
            <w:tcBorders>
              <w:top w:val="nil"/>
              <w:left w:val="nil"/>
              <w:bottom w:val="single" w:sz="4" w:space="0" w:color="auto"/>
              <w:right w:val="single" w:sz="4" w:space="0" w:color="auto"/>
            </w:tcBorders>
            <w:shd w:val="clear" w:color="auto" w:fill="auto"/>
            <w:noWrap/>
            <w:vAlign w:val="bottom"/>
            <w:hideMark/>
          </w:tcPr>
          <w:p w14:paraId="4BE06E9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-4,1</w:t>
            </w:r>
          </w:p>
        </w:tc>
        <w:tc>
          <w:tcPr>
            <w:tcW w:w="1320" w:type="dxa"/>
            <w:tcBorders>
              <w:top w:val="nil"/>
              <w:left w:val="nil"/>
              <w:bottom w:val="single" w:sz="4" w:space="0" w:color="auto"/>
              <w:right w:val="single" w:sz="4" w:space="0" w:color="auto"/>
            </w:tcBorders>
            <w:shd w:val="clear" w:color="auto" w:fill="auto"/>
            <w:hideMark/>
          </w:tcPr>
          <w:p w14:paraId="7C0047E3"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208 291,64</w:t>
            </w:r>
          </w:p>
        </w:tc>
        <w:tc>
          <w:tcPr>
            <w:tcW w:w="1300" w:type="dxa"/>
            <w:tcBorders>
              <w:top w:val="nil"/>
              <w:left w:val="nil"/>
              <w:bottom w:val="single" w:sz="4" w:space="0" w:color="auto"/>
              <w:right w:val="single" w:sz="4" w:space="0" w:color="auto"/>
            </w:tcBorders>
            <w:shd w:val="clear" w:color="auto" w:fill="auto"/>
            <w:noWrap/>
            <w:vAlign w:val="bottom"/>
            <w:hideMark/>
          </w:tcPr>
          <w:p w14:paraId="31D2BAE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175 707,34</w:t>
            </w:r>
          </w:p>
        </w:tc>
      </w:tr>
      <w:tr w:rsidR="0039478C" w:rsidRPr="002E28FA" w14:paraId="63F23B1E"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D15052B"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2013</w:t>
            </w:r>
          </w:p>
        </w:tc>
        <w:tc>
          <w:tcPr>
            <w:tcW w:w="1380" w:type="dxa"/>
            <w:tcBorders>
              <w:top w:val="nil"/>
              <w:left w:val="nil"/>
              <w:bottom w:val="single" w:sz="4" w:space="0" w:color="auto"/>
              <w:right w:val="single" w:sz="4" w:space="0" w:color="auto"/>
            </w:tcBorders>
            <w:shd w:val="clear" w:color="auto" w:fill="auto"/>
            <w:noWrap/>
            <w:vAlign w:val="bottom"/>
            <w:hideMark/>
          </w:tcPr>
          <w:p w14:paraId="7A73EDB4"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w:t>
            </w:r>
          </w:p>
        </w:tc>
        <w:tc>
          <w:tcPr>
            <w:tcW w:w="1320" w:type="dxa"/>
            <w:tcBorders>
              <w:top w:val="nil"/>
              <w:left w:val="nil"/>
              <w:bottom w:val="single" w:sz="4" w:space="0" w:color="auto"/>
              <w:right w:val="single" w:sz="4" w:space="0" w:color="auto"/>
            </w:tcBorders>
            <w:shd w:val="clear" w:color="auto" w:fill="auto"/>
            <w:hideMark/>
          </w:tcPr>
          <w:p w14:paraId="4C72FD3D"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218 059,55</w:t>
            </w:r>
          </w:p>
        </w:tc>
        <w:tc>
          <w:tcPr>
            <w:tcW w:w="1300" w:type="dxa"/>
            <w:tcBorders>
              <w:top w:val="nil"/>
              <w:left w:val="nil"/>
              <w:bottom w:val="single" w:sz="4" w:space="0" w:color="auto"/>
              <w:right w:val="single" w:sz="4" w:space="0" w:color="auto"/>
            </w:tcBorders>
            <w:shd w:val="clear" w:color="auto" w:fill="auto"/>
            <w:noWrap/>
            <w:vAlign w:val="bottom"/>
            <w:hideMark/>
          </w:tcPr>
          <w:p w14:paraId="7269E7E5"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192 536,63</w:t>
            </w:r>
          </w:p>
        </w:tc>
      </w:tr>
      <w:tr w:rsidR="0039478C" w:rsidRPr="002E28FA" w14:paraId="391547D6"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ED2E2B6"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2014</w:t>
            </w:r>
          </w:p>
        </w:tc>
        <w:tc>
          <w:tcPr>
            <w:tcW w:w="1380" w:type="dxa"/>
            <w:tcBorders>
              <w:top w:val="nil"/>
              <w:left w:val="nil"/>
              <w:bottom w:val="single" w:sz="4" w:space="0" w:color="auto"/>
              <w:right w:val="single" w:sz="4" w:space="0" w:color="auto"/>
            </w:tcBorders>
            <w:shd w:val="clear" w:color="auto" w:fill="auto"/>
            <w:noWrap/>
            <w:vAlign w:val="bottom"/>
            <w:hideMark/>
          </w:tcPr>
          <w:p w14:paraId="5B5040C6"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w:t>
            </w:r>
          </w:p>
        </w:tc>
        <w:tc>
          <w:tcPr>
            <w:tcW w:w="1320" w:type="dxa"/>
            <w:tcBorders>
              <w:top w:val="nil"/>
              <w:left w:val="nil"/>
              <w:bottom w:val="single" w:sz="4" w:space="0" w:color="auto"/>
              <w:right w:val="single" w:sz="4" w:space="0" w:color="auto"/>
            </w:tcBorders>
            <w:shd w:val="clear" w:color="auto" w:fill="auto"/>
            <w:hideMark/>
          </w:tcPr>
          <w:p w14:paraId="30D1D1E9"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231 675,40</w:t>
            </w:r>
          </w:p>
        </w:tc>
        <w:tc>
          <w:tcPr>
            <w:tcW w:w="1300" w:type="dxa"/>
            <w:tcBorders>
              <w:top w:val="nil"/>
              <w:left w:val="nil"/>
              <w:bottom w:val="single" w:sz="4" w:space="0" w:color="auto"/>
              <w:right w:val="single" w:sz="4" w:space="0" w:color="auto"/>
            </w:tcBorders>
            <w:shd w:val="clear" w:color="auto" w:fill="auto"/>
            <w:noWrap/>
            <w:vAlign w:val="bottom"/>
            <w:hideMark/>
          </w:tcPr>
          <w:p w14:paraId="7C6E9349"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205 258,75</w:t>
            </w:r>
          </w:p>
        </w:tc>
      </w:tr>
      <w:tr w:rsidR="0039478C" w:rsidRPr="002E28FA" w14:paraId="0EF2B298"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071C160"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2015</w:t>
            </w:r>
          </w:p>
        </w:tc>
        <w:tc>
          <w:tcPr>
            <w:tcW w:w="1380" w:type="dxa"/>
            <w:tcBorders>
              <w:top w:val="nil"/>
              <w:left w:val="nil"/>
              <w:bottom w:val="single" w:sz="4" w:space="0" w:color="auto"/>
              <w:right w:val="single" w:sz="4" w:space="0" w:color="auto"/>
            </w:tcBorders>
            <w:shd w:val="clear" w:color="auto" w:fill="auto"/>
            <w:noWrap/>
            <w:vAlign w:val="bottom"/>
            <w:hideMark/>
          </w:tcPr>
          <w:p w14:paraId="2714312E"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-1,3</w:t>
            </w:r>
          </w:p>
        </w:tc>
        <w:tc>
          <w:tcPr>
            <w:tcW w:w="1320" w:type="dxa"/>
            <w:tcBorders>
              <w:top w:val="nil"/>
              <w:left w:val="nil"/>
              <w:bottom w:val="single" w:sz="4" w:space="0" w:color="auto"/>
              <w:right w:val="single" w:sz="4" w:space="0" w:color="auto"/>
            </w:tcBorders>
            <w:shd w:val="clear" w:color="auto" w:fill="auto"/>
            <w:hideMark/>
          </w:tcPr>
          <w:p w14:paraId="4CAF791E"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207 092,96</w:t>
            </w:r>
          </w:p>
        </w:tc>
        <w:tc>
          <w:tcPr>
            <w:tcW w:w="1300" w:type="dxa"/>
            <w:tcBorders>
              <w:top w:val="nil"/>
              <w:left w:val="nil"/>
              <w:bottom w:val="single" w:sz="4" w:space="0" w:color="auto"/>
              <w:right w:val="single" w:sz="4" w:space="0" w:color="auto"/>
            </w:tcBorders>
            <w:shd w:val="clear" w:color="auto" w:fill="auto"/>
            <w:noWrap/>
            <w:vAlign w:val="bottom"/>
            <w:hideMark/>
          </w:tcPr>
          <w:p w14:paraId="02C65D3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190 267,77</w:t>
            </w:r>
          </w:p>
        </w:tc>
      </w:tr>
      <w:tr w:rsidR="0039478C" w:rsidRPr="002E28FA" w14:paraId="281EFC23"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FBA19C3"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2016</w:t>
            </w:r>
          </w:p>
        </w:tc>
        <w:tc>
          <w:tcPr>
            <w:tcW w:w="1380" w:type="dxa"/>
            <w:tcBorders>
              <w:top w:val="nil"/>
              <w:left w:val="nil"/>
              <w:bottom w:val="single" w:sz="4" w:space="0" w:color="auto"/>
              <w:right w:val="single" w:sz="4" w:space="0" w:color="auto"/>
            </w:tcBorders>
            <w:shd w:val="clear" w:color="auto" w:fill="auto"/>
            <w:noWrap/>
            <w:vAlign w:val="bottom"/>
            <w:hideMark/>
          </w:tcPr>
          <w:p w14:paraId="717AFC3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w:t>
            </w:r>
          </w:p>
        </w:tc>
        <w:tc>
          <w:tcPr>
            <w:tcW w:w="1320" w:type="dxa"/>
            <w:tcBorders>
              <w:top w:val="nil"/>
              <w:left w:val="nil"/>
              <w:bottom w:val="single" w:sz="4" w:space="0" w:color="auto"/>
              <w:right w:val="single" w:sz="4" w:space="0" w:color="auto"/>
            </w:tcBorders>
            <w:shd w:val="clear" w:color="auto" w:fill="auto"/>
            <w:hideMark/>
          </w:tcPr>
          <w:p w14:paraId="162ADAE5"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213 503,15</w:t>
            </w:r>
          </w:p>
        </w:tc>
        <w:tc>
          <w:tcPr>
            <w:tcW w:w="1300" w:type="dxa"/>
            <w:tcBorders>
              <w:top w:val="nil"/>
              <w:left w:val="nil"/>
              <w:bottom w:val="single" w:sz="4" w:space="0" w:color="auto"/>
              <w:right w:val="single" w:sz="4" w:space="0" w:color="auto"/>
            </w:tcBorders>
            <w:shd w:val="clear" w:color="auto" w:fill="auto"/>
            <w:noWrap/>
            <w:vAlign w:val="bottom"/>
            <w:hideMark/>
          </w:tcPr>
          <w:p w14:paraId="051C420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199 502,78</w:t>
            </w:r>
          </w:p>
        </w:tc>
      </w:tr>
      <w:tr w:rsidR="0039478C" w:rsidRPr="002E28FA" w14:paraId="57287D6D"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7BB9784"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2017</w:t>
            </w:r>
          </w:p>
        </w:tc>
        <w:tc>
          <w:tcPr>
            <w:tcW w:w="1380" w:type="dxa"/>
            <w:tcBorders>
              <w:top w:val="nil"/>
              <w:left w:val="nil"/>
              <w:bottom w:val="single" w:sz="4" w:space="0" w:color="auto"/>
              <w:right w:val="single" w:sz="4" w:space="0" w:color="auto"/>
            </w:tcBorders>
            <w:shd w:val="clear" w:color="auto" w:fill="auto"/>
            <w:noWrap/>
            <w:vAlign w:val="bottom"/>
            <w:hideMark/>
          </w:tcPr>
          <w:p w14:paraId="02B083C4"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-1,1</w:t>
            </w:r>
          </w:p>
        </w:tc>
        <w:tc>
          <w:tcPr>
            <w:tcW w:w="1320" w:type="dxa"/>
            <w:tcBorders>
              <w:top w:val="nil"/>
              <w:left w:val="nil"/>
              <w:bottom w:val="single" w:sz="4" w:space="0" w:color="auto"/>
              <w:right w:val="single" w:sz="4" w:space="0" w:color="auto"/>
            </w:tcBorders>
            <w:shd w:val="clear" w:color="auto" w:fill="auto"/>
            <w:hideMark/>
          </w:tcPr>
          <w:p w14:paraId="48BB9D64"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243 646,16</w:t>
            </w:r>
          </w:p>
        </w:tc>
        <w:tc>
          <w:tcPr>
            <w:tcW w:w="1300" w:type="dxa"/>
            <w:tcBorders>
              <w:top w:val="nil"/>
              <w:left w:val="nil"/>
              <w:bottom w:val="single" w:sz="4" w:space="0" w:color="auto"/>
              <w:right w:val="single" w:sz="4" w:space="0" w:color="auto"/>
            </w:tcBorders>
            <w:shd w:val="clear" w:color="auto" w:fill="auto"/>
            <w:noWrap/>
            <w:vAlign w:val="bottom"/>
            <w:hideMark/>
          </w:tcPr>
          <w:p w14:paraId="6091DF1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226 148,80</w:t>
            </w:r>
          </w:p>
        </w:tc>
      </w:tr>
      <w:tr w:rsidR="0039478C" w:rsidRPr="002E28FA" w14:paraId="2C493F92"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760930B"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2018</w:t>
            </w:r>
          </w:p>
        </w:tc>
        <w:tc>
          <w:tcPr>
            <w:tcW w:w="1380" w:type="dxa"/>
            <w:tcBorders>
              <w:top w:val="nil"/>
              <w:left w:val="nil"/>
              <w:bottom w:val="single" w:sz="4" w:space="0" w:color="auto"/>
              <w:right w:val="single" w:sz="4" w:space="0" w:color="auto"/>
            </w:tcBorders>
            <w:shd w:val="clear" w:color="auto" w:fill="auto"/>
            <w:noWrap/>
            <w:vAlign w:val="bottom"/>
            <w:hideMark/>
          </w:tcPr>
          <w:p w14:paraId="5EF5DBAB"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-1,9</w:t>
            </w:r>
          </w:p>
        </w:tc>
        <w:tc>
          <w:tcPr>
            <w:tcW w:w="1320" w:type="dxa"/>
            <w:tcBorders>
              <w:top w:val="nil"/>
              <w:left w:val="nil"/>
              <w:bottom w:val="single" w:sz="4" w:space="0" w:color="auto"/>
              <w:right w:val="single" w:sz="4" w:space="0" w:color="auto"/>
            </w:tcBorders>
            <w:shd w:val="clear" w:color="auto" w:fill="auto"/>
            <w:hideMark/>
          </w:tcPr>
          <w:p w14:paraId="18F924B0"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280 859,56</w:t>
            </w:r>
          </w:p>
        </w:tc>
        <w:tc>
          <w:tcPr>
            <w:tcW w:w="1300" w:type="dxa"/>
            <w:tcBorders>
              <w:top w:val="nil"/>
              <w:left w:val="nil"/>
              <w:bottom w:val="single" w:sz="4" w:space="0" w:color="auto"/>
              <w:right w:val="single" w:sz="4" w:space="0" w:color="auto"/>
            </w:tcBorders>
            <w:shd w:val="clear" w:color="auto" w:fill="auto"/>
            <w:noWrap/>
            <w:vAlign w:val="bottom"/>
            <w:hideMark/>
          </w:tcPr>
          <w:p w14:paraId="2901273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250 879,68</w:t>
            </w:r>
          </w:p>
        </w:tc>
      </w:tr>
      <w:tr w:rsidR="0039478C" w:rsidRPr="002E28FA" w14:paraId="1DC9C123"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118836E"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2019</w:t>
            </w:r>
          </w:p>
        </w:tc>
        <w:tc>
          <w:tcPr>
            <w:tcW w:w="1380" w:type="dxa"/>
            <w:tcBorders>
              <w:top w:val="nil"/>
              <w:left w:val="nil"/>
              <w:bottom w:val="single" w:sz="4" w:space="0" w:color="auto"/>
              <w:right w:val="single" w:sz="4" w:space="0" w:color="auto"/>
            </w:tcBorders>
            <w:shd w:val="clear" w:color="auto" w:fill="auto"/>
            <w:noWrap/>
            <w:vAlign w:val="bottom"/>
            <w:hideMark/>
          </w:tcPr>
          <w:p w14:paraId="7476E00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-0,2</w:t>
            </w:r>
          </w:p>
        </w:tc>
        <w:tc>
          <w:tcPr>
            <w:tcW w:w="1320" w:type="dxa"/>
            <w:tcBorders>
              <w:top w:val="nil"/>
              <w:left w:val="nil"/>
              <w:bottom w:val="single" w:sz="4" w:space="0" w:color="auto"/>
              <w:right w:val="single" w:sz="4" w:space="0" w:color="auto"/>
            </w:tcBorders>
            <w:shd w:val="clear" w:color="auto" w:fill="auto"/>
            <w:hideMark/>
          </w:tcPr>
          <w:p w14:paraId="0F7E9C22"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278 394,71</w:t>
            </w:r>
          </w:p>
        </w:tc>
        <w:tc>
          <w:tcPr>
            <w:tcW w:w="1300" w:type="dxa"/>
            <w:tcBorders>
              <w:top w:val="nil"/>
              <w:left w:val="nil"/>
              <w:bottom w:val="single" w:sz="4" w:space="0" w:color="auto"/>
              <w:right w:val="single" w:sz="4" w:space="0" w:color="auto"/>
            </w:tcBorders>
            <w:shd w:val="clear" w:color="auto" w:fill="auto"/>
            <w:noWrap/>
            <w:vAlign w:val="bottom"/>
            <w:hideMark/>
          </w:tcPr>
          <w:p w14:paraId="0738816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255 389,31</w:t>
            </w:r>
          </w:p>
        </w:tc>
      </w:tr>
      <w:tr w:rsidR="0039478C" w:rsidRPr="002E28FA" w14:paraId="7D39EF96"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60031855"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2020</w:t>
            </w:r>
          </w:p>
        </w:tc>
        <w:tc>
          <w:tcPr>
            <w:tcW w:w="1380" w:type="dxa"/>
            <w:tcBorders>
              <w:top w:val="nil"/>
              <w:left w:val="nil"/>
              <w:bottom w:val="single" w:sz="4" w:space="0" w:color="auto"/>
              <w:right w:val="single" w:sz="4" w:space="0" w:color="auto"/>
            </w:tcBorders>
            <w:shd w:val="clear" w:color="auto" w:fill="auto"/>
            <w:noWrap/>
            <w:vAlign w:val="bottom"/>
            <w:hideMark/>
          </w:tcPr>
          <w:p w14:paraId="71C94CB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2,5</w:t>
            </w:r>
          </w:p>
        </w:tc>
        <w:tc>
          <w:tcPr>
            <w:tcW w:w="1320" w:type="dxa"/>
            <w:tcBorders>
              <w:top w:val="nil"/>
              <w:left w:val="nil"/>
              <w:bottom w:val="single" w:sz="4" w:space="0" w:color="auto"/>
              <w:right w:val="single" w:sz="4" w:space="0" w:color="auto"/>
            </w:tcBorders>
            <w:shd w:val="clear" w:color="auto" w:fill="auto"/>
            <w:hideMark/>
          </w:tcPr>
          <w:p w14:paraId="52901E02"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277 449,58</w:t>
            </w:r>
          </w:p>
        </w:tc>
        <w:tc>
          <w:tcPr>
            <w:tcW w:w="1300" w:type="dxa"/>
            <w:tcBorders>
              <w:top w:val="nil"/>
              <w:left w:val="nil"/>
              <w:bottom w:val="single" w:sz="4" w:space="0" w:color="auto"/>
              <w:right w:val="single" w:sz="4" w:space="0" w:color="auto"/>
            </w:tcBorders>
            <w:shd w:val="clear" w:color="auto" w:fill="auto"/>
            <w:noWrap/>
            <w:vAlign w:val="bottom"/>
            <w:hideMark/>
          </w:tcPr>
          <w:p w14:paraId="7DDC085E"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259 193,27</w:t>
            </w:r>
          </w:p>
        </w:tc>
      </w:tr>
      <w:tr w:rsidR="0039478C" w:rsidRPr="002E28FA" w14:paraId="77DF08B2"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2A94DFF"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2021</w:t>
            </w:r>
          </w:p>
        </w:tc>
        <w:tc>
          <w:tcPr>
            <w:tcW w:w="1380" w:type="dxa"/>
            <w:tcBorders>
              <w:top w:val="nil"/>
              <w:left w:val="nil"/>
              <w:bottom w:val="single" w:sz="4" w:space="0" w:color="auto"/>
              <w:right w:val="single" w:sz="4" w:space="0" w:color="auto"/>
            </w:tcBorders>
            <w:shd w:val="clear" w:color="auto" w:fill="auto"/>
            <w:noWrap/>
            <w:vAlign w:val="bottom"/>
            <w:hideMark/>
          </w:tcPr>
          <w:p w14:paraId="2421F6E5"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-1,2</w:t>
            </w:r>
          </w:p>
        </w:tc>
        <w:tc>
          <w:tcPr>
            <w:tcW w:w="1320" w:type="dxa"/>
            <w:tcBorders>
              <w:top w:val="nil"/>
              <w:left w:val="nil"/>
              <w:bottom w:val="single" w:sz="4" w:space="0" w:color="auto"/>
              <w:right w:val="single" w:sz="4" w:space="0" w:color="auto"/>
            </w:tcBorders>
            <w:shd w:val="clear" w:color="auto" w:fill="auto"/>
            <w:hideMark/>
          </w:tcPr>
          <w:p w14:paraId="46097F11"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363 026,57</w:t>
            </w:r>
          </w:p>
        </w:tc>
        <w:tc>
          <w:tcPr>
            <w:tcW w:w="1300" w:type="dxa"/>
            <w:tcBorders>
              <w:top w:val="nil"/>
              <w:left w:val="nil"/>
              <w:bottom w:val="single" w:sz="4" w:space="0" w:color="auto"/>
              <w:right w:val="single" w:sz="4" w:space="0" w:color="auto"/>
            </w:tcBorders>
            <w:shd w:val="clear" w:color="auto" w:fill="auto"/>
            <w:noWrap/>
            <w:vAlign w:val="bottom"/>
            <w:hideMark/>
          </w:tcPr>
          <w:p w14:paraId="755C7AC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321 547,94</w:t>
            </w:r>
          </w:p>
        </w:tc>
      </w:tr>
      <w:tr w:rsidR="0039478C" w:rsidRPr="002E28FA" w14:paraId="5A295C7E"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25D7DCA"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2022</w:t>
            </w:r>
          </w:p>
        </w:tc>
        <w:tc>
          <w:tcPr>
            <w:tcW w:w="1380" w:type="dxa"/>
            <w:tcBorders>
              <w:top w:val="nil"/>
              <w:left w:val="nil"/>
              <w:bottom w:val="single" w:sz="4" w:space="0" w:color="auto"/>
              <w:right w:val="single" w:sz="4" w:space="0" w:color="auto"/>
            </w:tcBorders>
            <w:shd w:val="clear" w:color="auto" w:fill="auto"/>
            <w:noWrap/>
            <w:vAlign w:val="bottom"/>
            <w:hideMark/>
          </w:tcPr>
          <w:p w14:paraId="17AF823B"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-2,4</w:t>
            </w:r>
          </w:p>
        </w:tc>
        <w:tc>
          <w:tcPr>
            <w:tcW w:w="1320" w:type="dxa"/>
            <w:tcBorders>
              <w:top w:val="nil"/>
              <w:left w:val="nil"/>
              <w:bottom w:val="single" w:sz="4" w:space="0" w:color="auto"/>
              <w:right w:val="single" w:sz="4" w:space="0" w:color="auto"/>
            </w:tcBorders>
            <w:shd w:val="clear" w:color="auto" w:fill="auto"/>
            <w:hideMark/>
          </w:tcPr>
          <w:p w14:paraId="4323CEBA"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407 986,90</w:t>
            </w:r>
          </w:p>
        </w:tc>
        <w:tc>
          <w:tcPr>
            <w:tcW w:w="1300" w:type="dxa"/>
            <w:tcBorders>
              <w:top w:val="nil"/>
              <w:left w:val="nil"/>
              <w:bottom w:val="single" w:sz="4" w:space="0" w:color="auto"/>
              <w:right w:val="single" w:sz="4" w:space="0" w:color="auto"/>
            </w:tcBorders>
            <w:shd w:val="clear" w:color="auto" w:fill="auto"/>
            <w:noWrap/>
            <w:vAlign w:val="bottom"/>
            <w:hideMark/>
          </w:tcPr>
          <w:p w14:paraId="4FBE7F60"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343 586,07</w:t>
            </w:r>
          </w:p>
        </w:tc>
      </w:tr>
      <w:tr w:rsidR="0039478C" w:rsidRPr="002E28FA" w14:paraId="70B58C39"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7FCE26B6"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2023</w:t>
            </w:r>
          </w:p>
        </w:tc>
        <w:tc>
          <w:tcPr>
            <w:tcW w:w="1380" w:type="dxa"/>
            <w:tcBorders>
              <w:top w:val="nil"/>
              <w:left w:val="nil"/>
              <w:bottom w:val="single" w:sz="4" w:space="0" w:color="auto"/>
              <w:right w:val="single" w:sz="4" w:space="0" w:color="auto"/>
            </w:tcBorders>
            <w:shd w:val="clear" w:color="auto" w:fill="auto"/>
            <w:noWrap/>
            <w:vAlign w:val="bottom"/>
            <w:hideMark/>
          </w:tcPr>
          <w:p w14:paraId="22B00543"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 </w:t>
            </w:r>
          </w:p>
        </w:tc>
        <w:tc>
          <w:tcPr>
            <w:tcW w:w="1320" w:type="dxa"/>
            <w:tcBorders>
              <w:top w:val="nil"/>
              <w:left w:val="nil"/>
              <w:bottom w:val="single" w:sz="4" w:space="0" w:color="auto"/>
              <w:right w:val="single" w:sz="4" w:space="0" w:color="auto"/>
            </w:tcBorders>
            <w:shd w:val="clear" w:color="auto" w:fill="auto"/>
            <w:hideMark/>
          </w:tcPr>
          <w:p w14:paraId="55C6999B"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420 116,54</w:t>
            </w:r>
          </w:p>
        </w:tc>
        <w:tc>
          <w:tcPr>
            <w:tcW w:w="1300" w:type="dxa"/>
            <w:tcBorders>
              <w:top w:val="nil"/>
              <w:left w:val="nil"/>
              <w:bottom w:val="single" w:sz="4" w:space="0" w:color="auto"/>
              <w:right w:val="single" w:sz="4" w:space="0" w:color="auto"/>
            </w:tcBorders>
            <w:shd w:val="clear" w:color="auto" w:fill="auto"/>
            <w:noWrap/>
            <w:vAlign w:val="bottom"/>
            <w:hideMark/>
          </w:tcPr>
          <w:p w14:paraId="3EFFA6F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 </w:t>
            </w:r>
          </w:p>
        </w:tc>
      </w:tr>
      <w:tr w:rsidR="0039478C" w:rsidRPr="002E28FA" w14:paraId="11BB92BA"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E7F5F3F"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Чехія</w:t>
            </w:r>
          </w:p>
        </w:tc>
        <w:tc>
          <w:tcPr>
            <w:tcW w:w="1380" w:type="dxa"/>
            <w:tcBorders>
              <w:top w:val="nil"/>
              <w:left w:val="nil"/>
              <w:bottom w:val="single" w:sz="4" w:space="0" w:color="auto"/>
              <w:right w:val="single" w:sz="4" w:space="0" w:color="auto"/>
            </w:tcBorders>
            <w:shd w:val="clear" w:color="auto" w:fill="auto"/>
            <w:noWrap/>
            <w:vAlign w:val="bottom"/>
            <w:hideMark/>
          </w:tcPr>
          <w:p w14:paraId="5775E062"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Рахунок поточних операцій до ВВП(права шкала)</w:t>
            </w:r>
          </w:p>
        </w:tc>
        <w:tc>
          <w:tcPr>
            <w:tcW w:w="1320" w:type="dxa"/>
            <w:tcBorders>
              <w:top w:val="nil"/>
              <w:left w:val="nil"/>
              <w:bottom w:val="single" w:sz="4" w:space="0" w:color="auto"/>
              <w:right w:val="single" w:sz="4" w:space="0" w:color="auto"/>
            </w:tcBorders>
            <w:shd w:val="clear" w:color="auto" w:fill="auto"/>
            <w:hideMark/>
          </w:tcPr>
          <w:p w14:paraId="602DEA0A"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Експорт</w:t>
            </w:r>
          </w:p>
        </w:tc>
        <w:tc>
          <w:tcPr>
            <w:tcW w:w="1300" w:type="dxa"/>
            <w:tcBorders>
              <w:top w:val="nil"/>
              <w:left w:val="nil"/>
              <w:bottom w:val="single" w:sz="4" w:space="0" w:color="auto"/>
              <w:right w:val="single" w:sz="4" w:space="0" w:color="auto"/>
            </w:tcBorders>
            <w:shd w:val="clear" w:color="auto" w:fill="auto"/>
            <w:noWrap/>
            <w:vAlign w:val="bottom"/>
            <w:hideMark/>
          </w:tcPr>
          <w:p w14:paraId="5C7864B0"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Імпорт</w:t>
            </w:r>
          </w:p>
        </w:tc>
      </w:tr>
      <w:tr w:rsidR="0039478C" w:rsidRPr="002E28FA" w14:paraId="12BB9A10"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63F8946D"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lastRenderedPageBreak/>
              <w:t>2007</w:t>
            </w:r>
          </w:p>
        </w:tc>
        <w:tc>
          <w:tcPr>
            <w:tcW w:w="1380" w:type="dxa"/>
            <w:tcBorders>
              <w:top w:val="nil"/>
              <w:left w:val="nil"/>
              <w:bottom w:val="single" w:sz="4" w:space="0" w:color="auto"/>
              <w:right w:val="single" w:sz="4" w:space="0" w:color="auto"/>
            </w:tcBorders>
            <w:shd w:val="clear" w:color="auto" w:fill="auto"/>
            <w:noWrap/>
            <w:vAlign w:val="bottom"/>
            <w:hideMark/>
          </w:tcPr>
          <w:p w14:paraId="526315E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-4,7</w:t>
            </w:r>
          </w:p>
        </w:tc>
        <w:tc>
          <w:tcPr>
            <w:tcW w:w="1320" w:type="dxa"/>
            <w:tcBorders>
              <w:top w:val="nil"/>
              <w:left w:val="nil"/>
              <w:bottom w:val="single" w:sz="4" w:space="0" w:color="auto"/>
              <w:right w:val="single" w:sz="4" w:space="0" w:color="auto"/>
            </w:tcBorders>
            <w:shd w:val="clear" w:color="auto" w:fill="auto"/>
            <w:hideMark/>
          </w:tcPr>
          <w:p w14:paraId="3E4C25DF"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113 672,77</w:t>
            </w:r>
          </w:p>
        </w:tc>
        <w:tc>
          <w:tcPr>
            <w:tcW w:w="1300" w:type="dxa"/>
            <w:tcBorders>
              <w:top w:val="nil"/>
              <w:left w:val="nil"/>
              <w:bottom w:val="single" w:sz="4" w:space="0" w:color="auto"/>
              <w:right w:val="single" w:sz="4" w:space="0" w:color="auto"/>
            </w:tcBorders>
            <w:shd w:val="clear" w:color="auto" w:fill="auto"/>
            <w:noWrap/>
            <w:vAlign w:val="bottom"/>
            <w:hideMark/>
          </w:tcPr>
          <w:p w14:paraId="0A55A585"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114 101,34</w:t>
            </w:r>
          </w:p>
        </w:tc>
      </w:tr>
      <w:tr w:rsidR="0039478C" w:rsidRPr="002E28FA" w14:paraId="348948DD"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2121AE0"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2008</w:t>
            </w:r>
          </w:p>
        </w:tc>
        <w:tc>
          <w:tcPr>
            <w:tcW w:w="1380" w:type="dxa"/>
            <w:tcBorders>
              <w:top w:val="nil"/>
              <w:left w:val="nil"/>
              <w:bottom w:val="single" w:sz="4" w:space="0" w:color="auto"/>
              <w:right w:val="single" w:sz="4" w:space="0" w:color="auto"/>
            </w:tcBorders>
            <w:shd w:val="clear" w:color="auto" w:fill="auto"/>
            <w:noWrap/>
            <w:vAlign w:val="bottom"/>
            <w:hideMark/>
          </w:tcPr>
          <w:p w14:paraId="4B9DCCA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-1,9</w:t>
            </w:r>
          </w:p>
        </w:tc>
        <w:tc>
          <w:tcPr>
            <w:tcW w:w="1320" w:type="dxa"/>
            <w:tcBorders>
              <w:top w:val="nil"/>
              <w:left w:val="nil"/>
              <w:bottom w:val="single" w:sz="4" w:space="0" w:color="auto"/>
              <w:right w:val="single" w:sz="4" w:space="0" w:color="auto"/>
            </w:tcBorders>
            <w:shd w:val="clear" w:color="auto" w:fill="auto"/>
            <w:hideMark/>
          </w:tcPr>
          <w:p w14:paraId="7FC1153B"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132 888,02</w:t>
            </w:r>
          </w:p>
        </w:tc>
        <w:tc>
          <w:tcPr>
            <w:tcW w:w="1300" w:type="dxa"/>
            <w:tcBorders>
              <w:top w:val="nil"/>
              <w:left w:val="nil"/>
              <w:bottom w:val="single" w:sz="4" w:space="0" w:color="auto"/>
              <w:right w:val="single" w:sz="4" w:space="0" w:color="auto"/>
            </w:tcBorders>
            <w:shd w:val="clear" w:color="auto" w:fill="auto"/>
            <w:noWrap/>
            <w:vAlign w:val="bottom"/>
            <w:hideMark/>
          </w:tcPr>
          <w:p w14:paraId="2D586E39"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136 955,48</w:t>
            </w:r>
          </w:p>
        </w:tc>
      </w:tr>
      <w:tr w:rsidR="0039478C" w:rsidRPr="002E28FA" w14:paraId="37E5EAB2"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1BD1D0E"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2009</w:t>
            </w:r>
          </w:p>
        </w:tc>
        <w:tc>
          <w:tcPr>
            <w:tcW w:w="1380" w:type="dxa"/>
            <w:tcBorders>
              <w:top w:val="nil"/>
              <w:left w:val="nil"/>
              <w:bottom w:val="single" w:sz="4" w:space="0" w:color="auto"/>
              <w:right w:val="single" w:sz="4" w:space="0" w:color="auto"/>
            </w:tcBorders>
            <w:shd w:val="clear" w:color="auto" w:fill="auto"/>
            <w:noWrap/>
            <w:vAlign w:val="bottom"/>
            <w:hideMark/>
          </w:tcPr>
          <w:p w14:paraId="1F10629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-2,3</w:t>
            </w:r>
          </w:p>
        </w:tc>
        <w:tc>
          <w:tcPr>
            <w:tcW w:w="1320" w:type="dxa"/>
            <w:tcBorders>
              <w:top w:val="nil"/>
              <w:left w:val="nil"/>
              <w:bottom w:val="single" w:sz="4" w:space="0" w:color="auto"/>
              <w:right w:val="single" w:sz="4" w:space="0" w:color="auto"/>
            </w:tcBorders>
            <w:shd w:val="clear" w:color="auto" w:fill="auto"/>
            <w:hideMark/>
          </w:tcPr>
          <w:p w14:paraId="52A3707B"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98 865,36</w:t>
            </w:r>
          </w:p>
        </w:tc>
        <w:tc>
          <w:tcPr>
            <w:tcW w:w="1300" w:type="dxa"/>
            <w:tcBorders>
              <w:top w:val="nil"/>
              <w:left w:val="nil"/>
              <w:bottom w:val="single" w:sz="4" w:space="0" w:color="auto"/>
              <w:right w:val="single" w:sz="4" w:space="0" w:color="auto"/>
            </w:tcBorders>
            <w:shd w:val="clear" w:color="auto" w:fill="auto"/>
            <w:noWrap/>
            <w:vAlign w:val="bottom"/>
            <w:hideMark/>
          </w:tcPr>
          <w:p w14:paraId="631F03E9"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109 556,99</w:t>
            </w:r>
          </w:p>
        </w:tc>
      </w:tr>
      <w:tr w:rsidR="0039478C" w:rsidRPr="002E28FA" w14:paraId="7DB644CE"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A697B78"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2010</w:t>
            </w:r>
          </w:p>
        </w:tc>
        <w:tc>
          <w:tcPr>
            <w:tcW w:w="1380" w:type="dxa"/>
            <w:tcBorders>
              <w:top w:val="nil"/>
              <w:left w:val="nil"/>
              <w:bottom w:val="single" w:sz="4" w:space="0" w:color="auto"/>
              <w:right w:val="single" w:sz="4" w:space="0" w:color="auto"/>
            </w:tcBorders>
            <w:shd w:val="clear" w:color="auto" w:fill="auto"/>
            <w:noWrap/>
            <w:vAlign w:val="bottom"/>
            <w:hideMark/>
          </w:tcPr>
          <w:p w14:paraId="0BB2650B"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-3,5</w:t>
            </w:r>
          </w:p>
        </w:tc>
        <w:tc>
          <w:tcPr>
            <w:tcW w:w="1320" w:type="dxa"/>
            <w:tcBorders>
              <w:top w:val="nil"/>
              <w:left w:val="nil"/>
              <w:bottom w:val="single" w:sz="4" w:space="0" w:color="auto"/>
              <w:right w:val="single" w:sz="4" w:space="0" w:color="auto"/>
            </w:tcBorders>
            <w:shd w:val="clear" w:color="auto" w:fill="auto"/>
            <w:hideMark/>
          </w:tcPr>
          <w:p w14:paraId="55DAFE2F"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118 927,36</w:t>
            </w:r>
          </w:p>
        </w:tc>
        <w:tc>
          <w:tcPr>
            <w:tcW w:w="1300" w:type="dxa"/>
            <w:tcBorders>
              <w:top w:val="nil"/>
              <w:left w:val="nil"/>
              <w:bottom w:val="single" w:sz="4" w:space="0" w:color="auto"/>
              <w:right w:val="single" w:sz="4" w:space="0" w:color="auto"/>
            </w:tcBorders>
            <w:shd w:val="clear" w:color="auto" w:fill="auto"/>
            <w:noWrap/>
            <w:vAlign w:val="bottom"/>
            <w:hideMark/>
          </w:tcPr>
          <w:p w14:paraId="4D562AD6"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128 411,19</w:t>
            </w:r>
          </w:p>
        </w:tc>
      </w:tr>
      <w:tr w:rsidR="0039478C" w:rsidRPr="002E28FA" w14:paraId="049E58B0"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47A96B5"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2011</w:t>
            </w:r>
          </w:p>
        </w:tc>
        <w:tc>
          <w:tcPr>
            <w:tcW w:w="1380" w:type="dxa"/>
            <w:tcBorders>
              <w:top w:val="nil"/>
              <w:left w:val="nil"/>
              <w:bottom w:val="single" w:sz="4" w:space="0" w:color="auto"/>
              <w:right w:val="single" w:sz="4" w:space="0" w:color="auto"/>
            </w:tcBorders>
            <w:shd w:val="clear" w:color="auto" w:fill="auto"/>
            <w:noWrap/>
            <w:vAlign w:val="bottom"/>
            <w:hideMark/>
          </w:tcPr>
          <w:p w14:paraId="7DF491F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-2,2</w:t>
            </w:r>
          </w:p>
        </w:tc>
        <w:tc>
          <w:tcPr>
            <w:tcW w:w="1320" w:type="dxa"/>
            <w:tcBorders>
              <w:top w:val="nil"/>
              <w:left w:val="nil"/>
              <w:bottom w:val="single" w:sz="4" w:space="0" w:color="auto"/>
              <w:right w:val="single" w:sz="4" w:space="0" w:color="auto"/>
            </w:tcBorders>
            <w:shd w:val="clear" w:color="auto" w:fill="auto"/>
            <w:hideMark/>
          </w:tcPr>
          <w:p w14:paraId="2A90A65F"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141 179,16</w:t>
            </w:r>
          </w:p>
        </w:tc>
        <w:tc>
          <w:tcPr>
            <w:tcW w:w="1300" w:type="dxa"/>
            <w:tcBorders>
              <w:top w:val="nil"/>
              <w:left w:val="nil"/>
              <w:bottom w:val="single" w:sz="4" w:space="0" w:color="auto"/>
              <w:right w:val="single" w:sz="4" w:space="0" w:color="auto"/>
            </w:tcBorders>
            <w:shd w:val="clear" w:color="auto" w:fill="auto"/>
            <w:noWrap/>
            <w:vAlign w:val="bottom"/>
            <w:hideMark/>
          </w:tcPr>
          <w:p w14:paraId="0A4B44E2"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157 160,86</w:t>
            </w:r>
          </w:p>
        </w:tc>
      </w:tr>
      <w:tr w:rsidR="0039478C" w:rsidRPr="002E28FA" w14:paraId="5B729408"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9BD0F76"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2012</w:t>
            </w:r>
          </w:p>
        </w:tc>
        <w:tc>
          <w:tcPr>
            <w:tcW w:w="1380" w:type="dxa"/>
            <w:tcBorders>
              <w:top w:val="nil"/>
              <w:left w:val="nil"/>
              <w:bottom w:val="single" w:sz="4" w:space="0" w:color="auto"/>
              <w:right w:val="single" w:sz="4" w:space="0" w:color="auto"/>
            </w:tcBorders>
            <w:shd w:val="clear" w:color="auto" w:fill="auto"/>
            <w:noWrap/>
            <w:vAlign w:val="bottom"/>
            <w:hideMark/>
          </w:tcPr>
          <w:p w14:paraId="7506EC3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-1,5</w:t>
            </w:r>
          </w:p>
        </w:tc>
        <w:tc>
          <w:tcPr>
            <w:tcW w:w="1320" w:type="dxa"/>
            <w:tcBorders>
              <w:top w:val="nil"/>
              <w:left w:val="nil"/>
              <w:bottom w:val="single" w:sz="4" w:space="0" w:color="auto"/>
              <w:right w:val="single" w:sz="4" w:space="0" w:color="auto"/>
            </w:tcBorders>
            <w:shd w:val="clear" w:color="auto" w:fill="auto"/>
            <w:hideMark/>
          </w:tcPr>
          <w:p w14:paraId="25A01B33"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133 390,65</w:t>
            </w:r>
          </w:p>
        </w:tc>
        <w:tc>
          <w:tcPr>
            <w:tcW w:w="1300" w:type="dxa"/>
            <w:tcBorders>
              <w:top w:val="nil"/>
              <w:left w:val="nil"/>
              <w:bottom w:val="single" w:sz="4" w:space="0" w:color="auto"/>
              <w:right w:val="single" w:sz="4" w:space="0" w:color="auto"/>
            </w:tcBorders>
            <w:shd w:val="clear" w:color="auto" w:fill="auto"/>
            <w:noWrap/>
            <w:vAlign w:val="bottom"/>
            <w:hideMark/>
          </w:tcPr>
          <w:p w14:paraId="0A402FB3"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152 806,98</w:t>
            </w:r>
          </w:p>
        </w:tc>
      </w:tr>
      <w:tr w:rsidR="0039478C" w:rsidRPr="002E28FA" w14:paraId="20B3B943"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5A5E4FA"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2013</w:t>
            </w:r>
          </w:p>
        </w:tc>
        <w:tc>
          <w:tcPr>
            <w:tcW w:w="1380" w:type="dxa"/>
            <w:tcBorders>
              <w:top w:val="nil"/>
              <w:left w:val="nil"/>
              <w:bottom w:val="single" w:sz="4" w:space="0" w:color="auto"/>
              <w:right w:val="single" w:sz="4" w:space="0" w:color="auto"/>
            </w:tcBorders>
            <w:shd w:val="clear" w:color="auto" w:fill="auto"/>
            <w:noWrap/>
            <w:vAlign w:val="bottom"/>
            <w:hideMark/>
          </w:tcPr>
          <w:p w14:paraId="584E1E24"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-0,5</w:t>
            </w:r>
          </w:p>
        </w:tc>
        <w:tc>
          <w:tcPr>
            <w:tcW w:w="1320" w:type="dxa"/>
            <w:tcBorders>
              <w:top w:val="nil"/>
              <w:left w:val="nil"/>
              <w:bottom w:val="single" w:sz="4" w:space="0" w:color="auto"/>
              <w:right w:val="single" w:sz="4" w:space="0" w:color="auto"/>
            </w:tcBorders>
            <w:shd w:val="clear" w:color="auto" w:fill="auto"/>
            <w:hideMark/>
          </w:tcPr>
          <w:p w14:paraId="47E72451"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137 691,72</w:t>
            </w:r>
          </w:p>
        </w:tc>
        <w:tc>
          <w:tcPr>
            <w:tcW w:w="1300" w:type="dxa"/>
            <w:tcBorders>
              <w:top w:val="nil"/>
              <w:left w:val="nil"/>
              <w:bottom w:val="single" w:sz="4" w:space="0" w:color="auto"/>
              <w:right w:val="single" w:sz="4" w:space="0" w:color="auto"/>
            </w:tcBorders>
            <w:shd w:val="clear" w:color="auto" w:fill="auto"/>
            <w:noWrap/>
            <w:vAlign w:val="bottom"/>
            <w:hideMark/>
          </w:tcPr>
          <w:p w14:paraId="09691E15"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158 100,94</w:t>
            </w:r>
          </w:p>
        </w:tc>
      </w:tr>
      <w:tr w:rsidR="0039478C" w:rsidRPr="002E28FA" w14:paraId="544D524C"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29D70A92"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2014</w:t>
            </w:r>
          </w:p>
        </w:tc>
        <w:tc>
          <w:tcPr>
            <w:tcW w:w="1380" w:type="dxa"/>
            <w:tcBorders>
              <w:top w:val="nil"/>
              <w:left w:val="nil"/>
              <w:bottom w:val="single" w:sz="4" w:space="0" w:color="auto"/>
              <w:right w:val="single" w:sz="4" w:space="0" w:color="auto"/>
            </w:tcBorders>
            <w:shd w:val="clear" w:color="auto" w:fill="auto"/>
            <w:noWrap/>
            <w:vAlign w:val="bottom"/>
            <w:hideMark/>
          </w:tcPr>
          <w:p w14:paraId="39BD449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0,2</w:t>
            </w:r>
          </w:p>
        </w:tc>
        <w:tc>
          <w:tcPr>
            <w:tcW w:w="1320" w:type="dxa"/>
            <w:tcBorders>
              <w:top w:val="nil"/>
              <w:left w:val="nil"/>
              <w:bottom w:val="single" w:sz="4" w:space="0" w:color="auto"/>
              <w:right w:val="single" w:sz="4" w:space="0" w:color="auto"/>
            </w:tcBorders>
            <w:shd w:val="clear" w:color="auto" w:fill="auto"/>
            <w:hideMark/>
          </w:tcPr>
          <w:p w14:paraId="2CFD9F50"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146 670,71</w:t>
            </w:r>
          </w:p>
        </w:tc>
        <w:tc>
          <w:tcPr>
            <w:tcW w:w="1300" w:type="dxa"/>
            <w:tcBorders>
              <w:top w:val="nil"/>
              <w:left w:val="nil"/>
              <w:bottom w:val="single" w:sz="4" w:space="0" w:color="auto"/>
              <w:right w:val="single" w:sz="4" w:space="0" w:color="auto"/>
            </w:tcBorders>
            <w:shd w:val="clear" w:color="auto" w:fill="auto"/>
            <w:noWrap/>
            <w:vAlign w:val="bottom"/>
            <w:hideMark/>
          </w:tcPr>
          <w:p w14:paraId="18D591F6"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169 089,91</w:t>
            </w:r>
          </w:p>
        </w:tc>
      </w:tr>
      <w:tr w:rsidR="0039478C" w:rsidRPr="002E28FA" w14:paraId="38264683"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55B15D6"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2015</w:t>
            </w:r>
          </w:p>
        </w:tc>
        <w:tc>
          <w:tcPr>
            <w:tcW w:w="1380" w:type="dxa"/>
            <w:tcBorders>
              <w:top w:val="nil"/>
              <w:left w:val="nil"/>
              <w:bottom w:val="single" w:sz="4" w:space="0" w:color="auto"/>
              <w:right w:val="single" w:sz="4" w:space="0" w:color="auto"/>
            </w:tcBorders>
            <w:shd w:val="clear" w:color="auto" w:fill="auto"/>
            <w:noWrap/>
            <w:vAlign w:val="bottom"/>
            <w:hideMark/>
          </w:tcPr>
          <w:p w14:paraId="02617F9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0,4</w:t>
            </w:r>
          </w:p>
        </w:tc>
        <w:tc>
          <w:tcPr>
            <w:tcW w:w="1320" w:type="dxa"/>
            <w:tcBorders>
              <w:top w:val="nil"/>
              <w:left w:val="nil"/>
              <w:bottom w:val="single" w:sz="4" w:space="0" w:color="auto"/>
              <w:right w:val="single" w:sz="4" w:space="0" w:color="auto"/>
            </w:tcBorders>
            <w:shd w:val="clear" w:color="auto" w:fill="auto"/>
            <w:hideMark/>
          </w:tcPr>
          <w:p w14:paraId="7169B82C"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132 598,80</w:t>
            </w:r>
          </w:p>
        </w:tc>
        <w:tc>
          <w:tcPr>
            <w:tcW w:w="1300" w:type="dxa"/>
            <w:tcBorders>
              <w:top w:val="nil"/>
              <w:left w:val="nil"/>
              <w:bottom w:val="single" w:sz="4" w:space="0" w:color="auto"/>
              <w:right w:val="single" w:sz="4" w:space="0" w:color="auto"/>
            </w:tcBorders>
            <w:shd w:val="clear" w:color="auto" w:fill="auto"/>
            <w:noWrap/>
            <w:vAlign w:val="bottom"/>
            <w:hideMark/>
          </w:tcPr>
          <w:p w14:paraId="7FCB5FC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152 827,59</w:t>
            </w:r>
          </w:p>
        </w:tc>
      </w:tr>
      <w:tr w:rsidR="0039478C" w:rsidRPr="002E28FA" w14:paraId="51B0F1A9"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2F6BD4C0"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2016</w:t>
            </w:r>
          </w:p>
        </w:tc>
        <w:tc>
          <w:tcPr>
            <w:tcW w:w="1380" w:type="dxa"/>
            <w:tcBorders>
              <w:top w:val="nil"/>
              <w:left w:val="nil"/>
              <w:bottom w:val="single" w:sz="4" w:space="0" w:color="auto"/>
              <w:right w:val="single" w:sz="4" w:space="0" w:color="auto"/>
            </w:tcBorders>
            <w:shd w:val="clear" w:color="auto" w:fill="auto"/>
            <w:noWrap/>
            <w:vAlign w:val="bottom"/>
            <w:hideMark/>
          </w:tcPr>
          <w:p w14:paraId="56CD9653"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1,8</w:t>
            </w:r>
          </w:p>
        </w:tc>
        <w:tc>
          <w:tcPr>
            <w:tcW w:w="1320" w:type="dxa"/>
            <w:tcBorders>
              <w:top w:val="nil"/>
              <w:left w:val="nil"/>
              <w:bottom w:val="single" w:sz="4" w:space="0" w:color="auto"/>
              <w:right w:val="single" w:sz="4" w:space="0" w:color="auto"/>
            </w:tcBorders>
            <w:shd w:val="clear" w:color="auto" w:fill="auto"/>
            <w:hideMark/>
          </w:tcPr>
          <w:p w14:paraId="280CE06B"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135 741,77</w:t>
            </w:r>
          </w:p>
        </w:tc>
        <w:tc>
          <w:tcPr>
            <w:tcW w:w="1300" w:type="dxa"/>
            <w:tcBorders>
              <w:top w:val="nil"/>
              <w:left w:val="nil"/>
              <w:bottom w:val="single" w:sz="4" w:space="0" w:color="auto"/>
              <w:right w:val="single" w:sz="4" w:space="0" w:color="auto"/>
            </w:tcBorders>
            <w:shd w:val="clear" w:color="auto" w:fill="auto"/>
            <w:noWrap/>
            <w:vAlign w:val="bottom"/>
            <w:hideMark/>
          </w:tcPr>
          <w:p w14:paraId="110A42C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159 195,49</w:t>
            </w:r>
          </w:p>
        </w:tc>
      </w:tr>
      <w:tr w:rsidR="0039478C" w:rsidRPr="002E28FA" w14:paraId="57AA2C3F"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C33B5AB"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2017</w:t>
            </w:r>
          </w:p>
        </w:tc>
        <w:tc>
          <w:tcPr>
            <w:tcW w:w="1380" w:type="dxa"/>
            <w:tcBorders>
              <w:top w:val="nil"/>
              <w:left w:val="nil"/>
              <w:bottom w:val="single" w:sz="4" w:space="0" w:color="auto"/>
              <w:right w:val="single" w:sz="4" w:space="0" w:color="auto"/>
            </w:tcBorders>
            <w:shd w:val="clear" w:color="auto" w:fill="auto"/>
            <w:noWrap/>
            <w:vAlign w:val="bottom"/>
            <w:hideMark/>
          </w:tcPr>
          <w:p w14:paraId="36CD095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1,4</w:t>
            </w:r>
          </w:p>
        </w:tc>
        <w:tc>
          <w:tcPr>
            <w:tcW w:w="1320" w:type="dxa"/>
            <w:tcBorders>
              <w:top w:val="nil"/>
              <w:left w:val="nil"/>
              <w:bottom w:val="single" w:sz="4" w:space="0" w:color="auto"/>
              <w:right w:val="single" w:sz="4" w:space="0" w:color="auto"/>
            </w:tcBorders>
            <w:shd w:val="clear" w:color="auto" w:fill="auto"/>
            <w:hideMark/>
          </w:tcPr>
          <w:p w14:paraId="72ECD6A6"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153 235,72</w:t>
            </w:r>
          </w:p>
        </w:tc>
        <w:tc>
          <w:tcPr>
            <w:tcW w:w="1300" w:type="dxa"/>
            <w:tcBorders>
              <w:top w:val="nil"/>
              <w:left w:val="nil"/>
              <w:bottom w:val="single" w:sz="4" w:space="0" w:color="auto"/>
              <w:right w:val="single" w:sz="4" w:space="0" w:color="auto"/>
            </w:tcBorders>
            <w:shd w:val="clear" w:color="auto" w:fill="auto"/>
            <w:noWrap/>
            <w:vAlign w:val="bottom"/>
            <w:hideMark/>
          </w:tcPr>
          <w:p w14:paraId="02F3A26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177 337,29</w:t>
            </w:r>
          </w:p>
        </w:tc>
      </w:tr>
      <w:tr w:rsidR="0039478C" w:rsidRPr="002E28FA" w14:paraId="15129C22"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6705D22"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2018</w:t>
            </w:r>
          </w:p>
        </w:tc>
        <w:tc>
          <w:tcPr>
            <w:tcW w:w="1380" w:type="dxa"/>
            <w:tcBorders>
              <w:top w:val="nil"/>
              <w:left w:val="nil"/>
              <w:bottom w:val="single" w:sz="4" w:space="0" w:color="auto"/>
              <w:right w:val="single" w:sz="4" w:space="0" w:color="auto"/>
            </w:tcBorders>
            <w:shd w:val="clear" w:color="auto" w:fill="auto"/>
            <w:noWrap/>
            <w:vAlign w:val="bottom"/>
            <w:hideMark/>
          </w:tcPr>
          <w:p w14:paraId="0FB1AF94"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0,5</w:t>
            </w:r>
          </w:p>
        </w:tc>
        <w:tc>
          <w:tcPr>
            <w:tcW w:w="1320" w:type="dxa"/>
            <w:tcBorders>
              <w:top w:val="nil"/>
              <w:left w:val="nil"/>
              <w:bottom w:val="single" w:sz="4" w:space="0" w:color="auto"/>
              <w:right w:val="single" w:sz="4" w:space="0" w:color="auto"/>
            </w:tcBorders>
            <w:shd w:val="clear" w:color="auto" w:fill="auto"/>
            <w:hideMark/>
          </w:tcPr>
          <w:p w14:paraId="2EA98C85"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175 350,53</w:t>
            </w:r>
          </w:p>
        </w:tc>
        <w:tc>
          <w:tcPr>
            <w:tcW w:w="1300" w:type="dxa"/>
            <w:tcBorders>
              <w:top w:val="nil"/>
              <w:left w:val="nil"/>
              <w:bottom w:val="single" w:sz="4" w:space="0" w:color="auto"/>
              <w:right w:val="single" w:sz="4" w:space="0" w:color="auto"/>
            </w:tcBorders>
            <w:shd w:val="clear" w:color="auto" w:fill="auto"/>
            <w:noWrap/>
            <w:vAlign w:val="bottom"/>
            <w:hideMark/>
          </w:tcPr>
          <w:p w14:paraId="3980964B"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195 038,45</w:t>
            </w:r>
          </w:p>
        </w:tc>
      </w:tr>
      <w:tr w:rsidR="0039478C" w:rsidRPr="002E28FA" w14:paraId="058CB395"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5FC7283"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2019</w:t>
            </w:r>
          </w:p>
        </w:tc>
        <w:tc>
          <w:tcPr>
            <w:tcW w:w="1380" w:type="dxa"/>
            <w:tcBorders>
              <w:top w:val="nil"/>
              <w:left w:val="nil"/>
              <w:bottom w:val="single" w:sz="4" w:space="0" w:color="auto"/>
              <w:right w:val="single" w:sz="4" w:space="0" w:color="auto"/>
            </w:tcBorders>
            <w:shd w:val="clear" w:color="auto" w:fill="auto"/>
            <w:noWrap/>
            <w:vAlign w:val="bottom"/>
            <w:hideMark/>
          </w:tcPr>
          <w:p w14:paraId="40C1BAD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0,4</w:t>
            </w:r>
          </w:p>
        </w:tc>
        <w:tc>
          <w:tcPr>
            <w:tcW w:w="1320" w:type="dxa"/>
            <w:tcBorders>
              <w:top w:val="nil"/>
              <w:left w:val="nil"/>
              <w:bottom w:val="single" w:sz="4" w:space="0" w:color="auto"/>
              <w:right w:val="single" w:sz="4" w:space="0" w:color="auto"/>
            </w:tcBorders>
            <w:shd w:val="clear" w:color="auto" w:fill="auto"/>
            <w:hideMark/>
          </w:tcPr>
          <w:p w14:paraId="632AC817"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169 480,07</w:t>
            </w:r>
          </w:p>
        </w:tc>
        <w:tc>
          <w:tcPr>
            <w:tcW w:w="1300" w:type="dxa"/>
            <w:tcBorders>
              <w:top w:val="nil"/>
              <w:left w:val="nil"/>
              <w:bottom w:val="single" w:sz="4" w:space="0" w:color="auto"/>
              <w:right w:val="single" w:sz="4" w:space="0" w:color="auto"/>
            </w:tcBorders>
            <w:shd w:val="clear" w:color="auto" w:fill="auto"/>
            <w:noWrap/>
            <w:vAlign w:val="bottom"/>
            <w:hideMark/>
          </w:tcPr>
          <w:p w14:paraId="7B4AF45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190 689,55</w:t>
            </w:r>
          </w:p>
        </w:tc>
      </w:tr>
      <w:tr w:rsidR="0039478C" w:rsidRPr="002E28FA" w14:paraId="4C2379BC"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1D205EB"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2020</w:t>
            </w:r>
          </w:p>
        </w:tc>
        <w:tc>
          <w:tcPr>
            <w:tcW w:w="1380" w:type="dxa"/>
            <w:tcBorders>
              <w:top w:val="nil"/>
              <w:left w:val="nil"/>
              <w:bottom w:val="single" w:sz="4" w:space="0" w:color="auto"/>
              <w:right w:val="single" w:sz="4" w:space="0" w:color="auto"/>
            </w:tcBorders>
            <w:shd w:val="clear" w:color="auto" w:fill="auto"/>
            <w:noWrap/>
            <w:vAlign w:val="bottom"/>
            <w:hideMark/>
          </w:tcPr>
          <w:p w14:paraId="7139B0FB"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w:t>
            </w:r>
          </w:p>
        </w:tc>
        <w:tc>
          <w:tcPr>
            <w:tcW w:w="1320" w:type="dxa"/>
            <w:tcBorders>
              <w:top w:val="nil"/>
              <w:left w:val="nil"/>
              <w:bottom w:val="single" w:sz="4" w:space="0" w:color="auto"/>
              <w:right w:val="single" w:sz="4" w:space="0" w:color="auto"/>
            </w:tcBorders>
            <w:shd w:val="clear" w:color="auto" w:fill="auto"/>
            <w:hideMark/>
          </w:tcPr>
          <w:p w14:paraId="4D477842"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160 045,87</w:t>
            </w:r>
          </w:p>
        </w:tc>
        <w:tc>
          <w:tcPr>
            <w:tcW w:w="1300" w:type="dxa"/>
            <w:tcBorders>
              <w:top w:val="nil"/>
              <w:left w:val="nil"/>
              <w:bottom w:val="single" w:sz="4" w:space="0" w:color="auto"/>
              <w:right w:val="single" w:sz="4" w:space="0" w:color="auto"/>
            </w:tcBorders>
            <w:shd w:val="clear" w:color="auto" w:fill="auto"/>
            <w:noWrap/>
            <w:vAlign w:val="bottom"/>
            <w:hideMark/>
          </w:tcPr>
          <w:p w14:paraId="49DD5C1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181 303,30</w:t>
            </w:r>
          </w:p>
        </w:tc>
      </w:tr>
      <w:tr w:rsidR="0039478C" w:rsidRPr="002E28FA" w14:paraId="3C8E46A1"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801F9CA"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2021</w:t>
            </w:r>
          </w:p>
        </w:tc>
        <w:tc>
          <w:tcPr>
            <w:tcW w:w="1380" w:type="dxa"/>
            <w:tcBorders>
              <w:top w:val="nil"/>
              <w:left w:val="nil"/>
              <w:bottom w:val="single" w:sz="4" w:space="0" w:color="auto"/>
              <w:right w:val="single" w:sz="4" w:space="0" w:color="auto"/>
            </w:tcBorders>
            <w:shd w:val="clear" w:color="auto" w:fill="auto"/>
            <w:noWrap/>
            <w:vAlign w:val="bottom"/>
            <w:hideMark/>
          </w:tcPr>
          <w:p w14:paraId="4ED881B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-2,7</w:t>
            </w:r>
          </w:p>
        </w:tc>
        <w:tc>
          <w:tcPr>
            <w:tcW w:w="1320" w:type="dxa"/>
            <w:tcBorders>
              <w:top w:val="nil"/>
              <w:left w:val="nil"/>
              <w:bottom w:val="single" w:sz="4" w:space="0" w:color="auto"/>
              <w:right w:val="single" w:sz="4" w:space="0" w:color="auto"/>
            </w:tcBorders>
            <w:shd w:val="clear" w:color="auto" w:fill="auto"/>
            <w:hideMark/>
          </w:tcPr>
          <w:p w14:paraId="62F52052"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197 004,27</w:t>
            </w:r>
          </w:p>
        </w:tc>
        <w:tc>
          <w:tcPr>
            <w:tcW w:w="1300" w:type="dxa"/>
            <w:tcBorders>
              <w:top w:val="nil"/>
              <w:left w:val="nil"/>
              <w:bottom w:val="single" w:sz="4" w:space="0" w:color="auto"/>
              <w:right w:val="single" w:sz="4" w:space="0" w:color="auto"/>
            </w:tcBorders>
            <w:shd w:val="clear" w:color="auto" w:fill="auto"/>
            <w:noWrap/>
            <w:vAlign w:val="bottom"/>
            <w:hideMark/>
          </w:tcPr>
          <w:p w14:paraId="70E5D7A2"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216 516,73</w:t>
            </w:r>
          </w:p>
        </w:tc>
      </w:tr>
      <w:tr w:rsidR="0039478C" w:rsidRPr="002E28FA" w14:paraId="352033BA"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938742B"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2022</w:t>
            </w:r>
          </w:p>
        </w:tc>
        <w:tc>
          <w:tcPr>
            <w:tcW w:w="1380" w:type="dxa"/>
            <w:tcBorders>
              <w:top w:val="nil"/>
              <w:left w:val="nil"/>
              <w:bottom w:val="single" w:sz="4" w:space="0" w:color="auto"/>
              <w:right w:val="single" w:sz="4" w:space="0" w:color="auto"/>
            </w:tcBorders>
            <w:shd w:val="clear" w:color="auto" w:fill="auto"/>
            <w:noWrap/>
            <w:vAlign w:val="bottom"/>
            <w:hideMark/>
          </w:tcPr>
          <w:p w14:paraId="45CD5BC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-6</w:t>
            </w:r>
          </w:p>
        </w:tc>
        <w:tc>
          <w:tcPr>
            <w:tcW w:w="1320" w:type="dxa"/>
            <w:tcBorders>
              <w:top w:val="nil"/>
              <w:left w:val="nil"/>
              <w:bottom w:val="single" w:sz="4" w:space="0" w:color="auto"/>
              <w:right w:val="single" w:sz="4" w:space="0" w:color="auto"/>
            </w:tcBorders>
            <w:shd w:val="clear" w:color="auto" w:fill="auto"/>
            <w:hideMark/>
          </w:tcPr>
          <w:p w14:paraId="7245D58D"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212 822,91</w:t>
            </w:r>
          </w:p>
        </w:tc>
        <w:tc>
          <w:tcPr>
            <w:tcW w:w="1300" w:type="dxa"/>
            <w:tcBorders>
              <w:top w:val="nil"/>
              <w:left w:val="nil"/>
              <w:bottom w:val="single" w:sz="4" w:space="0" w:color="auto"/>
              <w:right w:val="single" w:sz="4" w:space="0" w:color="auto"/>
            </w:tcBorders>
            <w:shd w:val="clear" w:color="auto" w:fill="auto"/>
            <w:noWrap/>
            <w:vAlign w:val="bottom"/>
            <w:hideMark/>
          </w:tcPr>
          <w:p w14:paraId="7C1E6546"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232 718,88</w:t>
            </w:r>
          </w:p>
        </w:tc>
      </w:tr>
      <w:tr w:rsidR="0039478C" w:rsidRPr="002E28FA" w14:paraId="444CB5FD"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2F6D45CE"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2023</w:t>
            </w:r>
          </w:p>
        </w:tc>
        <w:tc>
          <w:tcPr>
            <w:tcW w:w="1380" w:type="dxa"/>
            <w:tcBorders>
              <w:top w:val="nil"/>
              <w:left w:val="nil"/>
              <w:bottom w:val="single" w:sz="4" w:space="0" w:color="auto"/>
              <w:right w:val="single" w:sz="4" w:space="0" w:color="auto"/>
            </w:tcBorders>
            <w:shd w:val="clear" w:color="auto" w:fill="auto"/>
            <w:noWrap/>
            <w:vAlign w:val="bottom"/>
            <w:hideMark/>
          </w:tcPr>
          <w:p w14:paraId="0E1BC482"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 </w:t>
            </w:r>
          </w:p>
        </w:tc>
        <w:tc>
          <w:tcPr>
            <w:tcW w:w="1320" w:type="dxa"/>
            <w:tcBorders>
              <w:top w:val="nil"/>
              <w:left w:val="nil"/>
              <w:bottom w:val="single" w:sz="4" w:space="0" w:color="auto"/>
              <w:right w:val="single" w:sz="4" w:space="0" w:color="auto"/>
            </w:tcBorders>
            <w:shd w:val="clear" w:color="auto" w:fill="auto"/>
            <w:hideMark/>
          </w:tcPr>
          <w:p w14:paraId="5A4E6C71"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213 564,49</w:t>
            </w:r>
          </w:p>
        </w:tc>
        <w:tc>
          <w:tcPr>
            <w:tcW w:w="1300" w:type="dxa"/>
            <w:tcBorders>
              <w:top w:val="nil"/>
              <w:left w:val="nil"/>
              <w:bottom w:val="single" w:sz="4" w:space="0" w:color="auto"/>
              <w:right w:val="single" w:sz="4" w:space="0" w:color="auto"/>
            </w:tcBorders>
            <w:shd w:val="clear" w:color="auto" w:fill="auto"/>
            <w:noWrap/>
            <w:vAlign w:val="bottom"/>
            <w:hideMark/>
          </w:tcPr>
          <w:p w14:paraId="0DA3144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 </w:t>
            </w:r>
          </w:p>
        </w:tc>
      </w:tr>
      <w:tr w:rsidR="0039478C" w:rsidRPr="002E28FA" w14:paraId="4FEEF881"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D609D8E"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Латвія</w:t>
            </w:r>
          </w:p>
        </w:tc>
        <w:tc>
          <w:tcPr>
            <w:tcW w:w="1380" w:type="dxa"/>
            <w:tcBorders>
              <w:top w:val="nil"/>
              <w:left w:val="nil"/>
              <w:bottom w:val="single" w:sz="4" w:space="0" w:color="auto"/>
              <w:right w:val="single" w:sz="4" w:space="0" w:color="auto"/>
            </w:tcBorders>
            <w:shd w:val="clear" w:color="auto" w:fill="auto"/>
            <w:noWrap/>
            <w:vAlign w:val="bottom"/>
            <w:hideMark/>
          </w:tcPr>
          <w:p w14:paraId="3E891EE3"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Рахунок поточних операцій до ВВП(права шкала)</w:t>
            </w:r>
          </w:p>
        </w:tc>
        <w:tc>
          <w:tcPr>
            <w:tcW w:w="1320" w:type="dxa"/>
            <w:tcBorders>
              <w:top w:val="nil"/>
              <w:left w:val="nil"/>
              <w:bottom w:val="single" w:sz="4" w:space="0" w:color="auto"/>
              <w:right w:val="single" w:sz="4" w:space="0" w:color="auto"/>
            </w:tcBorders>
            <w:shd w:val="clear" w:color="auto" w:fill="auto"/>
            <w:hideMark/>
          </w:tcPr>
          <w:p w14:paraId="2D72BD30"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Експорт</w:t>
            </w:r>
          </w:p>
        </w:tc>
        <w:tc>
          <w:tcPr>
            <w:tcW w:w="1300" w:type="dxa"/>
            <w:tcBorders>
              <w:top w:val="nil"/>
              <w:left w:val="nil"/>
              <w:bottom w:val="single" w:sz="4" w:space="0" w:color="auto"/>
              <w:right w:val="single" w:sz="4" w:space="0" w:color="auto"/>
            </w:tcBorders>
            <w:shd w:val="clear" w:color="auto" w:fill="auto"/>
            <w:noWrap/>
            <w:vAlign w:val="bottom"/>
            <w:hideMark/>
          </w:tcPr>
          <w:p w14:paraId="25D0A24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Імпорт</w:t>
            </w:r>
          </w:p>
        </w:tc>
      </w:tr>
      <w:tr w:rsidR="0039478C" w:rsidRPr="002E28FA" w14:paraId="49200DFB"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DC03DDD"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2007</w:t>
            </w:r>
          </w:p>
        </w:tc>
        <w:tc>
          <w:tcPr>
            <w:tcW w:w="1380" w:type="dxa"/>
            <w:tcBorders>
              <w:top w:val="nil"/>
              <w:left w:val="nil"/>
              <w:bottom w:val="single" w:sz="4" w:space="0" w:color="auto"/>
              <w:right w:val="single" w:sz="4" w:space="0" w:color="auto"/>
            </w:tcBorders>
            <w:shd w:val="clear" w:color="auto" w:fill="auto"/>
            <w:noWrap/>
            <w:vAlign w:val="bottom"/>
            <w:hideMark/>
          </w:tcPr>
          <w:p w14:paraId="73120852"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-20,7</w:t>
            </w:r>
          </w:p>
        </w:tc>
        <w:tc>
          <w:tcPr>
            <w:tcW w:w="1320" w:type="dxa"/>
            <w:tcBorders>
              <w:top w:val="nil"/>
              <w:left w:val="nil"/>
              <w:bottom w:val="single" w:sz="4" w:space="0" w:color="auto"/>
              <w:right w:val="single" w:sz="4" w:space="0" w:color="auto"/>
            </w:tcBorders>
            <w:shd w:val="clear" w:color="auto" w:fill="auto"/>
            <w:hideMark/>
          </w:tcPr>
          <w:p w14:paraId="15D6251B"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18 751,78</w:t>
            </w:r>
          </w:p>
        </w:tc>
        <w:tc>
          <w:tcPr>
            <w:tcW w:w="1300" w:type="dxa"/>
            <w:tcBorders>
              <w:top w:val="nil"/>
              <w:left w:val="nil"/>
              <w:bottom w:val="single" w:sz="4" w:space="0" w:color="auto"/>
              <w:right w:val="single" w:sz="4" w:space="0" w:color="auto"/>
            </w:tcBorders>
            <w:shd w:val="clear" w:color="auto" w:fill="auto"/>
            <w:noWrap/>
            <w:vAlign w:val="bottom"/>
            <w:hideMark/>
          </w:tcPr>
          <w:p w14:paraId="535A4543"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9 827,81</w:t>
            </w:r>
          </w:p>
        </w:tc>
      </w:tr>
      <w:tr w:rsidR="0039478C" w:rsidRPr="002E28FA" w14:paraId="777C3A9F"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6DC52C93"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2008</w:t>
            </w:r>
          </w:p>
        </w:tc>
        <w:tc>
          <w:tcPr>
            <w:tcW w:w="1380" w:type="dxa"/>
            <w:tcBorders>
              <w:top w:val="nil"/>
              <w:left w:val="nil"/>
              <w:bottom w:val="single" w:sz="4" w:space="0" w:color="auto"/>
              <w:right w:val="single" w:sz="4" w:space="0" w:color="auto"/>
            </w:tcBorders>
            <w:shd w:val="clear" w:color="auto" w:fill="auto"/>
            <w:noWrap/>
            <w:vAlign w:val="bottom"/>
            <w:hideMark/>
          </w:tcPr>
          <w:p w14:paraId="404BEDC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-12,5</w:t>
            </w:r>
          </w:p>
        </w:tc>
        <w:tc>
          <w:tcPr>
            <w:tcW w:w="1320" w:type="dxa"/>
            <w:tcBorders>
              <w:top w:val="nil"/>
              <w:left w:val="nil"/>
              <w:bottom w:val="single" w:sz="4" w:space="0" w:color="auto"/>
              <w:right w:val="single" w:sz="4" w:space="0" w:color="auto"/>
            </w:tcBorders>
            <w:shd w:val="clear" w:color="auto" w:fill="auto"/>
            <w:hideMark/>
          </w:tcPr>
          <w:p w14:paraId="3BEEA89D"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25 829,45</w:t>
            </w:r>
          </w:p>
        </w:tc>
        <w:tc>
          <w:tcPr>
            <w:tcW w:w="1300" w:type="dxa"/>
            <w:tcBorders>
              <w:top w:val="nil"/>
              <w:left w:val="nil"/>
              <w:bottom w:val="single" w:sz="4" w:space="0" w:color="auto"/>
              <w:right w:val="single" w:sz="4" w:space="0" w:color="auto"/>
            </w:tcBorders>
            <w:shd w:val="clear" w:color="auto" w:fill="auto"/>
            <w:noWrap/>
            <w:vAlign w:val="bottom"/>
            <w:hideMark/>
          </w:tcPr>
          <w:p w14:paraId="4DC77264"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11 409,30</w:t>
            </w:r>
          </w:p>
        </w:tc>
      </w:tr>
      <w:tr w:rsidR="0039478C" w:rsidRPr="002E28FA" w14:paraId="437403A1"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73E1CCDC"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2009</w:t>
            </w:r>
          </w:p>
        </w:tc>
        <w:tc>
          <w:tcPr>
            <w:tcW w:w="1380" w:type="dxa"/>
            <w:tcBorders>
              <w:top w:val="nil"/>
              <w:left w:val="nil"/>
              <w:bottom w:val="single" w:sz="4" w:space="0" w:color="auto"/>
              <w:right w:val="single" w:sz="4" w:space="0" w:color="auto"/>
            </w:tcBorders>
            <w:shd w:val="clear" w:color="auto" w:fill="auto"/>
            <w:noWrap/>
            <w:vAlign w:val="bottom"/>
            <w:hideMark/>
          </w:tcPr>
          <w:p w14:paraId="387D11B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7,8</w:t>
            </w:r>
          </w:p>
        </w:tc>
        <w:tc>
          <w:tcPr>
            <w:tcW w:w="1320" w:type="dxa"/>
            <w:tcBorders>
              <w:top w:val="nil"/>
              <w:left w:val="nil"/>
              <w:bottom w:val="single" w:sz="4" w:space="0" w:color="auto"/>
              <w:right w:val="single" w:sz="4" w:space="0" w:color="auto"/>
            </w:tcBorders>
            <w:shd w:val="clear" w:color="auto" w:fill="auto"/>
            <w:hideMark/>
          </w:tcPr>
          <w:p w14:paraId="311DE583"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14 790,42</w:t>
            </w:r>
          </w:p>
        </w:tc>
        <w:tc>
          <w:tcPr>
            <w:tcW w:w="1300" w:type="dxa"/>
            <w:tcBorders>
              <w:top w:val="nil"/>
              <w:left w:val="nil"/>
              <w:bottom w:val="single" w:sz="4" w:space="0" w:color="auto"/>
              <w:right w:val="single" w:sz="4" w:space="0" w:color="auto"/>
            </w:tcBorders>
            <w:shd w:val="clear" w:color="auto" w:fill="auto"/>
            <w:noWrap/>
            <w:vAlign w:val="bottom"/>
            <w:hideMark/>
          </w:tcPr>
          <w:p w14:paraId="62FA9D5E"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8 350,81</w:t>
            </w:r>
          </w:p>
        </w:tc>
      </w:tr>
      <w:tr w:rsidR="0039478C" w:rsidRPr="002E28FA" w14:paraId="1C425FF2"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4BC0137"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2010</w:t>
            </w:r>
          </w:p>
        </w:tc>
        <w:tc>
          <w:tcPr>
            <w:tcW w:w="1380" w:type="dxa"/>
            <w:tcBorders>
              <w:top w:val="nil"/>
              <w:left w:val="nil"/>
              <w:bottom w:val="single" w:sz="4" w:space="0" w:color="auto"/>
              <w:right w:val="single" w:sz="4" w:space="0" w:color="auto"/>
            </w:tcBorders>
            <w:shd w:val="clear" w:color="auto" w:fill="auto"/>
            <w:noWrap/>
            <w:vAlign w:val="bottom"/>
            <w:hideMark/>
          </w:tcPr>
          <w:p w14:paraId="4B8790FE"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1,7</w:t>
            </w:r>
          </w:p>
        </w:tc>
        <w:tc>
          <w:tcPr>
            <w:tcW w:w="1320" w:type="dxa"/>
            <w:tcBorders>
              <w:top w:val="nil"/>
              <w:left w:val="nil"/>
              <w:bottom w:val="single" w:sz="4" w:space="0" w:color="auto"/>
              <w:right w:val="single" w:sz="4" w:space="0" w:color="auto"/>
            </w:tcBorders>
            <w:shd w:val="clear" w:color="auto" w:fill="auto"/>
            <w:hideMark/>
          </w:tcPr>
          <w:p w14:paraId="2AD23D56"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18 230,36</w:t>
            </w:r>
          </w:p>
        </w:tc>
        <w:tc>
          <w:tcPr>
            <w:tcW w:w="1300" w:type="dxa"/>
            <w:tcBorders>
              <w:top w:val="nil"/>
              <w:left w:val="nil"/>
              <w:bottom w:val="single" w:sz="4" w:space="0" w:color="auto"/>
              <w:right w:val="single" w:sz="4" w:space="0" w:color="auto"/>
            </w:tcBorders>
            <w:shd w:val="clear" w:color="auto" w:fill="auto"/>
            <w:noWrap/>
            <w:vAlign w:val="bottom"/>
            <w:hideMark/>
          </w:tcPr>
          <w:p w14:paraId="5E87D6A5"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9 893,33</w:t>
            </w:r>
          </w:p>
        </w:tc>
      </w:tr>
      <w:tr w:rsidR="0039478C" w:rsidRPr="002E28FA" w14:paraId="0C3FF07B"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9677EE3"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2011</w:t>
            </w:r>
          </w:p>
        </w:tc>
        <w:tc>
          <w:tcPr>
            <w:tcW w:w="1380" w:type="dxa"/>
            <w:tcBorders>
              <w:top w:val="nil"/>
              <w:left w:val="nil"/>
              <w:bottom w:val="single" w:sz="4" w:space="0" w:color="auto"/>
              <w:right w:val="single" w:sz="4" w:space="0" w:color="auto"/>
            </w:tcBorders>
            <w:shd w:val="clear" w:color="auto" w:fill="auto"/>
            <w:noWrap/>
            <w:vAlign w:val="bottom"/>
            <w:hideMark/>
          </w:tcPr>
          <w:p w14:paraId="527B983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-3,4</w:t>
            </w:r>
          </w:p>
        </w:tc>
        <w:tc>
          <w:tcPr>
            <w:tcW w:w="1320" w:type="dxa"/>
            <w:tcBorders>
              <w:top w:val="nil"/>
              <w:left w:val="nil"/>
              <w:bottom w:val="single" w:sz="4" w:space="0" w:color="auto"/>
              <w:right w:val="single" w:sz="4" w:space="0" w:color="auto"/>
            </w:tcBorders>
            <w:shd w:val="clear" w:color="auto" w:fill="auto"/>
            <w:hideMark/>
          </w:tcPr>
          <w:p w14:paraId="6A8C4AD4"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26 238,58</w:t>
            </w:r>
          </w:p>
        </w:tc>
        <w:tc>
          <w:tcPr>
            <w:tcW w:w="1300" w:type="dxa"/>
            <w:tcBorders>
              <w:top w:val="nil"/>
              <w:left w:val="nil"/>
              <w:bottom w:val="single" w:sz="4" w:space="0" w:color="auto"/>
              <w:right w:val="single" w:sz="4" w:space="0" w:color="auto"/>
            </w:tcBorders>
            <w:shd w:val="clear" w:color="auto" w:fill="auto"/>
            <w:noWrap/>
            <w:vAlign w:val="bottom"/>
            <w:hideMark/>
          </w:tcPr>
          <w:p w14:paraId="231F8BB9"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13 357,71</w:t>
            </w:r>
          </w:p>
        </w:tc>
      </w:tr>
      <w:tr w:rsidR="0039478C" w:rsidRPr="002E28FA" w14:paraId="5F206407"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BF961F9"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2012</w:t>
            </w:r>
          </w:p>
        </w:tc>
        <w:tc>
          <w:tcPr>
            <w:tcW w:w="1380" w:type="dxa"/>
            <w:tcBorders>
              <w:top w:val="nil"/>
              <w:left w:val="nil"/>
              <w:bottom w:val="single" w:sz="4" w:space="0" w:color="auto"/>
              <w:right w:val="single" w:sz="4" w:space="0" w:color="auto"/>
            </w:tcBorders>
            <w:shd w:val="clear" w:color="auto" w:fill="auto"/>
            <w:noWrap/>
            <w:vAlign w:val="bottom"/>
            <w:hideMark/>
          </w:tcPr>
          <w:p w14:paraId="7930454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-3,7</w:t>
            </w:r>
          </w:p>
        </w:tc>
        <w:tc>
          <w:tcPr>
            <w:tcW w:w="1320" w:type="dxa"/>
            <w:tcBorders>
              <w:top w:val="nil"/>
              <w:left w:val="nil"/>
              <w:bottom w:val="single" w:sz="4" w:space="0" w:color="auto"/>
              <w:right w:val="single" w:sz="4" w:space="0" w:color="auto"/>
            </w:tcBorders>
            <w:shd w:val="clear" w:color="auto" w:fill="auto"/>
            <w:hideMark/>
          </w:tcPr>
          <w:p w14:paraId="4BDE9AFF"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29 520,05</w:t>
            </w:r>
          </w:p>
        </w:tc>
        <w:tc>
          <w:tcPr>
            <w:tcW w:w="1300" w:type="dxa"/>
            <w:tcBorders>
              <w:top w:val="nil"/>
              <w:left w:val="nil"/>
              <w:bottom w:val="single" w:sz="4" w:space="0" w:color="auto"/>
              <w:right w:val="single" w:sz="4" w:space="0" w:color="auto"/>
            </w:tcBorders>
            <w:shd w:val="clear" w:color="auto" w:fill="auto"/>
            <w:noWrap/>
            <w:vAlign w:val="bottom"/>
            <w:hideMark/>
          </w:tcPr>
          <w:p w14:paraId="35ECF930"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12 847,85</w:t>
            </w:r>
          </w:p>
        </w:tc>
      </w:tr>
      <w:tr w:rsidR="0039478C" w:rsidRPr="002E28FA" w14:paraId="65505301"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78AA4638"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2013</w:t>
            </w:r>
          </w:p>
        </w:tc>
        <w:tc>
          <w:tcPr>
            <w:tcW w:w="1380" w:type="dxa"/>
            <w:tcBorders>
              <w:top w:val="nil"/>
              <w:left w:val="nil"/>
              <w:bottom w:val="single" w:sz="4" w:space="0" w:color="auto"/>
              <w:right w:val="single" w:sz="4" w:space="0" w:color="auto"/>
            </w:tcBorders>
            <w:shd w:val="clear" w:color="auto" w:fill="auto"/>
            <w:noWrap/>
            <w:vAlign w:val="bottom"/>
            <w:hideMark/>
          </w:tcPr>
          <w:p w14:paraId="3754BED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-2,8</w:t>
            </w:r>
          </w:p>
        </w:tc>
        <w:tc>
          <w:tcPr>
            <w:tcW w:w="1320" w:type="dxa"/>
            <w:tcBorders>
              <w:top w:val="nil"/>
              <w:left w:val="nil"/>
              <w:bottom w:val="single" w:sz="4" w:space="0" w:color="auto"/>
              <w:right w:val="single" w:sz="4" w:space="0" w:color="auto"/>
            </w:tcBorders>
            <w:shd w:val="clear" w:color="auto" w:fill="auto"/>
            <w:hideMark/>
          </w:tcPr>
          <w:p w14:paraId="492A188B"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29 868,54</w:t>
            </w:r>
          </w:p>
        </w:tc>
        <w:tc>
          <w:tcPr>
            <w:tcW w:w="1300" w:type="dxa"/>
            <w:tcBorders>
              <w:top w:val="nil"/>
              <w:left w:val="nil"/>
              <w:bottom w:val="single" w:sz="4" w:space="0" w:color="auto"/>
              <w:right w:val="single" w:sz="4" w:space="0" w:color="auto"/>
            </w:tcBorders>
            <w:shd w:val="clear" w:color="auto" w:fill="auto"/>
            <w:noWrap/>
            <w:vAlign w:val="bottom"/>
            <w:hideMark/>
          </w:tcPr>
          <w:p w14:paraId="6EFC6F8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13 327,34</w:t>
            </w:r>
          </w:p>
        </w:tc>
      </w:tr>
      <w:tr w:rsidR="0039478C" w:rsidRPr="002E28FA" w14:paraId="71E61129"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58D4506"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2014</w:t>
            </w:r>
          </w:p>
        </w:tc>
        <w:tc>
          <w:tcPr>
            <w:tcW w:w="1380" w:type="dxa"/>
            <w:tcBorders>
              <w:top w:val="nil"/>
              <w:left w:val="nil"/>
              <w:bottom w:val="single" w:sz="4" w:space="0" w:color="auto"/>
              <w:right w:val="single" w:sz="4" w:space="0" w:color="auto"/>
            </w:tcBorders>
            <w:shd w:val="clear" w:color="auto" w:fill="auto"/>
            <w:noWrap/>
            <w:vAlign w:val="bottom"/>
            <w:hideMark/>
          </w:tcPr>
          <w:p w14:paraId="279DD41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-1,7</w:t>
            </w:r>
          </w:p>
        </w:tc>
        <w:tc>
          <w:tcPr>
            <w:tcW w:w="1320" w:type="dxa"/>
            <w:tcBorders>
              <w:top w:val="nil"/>
              <w:left w:val="nil"/>
              <w:bottom w:val="single" w:sz="4" w:space="0" w:color="auto"/>
              <w:right w:val="single" w:sz="4" w:space="0" w:color="auto"/>
            </w:tcBorders>
            <w:shd w:val="clear" w:color="auto" w:fill="auto"/>
            <w:hideMark/>
          </w:tcPr>
          <w:p w14:paraId="6CDE592F"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32 487,08</w:t>
            </w:r>
          </w:p>
        </w:tc>
        <w:tc>
          <w:tcPr>
            <w:tcW w:w="1300" w:type="dxa"/>
            <w:tcBorders>
              <w:top w:val="nil"/>
              <w:left w:val="nil"/>
              <w:bottom w:val="single" w:sz="4" w:space="0" w:color="auto"/>
              <w:right w:val="single" w:sz="4" w:space="0" w:color="auto"/>
            </w:tcBorders>
            <w:shd w:val="clear" w:color="auto" w:fill="auto"/>
            <w:noWrap/>
            <w:vAlign w:val="bottom"/>
            <w:hideMark/>
          </w:tcPr>
          <w:p w14:paraId="29105052"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13 974,71</w:t>
            </w:r>
          </w:p>
        </w:tc>
      </w:tr>
      <w:tr w:rsidR="0039478C" w:rsidRPr="002E28FA" w14:paraId="44AA6480"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222D34A7"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2015</w:t>
            </w:r>
          </w:p>
        </w:tc>
        <w:tc>
          <w:tcPr>
            <w:tcW w:w="1380" w:type="dxa"/>
            <w:tcBorders>
              <w:top w:val="nil"/>
              <w:left w:val="nil"/>
              <w:bottom w:val="single" w:sz="4" w:space="0" w:color="auto"/>
              <w:right w:val="single" w:sz="4" w:space="0" w:color="auto"/>
            </w:tcBorders>
            <w:shd w:val="clear" w:color="auto" w:fill="auto"/>
            <w:noWrap/>
            <w:vAlign w:val="bottom"/>
            <w:hideMark/>
          </w:tcPr>
          <w:p w14:paraId="3B49ADBB"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-0,6</w:t>
            </w:r>
          </w:p>
        </w:tc>
        <w:tc>
          <w:tcPr>
            <w:tcW w:w="1320" w:type="dxa"/>
            <w:tcBorders>
              <w:top w:val="nil"/>
              <w:left w:val="nil"/>
              <w:bottom w:val="single" w:sz="4" w:space="0" w:color="auto"/>
              <w:right w:val="single" w:sz="4" w:space="0" w:color="auto"/>
            </w:tcBorders>
            <w:shd w:val="clear" w:color="auto" w:fill="auto"/>
            <w:hideMark/>
          </w:tcPr>
          <w:p w14:paraId="149AA837"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23 169,91</w:t>
            </w:r>
          </w:p>
        </w:tc>
        <w:tc>
          <w:tcPr>
            <w:tcW w:w="1300" w:type="dxa"/>
            <w:tcBorders>
              <w:top w:val="nil"/>
              <w:left w:val="nil"/>
              <w:bottom w:val="single" w:sz="4" w:space="0" w:color="auto"/>
              <w:right w:val="single" w:sz="4" w:space="0" w:color="auto"/>
            </w:tcBorders>
            <w:shd w:val="clear" w:color="auto" w:fill="auto"/>
            <w:noWrap/>
            <w:vAlign w:val="bottom"/>
            <w:hideMark/>
          </w:tcPr>
          <w:p w14:paraId="0C341230"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11 543,58</w:t>
            </w:r>
          </w:p>
        </w:tc>
      </w:tr>
      <w:tr w:rsidR="0039478C" w:rsidRPr="002E28FA" w14:paraId="161E27A5"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7DE4AA8"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2016</w:t>
            </w:r>
          </w:p>
        </w:tc>
        <w:tc>
          <w:tcPr>
            <w:tcW w:w="1380" w:type="dxa"/>
            <w:tcBorders>
              <w:top w:val="nil"/>
              <w:left w:val="nil"/>
              <w:bottom w:val="single" w:sz="4" w:space="0" w:color="auto"/>
              <w:right w:val="single" w:sz="4" w:space="0" w:color="auto"/>
            </w:tcBorders>
            <w:shd w:val="clear" w:color="auto" w:fill="auto"/>
            <w:noWrap/>
            <w:vAlign w:val="bottom"/>
            <w:hideMark/>
          </w:tcPr>
          <w:p w14:paraId="05E2E5C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1,5</w:t>
            </w:r>
          </w:p>
        </w:tc>
        <w:tc>
          <w:tcPr>
            <w:tcW w:w="1320" w:type="dxa"/>
            <w:tcBorders>
              <w:top w:val="nil"/>
              <w:left w:val="nil"/>
              <w:bottom w:val="single" w:sz="4" w:space="0" w:color="auto"/>
              <w:right w:val="single" w:sz="4" w:space="0" w:color="auto"/>
            </w:tcBorders>
            <w:shd w:val="clear" w:color="auto" w:fill="auto"/>
            <w:hideMark/>
          </w:tcPr>
          <w:p w14:paraId="6C96A9FC"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20 211,61</w:t>
            </w:r>
          </w:p>
        </w:tc>
        <w:tc>
          <w:tcPr>
            <w:tcW w:w="1300" w:type="dxa"/>
            <w:tcBorders>
              <w:top w:val="nil"/>
              <w:left w:val="nil"/>
              <w:bottom w:val="single" w:sz="4" w:space="0" w:color="auto"/>
              <w:right w:val="single" w:sz="4" w:space="0" w:color="auto"/>
            </w:tcBorders>
            <w:shd w:val="clear" w:color="auto" w:fill="auto"/>
            <w:noWrap/>
            <w:vAlign w:val="bottom"/>
            <w:hideMark/>
          </w:tcPr>
          <w:p w14:paraId="6B041172"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11 795,67</w:t>
            </w:r>
          </w:p>
        </w:tc>
      </w:tr>
      <w:tr w:rsidR="0039478C" w:rsidRPr="002E28FA" w14:paraId="2C826A54"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DE3A7B4"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2017</w:t>
            </w:r>
          </w:p>
        </w:tc>
        <w:tc>
          <w:tcPr>
            <w:tcW w:w="1380" w:type="dxa"/>
            <w:tcBorders>
              <w:top w:val="nil"/>
              <w:left w:val="nil"/>
              <w:bottom w:val="single" w:sz="4" w:space="0" w:color="auto"/>
              <w:right w:val="single" w:sz="4" w:space="0" w:color="auto"/>
            </w:tcBorders>
            <w:shd w:val="clear" w:color="auto" w:fill="auto"/>
            <w:noWrap/>
            <w:vAlign w:val="bottom"/>
            <w:hideMark/>
          </w:tcPr>
          <w:p w14:paraId="41A57829"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1,3</w:t>
            </w:r>
          </w:p>
        </w:tc>
        <w:tc>
          <w:tcPr>
            <w:tcW w:w="1320" w:type="dxa"/>
            <w:tcBorders>
              <w:top w:val="nil"/>
              <w:left w:val="nil"/>
              <w:bottom w:val="single" w:sz="4" w:space="0" w:color="auto"/>
              <w:right w:val="single" w:sz="4" w:space="0" w:color="auto"/>
            </w:tcBorders>
            <w:shd w:val="clear" w:color="auto" w:fill="auto"/>
            <w:hideMark/>
          </w:tcPr>
          <w:p w14:paraId="03FF9996"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22 044,11</w:t>
            </w:r>
          </w:p>
        </w:tc>
        <w:tc>
          <w:tcPr>
            <w:tcW w:w="1300" w:type="dxa"/>
            <w:tcBorders>
              <w:top w:val="nil"/>
              <w:left w:val="nil"/>
              <w:bottom w:val="single" w:sz="4" w:space="0" w:color="auto"/>
              <w:right w:val="single" w:sz="4" w:space="0" w:color="auto"/>
            </w:tcBorders>
            <w:shd w:val="clear" w:color="auto" w:fill="auto"/>
            <w:noWrap/>
            <w:vAlign w:val="bottom"/>
            <w:hideMark/>
          </w:tcPr>
          <w:p w14:paraId="7FB3B70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12 784,85</w:t>
            </w:r>
          </w:p>
        </w:tc>
      </w:tr>
      <w:tr w:rsidR="0039478C" w:rsidRPr="002E28FA" w14:paraId="32601147"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2235F50E"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2018</w:t>
            </w:r>
          </w:p>
        </w:tc>
        <w:tc>
          <w:tcPr>
            <w:tcW w:w="1380" w:type="dxa"/>
            <w:tcBorders>
              <w:top w:val="nil"/>
              <w:left w:val="nil"/>
              <w:bottom w:val="single" w:sz="4" w:space="0" w:color="auto"/>
              <w:right w:val="single" w:sz="4" w:space="0" w:color="auto"/>
            </w:tcBorders>
            <w:shd w:val="clear" w:color="auto" w:fill="auto"/>
            <w:noWrap/>
            <w:vAlign w:val="bottom"/>
            <w:hideMark/>
          </w:tcPr>
          <w:p w14:paraId="0B06DA14"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-0,2</w:t>
            </w:r>
          </w:p>
        </w:tc>
        <w:tc>
          <w:tcPr>
            <w:tcW w:w="1320" w:type="dxa"/>
            <w:tcBorders>
              <w:top w:val="nil"/>
              <w:left w:val="nil"/>
              <w:bottom w:val="single" w:sz="4" w:space="0" w:color="auto"/>
              <w:right w:val="single" w:sz="4" w:space="0" w:color="auto"/>
            </w:tcBorders>
            <w:shd w:val="clear" w:color="auto" w:fill="auto"/>
            <w:hideMark/>
          </w:tcPr>
          <w:p w14:paraId="20E8E964"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23 812,83</w:t>
            </w:r>
          </w:p>
        </w:tc>
        <w:tc>
          <w:tcPr>
            <w:tcW w:w="1300" w:type="dxa"/>
            <w:tcBorders>
              <w:top w:val="nil"/>
              <w:left w:val="nil"/>
              <w:bottom w:val="single" w:sz="4" w:space="0" w:color="auto"/>
              <w:right w:val="single" w:sz="4" w:space="0" w:color="auto"/>
            </w:tcBorders>
            <w:shd w:val="clear" w:color="auto" w:fill="auto"/>
            <w:noWrap/>
            <w:vAlign w:val="bottom"/>
            <w:hideMark/>
          </w:tcPr>
          <w:p w14:paraId="224E56AE"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15 815,66</w:t>
            </w:r>
          </w:p>
        </w:tc>
      </w:tr>
      <w:tr w:rsidR="0039478C" w:rsidRPr="002E28FA" w14:paraId="666D7439"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2A838FE2"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2019</w:t>
            </w:r>
          </w:p>
        </w:tc>
        <w:tc>
          <w:tcPr>
            <w:tcW w:w="1380" w:type="dxa"/>
            <w:tcBorders>
              <w:top w:val="nil"/>
              <w:left w:val="nil"/>
              <w:bottom w:val="single" w:sz="4" w:space="0" w:color="auto"/>
              <w:right w:val="single" w:sz="4" w:space="0" w:color="auto"/>
            </w:tcBorders>
            <w:shd w:val="clear" w:color="auto" w:fill="auto"/>
            <w:noWrap/>
            <w:vAlign w:val="bottom"/>
            <w:hideMark/>
          </w:tcPr>
          <w:p w14:paraId="1433A8B2"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0,6</w:t>
            </w:r>
          </w:p>
        </w:tc>
        <w:tc>
          <w:tcPr>
            <w:tcW w:w="1320" w:type="dxa"/>
            <w:tcBorders>
              <w:top w:val="nil"/>
              <w:left w:val="nil"/>
              <w:bottom w:val="single" w:sz="4" w:space="0" w:color="auto"/>
              <w:right w:val="single" w:sz="4" w:space="0" w:color="auto"/>
            </w:tcBorders>
            <w:shd w:val="clear" w:color="auto" w:fill="auto"/>
            <w:hideMark/>
          </w:tcPr>
          <w:p w14:paraId="1CDB751B"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23 456,61</w:t>
            </w:r>
          </w:p>
        </w:tc>
        <w:tc>
          <w:tcPr>
            <w:tcW w:w="1300" w:type="dxa"/>
            <w:tcBorders>
              <w:top w:val="nil"/>
              <w:left w:val="nil"/>
              <w:bottom w:val="single" w:sz="4" w:space="0" w:color="auto"/>
              <w:right w:val="single" w:sz="4" w:space="0" w:color="auto"/>
            </w:tcBorders>
            <w:shd w:val="clear" w:color="auto" w:fill="auto"/>
            <w:noWrap/>
            <w:vAlign w:val="bottom"/>
            <w:hideMark/>
          </w:tcPr>
          <w:p w14:paraId="2A28486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14 861,49</w:t>
            </w:r>
          </w:p>
        </w:tc>
      </w:tr>
      <w:tr w:rsidR="0039478C" w:rsidRPr="002E28FA" w14:paraId="7CAAB00D"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0109763"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2020</w:t>
            </w:r>
          </w:p>
        </w:tc>
        <w:tc>
          <w:tcPr>
            <w:tcW w:w="1380" w:type="dxa"/>
            <w:tcBorders>
              <w:top w:val="nil"/>
              <w:left w:val="nil"/>
              <w:bottom w:val="single" w:sz="4" w:space="0" w:color="auto"/>
              <w:right w:val="single" w:sz="4" w:space="0" w:color="auto"/>
            </w:tcBorders>
            <w:shd w:val="clear" w:color="auto" w:fill="auto"/>
            <w:noWrap/>
            <w:vAlign w:val="bottom"/>
            <w:hideMark/>
          </w:tcPr>
          <w:p w14:paraId="678C5AE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w:t>
            </w:r>
          </w:p>
        </w:tc>
        <w:tc>
          <w:tcPr>
            <w:tcW w:w="1320" w:type="dxa"/>
            <w:tcBorders>
              <w:top w:val="nil"/>
              <w:left w:val="nil"/>
              <w:bottom w:val="single" w:sz="4" w:space="0" w:color="auto"/>
              <w:right w:val="single" w:sz="4" w:space="0" w:color="auto"/>
            </w:tcBorders>
            <w:shd w:val="clear" w:color="auto" w:fill="auto"/>
            <w:hideMark/>
          </w:tcPr>
          <w:p w14:paraId="0E890526"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20 848,63</w:t>
            </w:r>
          </w:p>
        </w:tc>
        <w:tc>
          <w:tcPr>
            <w:tcW w:w="1300" w:type="dxa"/>
            <w:tcBorders>
              <w:top w:val="nil"/>
              <w:left w:val="nil"/>
              <w:bottom w:val="single" w:sz="4" w:space="0" w:color="auto"/>
              <w:right w:val="single" w:sz="4" w:space="0" w:color="auto"/>
            </w:tcBorders>
            <w:shd w:val="clear" w:color="auto" w:fill="auto"/>
            <w:noWrap/>
            <w:vAlign w:val="bottom"/>
            <w:hideMark/>
          </w:tcPr>
          <w:p w14:paraId="39974E7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14 857,31</w:t>
            </w:r>
          </w:p>
        </w:tc>
      </w:tr>
      <w:tr w:rsidR="0039478C" w:rsidRPr="002E28FA" w14:paraId="0648472C"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B30EE17"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2021</w:t>
            </w:r>
          </w:p>
        </w:tc>
        <w:tc>
          <w:tcPr>
            <w:tcW w:w="1380" w:type="dxa"/>
            <w:tcBorders>
              <w:top w:val="nil"/>
              <w:left w:val="nil"/>
              <w:bottom w:val="single" w:sz="4" w:space="0" w:color="auto"/>
              <w:right w:val="single" w:sz="4" w:space="0" w:color="auto"/>
            </w:tcBorders>
            <w:shd w:val="clear" w:color="auto" w:fill="auto"/>
            <w:noWrap/>
            <w:vAlign w:val="bottom"/>
            <w:hideMark/>
          </w:tcPr>
          <w:p w14:paraId="5F2ABC80"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-4</w:t>
            </w:r>
          </w:p>
        </w:tc>
        <w:tc>
          <w:tcPr>
            <w:tcW w:w="1320" w:type="dxa"/>
            <w:tcBorders>
              <w:top w:val="nil"/>
              <w:left w:val="nil"/>
              <w:bottom w:val="single" w:sz="4" w:space="0" w:color="auto"/>
              <w:right w:val="single" w:sz="4" w:space="0" w:color="auto"/>
            </w:tcBorders>
            <w:shd w:val="clear" w:color="auto" w:fill="auto"/>
            <w:hideMark/>
          </w:tcPr>
          <w:p w14:paraId="058E53AB"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26 727,88</w:t>
            </w:r>
          </w:p>
        </w:tc>
        <w:tc>
          <w:tcPr>
            <w:tcW w:w="1300" w:type="dxa"/>
            <w:tcBorders>
              <w:top w:val="nil"/>
              <w:left w:val="nil"/>
              <w:bottom w:val="single" w:sz="4" w:space="0" w:color="auto"/>
              <w:right w:val="single" w:sz="4" w:space="0" w:color="auto"/>
            </w:tcBorders>
            <w:shd w:val="clear" w:color="auto" w:fill="auto"/>
            <w:noWrap/>
            <w:vAlign w:val="bottom"/>
            <w:hideMark/>
          </w:tcPr>
          <w:p w14:paraId="402C807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18 959,71</w:t>
            </w:r>
          </w:p>
        </w:tc>
      </w:tr>
      <w:tr w:rsidR="0039478C" w:rsidRPr="002E28FA" w14:paraId="3196DD3C"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DDF077A"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2022</w:t>
            </w:r>
          </w:p>
        </w:tc>
        <w:tc>
          <w:tcPr>
            <w:tcW w:w="1380" w:type="dxa"/>
            <w:tcBorders>
              <w:top w:val="nil"/>
              <w:left w:val="nil"/>
              <w:bottom w:val="single" w:sz="4" w:space="0" w:color="auto"/>
              <w:right w:val="single" w:sz="4" w:space="0" w:color="auto"/>
            </w:tcBorders>
            <w:shd w:val="clear" w:color="auto" w:fill="auto"/>
            <w:noWrap/>
            <w:vAlign w:val="bottom"/>
            <w:hideMark/>
          </w:tcPr>
          <w:p w14:paraId="102E986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-4,7</w:t>
            </w:r>
          </w:p>
        </w:tc>
        <w:tc>
          <w:tcPr>
            <w:tcW w:w="1320" w:type="dxa"/>
            <w:tcBorders>
              <w:top w:val="nil"/>
              <w:left w:val="nil"/>
              <w:bottom w:val="single" w:sz="4" w:space="0" w:color="auto"/>
              <w:right w:val="single" w:sz="4" w:space="0" w:color="auto"/>
            </w:tcBorders>
            <w:shd w:val="clear" w:color="auto" w:fill="auto"/>
            <w:hideMark/>
          </w:tcPr>
          <w:p w14:paraId="66999363"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31 784,09</w:t>
            </w:r>
          </w:p>
        </w:tc>
        <w:tc>
          <w:tcPr>
            <w:tcW w:w="1300" w:type="dxa"/>
            <w:tcBorders>
              <w:top w:val="nil"/>
              <w:left w:val="nil"/>
              <w:bottom w:val="single" w:sz="4" w:space="0" w:color="auto"/>
              <w:right w:val="single" w:sz="4" w:space="0" w:color="auto"/>
            </w:tcBorders>
            <w:shd w:val="clear" w:color="auto" w:fill="auto"/>
            <w:noWrap/>
            <w:vAlign w:val="bottom"/>
            <w:hideMark/>
          </w:tcPr>
          <w:p w14:paraId="2CB8335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21 957,18</w:t>
            </w:r>
          </w:p>
        </w:tc>
      </w:tr>
      <w:tr w:rsidR="0039478C" w:rsidRPr="002E28FA" w14:paraId="4B3C9D36"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3B222F6"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2023</w:t>
            </w:r>
          </w:p>
        </w:tc>
        <w:tc>
          <w:tcPr>
            <w:tcW w:w="1380" w:type="dxa"/>
            <w:tcBorders>
              <w:top w:val="nil"/>
              <w:left w:val="nil"/>
              <w:bottom w:val="single" w:sz="4" w:space="0" w:color="auto"/>
              <w:right w:val="single" w:sz="4" w:space="0" w:color="auto"/>
            </w:tcBorders>
            <w:shd w:val="clear" w:color="auto" w:fill="auto"/>
            <w:noWrap/>
            <w:vAlign w:val="bottom"/>
            <w:hideMark/>
          </w:tcPr>
          <w:p w14:paraId="63F3FAE0"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 </w:t>
            </w:r>
          </w:p>
        </w:tc>
        <w:tc>
          <w:tcPr>
            <w:tcW w:w="1320" w:type="dxa"/>
            <w:tcBorders>
              <w:top w:val="nil"/>
              <w:left w:val="nil"/>
              <w:bottom w:val="single" w:sz="4" w:space="0" w:color="auto"/>
              <w:right w:val="single" w:sz="4" w:space="0" w:color="auto"/>
            </w:tcBorders>
            <w:shd w:val="clear" w:color="auto" w:fill="auto"/>
            <w:hideMark/>
          </w:tcPr>
          <w:p w14:paraId="21EC5678"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29 687,99</w:t>
            </w:r>
          </w:p>
        </w:tc>
        <w:tc>
          <w:tcPr>
            <w:tcW w:w="1300" w:type="dxa"/>
            <w:tcBorders>
              <w:top w:val="nil"/>
              <w:left w:val="nil"/>
              <w:bottom w:val="single" w:sz="4" w:space="0" w:color="auto"/>
              <w:right w:val="single" w:sz="4" w:space="0" w:color="auto"/>
            </w:tcBorders>
            <w:shd w:val="clear" w:color="auto" w:fill="auto"/>
            <w:noWrap/>
            <w:vAlign w:val="bottom"/>
            <w:hideMark/>
          </w:tcPr>
          <w:p w14:paraId="02BDED13"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 </w:t>
            </w:r>
          </w:p>
        </w:tc>
      </w:tr>
      <w:tr w:rsidR="0039478C" w:rsidRPr="002E28FA" w14:paraId="2383588A"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9E2BA22"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Литва</w:t>
            </w:r>
          </w:p>
        </w:tc>
        <w:tc>
          <w:tcPr>
            <w:tcW w:w="1380" w:type="dxa"/>
            <w:tcBorders>
              <w:top w:val="nil"/>
              <w:left w:val="nil"/>
              <w:bottom w:val="single" w:sz="4" w:space="0" w:color="auto"/>
              <w:right w:val="single" w:sz="4" w:space="0" w:color="auto"/>
            </w:tcBorders>
            <w:shd w:val="clear" w:color="auto" w:fill="auto"/>
            <w:noWrap/>
            <w:vAlign w:val="bottom"/>
            <w:hideMark/>
          </w:tcPr>
          <w:p w14:paraId="6A0B7E45"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Рахунок поточних операцій до ВВП(права шкала)</w:t>
            </w:r>
          </w:p>
        </w:tc>
        <w:tc>
          <w:tcPr>
            <w:tcW w:w="1320" w:type="dxa"/>
            <w:tcBorders>
              <w:top w:val="nil"/>
              <w:left w:val="nil"/>
              <w:bottom w:val="single" w:sz="4" w:space="0" w:color="auto"/>
              <w:right w:val="single" w:sz="4" w:space="0" w:color="auto"/>
            </w:tcBorders>
            <w:shd w:val="clear" w:color="auto" w:fill="auto"/>
            <w:hideMark/>
          </w:tcPr>
          <w:p w14:paraId="55F807B0"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Експорт</w:t>
            </w:r>
          </w:p>
        </w:tc>
        <w:tc>
          <w:tcPr>
            <w:tcW w:w="1300" w:type="dxa"/>
            <w:tcBorders>
              <w:top w:val="nil"/>
              <w:left w:val="nil"/>
              <w:bottom w:val="single" w:sz="4" w:space="0" w:color="auto"/>
              <w:right w:val="single" w:sz="4" w:space="0" w:color="auto"/>
            </w:tcBorders>
            <w:shd w:val="clear" w:color="auto" w:fill="auto"/>
            <w:noWrap/>
            <w:vAlign w:val="bottom"/>
            <w:hideMark/>
          </w:tcPr>
          <w:p w14:paraId="274BD6F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Імпорт</w:t>
            </w:r>
          </w:p>
        </w:tc>
      </w:tr>
      <w:tr w:rsidR="0039478C" w:rsidRPr="002E28FA" w14:paraId="37EB014C"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0E87B8E"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2007</w:t>
            </w:r>
          </w:p>
        </w:tc>
        <w:tc>
          <w:tcPr>
            <w:tcW w:w="1380" w:type="dxa"/>
            <w:tcBorders>
              <w:top w:val="nil"/>
              <w:left w:val="nil"/>
              <w:bottom w:val="single" w:sz="4" w:space="0" w:color="auto"/>
              <w:right w:val="single" w:sz="4" w:space="0" w:color="auto"/>
            </w:tcBorders>
            <w:shd w:val="clear" w:color="auto" w:fill="auto"/>
            <w:noWrap/>
            <w:vAlign w:val="bottom"/>
            <w:hideMark/>
          </w:tcPr>
          <w:p w14:paraId="71D8ACC2"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-15,4</w:t>
            </w:r>
          </w:p>
        </w:tc>
        <w:tc>
          <w:tcPr>
            <w:tcW w:w="1320" w:type="dxa"/>
            <w:tcBorders>
              <w:top w:val="nil"/>
              <w:left w:val="nil"/>
              <w:bottom w:val="single" w:sz="4" w:space="0" w:color="auto"/>
              <w:right w:val="single" w:sz="4" w:space="0" w:color="auto"/>
            </w:tcBorders>
            <w:shd w:val="clear" w:color="auto" w:fill="auto"/>
            <w:hideMark/>
          </w:tcPr>
          <w:p w14:paraId="206874D5"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23 369,72</w:t>
            </w:r>
          </w:p>
        </w:tc>
        <w:tc>
          <w:tcPr>
            <w:tcW w:w="1300" w:type="dxa"/>
            <w:tcBorders>
              <w:top w:val="nil"/>
              <w:left w:val="nil"/>
              <w:bottom w:val="single" w:sz="4" w:space="0" w:color="auto"/>
              <w:right w:val="single" w:sz="4" w:space="0" w:color="auto"/>
            </w:tcBorders>
            <w:shd w:val="clear" w:color="auto" w:fill="auto"/>
            <w:noWrap/>
            <w:vAlign w:val="bottom"/>
            <w:hideMark/>
          </w:tcPr>
          <w:p w14:paraId="6256D30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14 024,86</w:t>
            </w:r>
          </w:p>
        </w:tc>
      </w:tr>
      <w:tr w:rsidR="0039478C" w:rsidRPr="002E28FA" w14:paraId="5DE720FE"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D9D9235"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2008</w:t>
            </w:r>
          </w:p>
        </w:tc>
        <w:tc>
          <w:tcPr>
            <w:tcW w:w="1380" w:type="dxa"/>
            <w:tcBorders>
              <w:top w:val="nil"/>
              <w:left w:val="nil"/>
              <w:bottom w:val="single" w:sz="4" w:space="0" w:color="auto"/>
              <w:right w:val="single" w:sz="4" w:space="0" w:color="auto"/>
            </w:tcBorders>
            <w:shd w:val="clear" w:color="auto" w:fill="auto"/>
            <w:noWrap/>
            <w:vAlign w:val="bottom"/>
            <w:hideMark/>
          </w:tcPr>
          <w:p w14:paraId="30FECDA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-13,6</w:t>
            </w:r>
          </w:p>
        </w:tc>
        <w:tc>
          <w:tcPr>
            <w:tcW w:w="1320" w:type="dxa"/>
            <w:tcBorders>
              <w:top w:val="nil"/>
              <w:left w:val="nil"/>
              <w:bottom w:val="single" w:sz="4" w:space="0" w:color="auto"/>
              <w:right w:val="single" w:sz="4" w:space="0" w:color="auto"/>
            </w:tcBorders>
            <w:shd w:val="clear" w:color="auto" w:fill="auto"/>
            <w:hideMark/>
          </w:tcPr>
          <w:p w14:paraId="3A253832"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25 888,49</w:t>
            </w:r>
          </w:p>
        </w:tc>
        <w:tc>
          <w:tcPr>
            <w:tcW w:w="1300" w:type="dxa"/>
            <w:tcBorders>
              <w:top w:val="nil"/>
              <w:left w:val="nil"/>
              <w:bottom w:val="single" w:sz="4" w:space="0" w:color="auto"/>
              <w:right w:val="single" w:sz="4" w:space="0" w:color="auto"/>
            </w:tcBorders>
            <w:shd w:val="clear" w:color="auto" w:fill="auto"/>
            <w:noWrap/>
            <w:vAlign w:val="bottom"/>
            <w:hideMark/>
          </w:tcPr>
          <w:p w14:paraId="40E9A18B"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19 821,23</w:t>
            </w:r>
          </w:p>
        </w:tc>
      </w:tr>
      <w:tr w:rsidR="0039478C" w:rsidRPr="002E28FA" w14:paraId="53862A88"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6E9A5C4"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2009</w:t>
            </w:r>
          </w:p>
        </w:tc>
        <w:tc>
          <w:tcPr>
            <w:tcW w:w="1380" w:type="dxa"/>
            <w:tcBorders>
              <w:top w:val="nil"/>
              <w:left w:val="nil"/>
              <w:bottom w:val="single" w:sz="4" w:space="0" w:color="auto"/>
              <w:right w:val="single" w:sz="4" w:space="0" w:color="auto"/>
            </w:tcBorders>
            <w:shd w:val="clear" w:color="auto" w:fill="auto"/>
            <w:noWrap/>
            <w:vAlign w:val="bottom"/>
            <w:hideMark/>
          </w:tcPr>
          <w:p w14:paraId="4C88FC7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2,3</w:t>
            </w:r>
          </w:p>
        </w:tc>
        <w:tc>
          <w:tcPr>
            <w:tcW w:w="1320" w:type="dxa"/>
            <w:tcBorders>
              <w:top w:val="nil"/>
              <w:left w:val="nil"/>
              <w:bottom w:val="single" w:sz="4" w:space="0" w:color="auto"/>
              <w:right w:val="single" w:sz="4" w:space="0" w:color="auto"/>
            </w:tcBorders>
            <w:shd w:val="clear" w:color="auto" w:fill="auto"/>
            <w:hideMark/>
          </w:tcPr>
          <w:p w14:paraId="3E4B084C"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15 619,49</w:t>
            </w:r>
          </w:p>
        </w:tc>
        <w:tc>
          <w:tcPr>
            <w:tcW w:w="1300" w:type="dxa"/>
            <w:tcBorders>
              <w:top w:val="nil"/>
              <w:left w:val="nil"/>
              <w:bottom w:val="single" w:sz="4" w:space="0" w:color="auto"/>
              <w:right w:val="single" w:sz="4" w:space="0" w:color="auto"/>
            </w:tcBorders>
            <w:shd w:val="clear" w:color="auto" w:fill="auto"/>
            <w:noWrap/>
            <w:vAlign w:val="bottom"/>
            <w:hideMark/>
          </w:tcPr>
          <w:p w14:paraId="5F8A30F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13 565,83</w:t>
            </w:r>
          </w:p>
        </w:tc>
      </w:tr>
      <w:tr w:rsidR="0039478C" w:rsidRPr="002E28FA" w14:paraId="61F8B843"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D1A8E54"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2010</w:t>
            </w:r>
          </w:p>
        </w:tc>
        <w:tc>
          <w:tcPr>
            <w:tcW w:w="1380" w:type="dxa"/>
            <w:tcBorders>
              <w:top w:val="nil"/>
              <w:left w:val="nil"/>
              <w:bottom w:val="single" w:sz="4" w:space="0" w:color="auto"/>
              <w:right w:val="single" w:sz="4" w:space="0" w:color="auto"/>
            </w:tcBorders>
            <w:shd w:val="clear" w:color="auto" w:fill="auto"/>
            <w:noWrap/>
            <w:vAlign w:val="bottom"/>
            <w:hideMark/>
          </w:tcPr>
          <w:p w14:paraId="5ED30E12"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0,2</w:t>
            </w:r>
          </w:p>
        </w:tc>
        <w:tc>
          <w:tcPr>
            <w:tcW w:w="1320" w:type="dxa"/>
            <w:tcBorders>
              <w:top w:val="nil"/>
              <w:left w:val="nil"/>
              <w:bottom w:val="single" w:sz="4" w:space="0" w:color="auto"/>
              <w:right w:val="single" w:sz="4" w:space="0" w:color="auto"/>
            </w:tcBorders>
            <w:shd w:val="clear" w:color="auto" w:fill="auto"/>
            <w:hideMark/>
          </w:tcPr>
          <w:p w14:paraId="61CFB568"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18 456,27</w:t>
            </w:r>
          </w:p>
        </w:tc>
        <w:tc>
          <w:tcPr>
            <w:tcW w:w="1300" w:type="dxa"/>
            <w:tcBorders>
              <w:top w:val="nil"/>
              <w:left w:val="nil"/>
              <w:bottom w:val="single" w:sz="4" w:space="0" w:color="auto"/>
              <w:right w:val="single" w:sz="4" w:space="0" w:color="auto"/>
            </w:tcBorders>
            <w:shd w:val="clear" w:color="auto" w:fill="auto"/>
            <w:noWrap/>
            <w:vAlign w:val="bottom"/>
            <w:hideMark/>
          </w:tcPr>
          <w:p w14:paraId="786F540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17 250,05</w:t>
            </w:r>
          </w:p>
        </w:tc>
      </w:tr>
      <w:tr w:rsidR="0039478C" w:rsidRPr="002E28FA" w14:paraId="2CC2D834"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DC1C313"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2011</w:t>
            </w:r>
          </w:p>
        </w:tc>
        <w:tc>
          <w:tcPr>
            <w:tcW w:w="1380" w:type="dxa"/>
            <w:tcBorders>
              <w:top w:val="nil"/>
              <w:left w:val="nil"/>
              <w:bottom w:val="single" w:sz="4" w:space="0" w:color="auto"/>
              <w:right w:val="single" w:sz="4" w:space="0" w:color="auto"/>
            </w:tcBorders>
            <w:shd w:val="clear" w:color="auto" w:fill="auto"/>
            <w:noWrap/>
            <w:vAlign w:val="bottom"/>
            <w:hideMark/>
          </w:tcPr>
          <w:p w14:paraId="2D65767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-3,7</w:t>
            </w:r>
          </w:p>
        </w:tc>
        <w:tc>
          <w:tcPr>
            <w:tcW w:w="1320" w:type="dxa"/>
            <w:tcBorders>
              <w:top w:val="nil"/>
              <w:left w:val="nil"/>
              <w:bottom w:val="single" w:sz="4" w:space="0" w:color="auto"/>
              <w:right w:val="single" w:sz="4" w:space="0" w:color="auto"/>
            </w:tcBorders>
            <w:shd w:val="clear" w:color="auto" w:fill="auto"/>
            <w:hideMark/>
          </w:tcPr>
          <w:p w14:paraId="287F50EF"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28 318,21</w:t>
            </w:r>
          </w:p>
        </w:tc>
        <w:tc>
          <w:tcPr>
            <w:tcW w:w="1300" w:type="dxa"/>
            <w:tcBorders>
              <w:top w:val="nil"/>
              <w:left w:val="nil"/>
              <w:bottom w:val="single" w:sz="4" w:space="0" w:color="auto"/>
              <w:right w:val="single" w:sz="4" w:space="0" w:color="auto"/>
            </w:tcBorders>
            <w:shd w:val="clear" w:color="auto" w:fill="auto"/>
            <w:noWrap/>
            <w:vAlign w:val="bottom"/>
            <w:hideMark/>
          </w:tcPr>
          <w:p w14:paraId="3750AB2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23 564,01</w:t>
            </w:r>
          </w:p>
        </w:tc>
      </w:tr>
      <w:tr w:rsidR="0039478C" w:rsidRPr="002E28FA" w14:paraId="16EA02E1"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9ECFEFC"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lastRenderedPageBreak/>
              <w:t>2012</w:t>
            </w:r>
          </w:p>
        </w:tc>
        <w:tc>
          <w:tcPr>
            <w:tcW w:w="1380" w:type="dxa"/>
            <w:tcBorders>
              <w:top w:val="nil"/>
              <w:left w:val="nil"/>
              <w:bottom w:val="single" w:sz="4" w:space="0" w:color="auto"/>
              <w:right w:val="single" w:sz="4" w:space="0" w:color="auto"/>
            </w:tcBorders>
            <w:shd w:val="clear" w:color="auto" w:fill="auto"/>
            <w:noWrap/>
            <w:vAlign w:val="bottom"/>
            <w:hideMark/>
          </w:tcPr>
          <w:p w14:paraId="23FED6F3"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-1,6</w:t>
            </w:r>
          </w:p>
        </w:tc>
        <w:tc>
          <w:tcPr>
            <w:tcW w:w="1320" w:type="dxa"/>
            <w:tcBorders>
              <w:top w:val="nil"/>
              <w:left w:val="nil"/>
              <w:bottom w:val="single" w:sz="4" w:space="0" w:color="auto"/>
              <w:right w:val="single" w:sz="4" w:space="0" w:color="auto"/>
            </w:tcBorders>
            <w:shd w:val="clear" w:color="auto" w:fill="auto"/>
            <w:hideMark/>
          </w:tcPr>
          <w:p w14:paraId="0288F41C"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28 565,48</w:t>
            </w:r>
          </w:p>
        </w:tc>
        <w:tc>
          <w:tcPr>
            <w:tcW w:w="1300" w:type="dxa"/>
            <w:tcBorders>
              <w:top w:val="nil"/>
              <w:left w:val="nil"/>
              <w:bottom w:val="single" w:sz="4" w:space="0" w:color="auto"/>
              <w:right w:val="single" w:sz="4" w:space="0" w:color="auto"/>
            </w:tcBorders>
            <w:shd w:val="clear" w:color="auto" w:fill="auto"/>
            <w:noWrap/>
            <w:vAlign w:val="bottom"/>
            <w:hideMark/>
          </w:tcPr>
          <w:p w14:paraId="5B0982C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24 074,90</w:t>
            </w:r>
          </w:p>
        </w:tc>
      </w:tr>
      <w:tr w:rsidR="0039478C" w:rsidRPr="002E28FA" w14:paraId="52439187"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2A7D3746"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2013</w:t>
            </w:r>
          </w:p>
        </w:tc>
        <w:tc>
          <w:tcPr>
            <w:tcW w:w="1380" w:type="dxa"/>
            <w:tcBorders>
              <w:top w:val="nil"/>
              <w:left w:val="nil"/>
              <w:bottom w:val="single" w:sz="4" w:space="0" w:color="auto"/>
              <w:right w:val="single" w:sz="4" w:space="0" w:color="auto"/>
            </w:tcBorders>
            <w:shd w:val="clear" w:color="auto" w:fill="auto"/>
            <w:noWrap/>
            <w:vAlign w:val="bottom"/>
            <w:hideMark/>
          </w:tcPr>
          <w:p w14:paraId="20BE417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1,7</w:t>
            </w:r>
          </w:p>
        </w:tc>
        <w:tc>
          <w:tcPr>
            <w:tcW w:w="1320" w:type="dxa"/>
            <w:tcBorders>
              <w:top w:val="nil"/>
              <w:left w:val="nil"/>
              <w:bottom w:val="single" w:sz="4" w:space="0" w:color="auto"/>
              <w:right w:val="single" w:sz="4" w:space="0" w:color="auto"/>
            </w:tcBorders>
            <w:shd w:val="clear" w:color="auto" w:fill="auto"/>
            <w:hideMark/>
          </w:tcPr>
          <w:p w14:paraId="3DE30FB5"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31 077,18</w:t>
            </w:r>
          </w:p>
        </w:tc>
        <w:tc>
          <w:tcPr>
            <w:tcW w:w="1300" w:type="dxa"/>
            <w:tcBorders>
              <w:top w:val="nil"/>
              <w:left w:val="nil"/>
              <w:bottom w:val="single" w:sz="4" w:space="0" w:color="auto"/>
              <w:right w:val="single" w:sz="4" w:space="0" w:color="auto"/>
            </w:tcBorders>
            <w:shd w:val="clear" w:color="auto" w:fill="auto"/>
            <w:noWrap/>
            <w:vAlign w:val="bottom"/>
            <w:hideMark/>
          </w:tcPr>
          <w:p w14:paraId="4ADE6E8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24 764,55</w:t>
            </w:r>
          </w:p>
        </w:tc>
      </w:tr>
      <w:tr w:rsidR="0039478C" w:rsidRPr="002E28FA" w14:paraId="3EDAA71B"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532C961"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2014</w:t>
            </w:r>
          </w:p>
        </w:tc>
        <w:tc>
          <w:tcPr>
            <w:tcW w:w="1380" w:type="dxa"/>
            <w:tcBorders>
              <w:top w:val="nil"/>
              <w:left w:val="nil"/>
              <w:bottom w:val="single" w:sz="4" w:space="0" w:color="auto"/>
              <w:right w:val="single" w:sz="4" w:space="0" w:color="auto"/>
            </w:tcBorders>
            <w:shd w:val="clear" w:color="auto" w:fill="auto"/>
            <w:noWrap/>
            <w:vAlign w:val="bottom"/>
            <w:hideMark/>
          </w:tcPr>
          <w:p w14:paraId="08643FD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3,4</w:t>
            </w:r>
          </w:p>
        </w:tc>
        <w:tc>
          <w:tcPr>
            <w:tcW w:w="1320" w:type="dxa"/>
            <w:tcBorders>
              <w:top w:val="nil"/>
              <w:left w:val="nil"/>
              <w:bottom w:val="single" w:sz="4" w:space="0" w:color="auto"/>
              <w:right w:val="single" w:sz="4" w:space="0" w:color="auto"/>
            </w:tcBorders>
            <w:shd w:val="clear" w:color="auto" w:fill="auto"/>
            <w:hideMark/>
          </w:tcPr>
          <w:p w14:paraId="08F1FE64"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30 019,37</w:t>
            </w:r>
          </w:p>
        </w:tc>
        <w:tc>
          <w:tcPr>
            <w:tcW w:w="1300" w:type="dxa"/>
            <w:tcBorders>
              <w:top w:val="nil"/>
              <w:left w:val="nil"/>
              <w:bottom w:val="single" w:sz="4" w:space="0" w:color="auto"/>
              <w:right w:val="single" w:sz="4" w:space="0" w:color="auto"/>
            </w:tcBorders>
            <w:shd w:val="clear" w:color="auto" w:fill="auto"/>
            <w:noWrap/>
            <w:vAlign w:val="bottom"/>
            <w:hideMark/>
          </w:tcPr>
          <w:p w14:paraId="46B8E94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24 351,71</w:t>
            </w:r>
          </w:p>
        </w:tc>
      </w:tr>
      <w:tr w:rsidR="0039478C" w:rsidRPr="002E28FA" w14:paraId="6D170F91"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65498DE0"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2015</w:t>
            </w:r>
          </w:p>
        </w:tc>
        <w:tc>
          <w:tcPr>
            <w:tcW w:w="1380" w:type="dxa"/>
            <w:tcBorders>
              <w:top w:val="nil"/>
              <w:left w:val="nil"/>
              <w:bottom w:val="single" w:sz="4" w:space="0" w:color="auto"/>
              <w:right w:val="single" w:sz="4" w:space="0" w:color="auto"/>
            </w:tcBorders>
            <w:shd w:val="clear" w:color="auto" w:fill="auto"/>
            <w:noWrap/>
            <w:vAlign w:val="bottom"/>
            <w:hideMark/>
          </w:tcPr>
          <w:p w14:paraId="51D4A6C3"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-2,4</w:t>
            </w:r>
          </w:p>
        </w:tc>
        <w:tc>
          <w:tcPr>
            <w:tcW w:w="1320" w:type="dxa"/>
            <w:tcBorders>
              <w:top w:val="nil"/>
              <w:left w:val="nil"/>
              <w:bottom w:val="single" w:sz="4" w:space="0" w:color="auto"/>
              <w:right w:val="single" w:sz="4" w:space="0" w:color="auto"/>
            </w:tcBorders>
            <w:shd w:val="clear" w:color="auto" w:fill="auto"/>
            <w:hideMark/>
          </w:tcPr>
          <w:p w14:paraId="660E5F41"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24 721,13</w:t>
            </w:r>
          </w:p>
        </w:tc>
        <w:tc>
          <w:tcPr>
            <w:tcW w:w="1300" w:type="dxa"/>
            <w:tcBorders>
              <w:top w:val="nil"/>
              <w:left w:val="nil"/>
              <w:bottom w:val="single" w:sz="4" w:space="0" w:color="auto"/>
              <w:right w:val="single" w:sz="4" w:space="0" w:color="auto"/>
            </w:tcBorders>
            <w:shd w:val="clear" w:color="auto" w:fill="auto"/>
            <w:noWrap/>
            <w:vAlign w:val="bottom"/>
            <w:hideMark/>
          </w:tcPr>
          <w:p w14:paraId="5069275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20 547,73</w:t>
            </w:r>
          </w:p>
        </w:tc>
      </w:tr>
      <w:tr w:rsidR="0039478C" w:rsidRPr="002E28FA" w14:paraId="4F16486B"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28BD1B26"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2016</w:t>
            </w:r>
          </w:p>
        </w:tc>
        <w:tc>
          <w:tcPr>
            <w:tcW w:w="1380" w:type="dxa"/>
            <w:tcBorders>
              <w:top w:val="nil"/>
              <w:left w:val="nil"/>
              <w:bottom w:val="single" w:sz="4" w:space="0" w:color="auto"/>
              <w:right w:val="single" w:sz="4" w:space="0" w:color="auto"/>
            </w:tcBorders>
            <w:shd w:val="clear" w:color="auto" w:fill="auto"/>
            <w:noWrap/>
            <w:vAlign w:val="bottom"/>
            <w:hideMark/>
          </w:tcPr>
          <w:p w14:paraId="79C742D0"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-1,1</w:t>
            </w:r>
          </w:p>
        </w:tc>
        <w:tc>
          <w:tcPr>
            <w:tcW w:w="1320" w:type="dxa"/>
            <w:tcBorders>
              <w:top w:val="nil"/>
              <w:left w:val="nil"/>
              <w:bottom w:val="single" w:sz="4" w:space="0" w:color="auto"/>
              <w:right w:val="single" w:sz="4" w:space="0" w:color="auto"/>
            </w:tcBorders>
            <w:shd w:val="clear" w:color="auto" w:fill="auto"/>
            <w:hideMark/>
          </w:tcPr>
          <w:p w14:paraId="6C5B26BD"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24 925,52</w:t>
            </w:r>
          </w:p>
        </w:tc>
        <w:tc>
          <w:tcPr>
            <w:tcW w:w="1300" w:type="dxa"/>
            <w:tcBorders>
              <w:top w:val="nil"/>
              <w:left w:val="nil"/>
              <w:bottom w:val="single" w:sz="4" w:space="0" w:color="auto"/>
              <w:right w:val="single" w:sz="4" w:space="0" w:color="auto"/>
            </w:tcBorders>
            <w:shd w:val="clear" w:color="auto" w:fill="auto"/>
            <w:noWrap/>
            <w:vAlign w:val="bottom"/>
            <w:hideMark/>
          </w:tcPr>
          <w:p w14:paraId="7FEA003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20 782,13</w:t>
            </w:r>
          </w:p>
        </w:tc>
      </w:tr>
      <w:tr w:rsidR="0039478C" w:rsidRPr="002E28FA" w14:paraId="42E4BBC3"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24E50B03"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2017</w:t>
            </w:r>
          </w:p>
        </w:tc>
        <w:tc>
          <w:tcPr>
            <w:tcW w:w="1380" w:type="dxa"/>
            <w:tcBorders>
              <w:top w:val="nil"/>
              <w:left w:val="nil"/>
              <w:bottom w:val="single" w:sz="4" w:space="0" w:color="auto"/>
              <w:right w:val="single" w:sz="4" w:space="0" w:color="auto"/>
            </w:tcBorders>
            <w:shd w:val="clear" w:color="auto" w:fill="auto"/>
            <w:noWrap/>
            <w:vAlign w:val="bottom"/>
            <w:hideMark/>
          </w:tcPr>
          <w:p w14:paraId="01E4394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0,6</w:t>
            </w:r>
          </w:p>
        </w:tc>
        <w:tc>
          <w:tcPr>
            <w:tcW w:w="1320" w:type="dxa"/>
            <w:tcBorders>
              <w:top w:val="nil"/>
              <w:left w:val="nil"/>
              <w:bottom w:val="single" w:sz="4" w:space="0" w:color="auto"/>
              <w:right w:val="single" w:sz="4" w:space="0" w:color="auto"/>
            </w:tcBorders>
            <w:shd w:val="clear" w:color="auto" w:fill="auto"/>
            <w:hideMark/>
          </w:tcPr>
          <w:p w14:paraId="2B75FB56"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29 154,41</w:t>
            </w:r>
          </w:p>
        </w:tc>
        <w:tc>
          <w:tcPr>
            <w:tcW w:w="1300" w:type="dxa"/>
            <w:tcBorders>
              <w:top w:val="nil"/>
              <w:left w:val="nil"/>
              <w:bottom w:val="single" w:sz="4" w:space="0" w:color="auto"/>
              <w:right w:val="single" w:sz="4" w:space="0" w:color="auto"/>
            </w:tcBorders>
            <w:shd w:val="clear" w:color="auto" w:fill="auto"/>
            <w:noWrap/>
            <w:vAlign w:val="bottom"/>
            <w:hideMark/>
          </w:tcPr>
          <w:p w14:paraId="6837E1F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24 652,08</w:t>
            </w:r>
          </w:p>
        </w:tc>
      </w:tr>
      <w:tr w:rsidR="0039478C" w:rsidRPr="002E28FA" w14:paraId="16B40DBA"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C040B6B"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2018</w:t>
            </w:r>
          </w:p>
        </w:tc>
        <w:tc>
          <w:tcPr>
            <w:tcW w:w="1380" w:type="dxa"/>
            <w:tcBorders>
              <w:top w:val="nil"/>
              <w:left w:val="nil"/>
              <w:bottom w:val="single" w:sz="4" w:space="0" w:color="auto"/>
              <w:right w:val="single" w:sz="4" w:space="0" w:color="auto"/>
            </w:tcBorders>
            <w:shd w:val="clear" w:color="auto" w:fill="auto"/>
            <w:noWrap/>
            <w:vAlign w:val="bottom"/>
            <w:hideMark/>
          </w:tcPr>
          <w:p w14:paraId="2236F113"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0,2</w:t>
            </w:r>
          </w:p>
        </w:tc>
        <w:tc>
          <w:tcPr>
            <w:tcW w:w="1320" w:type="dxa"/>
            <w:tcBorders>
              <w:top w:val="nil"/>
              <w:left w:val="nil"/>
              <w:bottom w:val="single" w:sz="4" w:space="0" w:color="auto"/>
              <w:right w:val="single" w:sz="4" w:space="0" w:color="auto"/>
            </w:tcBorders>
            <w:shd w:val="clear" w:color="auto" w:fill="auto"/>
            <w:hideMark/>
          </w:tcPr>
          <w:p w14:paraId="30CB1A47"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33 725,03</w:t>
            </w:r>
          </w:p>
        </w:tc>
        <w:tc>
          <w:tcPr>
            <w:tcW w:w="1300" w:type="dxa"/>
            <w:tcBorders>
              <w:top w:val="nil"/>
              <w:left w:val="nil"/>
              <w:bottom w:val="single" w:sz="4" w:space="0" w:color="auto"/>
              <w:right w:val="single" w:sz="4" w:space="0" w:color="auto"/>
            </w:tcBorders>
            <w:shd w:val="clear" w:color="auto" w:fill="auto"/>
            <w:noWrap/>
            <w:vAlign w:val="bottom"/>
            <w:hideMark/>
          </w:tcPr>
          <w:p w14:paraId="7ABBEE5B"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27 548,24</w:t>
            </w:r>
          </w:p>
        </w:tc>
      </w:tr>
      <w:tr w:rsidR="0039478C" w:rsidRPr="002E28FA" w14:paraId="4C4E03AE"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47F4501"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2019</w:t>
            </w:r>
          </w:p>
        </w:tc>
        <w:tc>
          <w:tcPr>
            <w:tcW w:w="1380" w:type="dxa"/>
            <w:tcBorders>
              <w:top w:val="nil"/>
              <w:left w:val="nil"/>
              <w:bottom w:val="single" w:sz="4" w:space="0" w:color="auto"/>
              <w:right w:val="single" w:sz="4" w:space="0" w:color="auto"/>
            </w:tcBorders>
            <w:shd w:val="clear" w:color="auto" w:fill="auto"/>
            <w:noWrap/>
            <w:vAlign w:val="bottom"/>
            <w:hideMark/>
          </w:tcPr>
          <w:p w14:paraId="7187062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3,5</w:t>
            </w:r>
          </w:p>
        </w:tc>
        <w:tc>
          <w:tcPr>
            <w:tcW w:w="1320" w:type="dxa"/>
            <w:tcBorders>
              <w:top w:val="nil"/>
              <w:left w:val="nil"/>
              <w:bottom w:val="single" w:sz="4" w:space="0" w:color="auto"/>
              <w:right w:val="single" w:sz="4" w:space="0" w:color="auto"/>
            </w:tcBorders>
            <w:shd w:val="clear" w:color="auto" w:fill="auto"/>
            <w:hideMark/>
          </w:tcPr>
          <w:p w14:paraId="64053C92"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32 172,59</w:t>
            </w:r>
          </w:p>
        </w:tc>
        <w:tc>
          <w:tcPr>
            <w:tcW w:w="1300" w:type="dxa"/>
            <w:tcBorders>
              <w:top w:val="nil"/>
              <w:left w:val="nil"/>
              <w:bottom w:val="single" w:sz="4" w:space="0" w:color="auto"/>
              <w:right w:val="single" w:sz="4" w:space="0" w:color="auto"/>
            </w:tcBorders>
            <w:shd w:val="clear" w:color="auto" w:fill="auto"/>
            <w:noWrap/>
            <w:vAlign w:val="bottom"/>
            <w:hideMark/>
          </w:tcPr>
          <w:p w14:paraId="37F1A4D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27 498,57</w:t>
            </w:r>
          </w:p>
        </w:tc>
      </w:tr>
      <w:tr w:rsidR="0039478C" w:rsidRPr="002E28FA" w14:paraId="0F5421E0"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67F004CC"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2020</w:t>
            </w:r>
          </w:p>
        </w:tc>
        <w:tc>
          <w:tcPr>
            <w:tcW w:w="1380" w:type="dxa"/>
            <w:tcBorders>
              <w:top w:val="nil"/>
              <w:left w:val="nil"/>
              <w:bottom w:val="single" w:sz="4" w:space="0" w:color="auto"/>
              <w:right w:val="single" w:sz="4" w:space="0" w:color="auto"/>
            </w:tcBorders>
            <w:shd w:val="clear" w:color="auto" w:fill="auto"/>
            <w:noWrap/>
            <w:vAlign w:val="bottom"/>
            <w:hideMark/>
          </w:tcPr>
          <w:p w14:paraId="7DF4F719"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7,3</w:t>
            </w:r>
          </w:p>
        </w:tc>
        <w:tc>
          <w:tcPr>
            <w:tcW w:w="1320" w:type="dxa"/>
            <w:tcBorders>
              <w:top w:val="nil"/>
              <w:left w:val="nil"/>
              <w:bottom w:val="single" w:sz="4" w:space="0" w:color="auto"/>
              <w:right w:val="single" w:sz="4" w:space="0" w:color="auto"/>
            </w:tcBorders>
            <w:shd w:val="clear" w:color="auto" w:fill="auto"/>
            <w:hideMark/>
          </w:tcPr>
          <w:p w14:paraId="39B876FD"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31 216,44</w:t>
            </w:r>
          </w:p>
        </w:tc>
        <w:tc>
          <w:tcPr>
            <w:tcW w:w="1300" w:type="dxa"/>
            <w:tcBorders>
              <w:top w:val="nil"/>
              <w:left w:val="nil"/>
              <w:bottom w:val="single" w:sz="4" w:space="0" w:color="auto"/>
              <w:right w:val="single" w:sz="4" w:space="0" w:color="auto"/>
            </w:tcBorders>
            <w:shd w:val="clear" w:color="auto" w:fill="auto"/>
            <w:noWrap/>
            <w:vAlign w:val="bottom"/>
            <w:hideMark/>
          </w:tcPr>
          <w:p w14:paraId="74B999F4"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28 055,16</w:t>
            </w:r>
          </w:p>
        </w:tc>
      </w:tr>
      <w:tr w:rsidR="0039478C" w:rsidRPr="002E28FA" w14:paraId="7AF372AB"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29A44825"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2021</w:t>
            </w:r>
          </w:p>
        </w:tc>
        <w:tc>
          <w:tcPr>
            <w:tcW w:w="1380" w:type="dxa"/>
            <w:tcBorders>
              <w:top w:val="nil"/>
              <w:left w:val="nil"/>
              <w:bottom w:val="single" w:sz="4" w:space="0" w:color="auto"/>
              <w:right w:val="single" w:sz="4" w:space="0" w:color="auto"/>
            </w:tcBorders>
            <w:shd w:val="clear" w:color="auto" w:fill="auto"/>
            <w:noWrap/>
            <w:vAlign w:val="bottom"/>
            <w:hideMark/>
          </w:tcPr>
          <w:p w14:paraId="1E708F02"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1,1</w:t>
            </w:r>
          </w:p>
        </w:tc>
        <w:tc>
          <w:tcPr>
            <w:tcW w:w="1320" w:type="dxa"/>
            <w:tcBorders>
              <w:top w:val="nil"/>
              <w:left w:val="nil"/>
              <w:bottom w:val="single" w:sz="4" w:space="0" w:color="auto"/>
              <w:right w:val="single" w:sz="4" w:space="0" w:color="auto"/>
            </w:tcBorders>
            <w:shd w:val="clear" w:color="auto" w:fill="auto"/>
            <w:hideMark/>
          </w:tcPr>
          <w:p w14:paraId="5F2AF1DA"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42 472,88</w:t>
            </w:r>
          </w:p>
        </w:tc>
        <w:tc>
          <w:tcPr>
            <w:tcW w:w="1300" w:type="dxa"/>
            <w:tcBorders>
              <w:top w:val="nil"/>
              <w:left w:val="nil"/>
              <w:bottom w:val="single" w:sz="4" w:space="0" w:color="auto"/>
              <w:right w:val="single" w:sz="4" w:space="0" w:color="auto"/>
            </w:tcBorders>
            <w:shd w:val="clear" w:color="auto" w:fill="auto"/>
            <w:noWrap/>
            <w:vAlign w:val="bottom"/>
            <w:hideMark/>
          </w:tcPr>
          <w:p w14:paraId="0D8D25E5"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35 370,60</w:t>
            </w:r>
          </w:p>
        </w:tc>
      </w:tr>
      <w:tr w:rsidR="0039478C" w:rsidRPr="002E28FA" w14:paraId="1701A48A"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6882F7F7"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2022</w:t>
            </w:r>
          </w:p>
        </w:tc>
        <w:tc>
          <w:tcPr>
            <w:tcW w:w="1380" w:type="dxa"/>
            <w:tcBorders>
              <w:top w:val="nil"/>
              <w:left w:val="nil"/>
              <w:bottom w:val="single" w:sz="4" w:space="0" w:color="auto"/>
              <w:right w:val="single" w:sz="4" w:space="0" w:color="auto"/>
            </w:tcBorders>
            <w:shd w:val="clear" w:color="auto" w:fill="auto"/>
            <w:noWrap/>
            <w:vAlign w:val="bottom"/>
            <w:hideMark/>
          </w:tcPr>
          <w:p w14:paraId="036FA3A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-5,5</w:t>
            </w:r>
          </w:p>
        </w:tc>
        <w:tc>
          <w:tcPr>
            <w:tcW w:w="1320" w:type="dxa"/>
            <w:tcBorders>
              <w:top w:val="nil"/>
              <w:left w:val="nil"/>
              <w:bottom w:val="single" w:sz="4" w:space="0" w:color="auto"/>
              <w:right w:val="single" w:sz="4" w:space="0" w:color="auto"/>
            </w:tcBorders>
            <w:shd w:val="clear" w:color="auto" w:fill="auto"/>
            <w:hideMark/>
          </w:tcPr>
          <w:p w14:paraId="6CE65791"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52 087,76</w:t>
            </w:r>
          </w:p>
        </w:tc>
        <w:tc>
          <w:tcPr>
            <w:tcW w:w="1300" w:type="dxa"/>
            <w:tcBorders>
              <w:top w:val="nil"/>
              <w:left w:val="nil"/>
              <w:bottom w:val="single" w:sz="4" w:space="0" w:color="auto"/>
              <w:right w:val="single" w:sz="4" w:space="0" w:color="auto"/>
            </w:tcBorders>
            <w:shd w:val="clear" w:color="auto" w:fill="auto"/>
            <w:noWrap/>
            <w:vAlign w:val="bottom"/>
            <w:hideMark/>
          </w:tcPr>
          <w:p w14:paraId="5BBA5953"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42 724,54</w:t>
            </w:r>
          </w:p>
        </w:tc>
      </w:tr>
      <w:tr w:rsidR="0039478C" w:rsidRPr="002E28FA" w14:paraId="56D2054E"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511FE60"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2023</w:t>
            </w:r>
          </w:p>
        </w:tc>
        <w:tc>
          <w:tcPr>
            <w:tcW w:w="1380" w:type="dxa"/>
            <w:tcBorders>
              <w:top w:val="nil"/>
              <w:left w:val="nil"/>
              <w:bottom w:val="single" w:sz="4" w:space="0" w:color="auto"/>
              <w:right w:val="single" w:sz="4" w:space="0" w:color="auto"/>
            </w:tcBorders>
            <w:shd w:val="clear" w:color="auto" w:fill="auto"/>
            <w:noWrap/>
            <w:vAlign w:val="bottom"/>
            <w:hideMark/>
          </w:tcPr>
          <w:p w14:paraId="0E58843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 </w:t>
            </w:r>
          </w:p>
        </w:tc>
        <w:tc>
          <w:tcPr>
            <w:tcW w:w="1320" w:type="dxa"/>
            <w:tcBorders>
              <w:top w:val="nil"/>
              <w:left w:val="nil"/>
              <w:bottom w:val="single" w:sz="4" w:space="0" w:color="auto"/>
              <w:right w:val="single" w:sz="4" w:space="0" w:color="auto"/>
            </w:tcBorders>
            <w:shd w:val="clear" w:color="auto" w:fill="auto"/>
            <w:hideMark/>
          </w:tcPr>
          <w:p w14:paraId="74D4F590"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48 480,51</w:t>
            </w:r>
          </w:p>
        </w:tc>
        <w:tc>
          <w:tcPr>
            <w:tcW w:w="1300" w:type="dxa"/>
            <w:tcBorders>
              <w:top w:val="nil"/>
              <w:left w:val="nil"/>
              <w:bottom w:val="single" w:sz="4" w:space="0" w:color="auto"/>
              <w:right w:val="single" w:sz="4" w:space="0" w:color="auto"/>
            </w:tcBorders>
            <w:shd w:val="clear" w:color="auto" w:fill="auto"/>
            <w:noWrap/>
            <w:vAlign w:val="bottom"/>
            <w:hideMark/>
          </w:tcPr>
          <w:p w14:paraId="28DD8F5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 </w:t>
            </w:r>
          </w:p>
        </w:tc>
      </w:tr>
      <w:tr w:rsidR="0039478C" w:rsidRPr="002E28FA" w14:paraId="12FFAAAB"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75875BB9"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Венгрія</w:t>
            </w:r>
          </w:p>
        </w:tc>
        <w:tc>
          <w:tcPr>
            <w:tcW w:w="1380" w:type="dxa"/>
            <w:tcBorders>
              <w:top w:val="nil"/>
              <w:left w:val="nil"/>
              <w:bottom w:val="single" w:sz="4" w:space="0" w:color="auto"/>
              <w:right w:val="single" w:sz="4" w:space="0" w:color="auto"/>
            </w:tcBorders>
            <w:shd w:val="clear" w:color="auto" w:fill="auto"/>
            <w:noWrap/>
            <w:vAlign w:val="bottom"/>
            <w:hideMark/>
          </w:tcPr>
          <w:p w14:paraId="64D6AE42"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Рахунок поточних операцій до ВВП(права шкала)</w:t>
            </w:r>
          </w:p>
        </w:tc>
        <w:tc>
          <w:tcPr>
            <w:tcW w:w="1320" w:type="dxa"/>
            <w:tcBorders>
              <w:top w:val="nil"/>
              <w:left w:val="nil"/>
              <w:bottom w:val="single" w:sz="4" w:space="0" w:color="auto"/>
              <w:right w:val="single" w:sz="4" w:space="0" w:color="auto"/>
            </w:tcBorders>
            <w:shd w:val="clear" w:color="auto" w:fill="auto"/>
            <w:hideMark/>
          </w:tcPr>
          <w:p w14:paraId="1AE8031B"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Експорт</w:t>
            </w:r>
          </w:p>
        </w:tc>
        <w:tc>
          <w:tcPr>
            <w:tcW w:w="1300" w:type="dxa"/>
            <w:tcBorders>
              <w:top w:val="nil"/>
              <w:left w:val="nil"/>
              <w:bottom w:val="single" w:sz="4" w:space="0" w:color="auto"/>
              <w:right w:val="single" w:sz="4" w:space="0" w:color="auto"/>
            </w:tcBorders>
            <w:shd w:val="clear" w:color="auto" w:fill="auto"/>
            <w:noWrap/>
            <w:vAlign w:val="bottom"/>
            <w:hideMark/>
          </w:tcPr>
          <w:p w14:paraId="51CBD03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Імпорт</w:t>
            </w:r>
          </w:p>
        </w:tc>
      </w:tr>
      <w:tr w:rsidR="0039478C" w:rsidRPr="002E28FA" w14:paraId="4378E2C1"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7543300B"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2007</w:t>
            </w:r>
          </w:p>
        </w:tc>
        <w:tc>
          <w:tcPr>
            <w:tcW w:w="1380" w:type="dxa"/>
            <w:tcBorders>
              <w:top w:val="nil"/>
              <w:left w:val="nil"/>
              <w:bottom w:val="single" w:sz="4" w:space="0" w:color="auto"/>
              <w:right w:val="single" w:sz="4" w:space="0" w:color="auto"/>
            </w:tcBorders>
            <w:shd w:val="clear" w:color="auto" w:fill="auto"/>
            <w:noWrap/>
            <w:vAlign w:val="bottom"/>
            <w:hideMark/>
          </w:tcPr>
          <w:p w14:paraId="2D97129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-7</w:t>
            </w:r>
          </w:p>
        </w:tc>
        <w:tc>
          <w:tcPr>
            <w:tcW w:w="1320" w:type="dxa"/>
            <w:tcBorders>
              <w:top w:val="nil"/>
              <w:left w:val="nil"/>
              <w:bottom w:val="single" w:sz="4" w:space="0" w:color="auto"/>
              <w:right w:val="single" w:sz="4" w:space="0" w:color="auto"/>
            </w:tcBorders>
            <w:shd w:val="clear" w:color="auto" w:fill="auto"/>
            <w:hideMark/>
          </w:tcPr>
          <w:p w14:paraId="17B17A7C"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91 917,43</w:t>
            </w:r>
          </w:p>
        </w:tc>
        <w:tc>
          <w:tcPr>
            <w:tcW w:w="1300" w:type="dxa"/>
            <w:tcBorders>
              <w:top w:val="nil"/>
              <w:left w:val="nil"/>
              <w:bottom w:val="single" w:sz="4" w:space="0" w:color="auto"/>
              <w:right w:val="single" w:sz="4" w:space="0" w:color="auto"/>
            </w:tcBorders>
            <w:shd w:val="clear" w:color="auto" w:fill="auto"/>
            <w:noWrap/>
            <w:vAlign w:val="bottom"/>
            <w:hideMark/>
          </w:tcPr>
          <w:p w14:paraId="0EB4A70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90 036,31</w:t>
            </w:r>
          </w:p>
        </w:tc>
      </w:tr>
      <w:tr w:rsidR="0039478C" w:rsidRPr="002E28FA" w14:paraId="332A5920"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F9FE1D4"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2008</w:t>
            </w:r>
          </w:p>
        </w:tc>
        <w:tc>
          <w:tcPr>
            <w:tcW w:w="1380" w:type="dxa"/>
            <w:tcBorders>
              <w:top w:val="nil"/>
              <w:left w:val="nil"/>
              <w:bottom w:val="single" w:sz="4" w:space="0" w:color="auto"/>
              <w:right w:val="single" w:sz="4" w:space="0" w:color="auto"/>
            </w:tcBorders>
            <w:shd w:val="clear" w:color="auto" w:fill="auto"/>
            <w:noWrap/>
            <w:vAlign w:val="bottom"/>
            <w:hideMark/>
          </w:tcPr>
          <w:p w14:paraId="03A74215"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-0,7</w:t>
            </w:r>
          </w:p>
        </w:tc>
        <w:tc>
          <w:tcPr>
            <w:tcW w:w="1320" w:type="dxa"/>
            <w:tcBorders>
              <w:top w:val="nil"/>
              <w:left w:val="nil"/>
              <w:bottom w:val="single" w:sz="4" w:space="0" w:color="auto"/>
              <w:right w:val="single" w:sz="4" w:space="0" w:color="auto"/>
            </w:tcBorders>
            <w:shd w:val="clear" w:color="auto" w:fill="auto"/>
            <w:hideMark/>
          </w:tcPr>
          <w:p w14:paraId="429EDEB8"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104 937,68</w:t>
            </w:r>
          </w:p>
        </w:tc>
        <w:tc>
          <w:tcPr>
            <w:tcW w:w="1300" w:type="dxa"/>
            <w:tcBorders>
              <w:top w:val="nil"/>
              <w:left w:val="nil"/>
              <w:bottom w:val="single" w:sz="4" w:space="0" w:color="auto"/>
              <w:right w:val="single" w:sz="4" w:space="0" w:color="auto"/>
            </w:tcBorders>
            <w:shd w:val="clear" w:color="auto" w:fill="auto"/>
            <w:noWrap/>
            <w:vAlign w:val="bottom"/>
            <w:hideMark/>
          </w:tcPr>
          <w:p w14:paraId="63D3106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100 779,78</w:t>
            </w:r>
          </w:p>
        </w:tc>
      </w:tr>
      <w:tr w:rsidR="0039478C" w:rsidRPr="002E28FA" w14:paraId="03A75A7D"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7AAA028E"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2009</w:t>
            </w:r>
          </w:p>
        </w:tc>
        <w:tc>
          <w:tcPr>
            <w:tcW w:w="1380" w:type="dxa"/>
            <w:tcBorders>
              <w:top w:val="nil"/>
              <w:left w:val="nil"/>
              <w:bottom w:val="single" w:sz="4" w:space="0" w:color="auto"/>
              <w:right w:val="single" w:sz="4" w:space="0" w:color="auto"/>
            </w:tcBorders>
            <w:shd w:val="clear" w:color="auto" w:fill="auto"/>
            <w:noWrap/>
            <w:vAlign w:val="bottom"/>
            <w:hideMark/>
          </w:tcPr>
          <w:p w14:paraId="6730EAE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0,3</w:t>
            </w:r>
          </w:p>
        </w:tc>
        <w:tc>
          <w:tcPr>
            <w:tcW w:w="1320" w:type="dxa"/>
            <w:tcBorders>
              <w:top w:val="nil"/>
              <w:left w:val="nil"/>
              <w:bottom w:val="single" w:sz="4" w:space="0" w:color="auto"/>
              <w:right w:val="single" w:sz="4" w:space="0" w:color="auto"/>
            </w:tcBorders>
            <w:shd w:val="clear" w:color="auto" w:fill="auto"/>
            <w:hideMark/>
          </w:tcPr>
          <w:p w14:paraId="5AB1BBA6"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71 237,63</w:t>
            </w:r>
          </w:p>
        </w:tc>
        <w:tc>
          <w:tcPr>
            <w:tcW w:w="1300" w:type="dxa"/>
            <w:tcBorders>
              <w:top w:val="nil"/>
              <w:left w:val="nil"/>
              <w:bottom w:val="single" w:sz="4" w:space="0" w:color="auto"/>
              <w:right w:val="single" w:sz="4" w:space="0" w:color="auto"/>
            </w:tcBorders>
            <w:shd w:val="clear" w:color="auto" w:fill="auto"/>
            <w:noWrap/>
            <w:vAlign w:val="bottom"/>
            <w:hideMark/>
          </w:tcPr>
          <w:p w14:paraId="6F78AD90"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76 955,42</w:t>
            </w:r>
          </w:p>
        </w:tc>
      </w:tr>
      <w:tr w:rsidR="0039478C" w:rsidRPr="002E28FA" w14:paraId="58ABBD57"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647138C"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2010</w:t>
            </w:r>
          </w:p>
        </w:tc>
        <w:tc>
          <w:tcPr>
            <w:tcW w:w="1380" w:type="dxa"/>
            <w:tcBorders>
              <w:top w:val="nil"/>
              <w:left w:val="nil"/>
              <w:bottom w:val="single" w:sz="4" w:space="0" w:color="auto"/>
              <w:right w:val="single" w:sz="4" w:space="0" w:color="auto"/>
            </w:tcBorders>
            <w:shd w:val="clear" w:color="auto" w:fill="auto"/>
            <w:noWrap/>
            <w:vAlign w:val="bottom"/>
            <w:hideMark/>
          </w:tcPr>
          <w:p w14:paraId="2FC5CD2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0,3</w:t>
            </w:r>
          </w:p>
        </w:tc>
        <w:tc>
          <w:tcPr>
            <w:tcW w:w="1320" w:type="dxa"/>
            <w:tcBorders>
              <w:top w:val="nil"/>
              <w:left w:val="nil"/>
              <w:bottom w:val="single" w:sz="4" w:space="0" w:color="auto"/>
              <w:right w:val="single" w:sz="4" w:space="0" w:color="auto"/>
            </w:tcBorders>
            <w:shd w:val="clear" w:color="auto" w:fill="auto"/>
            <w:hideMark/>
          </w:tcPr>
          <w:p w14:paraId="525C5591"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83 417,09</w:t>
            </w:r>
          </w:p>
        </w:tc>
        <w:tc>
          <w:tcPr>
            <w:tcW w:w="1300" w:type="dxa"/>
            <w:tcBorders>
              <w:top w:val="nil"/>
              <w:left w:val="nil"/>
              <w:bottom w:val="single" w:sz="4" w:space="0" w:color="auto"/>
              <w:right w:val="single" w:sz="4" w:space="0" w:color="auto"/>
            </w:tcBorders>
            <w:shd w:val="clear" w:color="auto" w:fill="auto"/>
            <w:noWrap/>
            <w:vAlign w:val="bottom"/>
            <w:hideMark/>
          </w:tcPr>
          <w:p w14:paraId="3B4B73F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90 308,84</w:t>
            </w:r>
          </w:p>
        </w:tc>
      </w:tr>
      <w:tr w:rsidR="0039478C" w:rsidRPr="002E28FA" w14:paraId="6A8CFEE4"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F8B95CF"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2011</w:t>
            </w:r>
          </w:p>
        </w:tc>
        <w:tc>
          <w:tcPr>
            <w:tcW w:w="1380" w:type="dxa"/>
            <w:tcBorders>
              <w:top w:val="nil"/>
              <w:left w:val="nil"/>
              <w:bottom w:val="single" w:sz="4" w:space="0" w:color="auto"/>
              <w:right w:val="single" w:sz="4" w:space="0" w:color="auto"/>
            </w:tcBorders>
            <w:shd w:val="clear" w:color="auto" w:fill="auto"/>
            <w:noWrap/>
            <w:vAlign w:val="bottom"/>
            <w:hideMark/>
          </w:tcPr>
          <w:p w14:paraId="38FF12E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0,6</w:t>
            </w:r>
          </w:p>
        </w:tc>
        <w:tc>
          <w:tcPr>
            <w:tcW w:w="1320" w:type="dxa"/>
            <w:tcBorders>
              <w:top w:val="nil"/>
              <w:left w:val="nil"/>
              <w:bottom w:val="single" w:sz="4" w:space="0" w:color="auto"/>
              <w:right w:val="single" w:sz="4" w:space="0" w:color="auto"/>
            </w:tcBorders>
            <w:shd w:val="clear" w:color="auto" w:fill="auto"/>
            <w:hideMark/>
          </w:tcPr>
          <w:p w14:paraId="2C85B0B7"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97 511,77</w:t>
            </w:r>
          </w:p>
        </w:tc>
        <w:tc>
          <w:tcPr>
            <w:tcW w:w="1300" w:type="dxa"/>
            <w:tcBorders>
              <w:top w:val="nil"/>
              <w:left w:val="nil"/>
              <w:bottom w:val="single" w:sz="4" w:space="0" w:color="auto"/>
              <w:right w:val="single" w:sz="4" w:space="0" w:color="auto"/>
            </w:tcBorders>
            <w:shd w:val="clear" w:color="auto" w:fill="auto"/>
            <w:noWrap/>
            <w:vAlign w:val="bottom"/>
            <w:hideMark/>
          </w:tcPr>
          <w:p w14:paraId="1FD9332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103 951,07</w:t>
            </w:r>
          </w:p>
        </w:tc>
      </w:tr>
      <w:tr w:rsidR="0039478C" w:rsidRPr="002E28FA" w14:paraId="235E6FC5"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E1B5DD9"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2012</w:t>
            </w:r>
          </w:p>
        </w:tc>
        <w:tc>
          <w:tcPr>
            <w:tcW w:w="1380" w:type="dxa"/>
            <w:tcBorders>
              <w:top w:val="nil"/>
              <w:left w:val="nil"/>
              <w:bottom w:val="single" w:sz="4" w:space="0" w:color="auto"/>
              <w:right w:val="single" w:sz="4" w:space="0" w:color="auto"/>
            </w:tcBorders>
            <w:shd w:val="clear" w:color="auto" w:fill="auto"/>
            <w:noWrap/>
            <w:vAlign w:val="bottom"/>
            <w:hideMark/>
          </w:tcPr>
          <w:p w14:paraId="3AEC32B0"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1,5</w:t>
            </w:r>
          </w:p>
        </w:tc>
        <w:tc>
          <w:tcPr>
            <w:tcW w:w="1320" w:type="dxa"/>
            <w:tcBorders>
              <w:top w:val="nil"/>
              <w:left w:val="nil"/>
              <w:bottom w:val="single" w:sz="4" w:space="0" w:color="auto"/>
              <w:right w:val="single" w:sz="4" w:space="0" w:color="auto"/>
            </w:tcBorders>
            <w:shd w:val="clear" w:color="auto" w:fill="auto"/>
            <w:hideMark/>
          </w:tcPr>
          <w:p w14:paraId="12615026"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91 171,48</w:t>
            </w:r>
          </w:p>
        </w:tc>
        <w:tc>
          <w:tcPr>
            <w:tcW w:w="1300" w:type="dxa"/>
            <w:tcBorders>
              <w:top w:val="nil"/>
              <w:left w:val="nil"/>
              <w:bottom w:val="single" w:sz="4" w:space="0" w:color="auto"/>
              <w:right w:val="single" w:sz="4" w:space="0" w:color="auto"/>
            </w:tcBorders>
            <w:shd w:val="clear" w:color="auto" w:fill="auto"/>
            <w:noWrap/>
            <w:vAlign w:val="bottom"/>
            <w:hideMark/>
          </w:tcPr>
          <w:p w14:paraId="3A4C7CD9"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97 091,69</w:t>
            </w:r>
          </w:p>
        </w:tc>
      </w:tr>
      <w:tr w:rsidR="0039478C" w:rsidRPr="002E28FA" w14:paraId="487335C4"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78F2915C"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2013</w:t>
            </w:r>
          </w:p>
        </w:tc>
        <w:tc>
          <w:tcPr>
            <w:tcW w:w="1380" w:type="dxa"/>
            <w:tcBorders>
              <w:top w:val="nil"/>
              <w:left w:val="nil"/>
              <w:bottom w:val="single" w:sz="4" w:space="0" w:color="auto"/>
              <w:right w:val="single" w:sz="4" w:space="0" w:color="auto"/>
            </w:tcBorders>
            <w:shd w:val="clear" w:color="auto" w:fill="auto"/>
            <w:noWrap/>
            <w:vAlign w:val="bottom"/>
            <w:hideMark/>
          </w:tcPr>
          <w:p w14:paraId="0CBF6A7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3,4</w:t>
            </w:r>
          </w:p>
        </w:tc>
        <w:tc>
          <w:tcPr>
            <w:tcW w:w="1320" w:type="dxa"/>
            <w:tcBorders>
              <w:top w:val="nil"/>
              <w:left w:val="nil"/>
              <w:bottom w:val="single" w:sz="4" w:space="0" w:color="auto"/>
              <w:right w:val="single" w:sz="4" w:space="0" w:color="auto"/>
            </w:tcBorders>
            <w:shd w:val="clear" w:color="auto" w:fill="auto"/>
            <w:hideMark/>
          </w:tcPr>
          <w:p w14:paraId="2664FED3"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96 945,41</w:t>
            </w:r>
          </w:p>
        </w:tc>
        <w:tc>
          <w:tcPr>
            <w:tcW w:w="1300" w:type="dxa"/>
            <w:tcBorders>
              <w:top w:val="nil"/>
              <w:left w:val="nil"/>
              <w:bottom w:val="single" w:sz="4" w:space="0" w:color="auto"/>
              <w:right w:val="single" w:sz="4" w:space="0" w:color="auto"/>
            </w:tcBorders>
            <w:shd w:val="clear" w:color="auto" w:fill="auto"/>
            <w:noWrap/>
            <w:vAlign w:val="bottom"/>
            <w:hideMark/>
          </w:tcPr>
          <w:p w14:paraId="0B90AE16"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102 426,94</w:t>
            </w:r>
          </w:p>
        </w:tc>
      </w:tr>
      <w:tr w:rsidR="0039478C" w:rsidRPr="002E28FA" w14:paraId="7C71A0B9"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6E28DC1"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2014</w:t>
            </w:r>
          </w:p>
        </w:tc>
        <w:tc>
          <w:tcPr>
            <w:tcW w:w="1380" w:type="dxa"/>
            <w:tcBorders>
              <w:top w:val="nil"/>
              <w:left w:val="nil"/>
              <w:bottom w:val="single" w:sz="4" w:space="0" w:color="auto"/>
              <w:right w:val="single" w:sz="4" w:space="0" w:color="auto"/>
            </w:tcBorders>
            <w:shd w:val="clear" w:color="auto" w:fill="auto"/>
            <w:noWrap/>
            <w:vAlign w:val="bottom"/>
            <w:hideMark/>
          </w:tcPr>
          <w:p w14:paraId="3C64C7A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1,1</w:t>
            </w:r>
          </w:p>
        </w:tc>
        <w:tc>
          <w:tcPr>
            <w:tcW w:w="1320" w:type="dxa"/>
            <w:tcBorders>
              <w:top w:val="nil"/>
              <w:left w:val="nil"/>
              <w:bottom w:val="single" w:sz="4" w:space="0" w:color="auto"/>
              <w:right w:val="single" w:sz="4" w:space="0" w:color="auto"/>
            </w:tcBorders>
            <w:shd w:val="clear" w:color="auto" w:fill="auto"/>
            <w:hideMark/>
          </w:tcPr>
          <w:p w14:paraId="014C47C2"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102 887,89</w:t>
            </w:r>
          </w:p>
        </w:tc>
        <w:tc>
          <w:tcPr>
            <w:tcW w:w="1300" w:type="dxa"/>
            <w:tcBorders>
              <w:top w:val="nil"/>
              <w:left w:val="nil"/>
              <w:bottom w:val="single" w:sz="4" w:space="0" w:color="auto"/>
              <w:right w:val="single" w:sz="4" w:space="0" w:color="auto"/>
            </w:tcBorders>
            <w:shd w:val="clear" w:color="auto" w:fill="auto"/>
            <w:noWrap/>
            <w:vAlign w:val="bottom"/>
            <w:hideMark/>
          </w:tcPr>
          <w:p w14:paraId="66699B24"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108 513,55</w:t>
            </w:r>
          </w:p>
        </w:tc>
      </w:tr>
      <w:tr w:rsidR="0039478C" w:rsidRPr="002E28FA" w14:paraId="10719CB0"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2E2FCD0C"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2015</w:t>
            </w:r>
          </w:p>
        </w:tc>
        <w:tc>
          <w:tcPr>
            <w:tcW w:w="1380" w:type="dxa"/>
            <w:tcBorders>
              <w:top w:val="nil"/>
              <w:left w:val="nil"/>
              <w:bottom w:val="single" w:sz="4" w:space="0" w:color="auto"/>
              <w:right w:val="single" w:sz="4" w:space="0" w:color="auto"/>
            </w:tcBorders>
            <w:shd w:val="clear" w:color="auto" w:fill="auto"/>
            <w:noWrap/>
            <w:vAlign w:val="bottom"/>
            <w:hideMark/>
          </w:tcPr>
          <w:p w14:paraId="7ADA184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2,3</w:t>
            </w:r>
          </w:p>
        </w:tc>
        <w:tc>
          <w:tcPr>
            <w:tcW w:w="1320" w:type="dxa"/>
            <w:tcBorders>
              <w:top w:val="nil"/>
              <w:left w:val="nil"/>
              <w:bottom w:val="single" w:sz="4" w:space="0" w:color="auto"/>
              <w:right w:val="single" w:sz="4" w:space="0" w:color="auto"/>
            </w:tcBorders>
            <w:shd w:val="clear" w:color="auto" w:fill="auto"/>
            <w:hideMark/>
          </w:tcPr>
          <w:p w14:paraId="1BE3451A"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91 737,46</w:t>
            </w:r>
          </w:p>
        </w:tc>
        <w:tc>
          <w:tcPr>
            <w:tcW w:w="1300" w:type="dxa"/>
            <w:tcBorders>
              <w:top w:val="nil"/>
              <w:left w:val="nil"/>
              <w:bottom w:val="single" w:sz="4" w:space="0" w:color="auto"/>
              <w:right w:val="single" w:sz="4" w:space="0" w:color="auto"/>
            </w:tcBorders>
            <w:shd w:val="clear" w:color="auto" w:fill="auto"/>
            <w:noWrap/>
            <w:vAlign w:val="bottom"/>
            <w:hideMark/>
          </w:tcPr>
          <w:p w14:paraId="78DEA51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100 589,28</w:t>
            </w:r>
          </w:p>
        </w:tc>
      </w:tr>
      <w:tr w:rsidR="0039478C" w:rsidRPr="002E28FA" w14:paraId="5FDEB8DF"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7194BA51"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2016</w:t>
            </w:r>
          </w:p>
        </w:tc>
        <w:tc>
          <w:tcPr>
            <w:tcW w:w="1380" w:type="dxa"/>
            <w:tcBorders>
              <w:top w:val="nil"/>
              <w:left w:val="nil"/>
              <w:bottom w:val="single" w:sz="4" w:space="0" w:color="auto"/>
              <w:right w:val="single" w:sz="4" w:space="0" w:color="auto"/>
            </w:tcBorders>
            <w:shd w:val="clear" w:color="auto" w:fill="auto"/>
            <w:noWrap/>
            <w:vAlign w:val="bottom"/>
            <w:hideMark/>
          </w:tcPr>
          <w:p w14:paraId="71BC9FF9"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4,6</w:t>
            </w:r>
          </w:p>
        </w:tc>
        <w:tc>
          <w:tcPr>
            <w:tcW w:w="1320" w:type="dxa"/>
            <w:tcBorders>
              <w:top w:val="nil"/>
              <w:left w:val="nil"/>
              <w:bottom w:val="single" w:sz="4" w:space="0" w:color="auto"/>
              <w:right w:val="single" w:sz="4" w:space="0" w:color="auto"/>
            </w:tcBorders>
            <w:shd w:val="clear" w:color="auto" w:fill="auto"/>
            <w:hideMark/>
          </w:tcPr>
          <w:p w14:paraId="6C51F8AF"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93 622,24</w:t>
            </w:r>
          </w:p>
        </w:tc>
        <w:tc>
          <w:tcPr>
            <w:tcW w:w="1300" w:type="dxa"/>
            <w:tcBorders>
              <w:top w:val="nil"/>
              <w:left w:val="nil"/>
              <w:bottom w:val="single" w:sz="4" w:space="0" w:color="auto"/>
              <w:right w:val="single" w:sz="4" w:space="0" w:color="auto"/>
            </w:tcBorders>
            <w:shd w:val="clear" w:color="auto" w:fill="auto"/>
            <w:noWrap/>
            <w:vAlign w:val="bottom"/>
            <w:hideMark/>
          </w:tcPr>
          <w:p w14:paraId="1FBE3AB3"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103 024,33</w:t>
            </w:r>
          </w:p>
        </w:tc>
      </w:tr>
      <w:tr w:rsidR="0039478C" w:rsidRPr="002E28FA" w14:paraId="19F331E8"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7E6726AA"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2017</w:t>
            </w:r>
          </w:p>
        </w:tc>
        <w:tc>
          <w:tcPr>
            <w:tcW w:w="1380" w:type="dxa"/>
            <w:tcBorders>
              <w:top w:val="nil"/>
              <w:left w:val="nil"/>
              <w:bottom w:val="single" w:sz="4" w:space="0" w:color="auto"/>
              <w:right w:val="single" w:sz="4" w:space="0" w:color="auto"/>
            </w:tcBorders>
            <w:shd w:val="clear" w:color="auto" w:fill="auto"/>
            <w:noWrap/>
            <w:vAlign w:val="bottom"/>
            <w:hideMark/>
          </w:tcPr>
          <w:p w14:paraId="564337E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1,9</w:t>
            </w:r>
          </w:p>
        </w:tc>
        <w:tc>
          <w:tcPr>
            <w:tcW w:w="1320" w:type="dxa"/>
            <w:tcBorders>
              <w:top w:val="nil"/>
              <w:left w:val="nil"/>
              <w:bottom w:val="single" w:sz="4" w:space="0" w:color="auto"/>
              <w:right w:val="single" w:sz="4" w:space="0" w:color="auto"/>
            </w:tcBorders>
            <w:shd w:val="clear" w:color="auto" w:fill="auto"/>
            <w:hideMark/>
          </w:tcPr>
          <w:p w14:paraId="6BC555CA"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105 090,05</w:t>
            </w:r>
          </w:p>
        </w:tc>
        <w:tc>
          <w:tcPr>
            <w:tcW w:w="1300" w:type="dxa"/>
            <w:tcBorders>
              <w:top w:val="nil"/>
              <w:left w:val="nil"/>
              <w:bottom w:val="single" w:sz="4" w:space="0" w:color="auto"/>
              <w:right w:val="single" w:sz="4" w:space="0" w:color="auto"/>
            </w:tcBorders>
            <w:shd w:val="clear" w:color="auto" w:fill="auto"/>
            <w:noWrap/>
            <w:vAlign w:val="bottom"/>
            <w:hideMark/>
          </w:tcPr>
          <w:p w14:paraId="0C79064B"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113 889,72</w:t>
            </w:r>
          </w:p>
        </w:tc>
      </w:tr>
      <w:tr w:rsidR="0039478C" w:rsidRPr="002E28FA" w14:paraId="2F004154"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21CE4FC6"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2018</w:t>
            </w:r>
          </w:p>
        </w:tc>
        <w:tc>
          <w:tcPr>
            <w:tcW w:w="1380" w:type="dxa"/>
            <w:tcBorders>
              <w:top w:val="nil"/>
              <w:left w:val="nil"/>
              <w:bottom w:val="single" w:sz="4" w:space="0" w:color="auto"/>
              <w:right w:val="single" w:sz="4" w:space="0" w:color="auto"/>
            </w:tcBorders>
            <w:shd w:val="clear" w:color="auto" w:fill="auto"/>
            <w:noWrap/>
            <w:vAlign w:val="bottom"/>
            <w:hideMark/>
          </w:tcPr>
          <w:p w14:paraId="02D72524"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0,3</w:t>
            </w:r>
          </w:p>
        </w:tc>
        <w:tc>
          <w:tcPr>
            <w:tcW w:w="1320" w:type="dxa"/>
            <w:tcBorders>
              <w:top w:val="nil"/>
              <w:left w:val="nil"/>
              <w:bottom w:val="single" w:sz="4" w:space="0" w:color="auto"/>
              <w:right w:val="single" w:sz="4" w:space="0" w:color="auto"/>
            </w:tcBorders>
            <w:shd w:val="clear" w:color="auto" w:fill="auto"/>
            <w:hideMark/>
          </w:tcPr>
          <w:p w14:paraId="12B89120"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118 355,46</w:t>
            </w:r>
          </w:p>
        </w:tc>
        <w:tc>
          <w:tcPr>
            <w:tcW w:w="1300" w:type="dxa"/>
            <w:tcBorders>
              <w:top w:val="nil"/>
              <w:left w:val="nil"/>
              <w:bottom w:val="single" w:sz="4" w:space="0" w:color="auto"/>
              <w:right w:val="single" w:sz="4" w:space="0" w:color="auto"/>
            </w:tcBorders>
            <w:shd w:val="clear" w:color="auto" w:fill="auto"/>
            <w:noWrap/>
            <w:vAlign w:val="bottom"/>
            <w:hideMark/>
          </w:tcPr>
          <w:p w14:paraId="4DA43133"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123 448,38</w:t>
            </w:r>
          </w:p>
        </w:tc>
      </w:tr>
      <w:tr w:rsidR="0039478C" w:rsidRPr="002E28FA" w14:paraId="4A57BD91"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7D6F827"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2019</w:t>
            </w:r>
          </w:p>
        </w:tc>
        <w:tc>
          <w:tcPr>
            <w:tcW w:w="1380" w:type="dxa"/>
            <w:tcBorders>
              <w:top w:val="nil"/>
              <w:left w:val="nil"/>
              <w:bottom w:val="single" w:sz="4" w:space="0" w:color="auto"/>
              <w:right w:val="single" w:sz="4" w:space="0" w:color="auto"/>
            </w:tcBorders>
            <w:shd w:val="clear" w:color="auto" w:fill="auto"/>
            <w:noWrap/>
            <w:vAlign w:val="bottom"/>
            <w:hideMark/>
          </w:tcPr>
          <w:p w14:paraId="4CFAB254"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-0,8</w:t>
            </w:r>
          </w:p>
        </w:tc>
        <w:tc>
          <w:tcPr>
            <w:tcW w:w="1320" w:type="dxa"/>
            <w:tcBorders>
              <w:top w:val="nil"/>
              <w:left w:val="nil"/>
              <w:bottom w:val="single" w:sz="4" w:space="0" w:color="auto"/>
              <w:right w:val="single" w:sz="4" w:space="0" w:color="auto"/>
            </w:tcBorders>
            <w:shd w:val="clear" w:color="auto" w:fill="auto"/>
            <w:hideMark/>
          </w:tcPr>
          <w:p w14:paraId="48982944"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117 451,91</w:t>
            </w:r>
          </w:p>
        </w:tc>
        <w:tc>
          <w:tcPr>
            <w:tcW w:w="1300" w:type="dxa"/>
            <w:tcBorders>
              <w:top w:val="nil"/>
              <w:left w:val="nil"/>
              <w:bottom w:val="single" w:sz="4" w:space="0" w:color="auto"/>
              <w:right w:val="single" w:sz="4" w:space="0" w:color="auto"/>
            </w:tcBorders>
            <w:shd w:val="clear" w:color="auto" w:fill="auto"/>
            <w:noWrap/>
            <w:vAlign w:val="bottom"/>
            <w:hideMark/>
          </w:tcPr>
          <w:p w14:paraId="1073ECF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122 537,16</w:t>
            </w:r>
          </w:p>
        </w:tc>
      </w:tr>
      <w:tr w:rsidR="0039478C" w:rsidRPr="002E28FA" w14:paraId="583BD791"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23102FBB"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2020</w:t>
            </w:r>
          </w:p>
        </w:tc>
        <w:tc>
          <w:tcPr>
            <w:tcW w:w="1380" w:type="dxa"/>
            <w:tcBorders>
              <w:top w:val="nil"/>
              <w:left w:val="nil"/>
              <w:bottom w:val="single" w:sz="4" w:space="0" w:color="auto"/>
              <w:right w:val="single" w:sz="4" w:space="0" w:color="auto"/>
            </w:tcBorders>
            <w:shd w:val="clear" w:color="auto" w:fill="auto"/>
            <w:noWrap/>
            <w:vAlign w:val="bottom"/>
            <w:hideMark/>
          </w:tcPr>
          <w:p w14:paraId="3F03DA6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w:t>
            </w:r>
          </w:p>
        </w:tc>
        <w:tc>
          <w:tcPr>
            <w:tcW w:w="1320" w:type="dxa"/>
            <w:tcBorders>
              <w:top w:val="nil"/>
              <w:left w:val="nil"/>
              <w:bottom w:val="single" w:sz="4" w:space="0" w:color="auto"/>
              <w:right w:val="single" w:sz="4" w:space="0" w:color="auto"/>
            </w:tcBorders>
            <w:shd w:val="clear" w:color="auto" w:fill="auto"/>
            <w:hideMark/>
          </w:tcPr>
          <w:p w14:paraId="11DF31A3"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112 972,65</w:t>
            </w:r>
          </w:p>
        </w:tc>
        <w:tc>
          <w:tcPr>
            <w:tcW w:w="1300" w:type="dxa"/>
            <w:tcBorders>
              <w:top w:val="nil"/>
              <w:left w:val="nil"/>
              <w:bottom w:val="single" w:sz="4" w:space="0" w:color="auto"/>
              <w:right w:val="single" w:sz="4" w:space="0" w:color="auto"/>
            </w:tcBorders>
            <w:shd w:val="clear" w:color="auto" w:fill="auto"/>
            <w:noWrap/>
            <w:vAlign w:val="bottom"/>
            <w:hideMark/>
          </w:tcPr>
          <w:p w14:paraId="3A7FE9D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119 876,44</w:t>
            </w:r>
          </w:p>
        </w:tc>
      </w:tr>
      <w:tr w:rsidR="0039478C" w:rsidRPr="002E28FA" w14:paraId="5743C6A7"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AC9C16D"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2021</w:t>
            </w:r>
          </w:p>
        </w:tc>
        <w:tc>
          <w:tcPr>
            <w:tcW w:w="1380" w:type="dxa"/>
            <w:tcBorders>
              <w:top w:val="nil"/>
              <w:left w:val="nil"/>
              <w:bottom w:val="single" w:sz="4" w:space="0" w:color="auto"/>
              <w:right w:val="single" w:sz="4" w:space="0" w:color="auto"/>
            </w:tcBorders>
            <w:shd w:val="clear" w:color="auto" w:fill="auto"/>
            <w:noWrap/>
            <w:vAlign w:val="bottom"/>
            <w:hideMark/>
          </w:tcPr>
          <w:p w14:paraId="790E2DB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-4</w:t>
            </w:r>
          </w:p>
        </w:tc>
        <w:tc>
          <w:tcPr>
            <w:tcW w:w="1320" w:type="dxa"/>
            <w:tcBorders>
              <w:top w:val="nil"/>
              <w:left w:val="nil"/>
              <w:bottom w:val="single" w:sz="4" w:space="0" w:color="auto"/>
              <w:right w:val="single" w:sz="4" w:space="0" w:color="auto"/>
            </w:tcBorders>
            <w:shd w:val="clear" w:color="auto" w:fill="auto"/>
            <w:hideMark/>
          </w:tcPr>
          <w:p w14:paraId="2FFCAB62"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141 070,20</w:t>
            </w:r>
          </w:p>
        </w:tc>
        <w:tc>
          <w:tcPr>
            <w:tcW w:w="1300" w:type="dxa"/>
            <w:tcBorders>
              <w:top w:val="nil"/>
              <w:left w:val="nil"/>
              <w:bottom w:val="single" w:sz="4" w:space="0" w:color="auto"/>
              <w:right w:val="single" w:sz="4" w:space="0" w:color="auto"/>
            </w:tcBorders>
            <w:shd w:val="clear" w:color="auto" w:fill="auto"/>
            <w:noWrap/>
            <w:vAlign w:val="bottom"/>
            <w:hideMark/>
          </w:tcPr>
          <w:p w14:paraId="0B47A9A5"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141 876,71</w:t>
            </w:r>
          </w:p>
        </w:tc>
      </w:tr>
      <w:tr w:rsidR="0039478C" w:rsidRPr="002E28FA" w14:paraId="3EAF4DE7"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E28D8D8"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2022</w:t>
            </w:r>
          </w:p>
        </w:tc>
        <w:tc>
          <w:tcPr>
            <w:tcW w:w="1380" w:type="dxa"/>
            <w:tcBorders>
              <w:top w:val="nil"/>
              <w:left w:val="nil"/>
              <w:bottom w:val="single" w:sz="4" w:space="0" w:color="auto"/>
              <w:right w:val="single" w:sz="4" w:space="0" w:color="auto"/>
            </w:tcBorders>
            <w:shd w:val="clear" w:color="auto" w:fill="auto"/>
            <w:noWrap/>
            <w:vAlign w:val="bottom"/>
            <w:hideMark/>
          </w:tcPr>
          <w:p w14:paraId="6013D10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-8</w:t>
            </w:r>
          </w:p>
        </w:tc>
        <w:tc>
          <w:tcPr>
            <w:tcW w:w="1320" w:type="dxa"/>
            <w:tcBorders>
              <w:top w:val="nil"/>
              <w:left w:val="nil"/>
              <w:bottom w:val="single" w:sz="4" w:space="0" w:color="auto"/>
              <w:right w:val="single" w:sz="4" w:space="0" w:color="auto"/>
            </w:tcBorders>
            <w:shd w:val="clear" w:color="auto" w:fill="auto"/>
            <w:hideMark/>
          </w:tcPr>
          <w:p w14:paraId="7347BFDA"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153 754,62</w:t>
            </w:r>
          </w:p>
        </w:tc>
        <w:tc>
          <w:tcPr>
            <w:tcW w:w="1300" w:type="dxa"/>
            <w:tcBorders>
              <w:top w:val="nil"/>
              <w:left w:val="nil"/>
              <w:bottom w:val="single" w:sz="4" w:space="0" w:color="auto"/>
              <w:right w:val="single" w:sz="4" w:space="0" w:color="auto"/>
            </w:tcBorders>
            <w:shd w:val="clear" w:color="auto" w:fill="auto"/>
            <w:noWrap/>
            <w:vAlign w:val="bottom"/>
            <w:hideMark/>
          </w:tcPr>
          <w:p w14:paraId="22981020"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148 805,65</w:t>
            </w:r>
          </w:p>
        </w:tc>
      </w:tr>
      <w:tr w:rsidR="0039478C" w:rsidRPr="002E28FA" w14:paraId="7B071992"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664C6C2F"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2023</w:t>
            </w:r>
          </w:p>
        </w:tc>
        <w:tc>
          <w:tcPr>
            <w:tcW w:w="1380" w:type="dxa"/>
            <w:tcBorders>
              <w:top w:val="nil"/>
              <w:left w:val="nil"/>
              <w:bottom w:val="single" w:sz="4" w:space="0" w:color="auto"/>
              <w:right w:val="single" w:sz="4" w:space="0" w:color="auto"/>
            </w:tcBorders>
            <w:shd w:val="clear" w:color="auto" w:fill="auto"/>
            <w:noWrap/>
            <w:vAlign w:val="bottom"/>
            <w:hideMark/>
          </w:tcPr>
          <w:p w14:paraId="1CDF3C0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 </w:t>
            </w:r>
          </w:p>
        </w:tc>
        <w:tc>
          <w:tcPr>
            <w:tcW w:w="1320" w:type="dxa"/>
            <w:tcBorders>
              <w:top w:val="nil"/>
              <w:left w:val="nil"/>
              <w:bottom w:val="single" w:sz="4" w:space="0" w:color="auto"/>
              <w:right w:val="single" w:sz="4" w:space="0" w:color="auto"/>
            </w:tcBorders>
            <w:shd w:val="clear" w:color="auto" w:fill="auto"/>
            <w:hideMark/>
          </w:tcPr>
          <w:p w14:paraId="3B0F13DD"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148 562,82</w:t>
            </w:r>
          </w:p>
        </w:tc>
        <w:tc>
          <w:tcPr>
            <w:tcW w:w="1300" w:type="dxa"/>
            <w:tcBorders>
              <w:top w:val="nil"/>
              <w:left w:val="nil"/>
              <w:bottom w:val="single" w:sz="4" w:space="0" w:color="auto"/>
              <w:right w:val="single" w:sz="4" w:space="0" w:color="auto"/>
            </w:tcBorders>
            <w:shd w:val="clear" w:color="auto" w:fill="auto"/>
            <w:noWrap/>
            <w:vAlign w:val="bottom"/>
            <w:hideMark/>
          </w:tcPr>
          <w:p w14:paraId="4C79E305"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 </w:t>
            </w:r>
          </w:p>
        </w:tc>
      </w:tr>
      <w:tr w:rsidR="0039478C" w:rsidRPr="002E28FA" w14:paraId="5548B110"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B777595"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Хорватія</w:t>
            </w:r>
          </w:p>
        </w:tc>
        <w:tc>
          <w:tcPr>
            <w:tcW w:w="1380" w:type="dxa"/>
            <w:tcBorders>
              <w:top w:val="nil"/>
              <w:left w:val="nil"/>
              <w:bottom w:val="single" w:sz="4" w:space="0" w:color="auto"/>
              <w:right w:val="single" w:sz="4" w:space="0" w:color="auto"/>
            </w:tcBorders>
            <w:shd w:val="clear" w:color="auto" w:fill="auto"/>
            <w:noWrap/>
            <w:vAlign w:val="bottom"/>
            <w:hideMark/>
          </w:tcPr>
          <w:p w14:paraId="40E6B2D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Рахунок поточних операцій до ВВП(права шкала)</w:t>
            </w:r>
          </w:p>
        </w:tc>
        <w:tc>
          <w:tcPr>
            <w:tcW w:w="1320" w:type="dxa"/>
            <w:tcBorders>
              <w:top w:val="nil"/>
              <w:left w:val="nil"/>
              <w:bottom w:val="single" w:sz="4" w:space="0" w:color="auto"/>
              <w:right w:val="single" w:sz="4" w:space="0" w:color="auto"/>
            </w:tcBorders>
            <w:shd w:val="clear" w:color="auto" w:fill="auto"/>
            <w:hideMark/>
          </w:tcPr>
          <w:p w14:paraId="6D68AB0A"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Експорт</w:t>
            </w:r>
          </w:p>
        </w:tc>
        <w:tc>
          <w:tcPr>
            <w:tcW w:w="1300" w:type="dxa"/>
            <w:tcBorders>
              <w:top w:val="nil"/>
              <w:left w:val="nil"/>
              <w:bottom w:val="single" w:sz="4" w:space="0" w:color="auto"/>
              <w:right w:val="single" w:sz="4" w:space="0" w:color="auto"/>
            </w:tcBorders>
            <w:shd w:val="clear" w:color="auto" w:fill="auto"/>
            <w:noWrap/>
            <w:vAlign w:val="bottom"/>
            <w:hideMark/>
          </w:tcPr>
          <w:p w14:paraId="637687E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Імпорт</w:t>
            </w:r>
          </w:p>
        </w:tc>
      </w:tr>
      <w:tr w:rsidR="0039478C" w:rsidRPr="002E28FA" w14:paraId="7A3CFEDC"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60BD8E39"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2007</w:t>
            </w:r>
          </w:p>
        </w:tc>
        <w:tc>
          <w:tcPr>
            <w:tcW w:w="1380" w:type="dxa"/>
            <w:tcBorders>
              <w:top w:val="nil"/>
              <w:left w:val="nil"/>
              <w:bottom w:val="single" w:sz="4" w:space="0" w:color="auto"/>
              <w:right w:val="single" w:sz="4" w:space="0" w:color="auto"/>
            </w:tcBorders>
            <w:shd w:val="clear" w:color="auto" w:fill="auto"/>
            <w:noWrap/>
            <w:vAlign w:val="bottom"/>
            <w:hideMark/>
          </w:tcPr>
          <w:p w14:paraId="6306119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-8</w:t>
            </w:r>
          </w:p>
        </w:tc>
        <w:tc>
          <w:tcPr>
            <w:tcW w:w="1320" w:type="dxa"/>
            <w:tcBorders>
              <w:top w:val="nil"/>
              <w:left w:val="nil"/>
              <w:bottom w:val="single" w:sz="4" w:space="0" w:color="auto"/>
              <w:right w:val="single" w:sz="4" w:space="0" w:color="auto"/>
            </w:tcBorders>
            <w:shd w:val="clear" w:color="auto" w:fill="auto"/>
            <w:hideMark/>
          </w:tcPr>
          <w:p w14:paraId="7ADEF6B2"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24 504,25</w:t>
            </w:r>
          </w:p>
        </w:tc>
        <w:tc>
          <w:tcPr>
            <w:tcW w:w="1300" w:type="dxa"/>
            <w:tcBorders>
              <w:top w:val="nil"/>
              <w:left w:val="nil"/>
              <w:bottom w:val="single" w:sz="4" w:space="0" w:color="auto"/>
              <w:right w:val="single" w:sz="4" w:space="0" w:color="auto"/>
            </w:tcBorders>
            <w:shd w:val="clear" w:color="auto" w:fill="auto"/>
            <w:noWrap/>
            <w:vAlign w:val="bottom"/>
            <w:hideMark/>
          </w:tcPr>
          <w:p w14:paraId="56AB071E"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11 247,06</w:t>
            </w:r>
          </w:p>
        </w:tc>
      </w:tr>
      <w:tr w:rsidR="0039478C" w:rsidRPr="002E28FA" w14:paraId="670A331B"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10A2C85"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2008</w:t>
            </w:r>
          </w:p>
        </w:tc>
        <w:tc>
          <w:tcPr>
            <w:tcW w:w="1380" w:type="dxa"/>
            <w:tcBorders>
              <w:top w:val="nil"/>
              <w:left w:val="nil"/>
              <w:bottom w:val="single" w:sz="4" w:space="0" w:color="auto"/>
              <w:right w:val="single" w:sz="4" w:space="0" w:color="auto"/>
            </w:tcBorders>
            <w:shd w:val="clear" w:color="auto" w:fill="auto"/>
            <w:noWrap/>
            <w:vAlign w:val="bottom"/>
            <w:hideMark/>
          </w:tcPr>
          <w:p w14:paraId="4E5AA1B0"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-10,9</w:t>
            </w:r>
          </w:p>
        </w:tc>
        <w:tc>
          <w:tcPr>
            <w:tcW w:w="1320" w:type="dxa"/>
            <w:tcBorders>
              <w:top w:val="nil"/>
              <w:left w:val="nil"/>
              <w:bottom w:val="single" w:sz="4" w:space="0" w:color="auto"/>
              <w:right w:val="single" w:sz="4" w:space="0" w:color="auto"/>
            </w:tcBorders>
            <w:shd w:val="clear" w:color="auto" w:fill="auto"/>
            <w:hideMark/>
          </w:tcPr>
          <w:p w14:paraId="05F9BFB2"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29 313,27</w:t>
            </w:r>
          </w:p>
        </w:tc>
        <w:tc>
          <w:tcPr>
            <w:tcW w:w="1300" w:type="dxa"/>
            <w:tcBorders>
              <w:top w:val="nil"/>
              <w:left w:val="nil"/>
              <w:bottom w:val="single" w:sz="4" w:space="0" w:color="auto"/>
              <w:right w:val="single" w:sz="4" w:space="0" w:color="auto"/>
            </w:tcBorders>
            <w:shd w:val="clear" w:color="auto" w:fill="auto"/>
            <w:noWrap/>
            <w:vAlign w:val="bottom"/>
            <w:hideMark/>
          </w:tcPr>
          <w:p w14:paraId="593BD293"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12 561,11</w:t>
            </w:r>
          </w:p>
        </w:tc>
      </w:tr>
      <w:tr w:rsidR="0039478C" w:rsidRPr="002E28FA" w14:paraId="0D9FD674"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D578D9F"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2009</w:t>
            </w:r>
          </w:p>
        </w:tc>
        <w:tc>
          <w:tcPr>
            <w:tcW w:w="1380" w:type="dxa"/>
            <w:tcBorders>
              <w:top w:val="nil"/>
              <w:left w:val="nil"/>
              <w:bottom w:val="single" w:sz="4" w:space="0" w:color="auto"/>
              <w:right w:val="single" w:sz="4" w:space="0" w:color="auto"/>
            </w:tcBorders>
            <w:shd w:val="clear" w:color="auto" w:fill="auto"/>
            <w:noWrap/>
            <w:vAlign w:val="bottom"/>
            <w:hideMark/>
          </w:tcPr>
          <w:p w14:paraId="72E0B512"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-6,6</w:t>
            </w:r>
          </w:p>
        </w:tc>
        <w:tc>
          <w:tcPr>
            <w:tcW w:w="1320" w:type="dxa"/>
            <w:tcBorders>
              <w:top w:val="nil"/>
              <w:left w:val="nil"/>
              <w:bottom w:val="single" w:sz="4" w:space="0" w:color="auto"/>
              <w:right w:val="single" w:sz="4" w:space="0" w:color="auto"/>
            </w:tcBorders>
            <w:shd w:val="clear" w:color="auto" w:fill="auto"/>
            <w:hideMark/>
          </w:tcPr>
          <w:p w14:paraId="318F691A"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19 911,71</w:t>
            </w:r>
          </w:p>
        </w:tc>
        <w:tc>
          <w:tcPr>
            <w:tcW w:w="1300" w:type="dxa"/>
            <w:tcBorders>
              <w:top w:val="nil"/>
              <w:left w:val="nil"/>
              <w:bottom w:val="single" w:sz="4" w:space="0" w:color="auto"/>
              <w:right w:val="single" w:sz="4" w:space="0" w:color="auto"/>
            </w:tcBorders>
            <w:shd w:val="clear" w:color="auto" w:fill="auto"/>
            <w:noWrap/>
            <w:vAlign w:val="bottom"/>
            <w:hideMark/>
          </w:tcPr>
          <w:p w14:paraId="65BFE422"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9 672,21</w:t>
            </w:r>
          </w:p>
        </w:tc>
      </w:tr>
      <w:tr w:rsidR="0039478C" w:rsidRPr="002E28FA" w14:paraId="54CF2311"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7F2DB69"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2010</w:t>
            </w:r>
          </w:p>
        </w:tc>
        <w:tc>
          <w:tcPr>
            <w:tcW w:w="1380" w:type="dxa"/>
            <w:tcBorders>
              <w:top w:val="nil"/>
              <w:left w:val="nil"/>
              <w:bottom w:val="single" w:sz="4" w:space="0" w:color="auto"/>
              <w:right w:val="single" w:sz="4" w:space="0" w:color="auto"/>
            </w:tcBorders>
            <w:shd w:val="clear" w:color="auto" w:fill="auto"/>
            <w:noWrap/>
            <w:vAlign w:val="bottom"/>
            <w:hideMark/>
          </w:tcPr>
          <w:p w14:paraId="4AD8189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-2,5</w:t>
            </w:r>
          </w:p>
        </w:tc>
        <w:tc>
          <w:tcPr>
            <w:tcW w:w="1320" w:type="dxa"/>
            <w:tcBorders>
              <w:top w:val="nil"/>
              <w:left w:val="nil"/>
              <w:bottom w:val="single" w:sz="4" w:space="0" w:color="auto"/>
              <w:right w:val="single" w:sz="4" w:space="0" w:color="auto"/>
            </w:tcBorders>
            <w:shd w:val="clear" w:color="auto" w:fill="auto"/>
            <w:hideMark/>
          </w:tcPr>
          <w:p w14:paraId="5F355E8E"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20 108,91</w:t>
            </w:r>
          </w:p>
        </w:tc>
        <w:tc>
          <w:tcPr>
            <w:tcW w:w="1300" w:type="dxa"/>
            <w:tcBorders>
              <w:top w:val="nil"/>
              <w:left w:val="nil"/>
              <w:bottom w:val="single" w:sz="4" w:space="0" w:color="auto"/>
              <w:right w:val="single" w:sz="4" w:space="0" w:color="auto"/>
            </w:tcBorders>
            <w:shd w:val="clear" w:color="auto" w:fill="auto"/>
            <w:noWrap/>
            <w:vAlign w:val="bottom"/>
            <w:hideMark/>
          </w:tcPr>
          <w:p w14:paraId="1D7962C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11 229,80</w:t>
            </w:r>
          </w:p>
        </w:tc>
      </w:tr>
      <w:tr w:rsidR="0039478C" w:rsidRPr="002E28FA" w14:paraId="0AEA8A45"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2981148D"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2011</w:t>
            </w:r>
          </w:p>
        </w:tc>
        <w:tc>
          <w:tcPr>
            <w:tcW w:w="1380" w:type="dxa"/>
            <w:tcBorders>
              <w:top w:val="nil"/>
              <w:left w:val="nil"/>
              <w:bottom w:val="single" w:sz="4" w:space="0" w:color="auto"/>
              <w:right w:val="single" w:sz="4" w:space="0" w:color="auto"/>
            </w:tcBorders>
            <w:shd w:val="clear" w:color="auto" w:fill="auto"/>
            <w:noWrap/>
            <w:vAlign w:val="bottom"/>
            <w:hideMark/>
          </w:tcPr>
          <w:p w14:paraId="57FE22B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-1,7</w:t>
            </w:r>
          </w:p>
        </w:tc>
        <w:tc>
          <w:tcPr>
            <w:tcW w:w="1320" w:type="dxa"/>
            <w:tcBorders>
              <w:top w:val="nil"/>
              <w:left w:val="nil"/>
              <w:bottom w:val="single" w:sz="4" w:space="0" w:color="auto"/>
              <w:right w:val="single" w:sz="4" w:space="0" w:color="auto"/>
            </w:tcBorders>
            <w:shd w:val="clear" w:color="auto" w:fill="auto"/>
            <w:hideMark/>
          </w:tcPr>
          <w:p w14:paraId="4B878B5E"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22 715,37</w:t>
            </w:r>
          </w:p>
        </w:tc>
        <w:tc>
          <w:tcPr>
            <w:tcW w:w="1300" w:type="dxa"/>
            <w:tcBorders>
              <w:top w:val="nil"/>
              <w:left w:val="nil"/>
              <w:bottom w:val="single" w:sz="4" w:space="0" w:color="auto"/>
              <w:right w:val="single" w:sz="4" w:space="0" w:color="auto"/>
            </w:tcBorders>
            <w:shd w:val="clear" w:color="auto" w:fill="auto"/>
            <w:noWrap/>
            <w:vAlign w:val="bottom"/>
            <w:hideMark/>
          </w:tcPr>
          <w:p w14:paraId="29FA85C4"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12 804,22</w:t>
            </w:r>
          </w:p>
        </w:tc>
      </w:tr>
      <w:tr w:rsidR="0039478C" w:rsidRPr="002E28FA" w14:paraId="2D8A9DE9"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62C73947"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2012</w:t>
            </w:r>
          </w:p>
        </w:tc>
        <w:tc>
          <w:tcPr>
            <w:tcW w:w="1380" w:type="dxa"/>
            <w:tcBorders>
              <w:top w:val="nil"/>
              <w:left w:val="nil"/>
              <w:bottom w:val="single" w:sz="4" w:space="0" w:color="auto"/>
              <w:right w:val="single" w:sz="4" w:space="0" w:color="auto"/>
            </w:tcBorders>
            <w:shd w:val="clear" w:color="auto" w:fill="auto"/>
            <w:noWrap/>
            <w:vAlign w:val="bottom"/>
            <w:hideMark/>
          </w:tcPr>
          <w:p w14:paraId="0FED4C30"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-0,4</w:t>
            </w:r>
          </w:p>
        </w:tc>
        <w:tc>
          <w:tcPr>
            <w:tcW w:w="1320" w:type="dxa"/>
            <w:tcBorders>
              <w:top w:val="nil"/>
              <w:left w:val="nil"/>
              <w:bottom w:val="single" w:sz="4" w:space="0" w:color="auto"/>
              <w:right w:val="single" w:sz="4" w:space="0" w:color="auto"/>
            </w:tcBorders>
            <w:shd w:val="clear" w:color="auto" w:fill="auto"/>
            <w:hideMark/>
          </w:tcPr>
          <w:p w14:paraId="1D90766D"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20 414,66</w:t>
            </w:r>
          </w:p>
        </w:tc>
        <w:tc>
          <w:tcPr>
            <w:tcW w:w="1300" w:type="dxa"/>
            <w:tcBorders>
              <w:top w:val="nil"/>
              <w:left w:val="nil"/>
              <w:bottom w:val="single" w:sz="4" w:space="0" w:color="auto"/>
              <w:right w:val="single" w:sz="4" w:space="0" w:color="auto"/>
            </w:tcBorders>
            <w:shd w:val="clear" w:color="auto" w:fill="auto"/>
            <w:noWrap/>
            <w:vAlign w:val="bottom"/>
            <w:hideMark/>
          </w:tcPr>
          <w:p w14:paraId="4A1BF4C9"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11 782,11</w:t>
            </w:r>
          </w:p>
        </w:tc>
      </w:tr>
      <w:tr w:rsidR="0039478C" w:rsidRPr="002E28FA" w14:paraId="4100655E"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9D8B3C9"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2013</w:t>
            </w:r>
          </w:p>
        </w:tc>
        <w:tc>
          <w:tcPr>
            <w:tcW w:w="1380" w:type="dxa"/>
            <w:tcBorders>
              <w:top w:val="nil"/>
              <w:left w:val="nil"/>
              <w:bottom w:val="single" w:sz="4" w:space="0" w:color="auto"/>
              <w:right w:val="single" w:sz="4" w:space="0" w:color="auto"/>
            </w:tcBorders>
            <w:shd w:val="clear" w:color="auto" w:fill="auto"/>
            <w:noWrap/>
            <w:vAlign w:val="bottom"/>
            <w:hideMark/>
          </w:tcPr>
          <w:p w14:paraId="4975EC14"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w:t>
            </w:r>
          </w:p>
        </w:tc>
        <w:tc>
          <w:tcPr>
            <w:tcW w:w="1320" w:type="dxa"/>
            <w:tcBorders>
              <w:top w:val="nil"/>
              <w:left w:val="nil"/>
              <w:bottom w:val="single" w:sz="4" w:space="0" w:color="auto"/>
              <w:right w:val="single" w:sz="4" w:space="0" w:color="auto"/>
            </w:tcBorders>
            <w:shd w:val="clear" w:color="auto" w:fill="auto"/>
            <w:hideMark/>
          </w:tcPr>
          <w:p w14:paraId="4BEE8EBC"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21 237,08</w:t>
            </w:r>
          </w:p>
        </w:tc>
        <w:tc>
          <w:tcPr>
            <w:tcW w:w="1300" w:type="dxa"/>
            <w:tcBorders>
              <w:top w:val="nil"/>
              <w:left w:val="nil"/>
              <w:bottom w:val="single" w:sz="4" w:space="0" w:color="auto"/>
              <w:right w:val="single" w:sz="4" w:space="0" w:color="auto"/>
            </w:tcBorders>
            <w:shd w:val="clear" w:color="auto" w:fill="auto"/>
            <w:noWrap/>
            <w:vAlign w:val="bottom"/>
            <w:hideMark/>
          </w:tcPr>
          <w:p w14:paraId="19E6A97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11 853,75</w:t>
            </w:r>
          </w:p>
        </w:tc>
      </w:tr>
      <w:tr w:rsidR="0039478C" w:rsidRPr="002E28FA" w14:paraId="28D15329"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73D9BE4"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2014</w:t>
            </w:r>
          </w:p>
        </w:tc>
        <w:tc>
          <w:tcPr>
            <w:tcW w:w="1380" w:type="dxa"/>
            <w:tcBorders>
              <w:top w:val="nil"/>
              <w:left w:val="nil"/>
              <w:bottom w:val="single" w:sz="4" w:space="0" w:color="auto"/>
              <w:right w:val="single" w:sz="4" w:space="0" w:color="auto"/>
            </w:tcBorders>
            <w:shd w:val="clear" w:color="auto" w:fill="auto"/>
            <w:noWrap/>
            <w:vAlign w:val="bottom"/>
            <w:hideMark/>
          </w:tcPr>
          <w:p w14:paraId="2192646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0,2</w:t>
            </w:r>
          </w:p>
        </w:tc>
        <w:tc>
          <w:tcPr>
            <w:tcW w:w="1320" w:type="dxa"/>
            <w:tcBorders>
              <w:top w:val="nil"/>
              <w:left w:val="nil"/>
              <w:bottom w:val="single" w:sz="4" w:space="0" w:color="auto"/>
              <w:right w:val="single" w:sz="4" w:space="0" w:color="auto"/>
            </w:tcBorders>
            <w:shd w:val="clear" w:color="auto" w:fill="auto"/>
            <w:hideMark/>
          </w:tcPr>
          <w:p w14:paraId="08219BF5"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22 658,64</w:t>
            </w:r>
          </w:p>
        </w:tc>
        <w:tc>
          <w:tcPr>
            <w:tcW w:w="1300" w:type="dxa"/>
            <w:tcBorders>
              <w:top w:val="nil"/>
              <w:left w:val="nil"/>
              <w:bottom w:val="single" w:sz="4" w:space="0" w:color="auto"/>
              <w:right w:val="single" w:sz="4" w:space="0" w:color="auto"/>
            </w:tcBorders>
            <w:shd w:val="clear" w:color="auto" w:fill="auto"/>
            <w:noWrap/>
            <w:vAlign w:val="bottom"/>
            <w:hideMark/>
          </w:tcPr>
          <w:p w14:paraId="0C68BAC2"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12 024,88</w:t>
            </w:r>
          </w:p>
        </w:tc>
      </w:tr>
      <w:tr w:rsidR="0039478C" w:rsidRPr="002E28FA" w14:paraId="07C0A41A"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1700598"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2015</w:t>
            </w:r>
          </w:p>
        </w:tc>
        <w:tc>
          <w:tcPr>
            <w:tcW w:w="1380" w:type="dxa"/>
            <w:tcBorders>
              <w:top w:val="nil"/>
              <w:left w:val="nil"/>
              <w:bottom w:val="single" w:sz="4" w:space="0" w:color="auto"/>
              <w:right w:val="single" w:sz="4" w:space="0" w:color="auto"/>
            </w:tcBorders>
            <w:shd w:val="clear" w:color="auto" w:fill="auto"/>
            <w:noWrap/>
            <w:vAlign w:val="bottom"/>
            <w:hideMark/>
          </w:tcPr>
          <w:p w14:paraId="41934673"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3,2</w:t>
            </w:r>
          </w:p>
        </w:tc>
        <w:tc>
          <w:tcPr>
            <w:tcW w:w="1320" w:type="dxa"/>
            <w:tcBorders>
              <w:top w:val="nil"/>
              <w:left w:val="nil"/>
              <w:bottom w:val="single" w:sz="4" w:space="0" w:color="auto"/>
              <w:right w:val="single" w:sz="4" w:space="0" w:color="auto"/>
            </w:tcBorders>
            <w:shd w:val="clear" w:color="auto" w:fill="auto"/>
            <w:hideMark/>
          </w:tcPr>
          <w:p w14:paraId="4A028664"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20 891,15</w:t>
            </w:r>
          </w:p>
        </w:tc>
        <w:tc>
          <w:tcPr>
            <w:tcW w:w="1300" w:type="dxa"/>
            <w:tcBorders>
              <w:top w:val="nil"/>
              <w:left w:val="nil"/>
              <w:bottom w:val="single" w:sz="4" w:space="0" w:color="auto"/>
              <w:right w:val="single" w:sz="4" w:space="0" w:color="auto"/>
            </w:tcBorders>
            <w:shd w:val="clear" w:color="auto" w:fill="auto"/>
            <w:noWrap/>
            <w:vAlign w:val="bottom"/>
            <w:hideMark/>
          </w:tcPr>
          <w:p w14:paraId="5DEA7CB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11 568,60</w:t>
            </w:r>
          </w:p>
        </w:tc>
      </w:tr>
      <w:tr w:rsidR="0039478C" w:rsidRPr="002E28FA" w14:paraId="386D9128"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4641E77"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2016</w:t>
            </w:r>
          </w:p>
        </w:tc>
        <w:tc>
          <w:tcPr>
            <w:tcW w:w="1380" w:type="dxa"/>
            <w:tcBorders>
              <w:top w:val="nil"/>
              <w:left w:val="nil"/>
              <w:bottom w:val="single" w:sz="4" w:space="0" w:color="auto"/>
              <w:right w:val="single" w:sz="4" w:space="0" w:color="auto"/>
            </w:tcBorders>
            <w:shd w:val="clear" w:color="auto" w:fill="auto"/>
            <w:noWrap/>
            <w:vAlign w:val="bottom"/>
            <w:hideMark/>
          </w:tcPr>
          <w:p w14:paraId="0FF1645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2,3</w:t>
            </w:r>
          </w:p>
        </w:tc>
        <w:tc>
          <w:tcPr>
            <w:tcW w:w="1320" w:type="dxa"/>
            <w:tcBorders>
              <w:top w:val="nil"/>
              <w:left w:val="nil"/>
              <w:bottom w:val="single" w:sz="4" w:space="0" w:color="auto"/>
              <w:right w:val="single" w:sz="4" w:space="0" w:color="auto"/>
            </w:tcBorders>
            <w:shd w:val="clear" w:color="auto" w:fill="auto"/>
            <w:hideMark/>
          </w:tcPr>
          <w:p w14:paraId="3AA43946"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21 490,72</w:t>
            </w:r>
          </w:p>
        </w:tc>
        <w:tc>
          <w:tcPr>
            <w:tcW w:w="1300" w:type="dxa"/>
            <w:tcBorders>
              <w:top w:val="nil"/>
              <w:left w:val="nil"/>
              <w:bottom w:val="single" w:sz="4" w:space="0" w:color="auto"/>
              <w:right w:val="single" w:sz="4" w:space="0" w:color="auto"/>
            </w:tcBorders>
            <w:shd w:val="clear" w:color="auto" w:fill="auto"/>
            <w:noWrap/>
            <w:vAlign w:val="bottom"/>
            <w:hideMark/>
          </w:tcPr>
          <w:p w14:paraId="49360513"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12 605,00</w:t>
            </w:r>
          </w:p>
        </w:tc>
      </w:tr>
      <w:tr w:rsidR="0039478C" w:rsidRPr="002E28FA" w14:paraId="70233C27"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E666A8B"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lastRenderedPageBreak/>
              <w:t>2017</w:t>
            </w:r>
          </w:p>
        </w:tc>
        <w:tc>
          <w:tcPr>
            <w:tcW w:w="1380" w:type="dxa"/>
            <w:tcBorders>
              <w:top w:val="nil"/>
              <w:left w:val="nil"/>
              <w:bottom w:val="single" w:sz="4" w:space="0" w:color="auto"/>
              <w:right w:val="single" w:sz="4" w:space="0" w:color="auto"/>
            </w:tcBorders>
            <w:shd w:val="clear" w:color="auto" w:fill="auto"/>
            <w:noWrap/>
            <w:vAlign w:val="bottom"/>
            <w:hideMark/>
          </w:tcPr>
          <w:p w14:paraId="1A124D7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3,8</w:t>
            </w:r>
          </w:p>
        </w:tc>
        <w:tc>
          <w:tcPr>
            <w:tcW w:w="1320" w:type="dxa"/>
            <w:tcBorders>
              <w:top w:val="nil"/>
              <w:left w:val="nil"/>
              <w:bottom w:val="single" w:sz="4" w:space="0" w:color="auto"/>
              <w:right w:val="single" w:sz="4" w:space="0" w:color="auto"/>
            </w:tcBorders>
            <w:shd w:val="clear" w:color="auto" w:fill="auto"/>
            <w:hideMark/>
          </w:tcPr>
          <w:p w14:paraId="4B33529B"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25 643,32</w:t>
            </w:r>
          </w:p>
        </w:tc>
        <w:tc>
          <w:tcPr>
            <w:tcW w:w="1300" w:type="dxa"/>
            <w:tcBorders>
              <w:top w:val="nil"/>
              <w:left w:val="nil"/>
              <w:bottom w:val="single" w:sz="4" w:space="0" w:color="auto"/>
              <w:right w:val="single" w:sz="4" w:space="0" w:color="auto"/>
            </w:tcBorders>
            <w:shd w:val="clear" w:color="auto" w:fill="auto"/>
            <w:noWrap/>
            <w:vAlign w:val="bottom"/>
            <w:hideMark/>
          </w:tcPr>
          <w:p w14:paraId="0AF4E5DE"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14 081,21</w:t>
            </w:r>
          </w:p>
        </w:tc>
      </w:tr>
      <w:tr w:rsidR="0039478C" w:rsidRPr="002E28FA" w14:paraId="6952E9DD"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2C7A173"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2018</w:t>
            </w:r>
          </w:p>
        </w:tc>
        <w:tc>
          <w:tcPr>
            <w:tcW w:w="1380" w:type="dxa"/>
            <w:tcBorders>
              <w:top w:val="nil"/>
              <w:left w:val="nil"/>
              <w:bottom w:val="single" w:sz="4" w:space="0" w:color="auto"/>
              <w:right w:val="single" w:sz="4" w:space="0" w:color="auto"/>
            </w:tcBorders>
            <w:shd w:val="clear" w:color="auto" w:fill="auto"/>
            <w:noWrap/>
            <w:vAlign w:val="bottom"/>
            <w:hideMark/>
          </w:tcPr>
          <w:p w14:paraId="0F89873B"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1,6</w:t>
            </w:r>
          </w:p>
        </w:tc>
        <w:tc>
          <w:tcPr>
            <w:tcW w:w="1320" w:type="dxa"/>
            <w:tcBorders>
              <w:top w:val="nil"/>
              <w:left w:val="nil"/>
              <w:bottom w:val="single" w:sz="4" w:space="0" w:color="auto"/>
              <w:right w:val="single" w:sz="4" w:space="0" w:color="auto"/>
            </w:tcBorders>
            <w:shd w:val="clear" w:color="auto" w:fill="auto"/>
            <w:hideMark/>
          </w:tcPr>
          <w:p w14:paraId="2A159CBB"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30 199,34</w:t>
            </w:r>
          </w:p>
        </w:tc>
        <w:tc>
          <w:tcPr>
            <w:tcW w:w="1300" w:type="dxa"/>
            <w:tcBorders>
              <w:top w:val="nil"/>
              <w:left w:val="nil"/>
              <w:bottom w:val="single" w:sz="4" w:space="0" w:color="auto"/>
              <w:right w:val="single" w:sz="4" w:space="0" w:color="auto"/>
            </w:tcBorders>
            <w:shd w:val="clear" w:color="auto" w:fill="auto"/>
            <w:noWrap/>
            <w:vAlign w:val="bottom"/>
            <w:hideMark/>
          </w:tcPr>
          <w:p w14:paraId="1A2A718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15 747,50</w:t>
            </w:r>
          </w:p>
        </w:tc>
      </w:tr>
      <w:tr w:rsidR="0039478C" w:rsidRPr="002E28FA" w14:paraId="6B0AD885"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2CE2B39B"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2019</w:t>
            </w:r>
          </w:p>
        </w:tc>
        <w:tc>
          <w:tcPr>
            <w:tcW w:w="1380" w:type="dxa"/>
            <w:tcBorders>
              <w:top w:val="nil"/>
              <w:left w:val="nil"/>
              <w:bottom w:val="single" w:sz="4" w:space="0" w:color="auto"/>
              <w:right w:val="single" w:sz="4" w:space="0" w:color="auto"/>
            </w:tcBorders>
            <w:shd w:val="clear" w:color="auto" w:fill="auto"/>
            <w:noWrap/>
            <w:vAlign w:val="bottom"/>
            <w:hideMark/>
          </w:tcPr>
          <w:p w14:paraId="1010FF8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2,8</w:t>
            </w:r>
          </w:p>
        </w:tc>
        <w:tc>
          <w:tcPr>
            <w:tcW w:w="1320" w:type="dxa"/>
            <w:tcBorders>
              <w:top w:val="nil"/>
              <w:left w:val="nil"/>
              <w:bottom w:val="single" w:sz="4" w:space="0" w:color="auto"/>
              <w:right w:val="single" w:sz="4" w:space="0" w:color="auto"/>
            </w:tcBorders>
            <w:shd w:val="clear" w:color="auto" w:fill="auto"/>
            <w:hideMark/>
          </w:tcPr>
          <w:p w14:paraId="7726A232"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30 639,30</w:t>
            </w:r>
          </w:p>
        </w:tc>
        <w:tc>
          <w:tcPr>
            <w:tcW w:w="1300" w:type="dxa"/>
            <w:tcBorders>
              <w:top w:val="nil"/>
              <w:left w:val="nil"/>
              <w:bottom w:val="single" w:sz="4" w:space="0" w:color="auto"/>
              <w:right w:val="single" w:sz="4" w:space="0" w:color="auto"/>
            </w:tcBorders>
            <w:shd w:val="clear" w:color="auto" w:fill="auto"/>
            <w:noWrap/>
            <w:vAlign w:val="bottom"/>
            <w:hideMark/>
          </w:tcPr>
          <w:p w14:paraId="20294A0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15 556,83</w:t>
            </w:r>
          </w:p>
        </w:tc>
      </w:tr>
      <w:tr w:rsidR="0039478C" w:rsidRPr="002E28FA" w14:paraId="6A9C4C54"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A215391"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2020</w:t>
            </w:r>
          </w:p>
        </w:tc>
        <w:tc>
          <w:tcPr>
            <w:tcW w:w="1380" w:type="dxa"/>
            <w:tcBorders>
              <w:top w:val="nil"/>
              <w:left w:val="nil"/>
              <w:bottom w:val="single" w:sz="4" w:space="0" w:color="auto"/>
              <w:right w:val="single" w:sz="4" w:space="0" w:color="auto"/>
            </w:tcBorders>
            <w:shd w:val="clear" w:color="auto" w:fill="auto"/>
            <w:noWrap/>
            <w:vAlign w:val="bottom"/>
            <w:hideMark/>
          </w:tcPr>
          <w:p w14:paraId="0B8F8ED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-0,3</w:t>
            </w:r>
          </w:p>
        </w:tc>
        <w:tc>
          <w:tcPr>
            <w:tcW w:w="1320" w:type="dxa"/>
            <w:tcBorders>
              <w:top w:val="nil"/>
              <w:left w:val="nil"/>
              <w:bottom w:val="single" w:sz="4" w:space="0" w:color="auto"/>
              <w:right w:val="single" w:sz="4" w:space="0" w:color="auto"/>
            </w:tcBorders>
            <w:shd w:val="clear" w:color="auto" w:fill="auto"/>
            <w:hideMark/>
          </w:tcPr>
          <w:p w14:paraId="1D6855B5"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27 740,52</w:t>
            </w:r>
          </w:p>
        </w:tc>
        <w:tc>
          <w:tcPr>
            <w:tcW w:w="1300" w:type="dxa"/>
            <w:tcBorders>
              <w:top w:val="nil"/>
              <w:left w:val="nil"/>
              <w:bottom w:val="single" w:sz="4" w:space="0" w:color="auto"/>
              <w:right w:val="single" w:sz="4" w:space="0" w:color="auto"/>
            </w:tcBorders>
            <w:shd w:val="clear" w:color="auto" w:fill="auto"/>
            <w:noWrap/>
            <w:vAlign w:val="bottom"/>
            <w:hideMark/>
          </w:tcPr>
          <w:p w14:paraId="46ACB4AE"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14 912,06</w:t>
            </w:r>
          </w:p>
        </w:tc>
      </w:tr>
      <w:tr w:rsidR="0039478C" w:rsidRPr="002E28FA" w14:paraId="6E4412EE"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929198C"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2021</w:t>
            </w:r>
          </w:p>
        </w:tc>
        <w:tc>
          <w:tcPr>
            <w:tcW w:w="1380" w:type="dxa"/>
            <w:tcBorders>
              <w:top w:val="nil"/>
              <w:left w:val="nil"/>
              <w:bottom w:val="single" w:sz="4" w:space="0" w:color="auto"/>
              <w:right w:val="single" w:sz="4" w:space="0" w:color="auto"/>
            </w:tcBorders>
            <w:shd w:val="clear" w:color="auto" w:fill="auto"/>
            <w:noWrap/>
            <w:vAlign w:val="bottom"/>
            <w:hideMark/>
          </w:tcPr>
          <w:p w14:paraId="08C5B9F9"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w:t>
            </w:r>
          </w:p>
        </w:tc>
        <w:tc>
          <w:tcPr>
            <w:tcW w:w="1320" w:type="dxa"/>
            <w:tcBorders>
              <w:top w:val="nil"/>
              <w:left w:val="nil"/>
              <w:bottom w:val="single" w:sz="4" w:space="0" w:color="auto"/>
              <w:right w:val="single" w:sz="4" w:space="0" w:color="auto"/>
            </w:tcBorders>
            <w:shd w:val="clear" w:color="auto" w:fill="auto"/>
            <w:hideMark/>
          </w:tcPr>
          <w:p w14:paraId="247C3C15"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36 535,49</w:t>
            </w:r>
          </w:p>
        </w:tc>
        <w:tc>
          <w:tcPr>
            <w:tcW w:w="1300" w:type="dxa"/>
            <w:tcBorders>
              <w:top w:val="nil"/>
              <w:left w:val="nil"/>
              <w:bottom w:val="single" w:sz="4" w:space="0" w:color="auto"/>
              <w:right w:val="single" w:sz="4" w:space="0" w:color="auto"/>
            </w:tcBorders>
            <w:shd w:val="clear" w:color="auto" w:fill="auto"/>
            <w:noWrap/>
            <w:vAlign w:val="bottom"/>
            <w:hideMark/>
          </w:tcPr>
          <w:p w14:paraId="4D19B510"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20 597,68</w:t>
            </w:r>
          </w:p>
        </w:tc>
      </w:tr>
      <w:tr w:rsidR="0039478C" w:rsidRPr="002E28FA" w14:paraId="436358EE"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49738C9"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2022</w:t>
            </w:r>
          </w:p>
        </w:tc>
        <w:tc>
          <w:tcPr>
            <w:tcW w:w="1380" w:type="dxa"/>
            <w:tcBorders>
              <w:top w:val="nil"/>
              <w:left w:val="nil"/>
              <w:bottom w:val="single" w:sz="4" w:space="0" w:color="auto"/>
              <w:right w:val="single" w:sz="4" w:space="0" w:color="auto"/>
            </w:tcBorders>
            <w:shd w:val="clear" w:color="auto" w:fill="auto"/>
            <w:noWrap/>
            <w:vAlign w:val="bottom"/>
            <w:hideMark/>
          </w:tcPr>
          <w:p w14:paraId="786A487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w:t>
            </w:r>
          </w:p>
        </w:tc>
        <w:tc>
          <w:tcPr>
            <w:tcW w:w="1320" w:type="dxa"/>
            <w:tcBorders>
              <w:top w:val="nil"/>
              <w:left w:val="nil"/>
              <w:bottom w:val="single" w:sz="4" w:space="0" w:color="auto"/>
              <w:right w:val="single" w:sz="4" w:space="0" w:color="auto"/>
            </w:tcBorders>
            <w:shd w:val="clear" w:color="auto" w:fill="auto"/>
            <w:hideMark/>
          </w:tcPr>
          <w:p w14:paraId="206AE815"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45 958,57</w:t>
            </w:r>
          </w:p>
        </w:tc>
        <w:tc>
          <w:tcPr>
            <w:tcW w:w="1300" w:type="dxa"/>
            <w:tcBorders>
              <w:top w:val="nil"/>
              <w:left w:val="nil"/>
              <w:bottom w:val="single" w:sz="4" w:space="0" w:color="auto"/>
              <w:right w:val="single" w:sz="4" w:space="0" w:color="auto"/>
            </w:tcBorders>
            <w:shd w:val="clear" w:color="auto" w:fill="auto"/>
            <w:noWrap/>
            <w:vAlign w:val="bottom"/>
            <w:hideMark/>
          </w:tcPr>
          <w:p w14:paraId="4056220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24 019,11</w:t>
            </w:r>
          </w:p>
        </w:tc>
      </w:tr>
      <w:tr w:rsidR="0039478C" w:rsidRPr="002E28FA" w14:paraId="6B2235BC"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55770C3"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2023</w:t>
            </w:r>
          </w:p>
        </w:tc>
        <w:tc>
          <w:tcPr>
            <w:tcW w:w="1380" w:type="dxa"/>
            <w:tcBorders>
              <w:top w:val="nil"/>
              <w:left w:val="nil"/>
              <w:bottom w:val="single" w:sz="4" w:space="0" w:color="auto"/>
              <w:right w:val="single" w:sz="4" w:space="0" w:color="auto"/>
            </w:tcBorders>
            <w:shd w:val="clear" w:color="auto" w:fill="auto"/>
            <w:noWrap/>
            <w:vAlign w:val="bottom"/>
            <w:hideMark/>
          </w:tcPr>
          <w:p w14:paraId="168DBB90"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 </w:t>
            </w:r>
          </w:p>
        </w:tc>
        <w:tc>
          <w:tcPr>
            <w:tcW w:w="1320" w:type="dxa"/>
            <w:tcBorders>
              <w:top w:val="nil"/>
              <w:left w:val="nil"/>
              <w:bottom w:val="single" w:sz="4" w:space="0" w:color="auto"/>
              <w:right w:val="single" w:sz="4" w:space="0" w:color="auto"/>
            </w:tcBorders>
            <w:shd w:val="clear" w:color="auto" w:fill="auto"/>
            <w:hideMark/>
          </w:tcPr>
          <w:p w14:paraId="56614B2B"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44 411,21</w:t>
            </w:r>
          </w:p>
        </w:tc>
        <w:tc>
          <w:tcPr>
            <w:tcW w:w="1300" w:type="dxa"/>
            <w:tcBorders>
              <w:top w:val="nil"/>
              <w:left w:val="nil"/>
              <w:bottom w:val="single" w:sz="4" w:space="0" w:color="auto"/>
              <w:right w:val="single" w:sz="4" w:space="0" w:color="auto"/>
            </w:tcBorders>
            <w:shd w:val="clear" w:color="auto" w:fill="auto"/>
            <w:noWrap/>
            <w:vAlign w:val="bottom"/>
            <w:hideMark/>
          </w:tcPr>
          <w:p w14:paraId="6D8D91E0"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 </w:t>
            </w:r>
          </w:p>
        </w:tc>
      </w:tr>
      <w:tr w:rsidR="0039478C" w:rsidRPr="002E28FA" w14:paraId="6147390C"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9AC1A63"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Сербія</w:t>
            </w:r>
          </w:p>
        </w:tc>
        <w:tc>
          <w:tcPr>
            <w:tcW w:w="1380" w:type="dxa"/>
            <w:tcBorders>
              <w:top w:val="nil"/>
              <w:left w:val="nil"/>
              <w:bottom w:val="single" w:sz="4" w:space="0" w:color="auto"/>
              <w:right w:val="single" w:sz="4" w:space="0" w:color="auto"/>
            </w:tcBorders>
            <w:shd w:val="clear" w:color="auto" w:fill="auto"/>
            <w:noWrap/>
            <w:vAlign w:val="bottom"/>
            <w:hideMark/>
          </w:tcPr>
          <w:p w14:paraId="1A7D179E"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Рахунок поточних операцій до ВВП(права шкала)</w:t>
            </w:r>
          </w:p>
        </w:tc>
        <w:tc>
          <w:tcPr>
            <w:tcW w:w="1320" w:type="dxa"/>
            <w:tcBorders>
              <w:top w:val="nil"/>
              <w:left w:val="nil"/>
              <w:bottom w:val="single" w:sz="4" w:space="0" w:color="auto"/>
              <w:right w:val="single" w:sz="4" w:space="0" w:color="auto"/>
            </w:tcBorders>
            <w:shd w:val="clear" w:color="auto" w:fill="auto"/>
            <w:hideMark/>
          </w:tcPr>
          <w:p w14:paraId="4BFFBF18"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Експорт</w:t>
            </w:r>
          </w:p>
        </w:tc>
        <w:tc>
          <w:tcPr>
            <w:tcW w:w="1300" w:type="dxa"/>
            <w:tcBorders>
              <w:top w:val="nil"/>
              <w:left w:val="nil"/>
              <w:bottom w:val="single" w:sz="4" w:space="0" w:color="auto"/>
              <w:right w:val="single" w:sz="4" w:space="0" w:color="auto"/>
            </w:tcBorders>
            <w:shd w:val="clear" w:color="auto" w:fill="auto"/>
            <w:noWrap/>
            <w:vAlign w:val="bottom"/>
            <w:hideMark/>
          </w:tcPr>
          <w:p w14:paraId="2D52EC7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Імпорт</w:t>
            </w:r>
          </w:p>
        </w:tc>
      </w:tr>
      <w:tr w:rsidR="0039478C" w:rsidRPr="002E28FA" w14:paraId="6C86C279"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4645FB3"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2007</w:t>
            </w:r>
          </w:p>
        </w:tc>
        <w:tc>
          <w:tcPr>
            <w:tcW w:w="1380" w:type="dxa"/>
            <w:tcBorders>
              <w:top w:val="nil"/>
              <w:left w:val="nil"/>
              <w:bottom w:val="single" w:sz="4" w:space="0" w:color="auto"/>
              <w:right w:val="single" w:sz="4" w:space="0" w:color="auto"/>
            </w:tcBorders>
            <w:shd w:val="clear" w:color="auto" w:fill="auto"/>
            <w:noWrap/>
            <w:vAlign w:val="bottom"/>
            <w:hideMark/>
          </w:tcPr>
          <w:p w14:paraId="19B7FD7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-17,4</w:t>
            </w:r>
          </w:p>
        </w:tc>
        <w:tc>
          <w:tcPr>
            <w:tcW w:w="1320" w:type="dxa"/>
            <w:tcBorders>
              <w:top w:val="nil"/>
              <w:left w:val="nil"/>
              <w:bottom w:val="single" w:sz="4" w:space="0" w:color="auto"/>
              <w:right w:val="single" w:sz="4" w:space="0" w:color="auto"/>
            </w:tcBorders>
            <w:shd w:val="clear" w:color="auto" w:fill="auto"/>
            <w:hideMark/>
          </w:tcPr>
          <w:p w14:paraId="4282A05B"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14 523,06</w:t>
            </w:r>
          </w:p>
        </w:tc>
        <w:tc>
          <w:tcPr>
            <w:tcW w:w="1300" w:type="dxa"/>
            <w:tcBorders>
              <w:top w:val="nil"/>
              <w:left w:val="nil"/>
              <w:bottom w:val="single" w:sz="4" w:space="0" w:color="auto"/>
              <w:right w:val="single" w:sz="4" w:space="0" w:color="auto"/>
            </w:tcBorders>
            <w:shd w:val="clear" w:color="auto" w:fill="auto"/>
            <w:noWrap/>
            <w:vAlign w:val="bottom"/>
            <w:hideMark/>
          </w:tcPr>
          <w:p w14:paraId="284EA7C4"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8 152,17</w:t>
            </w:r>
          </w:p>
        </w:tc>
      </w:tr>
      <w:tr w:rsidR="0039478C" w:rsidRPr="002E28FA" w14:paraId="03D2C882"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8DF859C"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2008</w:t>
            </w:r>
          </w:p>
        </w:tc>
        <w:tc>
          <w:tcPr>
            <w:tcW w:w="1380" w:type="dxa"/>
            <w:tcBorders>
              <w:top w:val="nil"/>
              <w:left w:val="nil"/>
              <w:bottom w:val="single" w:sz="4" w:space="0" w:color="auto"/>
              <w:right w:val="single" w:sz="4" w:space="0" w:color="auto"/>
            </w:tcBorders>
            <w:shd w:val="clear" w:color="auto" w:fill="auto"/>
            <w:noWrap/>
            <w:vAlign w:val="bottom"/>
            <w:hideMark/>
          </w:tcPr>
          <w:p w14:paraId="021569A6"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w:t>
            </w:r>
          </w:p>
        </w:tc>
        <w:tc>
          <w:tcPr>
            <w:tcW w:w="1320" w:type="dxa"/>
            <w:tcBorders>
              <w:top w:val="nil"/>
              <w:left w:val="nil"/>
              <w:bottom w:val="single" w:sz="4" w:space="0" w:color="auto"/>
              <w:right w:val="single" w:sz="4" w:space="0" w:color="auto"/>
            </w:tcBorders>
            <w:shd w:val="clear" w:color="auto" w:fill="auto"/>
            <w:hideMark/>
          </w:tcPr>
          <w:p w14:paraId="0A82ACB8"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19 064,41</w:t>
            </w:r>
          </w:p>
        </w:tc>
        <w:tc>
          <w:tcPr>
            <w:tcW w:w="1300" w:type="dxa"/>
            <w:tcBorders>
              <w:top w:val="nil"/>
              <w:left w:val="nil"/>
              <w:bottom w:val="single" w:sz="4" w:space="0" w:color="auto"/>
              <w:right w:val="single" w:sz="4" w:space="0" w:color="auto"/>
            </w:tcBorders>
            <w:shd w:val="clear" w:color="auto" w:fill="auto"/>
            <w:noWrap/>
            <w:vAlign w:val="bottom"/>
            <w:hideMark/>
          </w:tcPr>
          <w:p w14:paraId="5228D72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10 361,21</w:t>
            </w:r>
          </w:p>
        </w:tc>
      </w:tr>
      <w:tr w:rsidR="0039478C" w:rsidRPr="002E28FA" w14:paraId="4BEC7058"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862C325"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2009</w:t>
            </w:r>
          </w:p>
        </w:tc>
        <w:tc>
          <w:tcPr>
            <w:tcW w:w="1380" w:type="dxa"/>
            <w:tcBorders>
              <w:top w:val="nil"/>
              <w:left w:val="nil"/>
              <w:bottom w:val="single" w:sz="4" w:space="0" w:color="auto"/>
              <w:right w:val="single" w:sz="4" w:space="0" w:color="auto"/>
            </w:tcBorders>
            <w:shd w:val="clear" w:color="auto" w:fill="auto"/>
            <w:noWrap/>
            <w:vAlign w:val="bottom"/>
            <w:hideMark/>
          </w:tcPr>
          <w:p w14:paraId="0FE54AD2"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-6,4</w:t>
            </w:r>
          </w:p>
        </w:tc>
        <w:tc>
          <w:tcPr>
            <w:tcW w:w="1320" w:type="dxa"/>
            <w:tcBorders>
              <w:top w:val="nil"/>
              <w:left w:val="nil"/>
              <w:bottom w:val="single" w:sz="4" w:space="0" w:color="auto"/>
              <w:right w:val="single" w:sz="4" w:space="0" w:color="auto"/>
            </w:tcBorders>
            <w:shd w:val="clear" w:color="auto" w:fill="auto"/>
            <w:hideMark/>
          </w:tcPr>
          <w:p w14:paraId="6A740EBD"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12 348,18</w:t>
            </w:r>
          </w:p>
        </w:tc>
        <w:tc>
          <w:tcPr>
            <w:tcW w:w="1300" w:type="dxa"/>
            <w:tcBorders>
              <w:top w:val="nil"/>
              <w:left w:val="nil"/>
              <w:bottom w:val="single" w:sz="4" w:space="0" w:color="auto"/>
              <w:right w:val="single" w:sz="4" w:space="0" w:color="auto"/>
            </w:tcBorders>
            <w:shd w:val="clear" w:color="auto" w:fill="auto"/>
            <w:noWrap/>
            <w:vAlign w:val="bottom"/>
            <w:hideMark/>
          </w:tcPr>
          <w:p w14:paraId="01664833"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7 798,76</w:t>
            </w:r>
          </w:p>
        </w:tc>
      </w:tr>
      <w:tr w:rsidR="0039478C" w:rsidRPr="002E28FA" w14:paraId="741C8194"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89EB311"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2010</w:t>
            </w:r>
          </w:p>
        </w:tc>
        <w:tc>
          <w:tcPr>
            <w:tcW w:w="1380" w:type="dxa"/>
            <w:tcBorders>
              <w:top w:val="nil"/>
              <w:left w:val="nil"/>
              <w:bottom w:val="single" w:sz="4" w:space="0" w:color="auto"/>
              <w:right w:val="single" w:sz="4" w:space="0" w:color="auto"/>
            </w:tcBorders>
            <w:shd w:val="clear" w:color="auto" w:fill="auto"/>
            <w:noWrap/>
            <w:vAlign w:val="bottom"/>
            <w:hideMark/>
          </w:tcPr>
          <w:p w14:paraId="0B4862F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-10,3</w:t>
            </w:r>
          </w:p>
        </w:tc>
        <w:tc>
          <w:tcPr>
            <w:tcW w:w="1320" w:type="dxa"/>
            <w:tcBorders>
              <w:top w:val="nil"/>
              <w:left w:val="nil"/>
              <w:bottom w:val="single" w:sz="4" w:space="0" w:color="auto"/>
              <w:right w:val="single" w:sz="4" w:space="0" w:color="auto"/>
            </w:tcBorders>
            <w:shd w:val="clear" w:color="auto" w:fill="auto"/>
            <w:hideMark/>
          </w:tcPr>
          <w:p w14:paraId="7309D574"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13 035,14</w:t>
            </w:r>
          </w:p>
        </w:tc>
        <w:tc>
          <w:tcPr>
            <w:tcW w:w="1300" w:type="dxa"/>
            <w:tcBorders>
              <w:top w:val="nil"/>
              <w:left w:val="nil"/>
              <w:bottom w:val="single" w:sz="4" w:space="0" w:color="auto"/>
              <w:right w:val="single" w:sz="4" w:space="0" w:color="auto"/>
            </w:tcBorders>
            <w:shd w:val="clear" w:color="auto" w:fill="auto"/>
            <w:noWrap/>
            <w:vAlign w:val="bottom"/>
            <w:hideMark/>
          </w:tcPr>
          <w:p w14:paraId="5B4EABA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9 591,63</w:t>
            </w:r>
          </w:p>
        </w:tc>
      </w:tr>
      <w:tr w:rsidR="0039478C" w:rsidRPr="002E28FA" w14:paraId="13554E59"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4A40F65"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2011</w:t>
            </w:r>
          </w:p>
        </w:tc>
        <w:tc>
          <w:tcPr>
            <w:tcW w:w="1380" w:type="dxa"/>
            <w:tcBorders>
              <w:top w:val="nil"/>
              <w:left w:val="nil"/>
              <w:bottom w:val="single" w:sz="4" w:space="0" w:color="auto"/>
              <w:right w:val="single" w:sz="4" w:space="0" w:color="auto"/>
            </w:tcBorders>
            <w:shd w:val="clear" w:color="auto" w:fill="auto"/>
            <w:noWrap/>
            <w:vAlign w:val="bottom"/>
            <w:hideMark/>
          </w:tcPr>
          <w:p w14:paraId="24EF364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-5,8</w:t>
            </w:r>
          </w:p>
        </w:tc>
        <w:tc>
          <w:tcPr>
            <w:tcW w:w="1320" w:type="dxa"/>
            <w:tcBorders>
              <w:top w:val="nil"/>
              <w:left w:val="nil"/>
              <w:bottom w:val="single" w:sz="4" w:space="0" w:color="auto"/>
              <w:right w:val="single" w:sz="4" w:space="0" w:color="auto"/>
            </w:tcBorders>
            <w:shd w:val="clear" w:color="auto" w:fill="auto"/>
            <w:hideMark/>
          </w:tcPr>
          <w:p w14:paraId="080268E3"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16 587,75</w:t>
            </w:r>
          </w:p>
        </w:tc>
        <w:tc>
          <w:tcPr>
            <w:tcW w:w="1300" w:type="dxa"/>
            <w:tcBorders>
              <w:top w:val="nil"/>
              <w:left w:val="nil"/>
              <w:bottom w:val="single" w:sz="4" w:space="0" w:color="auto"/>
              <w:right w:val="single" w:sz="4" w:space="0" w:color="auto"/>
            </w:tcBorders>
            <w:shd w:val="clear" w:color="auto" w:fill="auto"/>
            <w:noWrap/>
            <w:vAlign w:val="bottom"/>
            <w:hideMark/>
          </w:tcPr>
          <w:p w14:paraId="5F7E8230"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12 044,06</w:t>
            </w:r>
          </w:p>
        </w:tc>
      </w:tr>
      <w:tr w:rsidR="0039478C" w:rsidRPr="002E28FA" w14:paraId="37C4DB6A"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AAB56D1"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2012</w:t>
            </w:r>
          </w:p>
        </w:tc>
        <w:tc>
          <w:tcPr>
            <w:tcW w:w="1380" w:type="dxa"/>
            <w:tcBorders>
              <w:top w:val="nil"/>
              <w:left w:val="nil"/>
              <w:bottom w:val="single" w:sz="4" w:space="0" w:color="auto"/>
              <w:right w:val="single" w:sz="4" w:space="0" w:color="auto"/>
            </w:tcBorders>
            <w:shd w:val="clear" w:color="auto" w:fill="auto"/>
            <w:noWrap/>
            <w:vAlign w:val="bottom"/>
            <w:hideMark/>
          </w:tcPr>
          <w:p w14:paraId="2A2E6964"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-5,6</w:t>
            </w:r>
          </w:p>
        </w:tc>
        <w:tc>
          <w:tcPr>
            <w:tcW w:w="1320" w:type="dxa"/>
            <w:tcBorders>
              <w:top w:val="nil"/>
              <w:left w:val="nil"/>
              <w:bottom w:val="single" w:sz="4" w:space="0" w:color="auto"/>
              <w:right w:val="single" w:sz="4" w:space="0" w:color="auto"/>
            </w:tcBorders>
            <w:shd w:val="clear" w:color="auto" w:fill="auto"/>
            <w:hideMark/>
          </w:tcPr>
          <w:p w14:paraId="518DF685"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15 963,31</w:t>
            </w:r>
          </w:p>
        </w:tc>
        <w:tc>
          <w:tcPr>
            <w:tcW w:w="1300" w:type="dxa"/>
            <w:tcBorders>
              <w:top w:val="nil"/>
              <w:left w:val="nil"/>
              <w:bottom w:val="single" w:sz="4" w:space="0" w:color="auto"/>
              <w:right w:val="single" w:sz="4" w:space="0" w:color="auto"/>
            </w:tcBorders>
            <w:shd w:val="clear" w:color="auto" w:fill="auto"/>
            <w:noWrap/>
            <w:vAlign w:val="bottom"/>
            <w:hideMark/>
          </w:tcPr>
          <w:p w14:paraId="4E373A50"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11 584,78</w:t>
            </w:r>
          </w:p>
        </w:tc>
      </w:tr>
      <w:tr w:rsidR="0039478C" w:rsidRPr="002E28FA" w14:paraId="25CC2BB4"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6224EDF"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2013</w:t>
            </w:r>
          </w:p>
        </w:tc>
        <w:tc>
          <w:tcPr>
            <w:tcW w:w="1380" w:type="dxa"/>
            <w:tcBorders>
              <w:top w:val="nil"/>
              <w:left w:val="nil"/>
              <w:bottom w:val="single" w:sz="4" w:space="0" w:color="auto"/>
              <w:right w:val="single" w:sz="4" w:space="0" w:color="auto"/>
            </w:tcBorders>
            <w:shd w:val="clear" w:color="auto" w:fill="auto"/>
            <w:noWrap/>
            <w:vAlign w:val="bottom"/>
            <w:hideMark/>
          </w:tcPr>
          <w:p w14:paraId="3D3880E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-3,5</w:t>
            </w:r>
          </w:p>
        </w:tc>
        <w:tc>
          <w:tcPr>
            <w:tcW w:w="1320" w:type="dxa"/>
            <w:tcBorders>
              <w:top w:val="nil"/>
              <w:left w:val="nil"/>
              <w:bottom w:val="single" w:sz="4" w:space="0" w:color="auto"/>
              <w:right w:val="single" w:sz="4" w:space="0" w:color="auto"/>
            </w:tcBorders>
            <w:shd w:val="clear" w:color="auto" w:fill="auto"/>
            <w:hideMark/>
          </w:tcPr>
          <w:p w14:paraId="3BB6DB9D"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16 896,37</w:t>
            </w:r>
          </w:p>
        </w:tc>
        <w:tc>
          <w:tcPr>
            <w:tcW w:w="1300" w:type="dxa"/>
            <w:tcBorders>
              <w:top w:val="nil"/>
              <w:left w:val="nil"/>
              <w:bottom w:val="single" w:sz="4" w:space="0" w:color="auto"/>
              <w:right w:val="single" w:sz="4" w:space="0" w:color="auto"/>
            </w:tcBorders>
            <w:shd w:val="clear" w:color="auto" w:fill="auto"/>
            <w:noWrap/>
            <w:vAlign w:val="bottom"/>
            <w:hideMark/>
          </w:tcPr>
          <w:p w14:paraId="7113F5DE"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14 526,78</w:t>
            </w:r>
          </w:p>
        </w:tc>
      </w:tr>
      <w:tr w:rsidR="0039478C" w:rsidRPr="002E28FA" w14:paraId="0CC93038"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24B55B27"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2014</w:t>
            </w:r>
          </w:p>
        </w:tc>
        <w:tc>
          <w:tcPr>
            <w:tcW w:w="1380" w:type="dxa"/>
            <w:tcBorders>
              <w:top w:val="nil"/>
              <w:left w:val="nil"/>
              <w:bottom w:val="single" w:sz="4" w:space="0" w:color="auto"/>
              <w:right w:val="single" w:sz="4" w:space="0" w:color="auto"/>
            </w:tcBorders>
            <w:shd w:val="clear" w:color="auto" w:fill="auto"/>
            <w:noWrap/>
            <w:vAlign w:val="bottom"/>
            <w:hideMark/>
          </w:tcPr>
          <w:p w14:paraId="5C76BAF0"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-2,9</w:t>
            </w:r>
          </w:p>
        </w:tc>
        <w:tc>
          <w:tcPr>
            <w:tcW w:w="1320" w:type="dxa"/>
            <w:tcBorders>
              <w:top w:val="nil"/>
              <w:left w:val="nil"/>
              <w:bottom w:val="single" w:sz="4" w:space="0" w:color="auto"/>
              <w:right w:val="single" w:sz="4" w:space="0" w:color="auto"/>
            </w:tcBorders>
            <w:shd w:val="clear" w:color="auto" w:fill="auto"/>
            <w:hideMark/>
          </w:tcPr>
          <w:p w14:paraId="51EE65DF"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17 711,99</w:t>
            </w:r>
          </w:p>
        </w:tc>
        <w:tc>
          <w:tcPr>
            <w:tcW w:w="1300" w:type="dxa"/>
            <w:tcBorders>
              <w:top w:val="nil"/>
              <w:left w:val="nil"/>
              <w:bottom w:val="single" w:sz="4" w:space="0" w:color="auto"/>
              <w:right w:val="single" w:sz="4" w:space="0" w:color="auto"/>
            </w:tcBorders>
            <w:shd w:val="clear" w:color="auto" w:fill="auto"/>
            <w:noWrap/>
            <w:vAlign w:val="bottom"/>
            <w:hideMark/>
          </w:tcPr>
          <w:p w14:paraId="41C7104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15 510,67</w:t>
            </w:r>
          </w:p>
        </w:tc>
      </w:tr>
      <w:tr w:rsidR="0039478C" w:rsidRPr="002E28FA" w14:paraId="69E1210E"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D4B8A72"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2015</w:t>
            </w:r>
          </w:p>
        </w:tc>
        <w:tc>
          <w:tcPr>
            <w:tcW w:w="1380" w:type="dxa"/>
            <w:tcBorders>
              <w:top w:val="nil"/>
              <w:left w:val="nil"/>
              <w:bottom w:val="single" w:sz="4" w:space="0" w:color="auto"/>
              <w:right w:val="single" w:sz="4" w:space="0" w:color="auto"/>
            </w:tcBorders>
            <w:shd w:val="clear" w:color="auto" w:fill="auto"/>
            <w:noWrap/>
            <w:vAlign w:val="bottom"/>
            <w:hideMark/>
          </w:tcPr>
          <w:p w14:paraId="760AF06E"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-3,5</w:t>
            </w:r>
          </w:p>
        </w:tc>
        <w:tc>
          <w:tcPr>
            <w:tcW w:w="1320" w:type="dxa"/>
            <w:tcBorders>
              <w:top w:val="nil"/>
              <w:left w:val="nil"/>
              <w:bottom w:val="single" w:sz="4" w:space="0" w:color="auto"/>
              <w:right w:val="single" w:sz="4" w:space="0" w:color="auto"/>
            </w:tcBorders>
            <w:shd w:val="clear" w:color="auto" w:fill="auto"/>
            <w:hideMark/>
          </w:tcPr>
          <w:p w14:paraId="1CB6B4EF"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16 124,55</w:t>
            </w:r>
          </w:p>
        </w:tc>
        <w:tc>
          <w:tcPr>
            <w:tcW w:w="1300" w:type="dxa"/>
            <w:tcBorders>
              <w:top w:val="nil"/>
              <w:left w:val="nil"/>
              <w:bottom w:val="single" w:sz="4" w:space="0" w:color="auto"/>
              <w:right w:val="single" w:sz="4" w:space="0" w:color="auto"/>
            </w:tcBorders>
            <w:shd w:val="clear" w:color="auto" w:fill="auto"/>
            <w:noWrap/>
            <w:vAlign w:val="bottom"/>
            <w:hideMark/>
          </w:tcPr>
          <w:p w14:paraId="2847E9C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14 243,33</w:t>
            </w:r>
          </w:p>
        </w:tc>
      </w:tr>
      <w:tr w:rsidR="0039478C" w:rsidRPr="002E28FA" w14:paraId="31374ADB"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7CBE1024"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2016</w:t>
            </w:r>
          </w:p>
        </w:tc>
        <w:tc>
          <w:tcPr>
            <w:tcW w:w="1380" w:type="dxa"/>
            <w:tcBorders>
              <w:top w:val="nil"/>
              <w:left w:val="nil"/>
              <w:bottom w:val="single" w:sz="4" w:space="0" w:color="auto"/>
              <w:right w:val="single" w:sz="4" w:space="0" w:color="auto"/>
            </w:tcBorders>
            <w:shd w:val="clear" w:color="auto" w:fill="auto"/>
            <w:noWrap/>
            <w:vAlign w:val="bottom"/>
            <w:hideMark/>
          </w:tcPr>
          <w:p w14:paraId="227E3129"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-2,9</w:t>
            </w:r>
          </w:p>
        </w:tc>
        <w:tc>
          <w:tcPr>
            <w:tcW w:w="1320" w:type="dxa"/>
            <w:tcBorders>
              <w:top w:val="nil"/>
              <w:left w:val="nil"/>
              <w:bottom w:val="single" w:sz="4" w:space="0" w:color="auto"/>
              <w:right w:val="single" w:sz="4" w:space="0" w:color="auto"/>
            </w:tcBorders>
            <w:shd w:val="clear" w:color="auto" w:fill="auto"/>
            <w:hideMark/>
          </w:tcPr>
          <w:p w14:paraId="5E30C3F1"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16 794,62</w:t>
            </w:r>
          </w:p>
        </w:tc>
        <w:tc>
          <w:tcPr>
            <w:tcW w:w="1300" w:type="dxa"/>
            <w:tcBorders>
              <w:top w:val="nil"/>
              <w:left w:val="nil"/>
              <w:bottom w:val="single" w:sz="4" w:space="0" w:color="auto"/>
              <w:right w:val="single" w:sz="4" w:space="0" w:color="auto"/>
            </w:tcBorders>
            <w:shd w:val="clear" w:color="auto" w:fill="auto"/>
            <w:noWrap/>
            <w:vAlign w:val="bottom"/>
            <w:hideMark/>
          </w:tcPr>
          <w:p w14:paraId="0FD9CA6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15 477,08</w:t>
            </w:r>
          </w:p>
        </w:tc>
      </w:tr>
      <w:tr w:rsidR="0039478C" w:rsidRPr="002E28FA" w14:paraId="1E776792"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13F812F"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2017</w:t>
            </w:r>
          </w:p>
        </w:tc>
        <w:tc>
          <w:tcPr>
            <w:tcW w:w="1380" w:type="dxa"/>
            <w:tcBorders>
              <w:top w:val="nil"/>
              <w:left w:val="nil"/>
              <w:bottom w:val="single" w:sz="4" w:space="0" w:color="auto"/>
              <w:right w:val="single" w:sz="4" w:space="0" w:color="auto"/>
            </w:tcBorders>
            <w:shd w:val="clear" w:color="auto" w:fill="auto"/>
            <w:noWrap/>
            <w:vAlign w:val="bottom"/>
            <w:hideMark/>
          </w:tcPr>
          <w:p w14:paraId="6C4BC8CE"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-5,3</w:t>
            </w:r>
          </w:p>
        </w:tc>
        <w:tc>
          <w:tcPr>
            <w:tcW w:w="1320" w:type="dxa"/>
            <w:tcBorders>
              <w:top w:val="nil"/>
              <w:left w:val="nil"/>
              <w:bottom w:val="single" w:sz="4" w:space="0" w:color="auto"/>
              <w:right w:val="single" w:sz="4" w:space="0" w:color="auto"/>
            </w:tcBorders>
            <w:shd w:val="clear" w:color="auto" w:fill="auto"/>
            <w:hideMark/>
          </w:tcPr>
          <w:p w14:paraId="326373C8"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20 068,91</w:t>
            </w:r>
          </w:p>
        </w:tc>
        <w:tc>
          <w:tcPr>
            <w:tcW w:w="1300" w:type="dxa"/>
            <w:tcBorders>
              <w:top w:val="nil"/>
              <w:left w:val="nil"/>
              <w:bottom w:val="single" w:sz="4" w:space="0" w:color="auto"/>
              <w:right w:val="single" w:sz="4" w:space="0" w:color="auto"/>
            </w:tcBorders>
            <w:shd w:val="clear" w:color="auto" w:fill="auto"/>
            <w:noWrap/>
            <w:vAlign w:val="bottom"/>
            <w:hideMark/>
          </w:tcPr>
          <w:p w14:paraId="2C5D9DB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17 920,23</w:t>
            </w:r>
          </w:p>
        </w:tc>
      </w:tr>
      <w:tr w:rsidR="0039478C" w:rsidRPr="002E28FA" w14:paraId="6D333E4C"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65CCFE77"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2018</w:t>
            </w:r>
          </w:p>
        </w:tc>
        <w:tc>
          <w:tcPr>
            <w:tcW w:w="1380" w:type="dxa"/>
            <w:tcBorders>
              <w:top w:val="nil"/>
              <w:left w:val="nil"/>
              <w:bottom w:val="single" w:sz="4" w:space="0" w:color="auto"/>
              <w:right w:val="single" w:sz="4" w:space="0" w:color="auto"/>
            </w:tcBorders>
            <w:shd w:val="clear" w:color="auto" w:fill="auto"/>
            <w:noWrap/>
            <w:vAlign w:val="bottom"/>
            <w:hideMark/>
          </w:tcPr>
          <w:p w14:paraId="044AFE7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-4,9</w:t>
            </w:r>
          </w:p>
        </w:tc>
        <w:tc>
          <w:tcPr>
            <w:tcW w:w="1320" w:type="dxa"/>
            <w:tcBorders>
              <w:top w:val="nil"/>
              <w:left w:val="nil"/>
              <w:bottom w:val="single" w:sz="4" w:space="0" w:color="auto"/>
              <w:right w:val="single" w:sz="4" w:space="0" w:color="auto"/>
            </w:tcBorders>
            <w:shd w:val="clear" w:color="auto" w:fill="auto"/>
            <w:hideMark/>
          </w:tcPr>
          <w:p w14:paraId="4C0FD50B"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23 473,73</w:t>
            </w:r>
          </w:p>
        </w:tc>
        <w:tc>
          <w:tcPr>
            <w:tcW w:w="1300" w:type="dxa"/>
            <w:tcBorders>
              <w:top w:val="nil"/>
              <w:left w:val="nil"/>
              <w:bottom w:val="single" w:sz="4" w:space="0" w:color="auto"/>
              <w:right w:val="single" w:sz="4" w:space="0" w:color="auto"/>
            </w:tcBorders>
            <w:shd w:val="clear" w:color="auto" w:fill="auto"/>
            <w:noWrap/>
            <w:vAlign w:val="bottom"/>
            <w:hideMark/>
          </w:tcPr>
          <w:p w14:paraId="166CF65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19 790,15</w:t>
            </w:r>
          </w:p>
        </w:tc>
      </w:tr>
      <w:tr w:rsidR="0039478C" w:rsidRPr="002E28FA" w14:paraId="2694497A"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61E9C984"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2019</w:t>
            </w:r>
          </w:p>
        </w:tc>
        <w:tc>
          <w:tcPr>
            <w:tcW w:w="1380" w:type="dxa"/>
            <w:tcBorders>
              <w:top w:val="nil"/>
              <w:left w:val="nil"/>
              <w:bottom w:val="single" w:sz="4" w:space="0" w:color="auto"/>
              <w:right w:val="single" w:sz="4" w:space="0" w:color="auto"/>
            </w:tcBorders>
            <w:shd w:val="clear" w:color="auto" w:fill="auto"/>
            <w:noWrap/>
            <w:vAlign w:val="bottom"/>
            <w:hideMark/>
          </w:tcPr>
          <w:p w14:paraId="60E4B9F9"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-4,9</w:t>
            </w:r>
          </w:p>
        </w:tc>
        <w:tc>
          <w:tcPr>
            <w:tcW w:w="1320" w:type="dxa"/>
            <w:tcBorders>
              <w:top w:val="nil"/>
              <w:left w:val="nil"/>
              <w:bottom w:val="single" w:sz="4" w:space="0" w:color="auto"/>
              <w:right w:val="single" w:sz="4" w:space="0" w:color="auto"/>
            </w:tcBorders>
            <w:shd w:val="clear" w:color="auto" w:fill="auto"/>
            <w:hideMark/>
          </w:tcPr>
          <w:p w14:paraId="41BF6A50"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23 843,40</w:t>
            </w:r>
          </w:p>
        </w:tc>
        <w:tc>
          <w:tcPr>
            <w:tcW w:w="1300" w:type="dxa"/>
            <w:tcBorders>
              <w:top w:val="nil"/>
              <w:left w:val="nil"/>
              <w:bottom w:val="single" w:sz="4" w:space="0" w:color="auto"/>
              <w:right w:val="single" w:sz="4" w:space="0" w:color="auto"/>
            </w:tcBorders>
            <w:shd w:val="clear" w:color="auto" w:fill="auto"/>
            <w:noWrap/>
            <w:vAlign w:val="bottom"/>
            <w:hideMark/>
          </w:tcPr>
          <w:p w14:paraId="675E4545"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19 876,76</w:t>
            </w:r>
          </w:p>
        </w:tc>
      </w:tr>
      <w:tr w:rsidR="0039478C" w:rsidRPr="002E28FA" w14:paraId="390BBE56"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21D385E5"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2020</w:t>
            </w:r>
          </w:p>
        </w:tc>
        <w:tc>
          <w:tcPr>
            <w:tcW w:w="1380" w:type="dxa"/>
            <w:tcBorders>
              <w:top w:val="nil"/>
              <w:left w:val="nil"/>
              <w:bottom w:val="single" w:sz="4" w:space="0" w:color="auto"/>
              <w:right w:val="single" w:sz="4" w:space="0" w:color="auto"/>
            </w:tcBorders>
            <w:shd w:val="clear" w:color="auto" w:fill="auto"/>
            <w:noWrap/>
            <w:vAlign w:val="bottom"/>
            <w:hideMark/>
          </w:tcPr>
          <w:p w14:paraId="4AC45AF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-4,1</w:t>
            </w:r>
          </w:p>
        </w:tc>
        <w:tc>
          <w:tcPr>
            <w:tcW w:w="1320" w:type="dxa"/>
            <w:tcBorders>
              <w:top w:val="nil"/>
              <w:left w:val="nil"/>
              <w:bottom w:val="single" w:sz="4" w:space="0" w:color="auto"/>
              <w:right w:val="single" w:sz="4" w:space="0" w:color="auto"/>
            </w:tcBorders>
            <w:shd w:val="clear" w:color="auto" w:fill="auto"/>
            <w:hideMark/>
          </w:tcPr>
          <w:p w14:paraId="69E3699C"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24 331,79</w:t>
            </w:r>
          </w:p>
        </w:tc>
        <w:tc>
          <w:tcPr>
            <w:tcW w:w="1300" w:type="dxa"/>
            <w:tcBorders>
              <w:top w:val="nil"/>
              <w:left w:val="nil"/>
              <w:bottom w:val="single" w:sz="4" w:space="0" w:color="auto"/>
              <w:right w:val="single" w:sz="4" w:space="0" w:color="auto"/>
            </w:tcBorders>
            <w:shd w:val="clear" w:color="auto" w:fill="auto"/>
            <w:noWrap/>
            <w:vAlign w:val="bottom"/>
            <w:hideMark/>
          </w:tcPr>
          <w:p w14:paraId="54576D5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20 070,68</w:t>
            </w:r>
          </w:p>
        </w:tc>
      </w:tr>
      <w:tr w:rsidR="0039478C" w:rsidRPr="002E28FA" w14:paraId="5B03A89D"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291C781"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2021</w:t>
            </w:r>
          </w:p>
        </w:tc>
        <w:tc>
          <w:tcPr>
            <w:tcW w:w="1380" w:type="dxa"/>
            <w:tcBorders>
              <w:top w:val="nil"/>
              <w:left w:val="nil"/>
              <w:bottom w:val="single" w:sz="4" w:space="0" w:color="auto"/>
              <w:right w:val="single" w:sz="4" w:space="0" w:color="auto"/>
            </w:tcBorders>
            <w:shd w:val="clear" w:color="auto" w:fill="auto"/>
            <w:noWrap/>
            <w:vAlign w:val="bottom"/>
            <w:hideMark/>
          </w:tcPr>
          <w:p w14:paraId="7D9F66AB"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-4,2</w:t>
            </w:r>
          </w:p>
        </w:tc>
        <w:tc>
          <w:tcPr>
            <w:tcW w:w="1320" w:type="dxa"/>
            <w:tcBorders>
              <w:top w:val="nil"/>
              <w:left w:val="nil"/>
              <w:bottom w:val="single" w:sz="4" w:space="0" w:color="auto"/>
              <w:right w:val="single" w:sz="4" w:space="0" w:color="auto"/>
            </w:tcBorders>
            <w:shd w:val="clear" w:color="auto" w:fill="auto"/>
            <w:hideMark/>
          </w:tcPr>
          <w:p w14:paraId="6732A0E9"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31 251,41</w:t>
            </w:r>
          </w:p>
        </w:tc>
        <w:tc>
          <w:tcPr>
            <w:tcW w:w="1300" w:type="dxa"/>
            <w:tcBorders>
              <w:top w:val="nil"/>
              <w:left w:val="nil"/>
              <w:bottom w:val="single" w:sz="4" w:space="0" w:color="auto"/>
              <w:right w:val="single" w:sz="4" w:space="0" w:color="auto"/>
            </w:tcBorders>
            <w:shd w:val="clear" w:color="auto" w:fill="auto"/>
            <w:noWrap/>
            <w:vAlign w:val="bottom"/>
            <w:hideMark/>
          </w:tcPr>
          <w:p w14:paraId="1C53EEF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26 141,44</w:t>
            </w:r>
          </w:p>
        </w:tc>
      </w:tr>
      <w:tr w:rsidR="0039478C" w:rsidRPr="002E28FA" w14:paraId="6D6E2DFA"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66866ED"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2022</w:t>
            </w:r>
          </w:p>
        </w:tc>
        <w:tc>
          <w:tcPr>
            <w:tcW w:w="1380" w:type="dxa"/>
            <w:tcBorders>
              <w:top w:val="nil"/>
              <w:left w:val="nil"/>
              <w:bottom w:val="single" w:sz="4" w:space="0" w:color="auto"/>
              <w:right w:val="single" w:sz="4" w:space="0" w:color="auto"/>
            </w:tcBorders>
            <w:shd w:val="clear" w:color="auto" w:fill="auto"/>
            <w:noWrap/>
            <w:vAlign w:val="bottom"/>
            <w:hideMark/>
          </w:tcPr>
          <w:p w14:paraId="5E416E6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-7</w:t>
            </w:r>
          </w:p>
        </w:tc>
        <w:tc>
          <w:tcPr>
            <w:tcW w:w="1320" w:type="dxa"/>
            <w:tcBorders>
              <w:top w:val="nil"/>
              <w:left w:val="nil"/>
              <w:bottom w:val="single" w:sz="4" w:space="0" w:color="auto"/>
              <w:right w:val="single" w:sz="4" w:space="0" w:color="auto"/>
            </w:tcBorders>
            <w:shd w:val="clear" w:color="auto" w:fill="auto"/>
            <w:hideMark/>
          </w:tcPr>
          <w:p w14:paraId="0F358398"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36 773,19</w:t>
            </w:r>
          </w:p>
        </w:tc>
        <w:tc>
          <w:tcPr>
            <w:tcW w:w="1300" w:type="dxa"/>
            <w:tcBorders>
              <w:top w:val="nil"/>
              <w:left w:val="nil"/>
              <w:bottom w:val="single" w:sz="4" w:space="0" w:color="auto"/>
              <w:right w:val="single" w:sz="4" w:space="0" w:color="auto"/>
            </w:tcBorders>
            <w:shd w:val="clear" w:color="auto" w:fill="auto"/>
            <w:noWrap/>
            <w:vAlign w:val="bottom"/>
            <w:hideMark/>
          </w:tcPr>
          <w:p w14:paraId="130622B5"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29 285,59</w:t>
            </w:r>
          </w:p>
        </w:tc>
      </w:tr>
      <w:tr w:rsidR="0039478C" w:rsidRPr="002E28FA" w14:paraId="22ABC5B1"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6E6C0D0"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2023</w:t>
            </w:r>
          </w:p>
        </w:tc>
        <w:tc>
          <w:tcPr>
            <w:tcW w:w="1380" w:type="dxa"/>
            <w:tcBorders>
              <w:top w:val="nil"/>
              <w:left w:val="nil"/>
              <w:bottom w:val="single" w:sz="4" w:space="0" w:color="auto"/>
              <w:right w:val="single" w:sz="4" w:space="0" w:color="auto"/>
            </w:tcBorders>
            <w:shd w:val="clear" w:color="auto" w:fill="auto"/>
            <w:noWrap/>
            <w:vAlign w:val="bottom"/>
            <w:hideMark/>
          </w:tcPr>
          <w:p w14:paraId="4D7FC21B"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 </w:t>
            </w:r>
          </w:p>
        </w:tc>
        <w:tc>
          <w:tcPr>
            <w:tcW w:w="1320" w:type="dxa"/>
            <w:tcBorders>
              <w:top w:val="nil"/>
              <w:left w:val="nil"/>
              <w:bottom w:val="single" w:sz="4" w:space="0" w:color="auto"/>
              <w:right w:val="single" w:sz="4" w:space="0" w:color="auto"/>
            </w:tcBorders>
            <w:shd w:val="clear" w:color="auto" w:fill="auto"/>
            <w:hideMark/>
          </w:tcPr>
          <w:p w14:paraId="394657C8"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36 608,83</w:t>
            </w:r>
          </w:p>
        </w:tc>
        <w:tc>
          <w:tcPr>
            <w:tcW w:w="1300" w:type="dxa"/>
            <w:tcBorders>
              <w:top w:val="nil"/>
              <w:left w:val="nil"/>
              <w:bottom w:val="single" w:sz="4" w:space="0" w:color="auto"/>
              <w:right w:val="single" w:sz="4" w:space="0" w:color="auto"/>
            </w:tcBorders>
            <w:shd w:val="clear" w:color="auto" w:fill="auto"/>
            <w:noWrap/>
            <w:vAlign w:val="bottom"/>
            <w:hideMark/>
          </w:tcPr>
          <w:p w14:paraId="5AA2628E"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 </w:t>
            </w:r>
          </w:p>
        </w:tc>
      </w:tr>
      <w:tr w:rsidR="0039478C" w:rsidRPr="002E28FA" w14:paraId="7B4643B8"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9D69071"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Австрія</w:t>
            </w:r>
          </w:p>
        </w:tc>
        <w:tc>
          <w:tcPr>
            <w:tcW w:w="1380" w:type="dxa"/>
            <w:tcBorders>
              <w:top w:val="nil"/>
              <w:left w:val="nil"/>
              <w:bottom w:val="single" w:sz="4" w:space="0" w:color="auto"/>
              <w:right w:val="single" w:sz="4" w:space="0" w:color="auto"/>
            </w:tcBorders>
            <w:shd w:val="clear" w:color="auto" w:fill="auto"/>
            <w:noWrap/>
            <w:vAlign w:val="bottom"/>
            <w:hideMark/>
          </w:tcPr>
          <w:p w14:paraId="576FFFA3"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Рахунок поточних операцій до ВВП(права шкала)</w:t>
            </w:r>
          </w:p>
        </w:tc>
        <w:tc>
          <w:tcPr>
            <w:tcW w:w="1320" w:type="dxa"/>
            <w:tcBorders>
              <w:top w:val="nil"/>
              <w:left w:val="nil"/>
              <w:bottom w:val="single" w:sz="4" w:space="0" w:color="auto"/>
              <w:right w:val="single" w:sz="4" w:space="0" w:color="auto"/>
            </w:tcBorders>
            <w:shd w:val="clear" w:color="auto" w:fill="auto"/>
            <w:hideMark/>
          </w:tcPr>
          <w:p w14:paraId="7EAF0014"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Експорт</w:t>
            </w:r>
          </w:p>
        </w:tc>
        <w:tc>
          <w:tcPr>
            <w:tcW w:w="1300" w:type="dxa"/>
            <w:tcBorders>
              <w:top w:val="nil"/>
              <w:left w:val="nil"/>
              <w:bottom w:val="single" w:sz="4" w:space="0" w:color="auto"/>
              <w:right w:val="single" w:sz="4" w:space="0" w:color="auto"/>
            </w:tcBorders>
            <w:shd w:val="clear" w:color="auto" w:fill="auto"/>
            <w:noWrap/>
            <w:vAlign w:val="bottom"/>
            <w:hideMark/>
          </w:tcPr>
          <w:p w14:paraId="1AA306B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Імпорт</w:t>
            </w:r>
          </w:p>
        </w:tc>
      </w:tr>
      <w:tr w:rsidR="0039478C" w:rsidRPr="002E28FA" w14:paraId="381CEA5A"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1A0D97C"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2007</w:t>
            </w:r>
          </w:p>
        </w:tc>
        <w:tc>
          <w:tcPr>
            <w:tcW w:w="1380" w:type="dxa"/>
            <w:tcBorders>
              <w:top w:val="nil"/>
              <w:left w:val="nil"/>
              <w:bottom w:val="single" w:sz="4" w:space="0" w:color="auto"/>
              <w:right w:val="single" w:sz="4" w:space="0" w:color="auto"/>
            </w:tcBorders>
            <w:shd w:val="clear" w:color="auto" w:fill="auto"/>
            <w:noWrap/>
            <w:vAlign w:val="bottom"/>
            <w:hideMark/>
          </w:tcPr>
          <w:p w14:paraId="22C45CC4"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3,8</w:t>
            </w:r>
          </w:p>
        </w:tc>
        <w:tc>
          <w:tcPr>
            <w:tcW w:w="1320" w:type="dxa"/>
            <w:tcBorders>
              <w:top w:val="nil"/>
              <w:left w:val="nil"/>
              <w:bottom w:val="single" w:sz="4" w:space="0" w:color="auto"/>
              <w:right w:val="single" w:sz="4" w:space="0" w:color="auto"/>
            </w:tcBorders>
            <w:shd w:val="clear" w:color="auto" w:fill="auto"/>
            <w:hideMark/>
          </w:tcPr>
          <w:p w14:paraId="62278233"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153 282,05</w:t>
            </w:r>
          </w:p>
        </w:tc>
        <w:tc>
          <w:tcPr>
            <w:tcW w:w="1300" w:type="dxa"/>
            <w:tcBorders>
              <w:top w:val="nil"/>
              <w:left w:val="nil"/>
              <w:bottom w:val="single" w:sz="4" w:space="0" w:color="auto"/>
              <w:right w:val="single" w:sz="4" w:space="0" w:color="auto"/>
            </w:tcBorders>
            <w:shd w:val="clear" w:color="auto" w:fill="auto"/>
            <w:noWrap/>
            <w:vAlign w:val="bottom"/>
            <w:hideMark/>
          </w:tcPr>
          <w:p w14:paraId="20BAC4C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156 828,50</w:t>
            </w:r>
          </w:p>
        </w:tc>
      </w:tr>
      <w:tr w:rsidR="0039478C" w:rsidRPr="002E28FA" w14:paraId="14260311"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8575E87"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2008</w:t>
            </w:r>
          </w:p>
        </w:tc>
        <w:tc>
          <w:tcPr>
            <w:tcW w:w="1380" w:type="dxa"/>
            <w:tcBorders>
              <w:top w:val="nil"/>
              <w:left w:val="nil"/>
              <w:bottom w:val="single" w:sz="4" w:space="0" w:color="auto"/>
              <w:right w:val="single" w:sz="4" w:space="0" w:color="auto"/>
            </w:tcBorders>
            <w:shd w:val="clear" w:color="auto" w:fill="auto"/>
            <w:noWrap/>
            <w:vAlign w:val="bottom"/>
            <w:hideMark/>
          </w:tcPr>
          <w:p w14:paraId="5AD2471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4,5</w:t>
            </w:r>
          </w:p>
        </w:tc>
        <w:tc>
          <w:tcPr>
            <w:tcW w:w="1320" w:type="dxa"/>
            <w:tcBorders>
              <w:top w:val="nil"/>
              <w:left w:val="nil"/>
              <w:bottom w:val="single" w:sz="4" w:space="0" w:color="auto"/>
              <w:right w:val="single" w:sz="4" w:space="0" w:color="auto"/>
            </w:tcBorders>
            <w:shd w:val="clear" w:color="auto" w:fill="auto"/>
            <w:hideMark/>
          </w:tcPr>
          <w:p w14:paraId="4FFE4CB1"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170 089,88</w:t>
            </w:r>
          </w:p>
        </w:tc>
        <w:tc>
          <w:tcPr>
            <w:tcW w:w="1300" w:type="dxa"/>
            <w:tcBorders>
              <w:top w:val="nil"/>
              <w:left w:val="nil"/>
              <w:bottom w:val="single" w:sz="4" w:space="0" w:color="auto"/>
              <w:right w:val="single" w:sz="4" w:space="0" w:color="auto"/>
            </w:tcBorders>
            <w:shd w:val="clear" w:color="auto" w:fill="auto"/>
            <w:noWrap/>
            <w:vAlign w:val="bottom"/>
            <w:hideMark/>
          </w:tcPr>
          <w:p w14:paraId="69D10E7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172 236,96</w:t>
            </w:r>
          </w:p>
        </w:tc>
      </w:tr>
      <w:tr w:rsidR="0039478C" w:rsidRPr="002E28FA" w14:paraId="47A8CD9A"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150705B"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2009</w:t>
            </w:r>
          </w:p>
        </w:tc>
        <w:tc>
          <w:tcPr>
            <w:tcW w:w="1380" w:type="dxa"/>
            <w:tcBorders>
              <w:top w:val="nil"/>
              <w:left w:val="nil"/>
              <w:bottom w:val="single" w:sz="4" w:space="0" w:color="auto"/>
              <w:right w:val="single" w:sz="4" w:space="0" w:color="auto"/>
            </w:tcBorders>
            <w:shd w:val="clear" w:color="auto" w:fill="auto"/>
            <w:noWrap/>
            <w:vAlign w:val="bottom"/>
            <w:hideMark/>
          </w:tcPr>
          <w:p w14:paraId="55F309FB"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2,6</w:t>
            </w:r>
          </w:p>
        </w:tc>
        <w:tc>
          <w:tcPr>
            <w:tcW w:w="1320" w:type="dxa"/>
            <w:tcBorders>
              <w:top w:val="nil"/>
              <w:left w:val="nil"/>
              <w:bottom w:val="single" w:sz="4" w:space="0" w:color="auto"/>
              <w:right w:val="single" w:sz="4" w:space="0" w:color="auto"/>
            </w:tcBorders>
            <w:shd w:val="clear" w:color="auto" w:fill="auto"/>
            <w:hideMark/>
          </w:tcPr>
          <w:p w14:paraId="67D2C17E"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131 870,73</w:t>
            </w:r>
          </w:p>
        </w:tc>
        <w:tc>
          <w:tcPr>
            <w:tcW w:w="1300" w:type="dxa"/>
            <w:tcBorders>
              <w:top w:val="nil"/>
              <w:left w:val="nil"/>
              <w:bottom w:val="single" w:sz="4" w:space="0" w:color="auto"/>
              <w:right w:val="single" w:sz="4" w:space="0" w:color="auto"/>
            </w:tcBorders>
            <w:shd w:val="clear" w:color="auto" w:fill="auto"/>
            <w:noWrap/>
            <w:vAlign w:val="bottom"/>
            <w:hideMark/>
          </w:tcPr>
          <w:p w14:paraId="1B55DA6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134 136,54</w:t>
            </w:r>
          </w:p>
        </w:tc>
      </w:tr>
      <w:tr w:rsidR="0039478C" w:rsidRPr="002E28FA" w14:paraId="46B7C349"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1E47685"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2010</w:t>
            </w:r>
          </w:p>
        </w:tc>
        <w:tc>
          <w:tcPr>
            <w:tcW w:w="1380" w:type="dxa"/>
            <w:tcBorders>
              <w:top w:val="nil"/>
              <w:left w:val="nil"/>
              <w:bottom w:val="single" w:sz="4" w:space="0" w:color="auto"/>
              <w:right w:val="single" w:sz="4" w:space="0" w:color="auto"/>
            </w:tcBorders>
            <w:shd w:val="clear" w:color="auto" w:fill="auto"/>
            <w:noWrap/>
            <w:vAlign w:val="bottom"/>
            <w:hideMark/>
          </w:tcPr>
          <w:p w14:paraId="24A3A389"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2,9</w:t>
            </w:r>
          </w:p>
        </w:tc>
        <w:tc>
          <w:tcPr>
            <w:tcW w:w="1320" w:type="dxa"/>
            <w:tcBorders>
              <w:top w:val="nil"/>
              <w:left w:val="nil"/>
              <w:bottom w:val="single" w:sz="4" w:space="0" w:color="auto"/>
              <w:right w:val="single" w:sz="4" w:space="0" w:color="auto"/>
            </w:tcBorders>
            <w:shd w:val="clear" w:color="auto" w:fill="auto"/>
            <w:hideMark/>
          </w:tcPr>
          <w:p w14:paraId="34C582BB"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150 423,41</w:t>
            </w:r>
          </w:p>
        </w:tc>
        <w:tc>
          <w:tcPr>
            <w:tcW w:w="1300" w:type="dxa"/>
            <w:tcBorders>
              <w:top w:val="nil"/>
              <w:left w:val="nil"/>
              <w:bottom w:val="single" w:sz="4" w:space="0" w:color="auto"/>
              <w:right w:val="single" w:sz="4" w:space="0" w:color="auto"/>
            </w:tcBorders>
            <w:shd w:val="clear" w:color="auto" w:fill="auto"/>
            <w:noWrap/>
            <w:vAlign w:val="bottom"/>
            <w:hideMark/>
          </w:tcPr>
          <w:p w14:paraId="1835101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150 478,55</w:t>
            </w:r>
          </w:p>
        </w:tc>
      </w:tr>
      <w:tr w:rsidR="0039478C" w:rsidRPr="002E28FA" w14:paraId="545C98A8"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2CB9B71"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2011</w:t>
            </w:r>
          </w:p>
        </w:tc>
        <w:tc>
          <w:tcPr>
            <w:tcW w:w="1380" w:type="dxa"/>
            <w:tcBorders>
              <w:top w:val="nil"/>
              <w:left w:val="nil"/>
              <w:bottom w:val="single" w:sz="4" w:space="0" w:color="auto"/>
              <w:right w:val="single" w:sz="4" w:space="0" w:color="auto"/>
            </w:tcBorders>
            <w:shd w:val="clear" w:color="auto" w:fill="auto"/>
            <w:noWrap/>
            <w:vAlign w:val="bottom"/>
            <w:hideMark/>
          </w:tcPr>
          <w:p w14:paraId="28170250"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1,6</w:t>
            </w:r>
          </w:p>
        </w:tc>
        <w:tc>
          <w:tcPr>
            <w:tcW w:w="1320" w:type="dxa"/>
            <w:tcBorders>
              <w:top w:val="nil"/>
              <w:left w:val="nil"/>
              <w:bottom w:val="single" w:sz="4" w:space="0" w:color="auto"/>
              <w:right w:val="single" w:sz="4" w:space="0" w:color="auto"/>
            </w:tcBorders>
            <w:shd w:val="clear" w:color="auto" w:fill="auto"/>
            <w:hideMark/>
          </w:tcPr>
          <w:p w14:paraId="15C07CC0"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177 047,01</w:t>
            </w:r>
          </w:p>
        </w:tc>
        <w:tc>
          <w:tcPr>
            <w:tcW w:w="1300" w:type="dxa"/>
            <w:tcBorders>
              <w:top w:val="nil"/>
              <w:left w:val="nil"/>
              <w:bottom w:val="single" w:sz="4" w:space="0" w:color="auto"/>
              <w:right w:val="single" w:sz="4" w:space="0" w:color="auto"/>
            </w:tcBorders>
            <w:shd w:val="clear" w:color="auto" w:fill="auto"/>
            <w:noWrap/>
            <w:vAlign w:val="bottom"/>
            <w:hideMark/>
          </w:tcPr>
          <w:p w14:paraId="147E8262"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178 160,42</w:t>
            </w:r>
          </w:p>
        </w:tc>
      </w:tr>
      <w:tr w:rsidR="0039478C" w:rsidRPr="002E28FA" w14:paraId="7F0778F8"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7F594190"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2012</w:t>
            </w:r>
          </w:p>
        </w:tc>
        <w:tc>
          <w:tcPr>
            <w:tcW w:w="1380" w:type="dxa"/>
            <w:tcBorders>
              <w:top w:val="nil"/>
              <w:left w:val="nil"/>
              <w:bottom w:val="single" w:sz="4" w:space="0" w:color="auto"/>
              <w:right w:val="single" w:sz="4" w:space="0" w:color="auto"/>
            </w:tcBorders>
            <w:shd w:val="clear" w:color="auto" w:fill="auto"/>
            <w:noWrap/>
            <w:vAlign w:val="bottom"/>
            <w:hideMark/>
          </w:tcPr>
          <w:p w14:paraId="1E353E0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1,5</w:t>
            </w:r>
          </w:p>
        </w:tc>
        <w:tc>
          <w:tcPr>
            <w:tcW w:w="1320" w:type="dxa"/>
            <w:tcBorders>
              <w:top w:val="nil"/>
              <w:left w:val="nil"/>
              <w:bottom w:val="single" w:sz="4" w:space="0" w:color="auto"/>
              <w:right w:val="single" w:sz="4" w:space="0" w:color="auto"/>
            </w:tcBorders>
            <w:shd w:val="clear" w:color="auto" w:fill="auto"/>
            <w:hideMark/>
          </w:tcPr>
          <w:p w14:paraId="7B99712D"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167 362,08</w:t>
            </w:r>
          </w:p>
        </w:tc>
        <w:tc>
          <w:tcPr>
            <w:tcW w:w="1300" w:type="dxa"/>
            <w:tcBorders>
              <w:top w:val="nil"/>
              <w:left w:val="nil"/>
              <w:bottom w:val="single" w:sz="4" w:space="0" w:color="auto"/>
              <w:right w:val="single" w:sz="4" w:space="0" w:color="auto"/>
            </w:tcBorders>
            <w:shd w:val="clear" w:color="auto" w:fill="auto"/>
            <w:noWrap/>
            <w:vAlign w:val="bottom"/>
            <w:hideMark/>
          </w:tcPr>
          <w:p w14:paraId="4897B4F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168 962,82</w:t>
            </w:r>
          </w:p>
        </w:tc>
      </w:tr>
      <w:tr w:rsidR="0039478C" w:rsidRPr="002E28FA" w14:paraId="1448B0BF"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CB8B63B"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2013</w:t>
            </w:r>
          </w:p>
        </w:tc>
        <w:tc>
          <w:tcPr>
            <w:tcW w:w="1380" w:type="dxa"/>
            <w:tcBorders>
              <w:top w:val="nil"/>
              <w:left w:val="nil"/>
              <w:bottom w:val="single" w:sz="4" w:space="0" w:color="auto"/>
              <w:right w:val="single" w:sz="4" w:space="0" w:color="auto"/>
            </w:tcBorders>
            <w:shd w:val="clear" w:color="auto" w:fill="auto"/>
            <w:noWrap/>
            <w:vAlign w:val="bottom"/>
            <w:hideMark/>
          </w:tcPr>
          <w:p w14:paraId="3533E44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1,9</w:t>
            </w:r>
          </w:p>
        </w:tc>
        <w:tc>
          <w:tcPr>
            <w:tcW w:w="1320" w:type="dxa"/>
            <w:tcBorders>
              <w:top w:val="nil"/>
              <w:left w:val="nil"/>
              <w:bottom w:val="single" w:sz="4" w:space="0" w:color="auto"/>
              <w:right w:val="single" w:sz="4" w:space="0" w:color="auto"/>
            </w:tcBorders>
            <w:shd w:val="clear" w:color="auto" w:fill="auto"/>
            <w:hideMark/>
          </w:tcPr>
          <w:p w14:paraId="22C85DE4"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170 920,50</w:t>
            </w:r>
          </w:p>
        </w:tc>
        <w:tc>
          <w:tcPr>
            <w:tcW w:w="1300" w:type="dxa"/>
            <w:tcBorders>
              <w:top w:val="nil"/>
              <w:left w:val="nil"/>
              <w:bottom w:val="single" w:sz="4" w:space="0" w:color="auto"/>
              <w:right w:val="single" w:sz="4" w:space="0" w:color="auto"/>
            </w:tcBorders>
            <w:shd w:val="clear" w:color="auto" w:fill="auto"/>
            <w:noWrap/>
            <w:vAlign w:val="bottom"/>
            <w:hideMark/>
          </w:tcPr>
          <w:p w14:paraId="7BC6CA3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177 451,03</w:t>
            </w:r>
          </w:p>
        </w:tc>
      </w:tr>
      <w:tr w:rsidR="0039478C" w:rsidRPr="002E28FA" w14:paraId="49749DD5"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3B1402A"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2014</w:t>
            </w:r>
          </w:p>
        </w:tc>
        <w:tc>
          <w:tcPr>
            <w:tcW w:w="1380" w:type="dxa"/>
            <w:tcBorders>
              <w:top w:val="nil"/>
              <w:left w:val="nil"/>
              <w:bottom w:val="single" w:sz="4" w:space="0" w:color="auto"/>
              <w:right w:val="single" w:sz="4" w:space="0" w:color="auto"/>
            </w:tcBorders>
            <w:shd w:val="clear" w:color="auto" w:fill="auto"/>
            <w:noWrap/>
            <w:vAlign w:val="bottom"/>
            <w:hideMark/>
          </w:tcPr>
          <w:p w14:paraId="01F76E9E"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2,4</w:t>
            </w:r>
          </w:p>
        </w:tc>
        <w:tc>
          <w:tcPr>
            <w:tcW w:w="1320" w:type="dxa"/>
            <w:tcBorders>
              <w:top w:val="nil"/>
              <w:left w:val="nil"/>
              <w:bottom w:val="single" w:sz="4" w:space="0" w:color="auto"/>
              <w:right w:val="single" w:sz="4" w:space="0" w:color="auto"/>
            </w:tcBorders>
            <w:shd w:val="clear" w:color="auto" w:fill="auto"/>
            <w:hideMark/>
          </w:tcPr>
          <w:p w14:paraId="0C5B5155"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170 958,91</w:t>
            </w:r>
          </w:p>
        </w:tc>
        <w:tc>
          <w:tcPr>
            <w:tcW w:w="1300" w:type="dxa"/>
            <w:tcBorders>
              <w:top w:val="nil"/>
              <w:left w:val="nil"/>
              <w:bottom w:val="single" w:sz="4" w:space="0" w:color="auto"/>
              <w:right w:val="single" w:sz="4" w:space="0" w:color="auto"/>
            </w:tcBorders>
            <w:shd w:val="clear" w:color="auto" w:fill="auto"/>
            <w:noWrap/>
            <w:vAlign w:val="bottom"/>
            <w:hideMark/>
          </w:tcPr>
          <w:p w14:paraId="264BEA9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182 298,58</w:t>
            </w:r>
          </w:p>
        </w:tc>
      </w:tr>
      <w:tr w:rsidR="0039478C" w:rsidRPr="002E28FA" w14:paraId="7378D834"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9D7DB4C"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2015</w:t>
            </w:r>
          </w:p>
        </w:tc>
        <w:tc>
          <w:tcPr>
            <w:tcW w:w="1380" w:type="dxa"/>
            <w:tcBorders>
              <w:top w:val="nil"/>
              <w:left w:val="nil"/>
              <w:bottom w:val="single" w:sz="4" w:space="0" w:color="auto"/>
              <w:right w:val="single" w:sz="4" w:space="0" w:color="auto"/>
            </w:tcBorders>
            <w:shd w:val="clear" w:color="auto" w:fill="auto"/>
            <w:noWrap/>
            <w:vAlign w:val="bottom"/>
            <w:hideMark/>
          </w:tcPr>
          <w:p w14:paraId="0904A56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1,7</w:t>
            </w:r>
          </w:p>
        </w:tc>
        <w:tc>
          <w:tcPr>
            <w:tcW w:w="1320" w:type="dxa"/>
            <w:tcBorders>
              <w:top w:val="nil"/>
              <w:left w:val="nil"/>
              <w:bottom w:val="single" w:sz="4" w:space="0" w:color="auto"/>
              <w:right w:val="single" w:sz="4" w:space="0" w:color="auto"/>
            </w:tcBorders>
            <w:shd w:val="clear" w:color="auto" w:fill="auto"/>
            <w:hideMark/>
          </w:tcPr>
          <w:p w14:paraId="124A8CD5"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149 155,60</w:t>
            </w:r>
          </w:p>
        </w:tc>
        <w:tc>
          <w:tcPr>
            <w:tcW w:w="1300" w:type="dxa"/>
            <w:tcBorders>
              <w:top w:val="nil"/>
              <w:left w:val="nil"/>
              <w:bottom w:val="single" w:sz="4" w:space="0" w:color="auto"/>
              <w:right w:val="single" w:sz="4" w:space="0" w:color="auto"/>
            </w:tcBorders>
            <w:shd w:val="clear" w:color="auto" w:fill="auto"/>
            <w:noWrap/>
            <w:vAlign w:val="bottom"/>
            <w:hideMark/>
          </w:tcPr>
          <w:p w14:paraId="5109792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158 946,67</w:t>
            </w:r>
          </w:p>
        </w:tc>
      </w:tr>
      <w:tr w:rsidR="0039478C" w:rsidRPr="002E28FA" w14:paraId="075ABE61"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7E0B2E56"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2016</w:t>
            </w:r>
          </w:p>
        </w:tc>
        <w:tc>
          <w:tcPr>
            <w:tcW w:w="1380" w:type="dxa"/>
            <w:tcBorders>
              <w:top w:val="nil"/>
              <w:left w:val="nil"/>
              <w:bottom w:val="single" w:sz="4" w:space="0" w:color="auto"/>
              <w:right w:val="single" w:sz="4" w:space="0" w:color="auto"/>
            </w:tcBorders>
            <w:shd w:val="clear" w:color="auto" w:fill="auto"/>
            <w:noWrap/>
            <w:vAlign w:val="bottom"/>
            <w:hideMark/>
          </w:tcPr>
          <w:p w14:paraId="0DFD855E"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2,7</w:t>
            </w:r>
          </w:p>
        </w:tc>
        <w:tc>
          <w:tcPr>
            <w:tcW w:w="1320" w:type="dxa"/>
            <w:tcBorders>
              <w:top w:val="nil"/>
              <w:left w:val="nil"/>
              <w:bottom w:val="single" w:sz="4" w:space="0" w:color="auto"/>
              <w:right w:val="single" w:sz="4" w:space="0" w:color="auto"/>
            </w:tcBorders>
            <w:shd w:val="clear" w:color="auto" w:fill="auto"/>
            <w:hideMark/>
          </w:tcPr>
          <w:p w14:paraId="51F21ED2"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150 812,67</w:t>
            </w:r>
          </w:p>
        </w:tc>
        <w:tc>
          <w:tcPr>
            <w:tcW w:w="1300" w:type="dxa"/>
            <w:tcBorders>
              <w:top w:val="nil"/>
              <w:left w:val="nil"/>
              <w:bottom w:val="single" w:sz="4" w:space="0" w:color="auto"/>
              <w:right w:val="single" w:sz="4" w:space="0" w:color="auto"/>
            </w:tcBorders>
            <w:shd w:val="clear" w:color="auto" w:fill="auto"/>
            <w:noWrap/>
            <w:vAlign w:val="bottom"/>
            <w:hideMark/>
          </w:tcPr>
          <w:p w14:paraId="5095368E"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157 836,67</w:t>
            </w:r>
          </w:p>
        </w:tc>
      </w:tr>
      <w:tr w:rsidR="0039478C" w:rsidRPr="002E28FA" w14:paraId="2471903A"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F464C15"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2017</w:t>
            </w:r>
          </w:p>
        </w:tc>
        <w:tc>
          <w:tcPr>
            <w:tcW w:w="1380" w:type="dxa"/>
            <w:tcBorders>
              <w:top w:val="nil"/>
              <w:left w:val="nil"/>
              <w:bottom w:val="single" w:sz="4" w:space="0" w:color="auto"/>
              <w:right w:val="single" w:sz="4" w:space="0" w:color="auto"/>
            </w:tcBorders>
            <w:shd w:val="clear" w:color="auto" w:fill="auto"/>
            <w:noWrap/>
            <w:vAlign w:val="bottom"/>
            <w:hideMark/>
          </w:tcPr>
          <w:p w14:paraId="06E187FE"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1,4</w:t>
            </w:r>
          </w:p>
        </w:tc>
        <w:tc>
          <w:tcPr>
            <w:tcW w:w="1320" w:type="dxa"/>
            <w:tcBorders>
              <w:top w:val="nil"/>
              <w:left w:val="nil"/>
              <w:bottom w:val="single" w:sz="4" w:space="0" w:color="auto"/>
              <w:right w:val="single" w:sz="4" w:space="0" w:color="auto"/>
            </w:tcBorders>
            <w:shd w:val="clear" w:color="auto" w:fill="auto"/>
            <w:hideMark/>
          </w:tcPr>
          <w:p w14:paraId="152ABDE5"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167 079,81</w:t>
            </w:r>
          </w:p>
        </w:tc>
        <w:tc>
          <w:tcPr>
            <w:tcW w:w="1300" w:type="dxa"/>
            <w:tcBorders>
              <w:top w:val="nil"/>
              <w:left w:val="nil"/>
              <w:bottom w:val="single" w:sz="4" w:space="0" w:color="auto"/>
              <w:right w:val="single" w:sz="4" w:space="0" w:color="auto"/>
            </w:tcBorders>
            <w:shd w:val="clear" w:color="auto" w:fill="auto"/>
            <w:noWrap/>
            <w:vAlign w:val="bottom"/>
            <w:hideMark/>
          </w:tcPr>
          <w:p w14:paraId="23C3AA86"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174 491,43</w:t>
            </w:r>
          </w:p>
        </w:tc>
      </w:tr>
      <w:tr w:rsidR="0039478C" w:rsidRPr="002E28FA" w14:paraId="73796774"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3B6C7BB"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2018</w:t>
            </w:r>
          </w:p>
        </w:tc>
        <w:tc>
          <w:tcPr>
            <w:tcW w:w="1380" w:type="dxa"/>
            <w:tcBorders>
              <w:top w:val="nil"/>
              <w:left w:val="nil"/>
              <w:bottom w:val="single" w:sz="4" w:space="0" w:color="auto"/>
              <w:right w:val="single" w:sz="4" w:space="0" w:color="auto"/>
            </w:tcBorders>
            <w:shd w:val="clear" w:color="auto" w:fill="auto"/>
            <w:noWrap/>
            <w:vAlign w:val="bottom"/>
            <w:hideMark/>
          </w:tcPr>
          <w:p w14:paraId="06190F6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w:t>
            </w:r>
          </w:p>
        </w:tc>
        <w:tc>
          <w:tcPr>
            <w:tcW w:w="1320" w:type="dxa"/>
            <w:tcBorders>
              <w:top w:val="nil"/>
              <w:left w:val="nil"/>
              <w:bottom w:val="single" w:sz="4" w:space="0" w:color="auto"/>
              <w:right w:val="single" w:sz="4" w:space="0" w:color="auto"/>
            </w:tcBorders>
            <w:shd w:val="clear" w:color="auto" w:fill="auto"/>
            <w:hideMark/>
          </w:tcPr>
          <w:p w14:paraId="0A718ECF"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183 799,45</w:t>
            </w:r>
          </w:p>
        </w:tc>
        <w:tc>
          <w:tcPr>
            <w:tcW w:w="1300" w:type="dxa"/>
            <w:tcBorders>
              <w:top w:val="nil"/>
              <w:left w:val="nil"/>
              <w:bottom w:val="single" w:sz="4" w:space="0" w:color="auto"/>
              <w:right w:val="single" w:sz="4" w:space="0" w:color="auto"/>
            </w:tcBorders>
            <w:shd w:val="clear" w:color="auto" w:fill="auto"/>
            <w:noWrap/>
            <w:vAlign w:val="bottom"/>
            <w:hideMark/>
          </w:tcPr>
          <w:p w14:paraId="4180563E"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193 542,76</w:t>
            </w:r>
          </w:p>
        </w:tc>
      </w:tr>
      <w:tr w:rsidR="0039478C" w:rsidRPr="002E28FA" w14:paraId="22F0B726"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382D2AA"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2019</w:t>
            </w:r>
          </w:p>
        </w:tc>
        <w:tc>
          <w:tcPr>
            <w:tcW w:w="1380" w:type="dxa"/>
            <w:tcBorders>
              <w:top w:val="nil"/>
              <w:left w:val="nil"/>
              <w:bottom w:val="single" w:sz="4" w:space="0" w:color="auto"/>
              <w:right w:val="single" w:sz="4" w:space="0" w:color="auto"/>
            </w:tcBorders>
            <w:shd w:val="clear" w:color="auto" w:fill="auto"/>
            <w:noWrap/>
            <w:vAlign w:val="bottom"/>
            <w:hideMark/>
          </w:tcPr>
          <w:p w14:paraId="1CD8919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2,4</w:t>
            </w:r>
          </w:p>
        </w:tc>
        <w:tc>
          <w:tcPr>
            <w:tcW w:w="1320" w:type="dxa"/>
            <w:tcBorders>
              <w:top w:val="nil"/>
              <w:left w:val="nil"/>
              <w:bottom w:val="single" w:sz="4" w:space="0" w:color="auto"/>
              <w:right w:val="single" w:sz="4" w:space="0" w:color="auto"/>
            </w:tcBorders>
            <w:shd w:val="clear" w:color="auto" w:fill="auto"/>
            <w:hideMark/>
          </w:tcPr>
          <w:p w14:paraId="3B56DCF2"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178 583,88</w:t>
            </w:r>
          </w:p>
        </w:tc>
        <w:tc>
          <w:tcPr>
            <w:tcW w:w="1300" w:type="dxa"/>
            <w:tcBorders>
              <w:top w:val="nil"/>
              <w:left w:val="nil"/>
              <w:bottom w:val="single" w:sz="4" w:space="0" w:color="auto"/>
              <w:right w:val="single" w:sz="4" w:space="0" w:color="auto"/>
            </w:tcBorders>
            <w:shd w:val="clear" w:color="auto" w:fill="auto"/>
            <w:noWrap/>
            <w:vAlign w:val="bottom"/>
            <w:hideMark/>
          </w:tcPr>
          <w:p w14:paraId="0E671080"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190 145,80</w:t>
            </w:r>
          </w:p>
        </w:tc>
      </w:tr>
      <w:tr w:rsidR="0039478C" w:rsidRPr="002E28FA" w14:paraId="6E6059FE"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7AEEC93"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2020</w:t>
            </w:r>
          </w:p>
        </w:tc>
        <w:tc>
          <w:tcPr>
            <w:tcW w:w="1380" w:type="dxa"/>
            <w:tcBorders>
              <w:top w:val="nil"/>
              <w:left w:val="nil"/>
              <w:bottom w:val="single" w:sz="4" w:space="0" w:color="auto"/>
              <w:right w:val="single" w:sz="4" w:space="0" w:color="auto"/>
            </w:tcBorders>
            <w:shd w:val="clear" w:color="auto" w:fill="auto"/>
            <w:noWrap/>
            <w:vAlign w:val="bottom"/>
            <w:hideMark/>
          </w:tcPr>
          <w:p w14:paraId="5CB6669E"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3,4</w:t>
            </w:r>
          </w:p>
        </w:tc>
        <w:tc>
          <w:tcPr>
            <w:tcW w:w="1320" w:type="dxa"/>
            <w:tcBorders>
              <w:top w:val="nil"/>
              <w:left w:val="nil"/>
              <w:bottom w:val="single" w:sz="4" w:space="0" w:color="auto"/>
              <w:right w:val="single" w:sz="4" w:space="0" w:color="auto"/>
            </w:tcBorders>
            <w:shd w:val="clear" w:color="auto" w:fill="auto"/>
            <w:hideMark/>
          </w:tcPr>
          <w:p w14:paraId="5C8BA379"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164 147,81</w:t>
            </w:r>
          </w:p>
        </w:tc>
        <w:tc>
          <w:tcPr>
            <w:tcW w:w="1300" w:type="dxa"/>
            <w:tcBorders>
              <w:top w:val="nil"/>
              <w:left w:val="nil"/>
              <w:bottom w:val="single" w:sz="4" w:space="0" w:color="auto"/>
              <w:right w:val="single" w:sz="4" w:space="0" w:color="auto"/>
            </w:tcBorders>
            <w:shd w:val="clear" w:color="auto" w:fill="auto"/>
            <w:noWrap/>
            <w:vAlign w:val="bottom"/>
            <w:hideMark/>
          </w:tcPr>
          <w:p w14:paraId="740B3E42"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177 218,66</w:t>
            </w:r>
          </w:p>
        </w:tc>
      </w:tr>
      <w:tr w:rsidR="0039478C" w:rsidRPr="002E28FA" w14:paraId="29388996"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1695465"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2021</w:t>
            </w:r>
          </w:p>
        </w:tc>
        <w:tc>
          <w:tcPr>
            <w:tcW w:w="1380" w:type="dxa"/>
            <w:tcBorders>
              <w:top w:val="nil"/>
              <w:left w:val="nil"/>
              <w:bottom w:val="single" w:sz="4" w:space="0" w:color="auto"/>
              <w:right w:val="single" w:sz="4" w:space="0" w:color="auto"/>
            </w:tcBorders>
            <w:shd w:val="clear" w:color="auto" w:fill="auto"/>
            <w:noWrap/>
            <w:vAlign w:val="bottom"/>
            <w:hideMark/>
          </w:tcPr>
          <w:p w14:paraId="40D7688E"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1,6</w:t>
            </w:r>
          </w:p>
        </w:tc>
        <w:tc>
          <w:tcPr>
            <w:tcW w:w="1320" w:type="dxa"/>
            <w:tcBorders>
              <w:top w:val="nil"/>
              <w:left w:val="nil"/>
              <w:bottom w:val="single" w:sz="4" w:space="0" w:color="auto"/>
              <w:right w:val="single" w:sz="4" w:space="0" w:color="auto"/>
            </w:tcBorders>
            <w:shd w:val="clear" w:color="auto" w:fill="auto"/>
            <w:hideMark/>
          </w:tcPr>
          <w:p w14:paraId="22D2DC77"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210 172,11</w:t>
            </w:r>
          </w:p>
        </w:tc>
        <w:tc>
          <w:tcPr>
            <w:tcW w:w="1300" w:type="dxa"/>
            <w:tcBorders>
              <w:top w:val="nil"/>
              <w:left w:val="nil"/>
              <w:bottom w:val="single" w:sz="4" w:space="0" w:color="auto"/>
              <w:right w:val="single" w:sz="4" w:space="0" w:color="auto"/>
            </w:tcBorders>
            <w:shd w:val="clear" w:color="auto" w:fill="auto"/>
            <w:noWrap/>
            <w:vAlign w:val="bottom"/>
            <w:hideMark/>
          </w:tcPr>
          <w:p w14:paraId="0E608E1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215 747,27</w:t>
            </w:r>
          </w:p>
        </w:tc>
      </w:tr>
      <w:tr w:rsidR="0039478C" w:rsidRPr="002E28FA" w14:paraId="3ADB5C2C"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790308EB"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lastRenderedPageBreak/>
              <w:t>2022</w:t>
            </w:r>
          </w:p>
        </w:tc>
        <w:tc>
          <w:tcPr>
            <w:tcW w:w="1380" w:type="dxa"/>
            <w:tcBorders>
              <w:top w:val="nil"/>
              <w:left w:val="nil"/>
              <w:bottom w:val="single" w:sz="4" w:space="0" w:color="auto"/>
              <w:right w:val="single" w:sz="4" w:space="0" w:color="auto"/>
            </w:tcBorders>
            <w:shd w:val="clear" w:color="auto" w:fill="auto"/>
            <w:noWrap/>
            <w:vAlign w:val="bottom"/>
            <w:hideMark/>
          </w:tcPr>
          <w:p w14:paraId="047A1FE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-0,3</w:t>
            </w:r>
          </w:p>
        </w:tc>
        <w:tc>
          <w:tcPr>
            <w:tcW w:w="1320" w:type="dxa"/>
            <w:tcBorders>
              <w:top w:val="nil"/>
              <w:left w:val="nil"/>
              <w:bottom w:val="single" w:sz="4" w:space="0" w:color="auto"/>
              <w:right w:val="single" w:sz="4" w:space="0" w:color="auto"/>
            </w:tcBorders>
            <w:shd w:val="clear" w:color="auto" w:fill="auto"/>
            <w:hideMark/>
          </w:tcPr>
          <w:p w14:paraId="5C259BA1"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230 169,92</w:t>
            </w:r>
          </w:p>
        </w:tc>
        <w:tc>
          <w:tcPr>
            <w:tcW w:w="1300" w:type="dxa"/>
            <w:tcBorders>
              <w:top w:val="nil"/>
              <w:left w:val="nil"/>
              <w:bottom w:val="single" w:sz="4" w:space="0" w:color="auto"/>
              <w:right w:val="single" w:sz="4" w:space="0" w:color="auto"/>
            </w:tcBorders>
            <w:shd w:val="clear" w:color="auto" w:fill="auto"/>
            <w:noWrap/>
            <w:vAlign w:val="bottom"/>
            <w:hideMark/>
          </w:tcPr>
          <w:p w14:paraId="29D065B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232 991,97</w:t>
            </w:r>
          </w:p>
        </w:tc>
      </w:tr>
      <w:tr w:rsidR="0039478C" w:rsidRPr="002E28FA" w14:paraId="3D1AEBFD"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C6BE864"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2023</w:t>
            </w:r>
          </w:p>
        </w:tc>
        <w:tc>
          <w:tcPr>
            <w:tcW w:w="1380" w:type="dxa"/>
            <w:tcBorders>
              <w:top w:val="nil"/>
              <w:left w:val="nil"/>
              <w:bottom w:val="single" w:sz="4" w:space="0" w:color="auto"/>
              <w:right w:val="single" w:sz="4" w:space="0" w:color="auto"/>
            </w:tcBorders>
            <w:shd w:val="clear" w:color="auto" w:fill="auto"/>
            <w:noWrap/>
            <w:vAlign w:val="bottom"/>
            <w:hideMark/>
          </w:tcPr>
          <w:p w14:paraId="22BF071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 </w:t>
            </w:r>
          </w:p>
        </w:tc>
        <w:tc>
          <w:tcPr>
            <w:tcW w:w="1320" w:type="dxa"/>
            <w:tcBorders>
              <w:top w:val="nil"/>
              <w:left w:val="nil"/>
              <w:bottom w:val="single" w:sz="4" w:space="0" w:color="auto"/>
              <w:right w:val="single" w:sz="4" w:space="0" w:color="auto"/>
            </w:tcBorders>
            <w:shd w:val="clear" w:color="auto" w:fill="auto"/>
            <w:hideMark/>
          </w:tcPr>
          <w:p w14:paraId="157FD121"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220 188,40</w:t>
            </w:r>
          </w:p>
        </w:tc>
        <w:tc>
          <w:tcPr>
            <w:tcW w:w="1300" w:type="dxa"/>
            <w:tcBorders>
              <w:top w:val="nil"/>
              <w:left w:val="nil"/>
              <w:bottom w:val="single" w:sz="4" w:space="0" w:color="auto"/>
              <w:right w:val="single" w:sz="4" w:space="0" w:color="auto"/>
            </w:tcBorders>
            <w:shd w:val="clear" w:color="auto" w:fill="auto"/>
            <w:noWrap/>
            <w:vAlign w:val="bottom"/>
            <w:hideMark/>
          </w:tcPr>
          <w:p w14:paraId="6386954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 </w:t>
            </w:r>
          </w:p>
        </w:tc>
      </w:tr>
      <w:tr w:rsidR="0039478C" w:rsidRPr="002E28FA" w14:paraId="43939B92"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C1D7AC2"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Швейцарія</w:t>
            </w:r>
          </w:p>
        </w:tc>
        <w:tc>
          <w:tcPr>
            <w:tcW w:w="1380" w:type="dxa"/>
            <w:tcBorders>
              <w:top w:val="nil"/>
              <w:left w:val="nil"/>
              <w:bottom w:val="single" w:sz="4" w:space="0" w:color="auto"/>
              <w:right w:val="single" w:sz="4" w:space="0" w:color="auto"/>
            </w:tcBorders>
            <w:shd w:val="clear" w:color="auto" w:fill="auto"/>
            <w:noWrap/>
            <w:vAlign w:val="bottom"/>
            <w:hideMark/>
          </w:tcPr>
          <w:p w14:paraId="31FB388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Рахунок поточних операцій до ВВП(права шкала)</w:t>
            </w:r>
          </w:p>
        </w:tc>
        <w:tc>
          <w:tcPr>
            <w:tcW w:w="1320" w:type="dxa"/>
            <w:tcBorders>
              <w:top w:val="nil"/>
              <w:left w:val="nil"/>
              <w:bottom w:val="single" w:sz="4" w:space="0" w:color="auto"/>
              <w:right w:val="single" w:sz="4" w:space="0" w:color="auto"/>
            </w:tcBorders>
            <w:shd w:val="clear" w:color="auto" w:fill="auto"/>
            <w:hideMark/>
          </w:tcPr>
          <w:p w14:paraId="0DB5250F"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Експорт</w:t>
            </w:r>
          </w:p>
        </w:tc>
        <w:tc>
          <w:tcPr>
            <w:tcW w:w="1300" w:type="dxa"/>
            <w:tcBorders>
              <w:top w:val="nil"/>
              <w:left w:val="nil"/>
              <w:bottom w:val="single" w:sz="4" w:space="0" w:color="auto"/>
              <w:right w:val="single" w:sz="4" w:space="0" w:color="auto"/>
            </w:tcBorders>
            <w:shd w:val="clear" w:color="auto" w:fill="auto"/>
            <w:noWrap/>
            <w:vAlign w:val="bottom"/>
            <w:hideMark/>
          </w:tcPr>
          <w:p w14:paraId="795B6DE3"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Імпорт</w:t>
            </w:r>
          </w:p>
        </w:tc>
      </w:tr>
      <w:tr w:rsidR="0039478C" w:rsidRPr="002E28FA" w14:paraId="057A064E"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0C3FE7E"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2007</w:t>
            </w:r>
          </w:p>
        </w:tc>
        <w:tc>
          <w:tcPr>
            <w:tcW w:w="1380" w:type="dxa"/>
            <w:tcBorders>
              <w:top w:val="nil"/>
              <w:left w:val="nil"/>
              <w:bottom w:val="single" w:sz="4" w:space="0" w:color="auto"/>
              <w:right w:val="single" w:sz="4" w:space="0" w:color="auto"/>
            </w:tcBorders>
            <w:shd w:val="clear" w:color="auto" w:fill="auto"/>
            <w:noWrap/>
            <w:vAlign w:val="bottom"/>
            <w:hideMark/>
          </w:tcPr>
          <w:p w14:paraId="4A06E21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8,3</w:t>
            </w:r>
          </w:p>
        </w:tc>
        <w:tc>
          <w:tcPr>
            <w:tcW w:w="1320" w:type="dxa"/>
            <w:tcBorders>
              <w:top w:val="nil"/>
              <w:left w:val="nil"/>
              <w:bottom w:val="single" w:sz="4" w:space="0" w:color="auto"/>
              <w:right w:val="single" w:sz="4" w:space="0" w:color="auto"/>
            </w:tcBorders>
            <w:shd w:val="clear" w:color="auto" w:fill="auto"/>
            <w:hideMark/>
          </w:tcPr>
          <w:p w14:paraId="051B8C28"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203 864,07</w:t>
            </w:r>
          </w:p>
        </w:tc>
        <w:tc>
          <w:tcPr>
            <w:tcW w:w="1300" w:type="dxa"/>
            <w:tcBorders>
              <w:top w:val="nil"/>
              <w:left w:val="nil"/>
              <w:bottom w:val="single" w:sz="4" w:space="0" w:color="auto"/>
              <w:right w:val="single" w:sz="4" w:space="0" w:color="auto"/>
            </w:tcBorders>
            <w:shd w:val="clear" w:color="auto" w:fill="auto"/>
            <w:noWrap/>
            <w:vAlign w:val="bottom"/>
            <w:hideMark/>
          </w:tcPr>
          <w:p w14:paraId="0CDC962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194 507,90</w:t>
            </w:r>
          </w:p>
        </w:tc>
      </w:tr>
      <w:tr w:rsidR="0039478C" w:rsidRPr="002E28FA" w14:paraId="679E5746"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5509C87"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2008</w:t>
            </w:r>
          </w:p>
        </w:tc>
        <w:tc>
          <w:tcPr>
            <w:tcW w:w="1380" w:type="dxa"/>
            <w:tcBorders>
              <w:top w:val="nil"/>
              <w:left w:val="nil"/>
              <w:bottom w:val="single" w:sz="4" w:space="0" w:color="auto"/>
              <w:right w:val="single" w:sz="4" w:space="0" w:color="auto"/>
            </w:tcBorders>
            <w:shd w:val="clear" w:color="auto" w:fill="auto"/>
            <w:noWrap/>
            <w:vAlign w:val="bottom"/>
            <w:hideMark/>
          </w:tcPr>
          <w:p w14:paraId="7091B7B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1,3</w:t>
            </w:r>
          </w:p>
        </w:tc>
        <w:tc>
          <w:tcPr>
            <w:tcW w:w="1320" w:type="dxa"/>
            <w:tcBorders>
              <w:top w:val="nil"/>
              <w:left w:val="nil"/>
              <w:bottom w:val="single" w:sz="4" w:space="0" w:color="auto"/>
              <w:right w:val="single" w:sz="4" w:space="0" w:color="auto"/>
            </w:tcBorders>
            <w:shd w:val="clear" w:color="auto" w:fill="auto"/>
            <w:hideMark/>
          </w:tcPr>
          <w:p w14:paraId="2142BF8E"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239 486,05</w:t>
            </w:r>
          </w:p>
        </w:tc>
        <w:tc>
          <w:tcPr>
            <w:tcW w:w="1300" w:type="dxa"/>
            <w:tcBorders>
              <w:top w:val="nil"/>
              <w:left w:val="nil"/>
              <w:bottom w:val="single" w:sz="4" w:space="0" w:color="auto"/>
              <w:right w:val="single" w:sz="4" w:space="0" w:color="auto"/>
            </w:tcBorders>
            <w:shd w:val="clear" w:color="auto" w:fill="auto"/>
            <w:noWrap/>
            <w:vAlign w:val="bottom"/>
            <w:hideMark/>
          </w:tcPr>
          <w:p w14:paraId="18BB61A9"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231 809,15</w:t>
            </w:r>
          </w:p>
        </w:tc>
      </w:tr>
      <w:tr w:rsidR="0039478C" w:rsidRPr="002E28FA" w14:paraId="04C03F3A"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0871230"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2009</w:t>
            </w:r>
          </w:p>
        </w:tc>
        <w:tc>
          <w:tcPr>
            <w:tcW w:w="1380" w:type="dxa"/>
            <w:tcBorders>
              <w:top w:val="nil"/>
              <w:left w:val="nil"/>
              <w:bottom w:val="single" w:sz="4" w:space="0" w:color="auto"/>
              <w:right w:val="single" w:sz="4" w:space="0" w:color="auto"/>
            </w:tcBorders>
            <w:shd w:val="clear" w:color="auto" w:fill="auto"/>
            <w:noWrap/>
            <w:vAlign w:val="bottom"/>
            <w:hideMark/>
          </w:tcPr>
          <w:p w14:paraId="18D19BA6"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5,8</w:t>
            </w:r>
          </w:p>
        </w:tc>
        <w:tc>
          <w:tcPr>
            <w:tcW w:w="1320" w:type="dxa"/>
            <w:tcBorders>
              <w:top w:val="nil"/>
              <w:left w:val="nil"/>
              <w:bottom w:val="single" w:sz="4" w:space="0" w:color="auto"/>
              <w:right w:val="single" w:sz="4" w:space="0" w:color="auto"/>
            </w:tcBorders>
            <w:shd w:val="clear" w:color="auto" w:fill="auto"/>
            <w:hideMark/>
          </w:tcPr>
          <w:p w14:paraId="3C4CEB79"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205 040,64</w:t>
            </w:r>
          </w:p>
        </w:tc>
        <w:tc>
          <w:tcPr>
            <w:tcW w:w="1300" w:type="dxa"/>
            <w:tcBorders>
              <w:top w:val="nil"/>
              <w:left w:val="nil"/>
              <w:bottom w:val="single" w:sz="4" w:space="0" w:color="auto"/>
              <w:right w:val="single" w:sz="4" w:space="0" w:color="auto"/>
            </w:tcBorders>
            <w:shd w:val="clear" w:color="auto" w:fill="auto"/>
            <w:noWrap/>
            <w:vAlign w:val="bottom"/>
            <w:hideMark/>
          </w:tcPr>
          <w:p w14:paraId="6DF25553"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203 555,13</w:t>
            </w:r>
          </w:p>
        </w:tc>
      </w:tr>
      <w:tr w:rsidR="0039478C" w:rsidRPr="002E28FA" w14:paraId="7BF5B242"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E46411A"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2010</w:t>
            </w:r>
          </w:p>
        </w:tc>
        <w:tc>
          <w:tcPr>
            <w:tcW w:w="1380" w:type="dxa"/>
            <w:tcBorders>
              <w:top w:val="nil"/>
              <w:left w:val="nil"/>
              <w:bottom w:val="single" w:sz="4" w:space="0" w:color="auto"/>
              <w:right w:val="single" w:sz="4" w:space="0" w:color="auto"/>
            </w:tcBorders>
            <w:shd w:val="clear" w:color="auto" w:fill="auto"/>
            <w:noWrap/>
            <w:vAlign w:val="bottom"/>
            <w:hideMark/>
          </w:tcPr>
          <w:p w14:paraId="483C62A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13</w:t>
            </w:r>
          </w:p>
        </w:tc>
        <w:tc>
          <w:tcPr>
            <w:tcW w:w="1320" w:type="dxa"/>
            <w:tcBorders>
              <w:top w:val="nil"/>
              <w:left w:val="nil"/>
              <w:bottom w:val="single" w:sz="4" w:space="0" w:color="auto"/>
              <w:right w:val="single" w:sz="4" w:space="0" w:color="auto"/>
            </w:tcBorders>
            <w:shd w:val="clear" w:color="auto" w:fill="auto"/>
            <w:hideMark/>
          </w:tcPr>
          <w:p w14:paraId="4FA18333"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234 716,38</w:t>
            </w:r>
          </w:p>
        </w:tc>
        <w:tc>
          <w:tcPr>
            <w:tcW w:w="1300" w:type="dxa"/>
            <w:tcBorders>
              <w:top w:val="nil"/>
              <w:left w:val="nil"/>
              <w:bottom w:val="single" w:sz="4" w:space="0" w:color="auto"/>
              <w:right w:val="single" w:sz="4" w:space="0" w:color="auto"/>
            </w:tcBorders>
            <w:shd w:val="clear" w:color="auto" w:fill="auto"/>
            <w:noWrap/>
            <w:vAlign w:val="bottom"/>
            <w:hideMark/>
          </w:tcPr>
          <w:p w14:paraId="02330FE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236 191,63</w:t>
            </w:r>
          </w:p>
        </w:tc>
      </w:tr>
      <w:tr w:rsidR="0039478C" w:rsidRPr="002E28FA" w14:paraId="44E8319A"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BC487AA"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2011</w:t>
            </w:r>
          </w:p>
        </w:tc>
        <w:tc>
          <w:tcPr>
            <w:tcW w:w="1380" w:type="dxa"/>
            <w:tcBorders>
              <w:top w:val="nil"/>
              <w:left w:val="nil"/>
              <w:bottom w:val="single" w:sz="4" w:space="0" w:color="auto"/>
              <w:right w:val="single" w:sz="4" w:space="0" w:color="auto"/>
            </w:tcBorders>
            <w:shd w:val="clear" w:color="auto" w:fill="auto"/>
            <w:noWrap/>
            <w:vAlign w:val="bottom"/>
            <w:hideMark/>
          </w:tcPr>
          <w:p w14:paraId="5D954EB6"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6,2</w:t>
            </w:r>
          </w:p>
        </w:tc>
        <w:tc>
          <w:tcPr>
            <w:tcW w:w="1320" w:type="dxa"/>
            <w:tcBorders>
              <w:top w:val="nil"/>
              <w:left w:val="nil"/>
              <w:bottom w:val="single" w:sz="4" w:space="0" w:color="auto"/>
              <w:right w:val="single" w:sz="4" w:space="0" w:color="auto"/>
            </w:tcBorders>
            <w:shd w:val="clear" w:color="auto" w:fill="auto"/>
            <w:hideMark/>
          </w:tcPr>
          <w:p w14:paraId="43F980AC"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303 868,17</w:t>
            </w:r>
          </w:p>
        </w:tc>
        <w:tc>
          <w:tcPr>
            <w:tcW w:w="1300" w:type="dxa"/>
            <w:tcBorders>
              <w:top w:val="nil"/>
              <w:left w:val="nil"/>
              <w:bottom w:val="single" w:sz="4" w:space="0" w:color="auto"/>
              <w:right w:val="single" w:sz="4" w:space="0" w:color="auto"/>
            </w:tcBorders>
            <w:shd w:val="clear" w:color="auto" w:fill="auto"/>
            <w:noWrap/>
            <w:vAlign w:val="bottom"/>
            <w:hideMark/>
          </w:tcPr>
          <w:p w14:paraId="55CA172E"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308 624,10</w:t>
            </w:r>
          </w:p>
        </w:tc>
      </w:tr>
      <w:tr w:rsidR="0039478C" w:rsidRPr="002E28FA" w14:paraId="0E0F0D83"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AC3BE62"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2012</w:t>
            </w:r>
          </w:p>
        </w:tc>
        <w:tc>
          <w:tcPr>
            <w:tcW w:w="1380" w:type="dxa"/>
            <w:tcBorders>
              <w:top w:val="nil"/>
              <w:left w:val="nil"/>
              <w:bottom w:val="single" w:sz="4" w:space="0" w:color="auto"/>
              <w:right w:val="single" w:sz="4" w:space="0" w:color="auto"/>
            </w:tcBorders>
            <w:shd w:val="clear" w:color="auto" w:fill="auto"/>
            <w:noWrap/>
            <w:vAlign w:val="bottom"/>
            <w:hideMark/>
          </w:tcPr>
          <w:p w14:paraId="626B7C7B"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8,9</w:t>
            </w:r>
          </w:p>
        </w:tc>
        <w:tc>
          <w:tcPr>
            <w:tcW w:w="1320" w:type="dxa"/>
            <w:tcBorders>
              <w:top w:val="nil"/>
              <w:left w:val="nil"/>
              <w:bottom w:val="single" w:sz="4" w:space="0" w:color="auto"/>
              <w:right w:val="single" w:sz="4" w:space="0" w:color="auto"/>
            </w:tcBorders>
            <w:shd w:val="clear" w:color="auto" w:fill="auto"/>
            <w:hideMark/>
          </w:tcPr>
          <w:p w14:paraId="50937471"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290 868,09</w:t>
            </w:r>
          </w:p>
        </w:tc>
        <w:tc>
          <w:tcPr>
            <w:tcW w:w="1300" w:type="dxa"/>
            <w:tcBorders>
              <w:top w:val="nil"/>
              <w:left w:val="nil"/>
              <w:bottom w:val="single" w:sz="4" w:space="0" w:color="auto"/>
              <w:right w:val="single" w:sz="4" w:space="0" w:color="auto"/>
            </w:tcBorders>
            <w:shd w:val="clear" w:color="auto" w:fill="auto"/>
            <w:noWrap/>
            <w:vAlign w:val="bottom"/>
            <w:hideMark/>
          </w:tcPr>
          <w:p w14:paraId="43E6F342"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310 136,73</w:t>
            </w:r>
          </w:p>
        </w:tc>
      </w:tr>
      <w:tr w:rsidR="0039478C" w:rsidRPr="002E28FA" w14:paraId="7C77A187"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72860898"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2013</w:t>
            </w:r>
          </w:p>
        </w:tc>
        <w:tc>
          <w:tcPr>
            <w:tcW w:w="1380" w:type="dxa"/>
            <w:tcBorders>
              <w:top w:val="nil"/>
              <w:left w:val="nil"/>
              <w:bottom w:val="single" w:sz="4" w:space="0" w:color="auto"/>
              <w:right w:val="single" w:sz="4" w:space="0" w:color="auto"/>
            </w:tcBorders>
            <w:shd w:val="clear" w:color="auto" w:fill="auto"/>
            <w:noWrap/>
            <w:vAlign w:val="bottom"/>
            <w:hideMark/>
          </w:tcPr>
          <w:p w14:paraId="1B049D4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9,6</w:t>
            </w:r>
          </w:p>
        </w:tc>
        <w:tc>
          <w:tcPr>
            <w:tcW w:w="1320" w:type="dxa"/>
            <w:tcBorders>
              <w:top w:val="nil"/>
              <w:left w:val="nil"/>
              <w:bottom w:val="single" w:sz="4" w:space="0" w:color="auto"/>
              <w:right w:val="single" w:sz="4" w:space="0" w:color="auto"/>
            </w:tcBorders>
            <w:shd w:val="clear" w:color="auto" w:fill="auto"/>
            <w:hideMark/>
          </w:tcPr>
          <w:p w14:paraId="1B12F348"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320 613,79</w:t>
            </w:r>
          </w:p>
        </w:tc>
        <w:tc>
          <w:tcPr>
            <w:tcW w:w="1300" w:type="dxa"/>
            <w:tcBorders>
              <w:top w:val="nil"/>
              <w:left w:val="nil"/>
              <w:bottom w:val="single" w:sz="4" w:space="0" w:color="auto"/>
              <w:right w:val="single" w:sz="4" w:space="0" w:color="auto"/>
            </w:tcBorders>
            <w:shd w:val="clear" w:color="auto" w:fill="auto"/>
            <w:noWrap/>
            <w:vAlign w:val="bottom"/>
            <w:hideMark/>
          </w:tcPr>
          <w:p w14:paraId="410BCB00"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342 035,06</w:t>
            </w:r>
          </w:p>
        </w:tc>
      </w:tr>
      <w:tr w:rsidR="0039478C" w:rsidRPr="002E28FA" w14:paraId="3A63499A"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47CB2C7"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2014</w:t>
            </w:r>
          </w:p>
        </w:tc>
        <w:tc>
          <w:tcPr>
            <w:tcW w:w="1380" w:type="dxa"/>
            <w:tcBorders>
              <w:top w:val="nil"/>
              <w:left w:val="nil"/>
              <w:bottom w:val="single" w:sz="4" w:space="0" w:color="auto"/>
              <w:right w:val="single" w:sz="4" w:space="0" w:color="auto"/>
            </w:tcBorders>
            <w:shd w:val="clear" w:color="auto" w:fill="auto"/>
            <w:noWrap/>
            <w:vAlign w:val="bottom"/>
            <w:hideMark/>
          </w:tcPr>
          <w:p w14:paraId="0EE3442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6,9</w:t>
            </w:r>
          </w:p>
        </w:tc>
        <w:tc>
          <w:tcPr>
            <w:tcW w:w="1320" w:type="dxa"/>
            <w:tcBorders>
              <w:top w:val="nil"/>
              <w:left w:val="nil"/>
              <w:bottom w:val="single" w:sz="4" w:space="0" w:color="auto"/>
              <w:right w:val="single" w:sz="4" w:space="0" w:color="auto"/>
            </w:tcBorders>
            <w:shd w:val="clear" w:color="auto" w:fill="auto"/>
            <w:hideMark/>
          </w:tcPr>
          <w:p w14:paraId="3FBA4710"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273 953,61</w:t>
            </w:r>
          </w:p>
        </w:tc>
        <w:tc>
          <w:tcPr>
            <w:tcW w:w="1300" w:type="dxa"/>
            <w:tcBorders>
              <w:top w:val="nil"/>
              <w:left w:val="nil"/>
              <w:bottom w:val="single" w:sz="4" w:space="0" w:color="auto"/>
              <w:right w:val="single" w:sz="4" w:space="0" w:color="auto"/>
            </w:tcBorders>
            <w:shd w:val="clear" w:color="auto" w:fill="auto"/>
            <w:noWrap/>
            <w:vAlign w:val="bottom"/>
            <w:hideMark/>
          </w:tcPr>
          <w:p w14:paraId="684501C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313 871,09</w:t>
            </w:r>
          </w:p>
        </w:tc>
      </w:tr>
      <w:tr w:rsidR="0039478C" w:rsidRPr="002E28FA" w14:paraId="546B3054"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E0B65E6"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2015</w:t>
            </w:r>
          </w:p>
        </w:tc>
        <w:tc>
          <w:tcPr>
            <w:tcW w:w="1380" w:type="dxa"/>
            <w:tcBorders>
              <w:top w:val="nil"/>
              <w:left w:val="nil"/>
              <w:bottom w:val="single" w:sz="4" w:space="0" w:color="auto"/>
              <w:right w:val="single" w:sz="4" w:space="0" w:color="auto"/>
            </w:tcBorders>
            <w:shd w:val="clear" w:color="auto" w:fill="auto"/>
            <w:noWrap/>
            <w:vAlign w:val="bottom"/>
            <w:hideMark/>
          </w:tcPr>
          <w:p w14:paraId="6650F0E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8,9</w:t>
            </w:r>
          </w:p>
        </w:tc>
        <w:tc>
          <w:tcPr>
            <w:tcW w:w="1320" w:type="dxa"/>
            <w:tcBorders>
              <w:top w:val="nil"/>
              <w:left w:val="nil"/>
              <w:bottom w:val="single" w:sz="4" w:space="0" w:color="auto"/>
              <w:right w:val="single" w:sz="4" w:space="0" w:color="auto"/>
            </w:tcBorders>
            <w:shd w:val="clear" w:color="auto" w:fill="auto"/>
            <w:hideMark/>
          </w:tcPr>
          <w:p w14:paraId="4A37EC7F"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257 018,31</w:t>
            </w:r>
          </w:p>
        </w:tc>
        <w:tc>
          <w:tcPr>
            <w:tcW w:w="1300" w:type="dxa"/>
            <w:tcBorders>
              <w:top w:val="nil"/>
              <w:left w:val="nil"/>
              <w:bottom w:val="single" w:sz="4" w:space="0" w:color="auto"/>
              <w:right w:val="single" w:sz="4" w:space="0" w:color="auto"/>
            </w:tcBorders>
            <w:shd w:val="clear" w:color="auto" w:fill="auto"/>
            <w:noWrap/>
            <w:vAlign w:val="bottom"/>
            <w:hideMark/>
          </w:tcPr>
          <w:p w14:paraId="5E789EA6"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264 959,97</w:t>
            </w:r>
          </w:p>
        </w:tc>
      </w:tr>
      <w:tr w:rsidR="0039478C" w:rsidRPr="002E28FA" w14:paraId="0492570E"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2F29E12E"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2016</w:t>
            </w:r>
          </w:p>
        </w:tc>
        <w:tc>
          <w:tcPr>
            <w:tcW w:w="1380" w:type="dxa"/>
            <w:tcBorders>
              <w:top w:val="nil"/>
              <w:left w:val="nil"/>
              <w:bottom w:val="single" w:sz="4" w:space="0" w:color="auto"/>
              <w:right w:val="single" w:sz="4" w:space="0" w:color="auto"/>
            </w:tcBorders>
            <w:shd w:val="clear" w:color="auto" w:fill="auto"/>
            <w:noWrap/>
            <w:vAlign w:val="bottom"/>
            <w:hideMark/>
          </w:tcPr>
          <w:p w14:paraId="74B0734E"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7,3</w:t>
            </w:r>
          </w:p>
        </w:tc>
        <w:tc>
          <w:tcPr>
            <w:tcW w:w="1320" w:type="dxa"/>
            <w:tcBorders>
              <w:top w:val="nil"/>
              <w:left w:val="nil"/>
              <w:bottom w:val="single" w:sz="4" w:space="0" w:color="auto"/>
              <w:right w:val="single" w:sz="4" w:space="0" w:color="auto"/>
            </w:tcBorders>
            <w:shd w:val="clear" w:color="auto" w:fill="auto"/>
            <w:hideMark/>
          </w:tcPr>
          <w:p w14:paraId="3044701F"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259 957,88</w:t>
            </w:r>
          </w:p>
        </w:tc>
        <w:tc>
          <w:tcPr>
            <w:tcW w:w="1300" w:type="dxa"/>
            <w:tcBorders>
              <w:top w:val="nil"/>
              <w:left w:val="nil"/>
              <w:bottom w:val="single" w:sz="4" w:space="0" w:color="auto"/>
              <w:right w:val="single" w:sz="4" w:space="0" w:color="auto"/>
            </w:tcBorders>
            <w:shd w:val="clear" w:color="auto" w:fill="auto"/>
            <w:noWrap/>
            <w:vAlign w:val="bottom"/>
            <w:hideMark/>
          </w:tcPr>
          <w:p w14:paraId="4C8E279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307 664,57</w:t>
            </w:r>
          </w:p>
        </w:tc>
      </w:tr>
      <w:tr w:rsidR="0039478C" w:rsidRPr="002E28FA" w14:paraId="4861B257"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7D225D38"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2017</w:t>
            </w:r>
          </w:p>
        </w:tc>
        <w:tc>
          <w:tcPr>
            <w:tcW w:w="1380" w:type="dxa"/>
            <w:tcBorders>
              <w:top w:val="nil"/>
              <w:left w:val="nil"/>
              <w:bottom w:val="single" w:sz="4" w:space="0" w:color="auto"/>
              <w:right w:val="single" w:sz="4" w:space="0" w:color="auto"/>
            </w:tcBorders>
            <w:shd w:val="clear" w:color="auto" w:fill="auto"/>
            <w:noWrap/>
            <w:vAlign w:val="bottom"/>
            <w:hideMark/>
          </w:tcPr>
          <w:p w14:paraId="2A5F22D5"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5,3</w:t>
            </w:r>
          </w:p>
        </w:tc>
        <w:tc>
          <w:tcPr>
            <w:tcW w:w="1320" w:type="dxa"/>
            <w:tcBorders>
              <w:top w:val="nil"/>
              <w:left w:val="nil"/>
              <w:bottom w:val="single" w:sz="4" w:space="0" w:color="auto"/>
              <w:right w:val="single" w:sz="4" w:space="0" w:color="auto"/>
            </w:tcBorders>
            <w:shd w:val="clear" w:color="auto" w:fill="auto"/>
            <w:hideMark/>
          </w:tcPr>
          <w:p w14:paraId="1EC81807"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269 288,54</w:t>
            </w:r>
          </w:p>
        </w:tc>
        <w:tc>
          <w:tcPr>
            <w:tcW w:w="1300" w:type="dxa"/>
            <w:tcBorders>
              <w:top w:val="nil"/>
              <w:left w:val="nil"/>
              <w:bottom w:val="single" w:sz="4" w:space="0" w:color="auto"/>
              <w:right w:val="single" w:sz="4" w:space="0" w:color="auto"/>
            </w:tcBorders>
            <w:shd w:val="clear" w:color="auto" w:fill="auto"/>
            <w:noWrap/>
            <w:vAlign w:val="bottom"/>
            <w:hideMark/>
          </w:tcPr>
          <w:p w14:paraId="7D4E856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307 151,73</w:t>
            </w:r>
          </w:p>
        </w:tc>
      </w:tr>
      <w:tr w:rsidR="0039478C" w:rsidRPr="002E28FA" w14:paraId="16BD03C1"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6703844D"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2018</w:t>
            </w:r>
          </w:p>
        </w:tc>
        <w:tc>
          <w:tcPr>
            <w:tcW w:w="1380" w:type="dxa"/>
            <w:tcBorders>
              <w:top w:val="nil"/>
              <w:left w:val="nil"/>
              <w:bottom w:val="single" w:sz="4" w:space="0" w:color="auto"/>
              <w:right w:val="single" w:sz="4" w:space="0" w:color="auto"/>
            </w:tcBorders>
            <w:shd w:val="clear" w:color="auto" w:fill="auto"/>
            <w:noWrap/>
            <w:vAlign w:val="bottom"/>
            <w:hideMark/>
          </w:tcPr>
          <w:p w14:paraId="0CF76FDE"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5</w:t>
            </w:r>
          </w:p>
        </w:tc>
        <w:tc>
          <w:tcPr>
            <w:tcW w:w="1320" w:type="dxa"/>
            <w:tcBorders>
              <w:top w:val="nil"/>
              <w:left w:val="nil"/>
              <w:bottom w:val="single" w:sz="4" w:space="0" w:color="auto"/>
              <w:right w:val="single" w:sz="4" w:space="0" w:color="auto"/>
            </w:tcBorders>
            <w:shd w:val="clear" w:color="auto" w:fill="auto"/>
            <w:hideMark/>
          </w:tcPr>
          <w:p w14:paraId="0B8B4EB9"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277 065,71</w:t>
            </w:r>
          </w:p>
        </w:tc>
        <w:tc>
          <w:tcPr>
            <w:tcW w:w="1300" w:type="dxa"/>
            <w:tcBorders>
              <w:top w:val="nil"/>
              <w:left w:val="nil"/>
              <w:bottom w:val="single" w:sz="4" w:space="0" w:color="auto"/>
              <w:right w:val="single" w:sz="4" w:space="0" w:color="auto"/>
            </w:tcBorders>
            <w:shd w:val="clear" w:color="auto" w:fill="auto"/>
            <w:noWrap/>
            <w:vAlign w:val="bottom"/>
            <w:hideMark/>
          </w:tcPr>
          <w:p w14:paraId="7A57D616"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327 724,53</w:t>
            </w:r>
          </w:p>
        </w:tc>
      </w:tr>
      <w:tr w:rsidR="0039478C" w:rsidRPr="002E28FA" w14:paraId="121D7AB6"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6C45BD08"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2019</w:t>
            </w:r>
          </w:p>
        </w:tc>
        <w:tc>
          <w:tcPr>
            <w:tcW w:w="1380" w:type="dxa"/>
            <w:tcBorders>
              <w:top w:val="nil"/>
              <w:left w:val="nil"/>
              <w:bottom w:val="single" w:sz="4" w:space="0" w:color="auto"/>
              <w:right w:val="single" w:sz="4" w:space="0" w:color="auto"/>
            </w:tcBorders>
            <w:shd w:val="clear" w:color="auto" w:fill="auto"/>
            <w:noWrap/>
            <w:vAlign w:val="bottom"/>
            <w:hideMark/>
          </w:tcPr>
          <w:p w14:paraId="4A71C56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4,3</w:t>
            </w:r>
          </w:p>
        </w:tc>
        <w:tc>
          <w:tcPr>
            <w:tcW w:w="1320" w:type="dxa"/>
            <w:tcBorders>
              <w:top w:val="nil"/>
              <w:left w:val="nil"/>
              <w:bottom w:val="single" w:sz="4" w:space="0" w:color="auto"/>
              <w:right w:val="single" w:sz="4" w:space="0" w:color="auto"/>
            </w:tcBorders>
            <w:shd w:val="clear" w:color="auto" w:fill="auto"/>
            <w:hideMark/>
          </w:tcPr>
          <w:p w14:paraId="09AEF708"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277 557,74</w:t>
            </w:r>
          </w:p>
        </w:tc>
        <w:tc>
          <w:tcPr>
            <w:tcW w:w="1300" w:type="dxa"/>
            <w:tcBorders>
              <w:top w:val="nil"/>
              <w:left w:val="nil"/>
              <w:bottom w:val="single" w:sz="4" w:space="0" w:color="auto"/>
              <w:right w:val="single" w:sz="4" w:space="0" w:color="auto"/>
            </w:tcBorders>
            <w:shd w:val="clear" w:color="auto" w:fill="auto"/>
            <w:noWrap/>
            <w:vAlign w:val="bottom"/>
            <w:hideMark/>
          </w:tcPr>
          <w:p w14:paraId="1847B5F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324 360,42</w:t>
            </w:r>
          </w:p>
        </w:tc>
      </w:tr>
      <w:tr w:rsidR="0039478C" w:rsidRPr="002E28FA" w14:paraId="652B951B"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FF95CC1"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2020</w:t>
            </w:r>
          </w:p>
        </w:tc>
        <w:tc>
          <w:tcPr>
            <w:tcW w:w="1380" w:type="dxa"/>
            <w:tcBorders>
              <w:top w:val="nil"/>
              <w:left w:val="nil"/>
              <w:bottom w:val="single" w:sz="4" w:space="0" w:color="auto"/>
              <w:right w:val="single" w:sz="4" w:space="0" w:color="auto"/>
            </w:tcBorders>
            <w:shd w:val="clear" w:color="auto" w:fill="auto"/>
            <w:noWrap/>
            <w:vAlign w:val="bottom"/>
            <w:hideMark/>
          </w:tcPr>
          <w:p w14:paraId="6C681A46"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0,3</w:t>
            </w:r>
          </w:p>
        </w:tc>
        <w:tc>
          <w:tcPr>
            <w:tcW w:w="1320" w:type="dxa"/>
            <w:tcBorders>
              <w:top w:val="nil"/>
              <w:left w:val="nil"/>
              <w:bottom w:val="single" w:sz="4" w:space="0" w:color="auto"/>
              <w:right w:val="single" w:sz="4" w:space="0" w:color="auto"/>
            </w:tcBorders>
            <w:shd w:val="clear" w:color="auto" w:fill="auto"/>
            <w:hideMark/>
          </w:tcPr>
          <w:p w14:paraId="70C4D82D"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286 708,60</w:t>
            </w:r>
          </w:p>
        </w:tc>
        <w:tc>
          <w:tcPr>
            <w:tcW w:w="1300" w:type="dxa"/>
            <w:tcBorders>
              <w:top w:val="nil"/>
              <w:left w:val="nil"/>
              <w:bottom w:val="single" w:sz="4" w:space="0" w:color="auto"/>
              <w:right w:val="single" w:sz="4" w:space="0" w:color="auto"/>
            </w:tcBorders>
            <w:shd w:val="clear" w:color="auto" w:fill="auto"/>
            <w:noWrap/>
            <w:vAlign w:val="bottom"/>
            <w:hideMark/>
          </w:tcPr>
          <w:p w14:paraId="4AA6342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314 456,97</w:t>
            </w:r>
          </w:p>
        </w:tc>
      </w:tr>
      <w:tr w:rsidR="0039478C" w:rsidRPr="002E28FA" w14:paraId="1B702A0E"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4041DF3"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2021</w:t>
            </w:r>
          </w:p>
        </w:tc>
        <w:tc>
          <w:tcPr>
            <w:tcW w:w="1380" w:type="dxa"/>
            <w:tcBorders>
              <w:top w:val="nil"/>
              <w:left w:val="nil"/>
              <w:bottom w:val="single" w:sz="4" w:space="0" w:color="auto"/>
              <w:right w:val="single" w:sz="4" w:space="0" w:color="auto"/>
            </w:tcBorders>
            <w:shd w:val="clear" w:color="auto" w:fill="auto"/>
            <w:noWrap/>
            <w:vAlign w:val="bottom"/>
            <w:hideMark/>
          </w:tcPr>
          <w:p w14:paraId="3CFDD7C2"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8,9</w:t>
            </w:r>
          </w:p>
        </w:tc>
        <w:tc>
          <w:tcPr>
            <w:tcW w:w="1320" w:type="dxa"/>
            <w:tcBorders>
              <w:top w:val="nil"/>
              <w:left w:val="nil"/>
              <w:bottom w:val="single" w:sz="4" w:space="0" w:color="auto"/>
              <w:right w:val="single" w:sz="4" w:space="0" w:color="auto"/>
            </w:tcBorders>
            <w:shd w:val="clear" w:color="auto" w:fill="auto"/>
            <w:hideMark/>
          </w:tcPr>
          <w:p w14:paraId="714AF734"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302 906,40</w:t>
            </w:r>
          </w:p>
        </w:tc>
        <w:tc>
          <w:tcPr>
            <w:tcW w:w="1300" w:type="dxa"/>
            <w:tcBorders>
              <w:top w:val="nil"/>
              <w:left w:val="nil"/>
              <w:bottom w:val="single" w:sz="4" w:space="0" w:color="auto"/>
              <w:right w:val="single" w:sz="4" w:space="0" w:color="auto"/>
            </w:tcBorders>
            <w:shd w:val="clear" w:color="auto" w:fill="auto"/>
            <w:noWrap/>
            <w:vAlign w:val="bottom"/>
            <w:hideMark/>
          </w:tcPr>
          <w:p w14:paraId="63FA7BE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390 393,28</w:t>
            </w:r>
          </w:p>
        </w:tc>
      </w:tr>
      <w:tr w:rsidR="0039478C" w:rsidRPr="002E28FA" w14:paraId="2C15CE7E"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90A2C75"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2022</w:t>
            </w:r>
          </w:p>
        </w:tc>
        <w:tc>
          <w:tcPr>
            <w:tcW w:w="1380" w:type="dxa"/>
            <w:tcBorders>
              <w:top w:val="nil"/>
              <w:left w:val="nil"/>
              <w:bottom w:val="single" w:sz="4" w:space="0" w:color="auto"/>
              <w:right w:val="single" w:sz="4" w:space="0" w:color="auto"/>
            </w:tcBorders>
            <w:shd w:val="clear" w:color="auto" w:fill="auto"/>
            <w:noWrap/>
            <w:vAlign w:val="bottom"/>
            <w:hideMark/>
          </w:tcPr>
          <w:p w14:paraId="56586862"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9,9</w:t>
            </w:r>
          </w:p>
        </w:tc>
        <w:tc>
          <w:tcPr>
            <w:tcW w:w="1320" w:type="dxa"/>
            <w:tcBorders>
              <w:top w:val="nil"/>
              <w:left w:val="nil"/>
              <w:bottom w:val="single" w:sz="4" w:space="0" w:color="auto"/>
              <w:right w:val="single" w:sz="4" w:space="0" w:color="auto"/>
            </w:tcBorders>
            <w:shd w:val="clear" w:color="auto" w:fill="auto"/>
            <w:hideMark/>
          </w:tcPr>
          <w:p w14:paraId="18A95650"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341 179,74</w:t>
            </w:r>
          </w:p>
        </w:tc>
        <w:tc>
          <w:tcPr>
            <w:tcW w:w="1300" w:type="dxa"/>
            <w:tcBorders>
              <w:top w:val="nil"/>
              <w:left w:val="nil"/>
              <w:bottom w:val="single" w:sz="4" w:space="0" w:color="auto"/>
              <w:right w:val="single" w:sz="4" w:space="0" w:color="auto"/>
            </w:tcBorders>
            <w:shd w:val="clear" w:color="auto" w:fill="auto"/>
            <w:noWrap/>
            <w:vAlign w:val="bottom"/>
            <w:hideMark/>
          </w:tcPr>
          <w:p w14:paraId="3361055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408 026,52</w:t>
            </w:r>
          </w:p>
        </w:tc>
      </w:tr>
      <w:tr w:rsidR="0039478C" w:rsidRPr="002E28FA" w14:paraId="0070A2D5"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B9F77FC"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2023</w:t>
            </w:r>
          </w:p>
        </w:tc>
        <w:tc>
          <w:tcPr>
            <w:tcW w:w="1380" w:type="dxa"/>
            <w:tcBorders>
              <w:top w:val="nil"/>
              <w:left w:val="nil"/>
              <w:bottom w:val="single" w:sz="4" w:space="0" w:color="auto"/>
              <w:right w:val="single" w:sz="4" w:space="0" w:color="auto"/>
            </w:tcBorders>
            <w:shd w:val="clear" w:color="auto" w:fill="auto"/>
            <w:noWrap/>
            <w:vAlign w:val="bottom"/>
            <w:hideMark/>
          </w:tcPr>
          <w:p w14:paraId="0FCAF1F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 </w:t>
            </w:r>
          </w:p>
        </w:tc>
        <w:tc>
          <w:tcPr>
            <w:tcW w:w="1320" w:type="dxa"/>
            <w:tcBorders>
              <w:top w:val="nil"/>
              <w:left w:val="nil"/>
              <w:bottom w:val="single" w:sz="4" w:space="0" w:color="auto"/>
              <w:right w:val="single" w:sz="4" w:space="0" w:color="auto"/>
            </w:tcBorders>
            <w:shd w:val="clear" w:color="auto" w:fill="auto"/>
            <w:hideMark/>
          </w:tcPr>
          <w:p w14:paraId="77B05389"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336 316,57</w:t>
            </w:r>
          </w:p>
        </w:tc>
        <w:tc>
          <w:tcPr>
            <w:tcW w:w="1300" w:type="dxa"/>
            <w:tcBorders>
              <w:top w:val="nil"/>
              <w:left w:val="nil"/>
              <w:bottom w:val="single" w:sz="4" w:space="0" w:color="auto"/>
              <w:right w:val="single" w:sz="4" w:space="0" w:color="auto"/>
            </w:tcBorders>
            <w:shd w:val="clear" w:color="auto" w:fill="auto"/>
            <w:noWrap/>
            <w:vAlign w:val="bottom"/>
            <w:hideMark/>
          </w:tcPr>
          <w:p w14:paraId="42819652"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402 505,68</w:t>
            </w:r>
          </w:p>
        </w:tc>
      </w:tr>
      <w:tr w:rsidR="0039478C" w:rsidRPr="002E28FA" w14:paraId="017A3E03"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07396E4"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Німеччина</w:t>
            </w:r>
          </w:p>
        </w:tc>
        <w:tc>
          <w:tcPr>
            <w:tcW w:w="1380" w:type="dxa"/>
            <w:tcBorders>
              <w:top w:val="nil"/>
              <w:left w:val="nil"/>
              <w:bottom w:val="single" w:sz="4" w:space="0" w:color="auto"/>
              <w:right w:val="single" w:sz="4" w:space="0" w:color="auto"/>
            </w:tcBorders>
            <w:shd w:val="clear" w:color="auto" w:fill="auto"/>
            <w:noWrap/>
            <w:vAlign w:val="bottom"/>
            <w:hideMark/>
          </w:tcPr>
          <w:p w14:paraId="5D706405"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Рахунок поточних операцій до ВВП(права шкала)</w:t>
            </w:r>
          </w:p>
        </w:tc>
        <w:tc>
          <w:tcPr>
            <w:tcW w:w="1320" w:type="dxa"/>
            <w:tcBorders>
              <w:top w:val="nil"/>
              <w:left w:val="nil"/>
              <w:bottom w:val="single" w:sz="4" w:space="0" w:color="auto"/>
              <w:right w:val="single" w:sz="4" w:space="0" w:color="auto"/>
            </w:tcBorders>
            <w:shd w:val="clear" w:color="auto" w:fill="auto"/>
            <w:hideMark/>
          </w:tcPr>
          <w:p w14:paraId="3BBA00B0"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Експорт</w:t>
            </w:r>
          </w:p>
        </w:tc>
        <w:tc>
          <w:tcPr>
            <w:tcW w:w="1300" w:type="dxa"/>
            <w:tcBorders>
              <w:top w:val="nil"/>
              <w:left w:val="nil"/>
              <w:bottom w:val="single" w:sz="4" w:space="0" w:color="auto"/>
              <w:right w:val="single" w:sz="4" w:space="0" w:color="auto"/>
            </w:tcBorders>
            <w:shd w:val="clear" w:color="auto" w:fill="auto"/>
            <w:noWrap/>
            <w:vAlign w:val="bottom"/>
            <w:hideMark/>
          </w:tcPr>
          <w:p w14:paraId="69B936D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Імпорт</w:t>
            </w:r>
          </w:p>
        </w:tc>
      </w:tr>
      <w:tr w:rsidR="0039478C" w:rsidRPr="002E28FA" w14:paraId="3E2A5FED"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9A9B362"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2007</w:t>
            </w:r>
          </w:p>
        </w:tc>
        <w:tc>
          <w:tcPr>
            <w:tcW w:w="1380" w:type="dxa"/>
            <w:tcBorders>
              <w:top w:val="nil"/>
              <w:left w:val="nil"/>
              <w:bottom w:val="single" w:sz="4" w:space="0" w:color="auto"/>
              <w:right w:val="single" w:sz="4" w:space="0" w:color="auto"/>
            </w:tcBorders>
            <w:shd w:val="clear" w:color="auto" w:fill="auto"/>
            <w:noWrap/>
            <w:vAlign w:val="bottom"/>
            <w:hideMark/>
          </w:tcPr>
          <w:p w14:paraId="0E539C95"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6,9</w:t>
            </w:r>
          </w:p>
        </w:tc>
        <w:tc>
          <w:tcPr>
            <w:tcW w:w="1320" w:type="dxa"/>
            <w:tcBorders>
              <w:top w:val="nil"/>
              <w:left w:val="nil"/>
              <w:bottom w:val="single" w:sz="4" w:space="0" w:color="auto"/>
              <w:right w:val="single" w:sz="4" w:space="0" w:color="auto"/>
            </w:tcBorders>
            <w:shd w:val="clear" w:color="auto" w:fill="auto"/>
            <w:hideMark/>
          </w:tcPr>
          <w:p w14:paraId="38AAC73D"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1 005 871,18</w:t>
            </w:r>
          </w:p>
        </w:tc>
        <w:tc>
          <w:tcPr>
            <w:tcW w:w="1300" w:type="dxa"/>
            <w:tcBorders>
              <w:top w:val="nil"/>
              <w:left w:val="nil"/>
              <w:bottom w:val="single" w:sz="4" w:space="0" w:color="auto"/>
              <w:right w:val="single" w:sz="4" w:space="0" w:color="auto"/>
            </w:tcBorders>
            <w:shd w:val="clear" w:color="auto" w:fill="auto"/>
            <w:noWrap/>
            <w:vAlign w:val="bottom"/>
            <w:hideMark/>
          </w:tcPr>
          <w:p w14:paraId="0AAA311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1 303 198,54</w:t>
            </w:r>
          </w:p>
        </w:tc>
      </w:tr>
      <w:tr w:rsidR="0039478C" w:rsidRPr="002E28FA" w14:paraId="0E2F21DE"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7AAEEAC0"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2008</w:t>
            </w:r>
          </w:p>
        </w:tc>
        <w:tc>
          <w:tcPr>
            <w:tcW w:w="1380" w:type="dxa"/>
            <w:tcBorders>
              <w:top w:val="nil"/>
              <w:left w:val="nil"/>
              <w:bottom w:val="single" w:sz="4" w:space="0" w:color="auto"/>
              <w:right w:val="single" w:sz="4" w:space="0" w:color="auto"/>
            </w:tcBorders>
            <w:shd w:val="clear" w:color="auto" w:fill="auto"/>
            <w:noWrap/>
            <w:vAlign w:val="bottom"/>
            <w:hideMark/>
          </w:tcPr>
          <w:p w14:paraId="2370B7EB"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5,7</w:t>
            </w:r>
          </w:p>
        </w:tc>
        <w:tc>
          <w:tcPr>
            <w:tcW w:w="1320" w:type="dxa"/>
            <w:tcBorders>
              <w:top w:val="nil"/>
              <w:left w:val="nil"/>
              <w:bottom w:val="single" w:sz="4" w:space="0" w:color="auto"/>
              <w:right w:val="single" w:sz="4" w:space="0" w:color="auto"/>
            </w:tcBorders>
            <w:shd w:val="clear" w:color="auto" w:fill="auto"/>
            <w:hideMark/>
          </w:tcPr>
          <w:p w14:paraId="364C8910"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1 149 802,32</w:t>
            </w:r>
          </w:p>
        </w:tc>
        <w:tc>
          <w:tcPr>
            <w:tcW w:w="1300" w:type="dxa"/>
            <w:tcBorders>
              <w:top w:val="nil"/>
              <w:left w:val="nil"/>
              <w:bottom w:val="single" w:sz="4" w:space="0" w:color="auto"/>
              <w:right w:val="single" w:sz="4" w:space="0" w:color="auto"/>
            </w:tcBorders>
            <w:shd w:val="clear" w:color="auto" w:fill="auto"/>
            <w:noWrap/>
            <w:vAlign w:val="bottom"/>
            <w:hideMark/>
          </w:tcPr>
          <w:p w14:paraId="31330AB9"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1 441 311,94</w:t>
            </w:r>
          </w:p>
        </w:tc>
      </w:tr>
      <w:tr w:rsidR="0039478C" w:rsidRPr="002E28FA" w14:paraId="5DE9F923"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41330024"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2009</w:t>
            </w:r>
          </w:p>
        </w:tc>
        <w:tc>
          <w:tcPr>
            <w:tcW w:w="1380" w:type="dxa"/>
            <w:tcBorders>
              <w:top w:val="nil"/>
              <w:left w:val="nil"/>
              <w:bottom w:val="single" w:sz="4" w:space="0" w:color="auto"/>
              <w:right w:val="single" w:sz="4" w:space="0" w:color="auto"/>
            </w:tcBorders>
            <w:shd w:val="clear" w:color="auto" w:fill="auto"/>
            <w:noWrap/>
            <w:vAlign w:val="bottom"/>
            <w:hideMark/>
          </w:tcPr>
          <w:p w14:paraId="5C992B49"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5,9</w:t>
            </w:r>
          </w:p>
        </w:tc>
        <w:tc>
          <w:tcPr>
            <w:tcW w:w="1320" w:type="dxa"/>
            <w:tcBorders>
              <w:top w:val="nil"/>
              <w:left w:val="nil"/>
              <w:bottom w:val="single" w:sz="4" w:space="0" w:color="auto"/>
              <w:right w:val="single" w:sz="4" w:space="0" w:color="auto"/>
            </w:tcBorders>
            <w:shd w:val="clear" w:color="auto" w:fill="auto"/>
            <w:hideMark/>
          </w:tcPr>
          <w:p w14:paraId="7B1E70EC"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888 678,76</w:t>
            </w:r>
          </w:p>
        </w:tc>
        <w:tc>
          <w:tcPr>
            <w:tcW w:w="1300" w:type="dxa"/>
            <w:tcBorders>
              <w:top w:val="nil"/>
              <w:left w:val="nil"/>
              <w:bottom w:val="single" w:sz="4" w:space="0" w:color="auto"/>
              <w:right w:val="single" w:sz="4" w:space="0" w:color="auto"/>
            </w:tcBorders>
            <w:shd w:val="clear" w:color="auto" w:fill="auto"/>
            <w:noWrap/>
            <w:vAlign w:val="bottom"/>
            <w:hideMark/>
          </w:tcPr>
          <w:p w14:paraId="59DF130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1 107 150,32</w:t>
            </w:r>
          </w:p>
        </w:tc>
      </w:tr>
      <w:tr w:rsidR="0039478C" w:rsidRPr="002E28FA" w14:paraId="13CE1BFC"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7407AEBF"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2010</w:t>
            </w:r>
          </w:p>
        </w:tc>
        <w:tc>
          <w:tcPr>
            <w:tcW w:w="1380" w:type="dxa"/>
            <w:tcBorders>
              <w:top w:val="nil"/>
              <w:left w:val="nil"/>
              <w:bottom w:val="single" w:sz="4" w:space="0" w:color="auto"/>
              <w:right w:val="single" w:sz="4" w:space="0" w:color="auto"/>
            </w:tcBorders>
            <w:shd w:val="clear" w:color="auto" w:fill="auto"/>
            <w:noWrap/>
            <w:vAlign w:val="bottom"/>
            <w:hideMark/>
          </w:tcPr>
          <w:p w14:paraId="65C7B8F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5,8</w:t>
            </w:r>
          </w:p>
        </w:tc>
        <w:tc>
          <w:tcPr>
            <w:tcW w:w="1320" w:type="dxa"/>
            <w:tcBorders>
              <w:top w:val="nil"/>
              <w:left w:val="nil"/>
              <w:bottom w:val="single" w:sz="4" w:space="0" w:color="auto"/>
              <w:right w:val="single" w:sz="4" w:space="0" w:color="auto"/>
            </w:tcBorders>
            <w:shd w:val="clear" w:color="auto" w:fill="auto"/>
            <w:hideMark/>
          </w:tcPr>
          <w:p w14:paraId="3A0FC501"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1 019 416,35</w:t>
            </w:r>
          </w:p>
        </w:tc>
        <w:tc>
          <w:tcPr>
            <w:tcW w:w="1300" w:type="dxa"/>
            <w:tcBorders>
              <w:top w:val="nil"/>
              <w:left w:val="nil"/>
              <w:bottom w:val="single" w:sz="4" w:space="0" w:color="auto"/>
              <w:right w:val="single" w:sz="4" w:space="0" w:color="auto"/>
            </w:tcBorders>
            <w:shd w:val="clear" w:color="auto" w:fill="auto"/>
            <w:noWrap/>
            <w:vAlign w:val="bottom"/>
            <w:hideMark/>
          </w:tcPr>
          <w:p w14:paraId="0A059913"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1 246 126,19</w:t>
            </w:r>
          </w:p>
        </w:tc>
      </w:tr>
      <w:tr w:rsidR="0039478C" w:rsidRPr="002E28FA" w14:paraId="07DF468C"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65146138"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2011</w:t>
            </w:r>
          </w:p>
        </w:tc>
        <w:tc>
          <w:tcPr>
            <w:tcW w:w="1380" w:type="dxa"/>
            <w:tcBorders>
              <w:top w:val="nil"/>
              <w:left w:val="nil"/>
              <w:bottom w:val="single" w:sz="4" w:space="0" w:color="auto"/>
              <w:right w:val="single" w:sz="4" w:space="0" w:color="auto"/>
            </w:tcBorders>
            <w:shd w:val="clear" w:color="auto" w:fill="auto"/>
            <w:noWrap/>
            <w:vAlign w:val="bottom"/>
            <w:hideMark/>
          </w:tcPr>
          <w:p w14:paraId="59E296E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6,2</w:t>
            </w:r>
          </w:p>
        </w:tc>
        <w:tc>
          <w:tcPr>
            <w:tcW w:w="1320" w:type="dxa"/>
            <w:tcBorders>
              <w:top w:val="nil"/>
              <w:left w:val="nil"/>
              <w:bottom w:val="single" w:sz="4" w:space="0" w:color="auto"/>
              <w:right w:val="single" w:sz="4" w:space="0" w:color="auto"/>
            </w:tcBorders>
            <w:shd w:val="clear" w:color="auto" w:fill="auto"/>
            <w:hideMark/>
          </w:tcPr>
          <w:p w14:paraId="64C41BE5"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1 186 003,06</w:t>
            </w:r>
          </w:p>
        </w:tc>
        <w:tc>
          <w:tcPr>
            <w:tcW w:w="1300" w:type="dxa"/>
            <w:tcBorders>
              <w:top w:val="nil"/>
              <w:left w:val="nil"/>
              <w:bottom w:val="single" w:sz="4" w:space="0" w:color="auto"/>
              <w:right w:val="single" w:sz="4" w:space="0" w:color="auto"/>
            </w:tcBorders>
            <w:shd w:val="clear" w:color="auto" w:fill="auto"/>
            <w:noWrap/>
            <w:vAlign w:val="bottom"/>
            <w:hideMark/>
          </w:tcPr>
          <w:p w14:paraId="526F0352"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1 440 684,21</w:t>
            </w:r>
          </w:p>
        </w:tc>
      </w:tr>
      <w:tr w:rsidR="0039478C" w:rsidRPr="002E28FA" w14:paraId="4805062E"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BA20F9A"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2012</w:t>
            </w:r>
          </w:p>
        </w:tc>
        <w:tc>
          <w:tcPr>
            <w:tcW w:w="1380" w:type="dxa"/>
            <w:tcBorders>
              <w:top w:val="nil"/>
              <w:left w:val="nil"/>
              <w:bottom w:val="single" w:sz="4" w:space="0" w:color="auto"/>
              <w:right w:val="single" w:sz="4" w:space="0" w:color="auto"/>
            </w:tcBorders>
            <w:shd w:val="clear" w:color="auto" w:fill="auto"/>
            <w:noWrap/>
            <w:vAlign w:val="bottom"/>
            <w:hideMark/>
          </w:tcPr>
          <w:p w14:paraId="333D36E7"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7,1</w:t>
            </w:r>
          </w:p>
        </w:tc>
        <w:tc>
          <w:tcPr>
            <w:tcW w:w="1320" w:type="dxa"/>
            <w:tcBorders>
              <w:top w:val="nil"/>
              <w:left w:val="nil"/>
              <w:bottom w:val="single" w:sz="4" w:space="0" w:color="auto"/>
              <w:right w:val="single" w:sz="4" w:space="0" w:color="auto"/>
            </w:tcBorders>
            <w:shd w:val="clear" w:color="auto" w:fill="auto"/>
            <w:hideMark/>
          </w:tcPr>
          <w:p w14:paraId="4E6FF8FC"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1 131 674,34</w:t>
            </w:r>
          </w:p>
        </w:tc>
        <w:tc>
          <w:tcPr>
            <w:tcW w:w="1300" w:type="dxa"/>
            <w:tcBorders>
              <w:top w:val="nil"/>
              <w:left w:val="nil"/>
              <w:bottom w:val="single" w:sz="4" w:space="0" w:color="auto"/>
              <w:right w:val="single" w:sz="4" w:space="0" w:color="auto"/>
            </w:tcBorders>
            <w:shd w:val="clear" w:color="auto" w:fill="auto"/>
            <w:noWrap/>
            <w:vAlign w:val="bottom"/>
            <w:hideMark/>
          </w:tcPr>
          <w:p w14:paraId="38AFB6C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1 393 249,70</w:t>
            </w:r>
          </w:p>
        </w:tc>
      </w:tr>
      <w:tr w:rsidR="0039478C" w:rsidRPr="002E28FA" w14:paraId="3B5571D9"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03CAEA88"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2013</w:t>
            </w:r>
          </w:p>
        </w:tc>
        <w:tc>
          <w:tcPr>
            <w:tcW w:w="1380" w:type="dxa"/>
            <w:tcBorders>
              <w:top w:val="nil"/>
              <w:left w:val="nil"/>
              <w:bottom w:val="single" w:sz="4" w:space="0" w:color="auto"/>
              <w:right w:val="single" w:sz="4" w:space="0" w:color="auto"/>
            </w:tcBorders>
            <w:shd w:val="clear" w:color="auto" w:fill="auto"/>
            <w:noWrap/>
            <w:vAlign w:val="bottom"/>
            <w:hideMark/>
          </w:tcPr>
          <w:p w14:paraId="1A941264"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6,6</w:t>
            </w:r>
          </w:p>
        </w:tc>
        <w:tc>
          <w:tcPr>
            <w:tcW w:w="1320" w:type="dxa"/>
            <w:tcBorders>
              <w:top w:val="nil"/>
              <w:left w:val="nil"/>
              <w:bottom w:val="single" w:sz="4" w:space="0" w:color="auto"/>
              <w:right w:val="single" w:sz="4" w:space="0" w:color="auto"/>
            </w:tcBorders>
            <w:shd w:val="clear" w:color="auto" w:fill="auto"/>
            <w:hideMark/>
          </w:tcPr>
          <w:p w14:paraId="3D923589"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1 149 054,57</w:t>
            </w:r>
          </w:p>
        </w:tc>
        <w:tc>
          <w:tcPr>
            <w:tcW w:w="1300" w:type="dxa"/>
            <w:tcBorders>
              <w:top w:val="nil"/>
              <w:left w:val="nil"/>
              <w:bottom w:val="single" w:sz="4" w:space="0" w:color="auto"/>
              <w:right w:val="single" w:sz="4" w:space="0" w:color="auto"/>
            </w:tcBorders>
            <w:shd w:val="clear" w:color="auto" w:fill="auto"/>
            <w:noWrap/>
            <w:vAlign w:val="bottom"/>
            <w:hideMark/>
          </w:tcPr>
          <w:p w14:paraId="2D1C8CE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1 431 190,23</w:t>
            </w:r>
          </w:p>
        </w:tc>
      </w:tr>
      <w:tr w:rsidR="0039478C" w:rsidRPr="002E28FA" w14:paraId="3547FCB0"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7FD7111"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2014</w:t>
            </w:r>
          </w:p>
        </w:tc>
        <w:tc>
          <w:tcPr>
            <w:tcW w:w="1380" w:type="dxa"/>
            <w:tcBorders>
              <w:top w:val="nil"/>
              <w:left w:val="nil"/>
              <w:bottom w:val="single" w:sz="4" w:space="0" w:color="auto"/>
              <w:right w:val="single" w:sz="4" w:space="0" w:color="auto"/>
            </w:tcBorders>
            <w:shd w:val="clear" w:color="auto" w:fill="auto"/>
            <w:noWrap/>
            <w:vAlign w:val="bottom"/>
            <w:hideMark/>
          </w:tcPr>
          <w:p w14:paraId="30E76DD9"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7,2</w:t>
            </w:r>
          </w:p>
        </w:tc>
        <w:tc>
          <w:tcPr>
            <w:tcW w:w="1320" w:type="dxa"/>
            <w:tcBorders>
              <w:top w:val="nil"/>
              <w:left w:val="nil"/>
              <w:bottom w:val="single" w:sz="4" w:space="0" w:color="auto"/>
              <w:right w:val="single" w:sz="4" w:space="0" w:color="auto"/>
            </w:tcBorders>
            <w:shd w:val="clear" w:color="auto" w:fill="auto"/>
            <w:hideMark/>
          </w:tcPr>
          <w:p w14:paraId="396DDB0D"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1 186 504,96</w:t>
            </w:r>
          </w:p>
        </w:tc>
        <w:tc>
          <w:tcPr>
            <w:tcW w:w="1300" w:type="dxa"/>
            <w:tcBorders>
              <w:top w:val="nil"/>
              <w:left w:val="nil"/>
              <w:bottom w:val="single" w:sz="4" w:space="0" w:color="auto"/>
              <w:right w:val="single" w:sz="4" w:space="0" w:color="auto"/>
            </w:tcBorders>
            <w:shd w:val="clear" w:color="auto" w:fill="auto"/>
            <w:noWrap/>
            <w:vAlign w:val="bottom"/>
            <w:hideMark/>
          </w:tcPr>
          <w:p w14:paraId="4679448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1 476 224,65</w:t>
            </w:r>
          </w:p>
        </w:tc>
      </w:tr>
      <w:tr w:rsidR="0039478C" w:rsidRPr="002E28FA" w14:paraId="5FFF89E3"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25B5C481"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2015</w:t>
            </w:r>
          </w:p>
        </w:tc>
        <w:tc>
          <w:tcPr>
            <w:tcW w:w="1380" w:type="dxa"/>
            <w:tcBorders>
              <w:top w:val="nil"/>
              <w:left w:val="nil"/>
              <w:bottom w:val="single" w:sz="4" w:space="0" w:color="auto"/>
              <w:right w:val="single" w:sz="4" w:space="0" w:color="auto"/>
            </w:tcBorders>
            <w:shd w:val="clear" w:color="auto" w:fill="auto"/>
            <w:noWrap/>
            <w:vAlign w:val="bottom"/>
            <w:hideMark/>
          </w:tcPr>
          <w:p w14:paraId="4940572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8,6</w:t>
            </w:r>
          </w:p>
        </w:tc>
        <w:tc>
          <w:tcPr>
            <w:tcW w:w="1320" w:type="dxa"/>
            <w:tcBorders>
              <w:top w:val="nil"/>
              <w:left w:val="nil"/>
              <w:bottom w:val="single" w:sz="4" w:space="0" w:color="auto"/>
              <w:right w:val="single" w:sz="4" w:space="0" w:color="auto"/>
            </w:tcBorders>
            <w:shd w:val="clear" w:color="auto" w:fill="auto"/>
            <w:hideMark/>
          </w:tcPr>
          <w:p w14:paraId="445CB8FB"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1 041 173,66</w:t>
            </w:r>
          </w:p>
        </w:tc>
        <w:tc>
          <w:tcPr>
            <w:tcW w:w="1300" w:type="dxa"/>
            <w:tcBorders>
              <w:top w:val="nil"/>
              <w:left w:val="nil"/>
              <w:bottom w:val="single" w:sz="4" w:space="0" w:color="auto"/>
              <w:right w:val="single" w:sz="4" w:space="0" w:color="auto"/>
            </w:tcBorders>
            <w:shd w:val="clear" w:color="auto" w:fill="auto"/>
            <w:noWrap/>
            <w:vAlign w:val="bottom"/>
            <w:hideMark/>
          </w:tcPr>
          <w:p w14:paraId="34313D0A"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1 314 174,86</w:t>
            </w:r>
          </w:p>
        </w:tc>
      </w:tr>
      <w:tr w:rsidR="0039478C" w:rsidRPr="002E28FA" w14:paraId="47827AC3"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6959C0D3"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2016</w:t>
            </w:r>
          </w:p>
        </w:tc>
        <w:tc>
          <w:tcPr>
            <w:tcW w:w="1380" w:type="dxa"/>
            <w:tcBorders>
              <w:top w:val="nil"/>
              <w:left w:val="nil"/>
              <w:bottom w:val="single" w:sz="4" w:space="0" w:color="auto"/>
              <w:right w:val="single" w:sz="4" w:space="0" w:color="auto"/>
            </w:tcBorders>
            <w:shd w:val="clear" w:color="auto" w:fill="auto"/>
            <w:noWrap/>
            <w:vAlign w:val="bottom"/>
            <w:hideMark/>
          </w:tcPr>
          <w:p w14:paraId="3347460E"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8,6</w:t>
            </w:r>
          </w:p>
        </w:tc>
        <w:tc>
          <w:tcPr>
            <w:tcW w:w="1320" w:type="dxa"/>
            <w:tcBorders>
              <w:top w:val="nil"/>
              <w:left w:val="nil"/>
              <w:bottom w:val="single" w:sz="4" w:space="0" w:color="auto"/>
              <w:right w:val="single" w:sz="4" w:space="0" w:color="auto"/>
            </w:tcBorders>
            <w:shd w:val="clear" w:color="auto" w:fill="auto"/>
            <w:hideMark/>
          </w:tcPr>
          <w:p w14:paraId="50575409"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1 039 820,34</w:t>
            </w:r>
          </w:p>
        </w:tc>
        <w:tc>
          <w:tcPr>
            <w:tcW w:w="1300" w:type="dxa"/>
            <w:tcBorders>
              <w:top w:val="nil"/>
              <w:left w:val="nil"/>
              <w:bottom w:val="single" w:sz="4" w:space="0" w:color="auto"/>
              <w:right w:val="single" w:sz="4" w:space="0" w:color="auto"/>
            </w:tcBorders>
            <w:shd w:val="clear" w:color="auto" w:fill="auto"/>
            <w:noWrap/>
            <w:vAlign w:val="bottom"/>
            <w:hideMark/>
          </w:tcPr>
          <w:p w14:paraId="413FCC04"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1 307 109,46</w:t>
            </w:r>
          </w:p>
        </w:tc>
      </w:tr>
      <w:tr w:rsidR="0039478C" w:rsidRPr="002E28FA" w14:paraId="53427EF7"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73AC655A"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2017</w:t>
            </w:r>
          </w:p>
        </w:tc>
        <w:tc>
          <w:tcPr>
            <w:tcW w:w="1380" w:type="dxa"/>
            <w:tcBorders>
              <w:top w:val="nil"/>
              <w:left w:val="nil"/>
              <w:bottom w:val="single" w:sz="4" w:space="0" w:color="auto"/>
              <w:right w:val="single" w:sz="4" w:space="0" w:color="auto"/>
            </w:tcBorders>
            <w:shd w:val="clear" w:color="auto" w:fill="auto"/>
            <w:noWrap/>
            <w:vAlign w:val="bottom"/>
            <w:hideMark/>
          </w:tcPr>
          <w:p w14:paraId="37B917B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7,8</w:t>
            </w:r>
          </w:p>
        </w:tc>
        <w:tc>
          <w:tcPr>
            <w:tcW w:w="1320" w:type="dxa"/>
            <w:tcBorders>
              <w:top w:val="nil"/>
              <w:left w:val="nil"/>
              <w:bottom w:val="single" w:sz="4" w:space="0" w:color="auto"/>
              <w:right w:val="single" w:sz="4" w:space="0" w:color="auto"/>
            </w:tcBorders>
            <w:shd w:val="clear" w:color="auto" w:fill="auto"/>
            <w:hideMark/>
          </w:tcPr>
          <w:p w14:paraId="52CFC895"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1 142 638,15</w:t>
            </w:r>
          </w:p>
        </w:tc>
        <w:tc>
          <w:tcPr>
            <w:tcW w:w="1300" w:type="dxa"/>
            <w:tcBorders>
              <w:top w:val="nil"/>
              <w:left w:val="nil"/>
              <w:bottom w:val="single" w:sz="4" w:space="0" w:color="auto"/>
              <w:right w:val="single" w:sz="4" w:space="0" w:color="auto"/>
            </w:tcBorders>
            <w:shd w:val="clear" w:color="auto" w:fill="auto"/>
            <w:noWrap/>
            <w:vAlign w:val="bottom"/>
            <w:hideMark/>
          </w:tcPr>
          <w:p w14:paraId="084ED4B3"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1 419 112,22</w:t>
            </w:r>
          </w:p>
        </w:tc>
      </w:tr>
      <w:tr w:rsidR="0039478C" w:rsidRPr="002E28FA" w14:paraId="26D6AAD7"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90D9C74"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2018</w:t>
            </w:r>
          </w:p>
        </w:tc>
        <w:tc>
          <w:tcPr>
            <w:tcW w:w="1380" w:type="dxa"/>
            <w:tcBorders>
              <w:top w:val="nil"/>
              <w:left w:val="nil"/>
              <w:bottom w:val="single" w:sz="4" w:space="0" w:color="auto"/>
              <w:right w:val="single" w:sz="4" w:space="0" w:color="auto"/>
            </w:tcBorders>
            <w:shd w:val="clear" w:color="auto" w:fill="auto"/>
            <w:noWrap/>
            <w:vAlign w:val="bottom"/>
            <w:hideMark/>
          </w:tcPr>
          <w:p w14:paraId="5A37D5F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8</w:t>
            </w:r>
          </w:p>
        </w:tc>
        <w:tc>
          <w:tcPr>
            <w:tcW w:w="1320" w:type="dxa"/>
            <w:tcBorders>
              <w:top w:val="nil"/>
              <w:left w:val="nil"/>
              <w:bottom w:val="single" w:sz="4" w:space="0" w:color="auto"/>
              <w:right w:val="single" w:sz="4" w:space="0" w:color="auto"/>
            </w:tcBorders>
            <w:shd w:val="clear" w:color="auto" w:fill="auto"/>
            <w:hideMark/>
          </w:tcPr>
          <w:p w14:paraId="2B1978E5"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1 264 556,21</w:t>
            </w:r>
          </w:p>
        </w:tc>
        <w:tc>
          <w:tcPr>
            <w:tcW w:w="1300" w:type="dxa"/>
            <w:tcBorders>
              <w:top w:val="nil"/>
              <w:left w:val="nil"/>
              <w:bottom w:val="single" w:sz="4" w:space="0" w:color="auto"/>
              <w:right w:val="single" w:sz="4" w:space="0" w:color="auto"/>
            </w:tcBorders>
            <w:shd w:val="clear" w:color="auto" w:fill="auto"/>
            <w:noWrap/>
            <w:vAlign w:val="bottom"/>
            <w:hideMark/>
          </w:tcPr>
          <w:p w14:paraId="0B3FBA31"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1 533 586,97</w:t>
            </w:r>
          </w:p>
        </w:tc>
      </w:tr>
      <w:tr w:rsidR="0039478C" w:rsidRPr="002E28FA" w14:paraId="0B1DE1AD"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464C70F"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lastRenderedPageBreak/>
              <w:t>2019</w:t>
            </w:r>
          </w:p>
        </w:tc>
        <w:tc>
          <w:tcPr>
            <w:tcW w:w="1380" w:type="dxa"/>
            <w:tcBorders>
              <w:top w:val="nil"/>
              <w:left w:val="nil"/>
              <w:bottom w:val="single" w:sz="4" w:space="0" w:color="auto"/>
              <w:right w:val="single" w:sz="4" w:space="0" w:color="auto"/>
            </w:tcBorders>
            <w:shd w:val="clear" w:color="auto" w:fill="auto"/>
            <w:noWrap/>
            <w:vAlign w:val="bottom"/>
            <w:hideMark/>
          </w:tcPr>
          <w:p w14:paraId="793552D4"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8,2</w:t>
            </w:r>
          </w:p>
        </w:tc>
        <w:tc>
          <w:tcPr>
            <w:tcW w:w="1320" w:type="dxa"/>
            <w:tcBorders>
              <w:top w:val="nil"/>
              <w:left w:val="nil"/>
              <w:bottom w:val="single" w:sz="4" w:space="0" w:color="auto"/>
              <w:right w:val="single" w:sz="4" w:space="0" w:color="auto"/>
            </w:tcBorders>
            <w:shd w:val="clear" w:color="auto" w:fill="auto"/>
            <w:hideMark/>
          </w:tcPr>
          <w:p w14:paraId="0DB77AB1"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1 226 603,29</w:t>
            </w:r>
          </w:p>
        </w:tc>
        <w:tc>
          <w:tcPr>
            <w:tcW w:w="1300" w:type="dxa"/>
            <w:tcBorders>
              <w:top w:val="nil"/>
              <w:left w:val="nil"/>
              <w:bottom w:val="single" w:sz="4" w:space="0" w:color="auto"/>
              <w:right w:val="single" w:sz="4" w:space="0" w:color="auto"/>
            </w:tcBorders>
            <w:shd w:val="clear" w:color="auto" w:fill="auto"/>
            <w:noWrap/>
            <w:vAlign w:val="bottom"/>
            <w:hideMark/>
          </w:tcPr>
          <w:p w14:paraId="52EA8C86"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1 468 009,53</w:t>
            </w:r>
          </w:p>
        </w:tc>
      </w:tr>
      <w:tr w:rsidR="0039478C" w:rsidRPr="002E28FA" w14:paraId="577EE039"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14675A08"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2020</w:t>
            </w:r>
          </w:p>
        </w:tc>
        <w:tc>
          <w:tcPr>
            <w:tcW w:w="1380" w:type="dxa"/>
            <w:tcBorders>
              <w:top w:val="nil"/>
              <w:left w:val="nil"/>
              <w:bottom w:val="single" w:sz="4" w:space="0" w:color="auto"/>
              <w:right w:val="single" w:sz="4" w:space="0" w:color="auto"/>
            </w:tcBorders>
            <w:shd w:val="clear" w:color="auto" w:fill="auto"/>
            <w:noWrap/>
            <w:vAlign w:val="bottom"/>
            <w:hideMark/>
          </w:tcPr>
          <w:p w14:paraId="5BF59083"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7,1</w:t>
            </w:r>
          </w:p>
        </w:tc>
        <w:tc>
          <w:tcPr>
            <w:tcW w:w="1320" w:type="dxa"/>
            <w:tcBorders>
              <w:top w:val="nil"/>
              <w:left w:val="nil"/>
              <w:bottom w:val="single" w:sz="4" w:space="0" w:color="auto"/>
              <w:right w:val="single" w:sz="4" w:space="0" w:color="auto"/>
            </w:tcBorders>
            <w:shd w:val="clear" w:color="auto" w:fill="auto"/>
            <w:hideMark/>
          </w:tcPr>
          <w:p w14:paraId="76B5E6D9"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1 170 755,82</w:t>
            </w:r>
          </w:p>
        </w:tc>
        <w:tc>
          <w:tcPr>
            <w:tcW w:w="1300" w:type="dxa"/>
            <w:tcBorders>
              <w:top w:val="nil"/>
              <w:left w:val="nil"/>
              <w:bottom w:val="single" w:sz="4" w:space="0" w:color="auto"/>
              <w:right w:val="single" w:sz="4" w:space="0" w:color="auto"/>
            </w:tcBorders>
            <w:shd w:val="clear" w:color="auto" w:fill="auto"/>
            <w:noWrap/>
            <w:vAlign w:val="bottom"/>
            <w:hideMark/>
          </w:tcPr>
          <w:p w14:paraId="3B661D4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1 360 979,25</w:t>
            </w:r>
          </w:p>
        </w:tc>
      </w:tr>
      <w:tr w:rsidR="0039478C" w:rsidRPr="002E28FA" w14:paraId="560A095C"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96CCEF6"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2021</w:t>
            </w:r>
          </w:p>
        </w:tc>
        <w:tc>
          <w:tcPr>
            <w:tcW w:w="1380" w:type="dxa"/>
            <w:tcBorders>
              <w:top w:val="nil"/>
              <w:left w:val="nil"/>
              <w:bottom w:val="single" w:sz="4" w:space="0" w:color="auto"/>
              <w:right w:val="single" w:sz="4" w:space="0" w:color="auto"/>
            </w:tcBorders>
            <w:shd w:val="clear" w:color="auto" w:fill="auto"/>
            <w:noWrap/>
            <w:vAlign w:val="bottom"/>
            <w:hideMark/>
          </w:tcPr>
          <w:p w14:paraId="1E4C8E8F"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7,7</w:t>
            </w:r>
          </w:p>
        </w:tc>
        <w:tc>
          <w:tcPr>
            <w:tcW w:w="1320" w:type="dxa"/>
            <w:tcBorders>
              <w:top w:val="nil"/>
              <w:left w:val="nil"/>
              <w:bottom w:val="single" w:sz="4" w:space="0" w:color="auto"/>
              <w:right w:val="single" w:sz="4" w:space="0" w:color="auto"/>
            </w:tcBorders>
            <w:shd w:val="clear" w:color="auto" w:fill="auto"/>
            <w:hideMark/>
          </w:tcPr>
          <w:p w14:paraId="7A05B998"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1 466 550,50</w:t>
            </w:r>
          </w:p>
        </w:tc>
        <w:tc>
          <w:tcPr>
            <w:tcW w:w="1300" w:type="dxa"/>
            <w:tcBorders>
              <w:top w:val="nil"/>
              <w:left w:val="nil"/>
              <w:bottom w:val="single" w:sz="4" w:space="0" w:color="auto"/>
              <w:right w:val="single" w:sz="4" w:space="0" w:color="auto"/>
            </w:tcBorders>
            <w:shd w:val="clear" w:color="auto" w:fill="auto"/>
            <w:noWrap/>
            <w:vAlign w:val="bottom"/>
            <w:hideMark/>
          </w:tcPr>
          <w:p w14:paraId="48ADFE85"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1 624 314,25</w:t>
            </w:r>
          </w:p>
        </w:tc>
      </w:tr>
      <w:tr w:rsidR="0039478C" w:rsidRPr="002E28FA" w14:paraId="14AFB607"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5A15EE7B"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2022</w:t>
            </w:r>
          </w:p>
        </w:tc>
        <w:tc>
          <w:tcPr>
            <w:tcW w:w="1380" w:type="dxa"/>
            <w:tcBorders>
              <w:top w:val="nil"/>
              <w:left w:val="nil"/>
              <w:bottom w:val="single" w:sz="4" w:space="0" w:color="auto"/>
              <w:right w:val="single" w:sz="4" w:space="0" w:color="auto"/>
            </w:tcBorders>
            <w:shd w:val="clear" w:color="auto" w:fill="auto"/>
            <w:noWrap/>
            <w:vAlign w:val="bottom"/>
            <w:hideMark/>
          </w:tcPr>
          <w:p w14:paraId="166AB94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4,2</w:t>
            </w:r>
          </w:p>
        </w:tc>
        <w:tc>
          <w:tcPr>
            <w:tcW w:w="1320" w:type="dxa"/>
            <w:tcBorders>
              <w:top w:val="nil"/>
              <w:left w:val="nil"/>
              <w:bottom w:val="single" w:sz="4" w:space="0" w:color="auto"/>
              <w:right w:val="single" w:sz="4" w:space="0" w:color="auto"/>
            </w:tcBorders>
            <w:shd w:val="clear" w:color="auto" w:fill="auto"/>
            <w:hideMark/>
          </w:tcPr>
          <w:p w14:paraId="1752B568"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1 629 089,80</w:t>
            </w:r>
          </w:p>
        </w:tc>
        <w:tc>
          <w:tcPr>
            <w:tcW w:w="1300" w:type="dxa"/>
            <w:tcBorders>
              <w:top w:val="nil"/>
              <w:left w:val="nil"/>
              <w:bottom w:val="single" w:sz="4" w:space="0" w:color="auto"/>
              <w:right w:val="single" w:sz="4" w:space="0" w:color="auto"/>
            </w:tcBorders>
            <w:shd w:val="clear" w:color="auto" w:fill="auto"/>
            <w:noWrap/>
            <w:vAlign w:val="bottom"/>
            <w:hideMark/>
          </w:tcPr>
          <w:p w14:paraId="5B061DBD"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1 669 141,36</w:t>
            </w:r>
          </w:p>
        </w:tc>
      </w:tr>
      <w:tr w:rsidR="0039478C" w:rsidRPr="002E28FA" w14:paraId="651CD0D9" w14:textId="77777777" w:rsidTr="0039478C">
        <w:trPr>
          <w:trHeight w:val="288"/>
        </w:trPr>
        <w:tc>
          <w:tcPr>
            <w:tcW w:w="1360" w:type="dxa"/>
            <w:tcBorders>
              <w:top w:val="nil"/>
              <w:left w:val="single" w:sz="4" w:space="0" w:color="auto"/>
              <w:bottom w:val="single" w:sz="4" w:space="0" w:color="auto"/>
              <w:right w:val="single" w:sz="4" w:space="0" w:color="auto"/>
            </w:tcBorders>
            <w:shd w:val="clear" w:color="auto" w:fill="auto"/>
            <w:noWrap/>
            <w:vAlign w:val="bottom"/>
            <w:hideMark/>
          </w:tcPr>
          <w:p w14:paraId="33E6E045" w14:textId="77777777" w:rsidR="0039478C" w:rsidRPr="002E28FA" w:rsidRDefault="0039478C" w:rsidP="0039478C">
            <w:pPr>
              <w:spacing w:after="0" w:line="240" w:lineRule="auto"/>
              <w:jc w:val="right"/>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2023</w:t>
            </w:r>
          </w:p>
        </w:tc>
        <w:tc>
          <w:tcPr>
            <w:tcW w:w="1380" w:type="dxa"/>
            <w:tcBorders>
              <w:top w:val="nil"/>
              <w:left w:val="nil"/>
              <w:bottom w:val="single" w:sz="4" w:space="0" w:color="auto"/>
              <w:right w:val="single" w:sz="4" w:space="0" w:color="auto"/>
            </w:tcBorders>
            <w:shd w:val="clear" w:color="auto" w:fill="auto"/>
            <w:noWrap/>
            <w:vAlign w:val="bottom"/>
            <w:hideMark/>
          </w:tcPr>
          <w:p w14:paraId="3B36739C"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 </w:t>
            </w:r>
          </w:p>
        </w:tc>
        <w:tc>
          <w:tcPr>
            <w:tcW w:w="1320" w:type="dxa"/>
            <w:tcBorders>
              <w:top w:val="nil"/>
              <w:left w:val="nil"/>
              <w:bottom w:val="single" w:sz="4" w:space="0" w:color="auto"/>
              <w:right w:val="single" w:sz="4" w:space="0" w:color="auto"/>
            </w:tcBorders>
            <w:shd w:val="clear" w:color="auto" w:fill="auto"/>
            <w:hideMark/>
          </w:tcPr>
          <w:p w14:paraId="32FDF885" w14:textId="77777777" w:rsidR="0039478C" w:rsidRPr="002E28FA" w:rsidRDefault="0039478C" w:rsidP="0039478C">
            <w:pPr>
              <w:spacing w:after="0" w:line="240" w:lineRule="auto"/>
              <w:jc w:val="right"/>
              <w:rPr>
                <w:rFonts w:ascii="Times New Roman" w:eastAsia="Times New Roman" w:hAnsi="Times New Roman" w:cs="Times New Roman"/>
                <w:lang w:val="uk-UA"/>
              </w:rPr>
            </w:pPr>
            <w:r w:rsidRPr="002E28FA">
              <w:rPr>
                <w:rFonts w:ascii="Times New Roman" w:eastAsia="Times New Roman" w:hAnsi="Times New Roman" w:cs="Times New Roman"/>
                <w:lang w:val="uk-UA"/>
              </w:rPr>
              <w:t>1 512 425,49</w:t>
            </w:r>
          </w:p>
        </w:tc>
        <w:tc>
          <w:tcPr>
            <w:tcW w:w="1300" w:type="dxa"/>
            <w:tcBorders>
              <w:top w:val="nil"/>
              <w:left w:val="nil"/>
              <w:bottom w:val="single" w:sz="4" w:space="0" w:color="auto"/>
              <w:right w:val="single" w:sz="4" w:space="0" w:color="auto"/>
            </w:tcBorders>
            <w:shd w:val="clear" w:color="auto" w:fill="auto"/>
            <w:noWrap/>
            <w:vAlign w:val="bottom"/>
            <w:hideMark/>
          </w:tcPr>
          <w:p w14:paraId="5433DFC8" w14:textId="77777777" w:rsidR="0039478C" w:rsidRPr="002E28FA" w:rsidRDefault="0039478C" w:rsidP="0039478C">
            <w:pPr>
              <w:spacing w:after="0" w:line="240" w:lineRule="auto"/>
              <w:rPr>
                <w:rFonts w:ascii="Times New Roman" w:eastAsia="Times New Roman" w:hAnsi="Times New Roman" w:cs="Times New Roman"/>
                <w:color w:val="000000"/>
                <w:lang w:val="uk-UA"/>
              </w:rPr>
            </w:pPr>
            <w:r w:rsidRPr="002E28FA">
              <w:rPr>
                <w:rFonts w:ascii="Times New Roman" w:eastAsia="Times New Roman" w:hAnsi="Times New Roman" w:cs="Times New Roman"/>
                <w:color w:val="000000"/>
                <w:lang w:val="uk-UA"/>
              </w:rPr>
              <w:t> </w:t>
            </w:r>
          </w:p>
        </w:tc>
      </w:tr>
    </w:tbl>
    <w:p w14:paraId="69EB35C8" w14:textId="167E3734" w:rsidR="0039478C" w:rsidRPr="002E28FA" w:rsidRDefault="00C82AB7" w:rsidP="0039478C">
      <w:pPr>
        <w:rPr>
          <w:rFonts w:ascii="Times New Roman" w:hAnsi="Times New Roman" w:cs="Times New Roman"/>
          <w:sz w:val="28"/>
          <w:szCs w:val="28"/>
          <w:lang w:val="uk-UA"/>
        </w:rPr>
      </w:pPr>
      <w:r w:rsidRPr="002E28FA">
        <w:rPr>
          <w:rFonts w:ascii="Times New Roman" w:hAnsi="Times New Roman" w:cs="Times New Roman"/>
          <w:sz w:val="28"/>
          <w:szCs w:val="28"/>
          <w:lang w:val="uk-UA"/>
        </w:rPr>
        <w:t>Джерело складене на основі: [3][4][</w:t>
      </w:r>
      <w:r w:rsidR="00BF6978">
        <w:rPr>
          <w:rFonts w:ascii="Times New Roman" w:hAnsi="Times New Roman" w:cs="Times New Roman"/>
          <w:sz w:val="28"/>
          <w:szCs w:val="28"/>
          <w:lang w:val="en-US"/>
        </w:rPr>
        <w:t>14</w:t>
      </w:r>
      <w:r w:rsidRPr="002E28FA">
        <w:rPr>
          <w:rFonts w:ascii="Times New Roman" w:hAnsi="Times New Roman" w:cs="Times New Roman"/>
          <w:sz w:val="28"/>
          <w:szCs w:val="28"/>
          <w:lang w:val="uk-UA"/>
        </w:rPr>
        <w:t>]</w:t>
      </w:r>
    </w:p>
    <w:p w14:paraId="582EF77B" w14:textId="17E384C5" w:rsidR="00683041" w:rsidRPr="002E28FA" w:rsidRDefault="00683041" w:rsidP="00683041">
      <w:pPr>
        <w:jc w:val="right"/>
        <w:rPr>
          <w:rFonts w:ascii="Times New Roman" w:hAnsi="Times New Roman" w:cs="Times New Roman"/>
          <w:sz w:val="28"/>
          <w:szCs w:val="28"/>
          <w:lang w:val="uk-UA"/>
        </w:rPr>
      </w:pPr>
      <w:r w:rsidRPr="002E28FA">
        <w:rPr>
          <w:rFonts w:ascii="Times New Roman" w:hAnsi="Times New Roman" w:cs="Times New Roman"/>
          <w:sz w:val="28"/>
          <w:szCs w:val="28"/>
          <w:lang w:val="uk-UA"/>
        </w:rPr>
        <w:t>Додаток Б</w:t>
      </w:r>
    </w:p>
    <w:tbl>
      <w:tblPr>
        <w:tblW w:w="8743" w:type="dxa"/>
        <w:tblLook w:val="04A0" w:firstRow="1" w:lastRow="0" w:firstColumn="1" w:lastColumn="0" w:noHBand="0" w:noVBand="1"/>
      </w:tblPr>
      <w:tblGrid>
        <w:gridCol w:w="711"/>
        <w:gridCol w:w="711"/>
        <w:gridCol w:w="647"/>
        <w:gridCol w:w="711"/>
        <w:gridCol w:w="711"/>
        <w:gridCol w:w="711"/>
        <w:gridCol w:w="711"/>
        <w:gridCol w:w="711"/>
        <w:gridCol w:w="767"/>
        <w:gridCol w:w="767"/>
        <w:gridCol w:w="806"/>
        <w:gridCol w:w="806"/>
        <w:gridCol w:w="801"/>
      </w:tblGrid>
      <w:tr w:rsidR="00683041" w:rsidRPr="002E28FA" w14:paraId="438617BE" w14:textId="77777777" w:rsidTr="00683041">
        <w:trPr>
          <w:trHeight w:val="197"/>
        </w:trPr>
        <w:tc>
          <w:tcPr>
            <w:tcW w:w="666"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25B25C4E" w14:textId="77777777" w:rsidR="00683041" w:rsidRPr="002E28FA" w:rsidRDefault="00683041" w:rsidP="0068304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Ex(A)</w:t>
            </w:r>
          </w:p>
        </w:tc>
        <w:tc>
          <w:tcPr>
            <w:tcW w:w="666" w:type="dxa"/>
            <w:tcBorders>
              <w:top w:val="single" w:sz="4" w:space="0" w:color="auto"/>
              <w:left w:val="nil"/>
              <w:bottom w:val="single" w:sz="4" w:space="0" w:color="auto"/>
              <w:right w:val="single" w:sz="4" w:space="0" w:color="auto"/>
            </w:tcBorders>
            <w:shd w:val="clear" w:color="auto" w:fill="auto"/>
            <w:noWrap/>
            <w:vAlign w:val="bottom"/>
            <w:hideMark/>
          </w:tcPr>
          <w:p w14:paraId="468BE1DF" w14:textId="77777777" w:rsidR="00683041" w:rsidRPr="002E28FA" w:rsidRDefault="00683041" w:rsidP="0068304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Im(A)</w:t>
            </w:r>
          </w:p>
        </w:tc>
        <w:tc>
          <w:tcPr>
            <w:tcW w:w="666" w:type="dxa"/>
            <w:tcBorders>
              <w:top w:val="single" w:sz="4" w:space="0" w:color="auto"/>
              <w:left w:val="nil"/>
              <w:bottom w:val="single" w:sz="4" w:space="0" w:color="auto"/>
              <w:right w:val="single" w:sz="4" w:space="0" w:color="auto"/>
            </w:tcBorders>
            <w:shd w:val="clear" w:color="auto" w:fill="auto"/>
            <w:noWrap/>
            <w:vAlign w:val="bottom"/>
            <w:hideMark/>
          </w:tcPr>
          <w:p w14:paraId="7F64F110" w14:textId="77777777" w:rsidR="00683041" w:rsidRPr="002E28FA" w:rsidRDefault="00683041" w:rsidP="0068304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Ex(L)</w:t>
            </w:r>
          </w:p>
        </w:tc>
        <w:tc>
          <w:tcPr>
            <w:tcW w:w="666" w:type="dxa"/>
            <w:tcBorders>
              <w:top w:val="single" w:sz="4" w:space="0" w:color="auto"/>
              <w:left w:val="nil"/>
              <w:bottom w:val="single" w:sz="4" w:space="0" w:color="auto"/>
              <w:right w:val="single" w:sz="4" w:space="0" w:color="auto"/>
            </w:tcBorders>
            <w:shd w:val="clear" w:color="auto" w:fill="auto"/>
            <w:noWrap/>
            <w:vAlign w:val="bottom"/>
            <w:hideMark/>
          </w:tcPr>
          <w:p w14:paraId="5E80F6D6" w14:textId="77777777" w:rsidR="00683041" w:rsidRPr="002E28FA" w:rsidRDefault="00683041" w:rsidP="0068304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Im(L)</w:t>
            </w:r>
          </w:p>
        </w:tc>
        <w:tc>
          <w:tcPr>
            <w:tcW w:w="666" w:type="dxa"/>
            <w:tcBorders>
              <w:top w:val="single" w:sz="4" w:space="0" w:color="auto"/>
              <w:left w:val="nil"/>
              <w:bottom w:val="single" w:sz="4" w:space="0" w:color="auto"/>
              <w:right w:val="single" w:sz="4" w:space="0" w:color="auto"/>
            </w:tcBorders>
            <w:shd w:val="clear" w:color="auto" w:fill="auto"/>
            <w:noWrap/>
            <w:vAlign w:val="bottom"/>
            <w:hideMark/>
          </w:tcPr>
          <w:p w14:paraId="148A4BAF" w14:textId="77777777" w:rsidR="00683041" w:rsidRPr="002E28FA" w:rsidRDefault="00683041" w:rsidP="0068304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Ex(G)</w:t>
            </w:r>
          </w:p>
        </w:tc>
        <w:tc>
          <w:tcPr>
            <w:tcW w:w="666" w:type="dxa"/>
            <w:tcBorders>
              <w:top w:val="single" w:sz="4" w:space="0" w:color="auto"/>
              <w:left w:val="nil"/>
              <w:bottom w:val="single" w:sz="4" w:space="0" w:color="auto"/>
              <w:right w:val="single" w:sz="4" w:space="0" w:color="auto"/>
            </w:tcBorders>
            <w:shd w:val="clear" w:color="auto" w:fill="auto"/>
            <w:noWrap/>
            <w:vAlign w:val="bottom"/>
            <w:hideMark/>
          </w:tcPr>
          <w:p w14:paraId="1886272F" w14:textId="77777777" w:rsidR="00683041" w:rsidRPr="002E28FA" w:rsidRDefault="00683041" w:rsidP="0068304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Im(G)</w:t>
            </w:r>
          </w:p>
        </w:tc>
        <w:tc>
          <w:tcPr>
            <w:tcW w:w="666" w:type="dxa"/>
            <w:tcBorders>
              <w:top w:val="single" w:sz="4" w:space="0" w:color="auto"/>
              <w:left w:val="nil"/>
              <w:bottom w:val="single" w:sz="4" w:space="0" w:color="auto"/>
              <w:right w:val="single" w:sz="4" w:space="0" w:color="auto"/>
            </w:tcBorders>
            <w:shd w:val="clear" w:color="auto" w:fill="auto"/>
            <w:noWrap/>
            <w:vAlign w:val="bottom"/>
            <w:hideMark/>
          </w:tcPr>
          <w:p w14:paraId="6D99E8CC" w14:textId="77777777" w:rsidR="00683041" w:rsidRPr="002E28FA" w:rsidRDefault="00683041" w:rsidP="0068304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Ex(P)</w:t>
            </w:r>
          </w:p>
        </w:tc>
        <w:tc>
          <w:tcPr>
            <w:tcW w:w="666" w:type="dxa"/>
            <w:tcBorders>
              <w:top w:val="single" w:sz="4" w:space="0" w:color="auto"/>
              <w:left w:val="nil"/>
              <w:bottom w:val="single" w:sz="4" w:space="0" w:color="auto"/>
              <w:right w:val="single" w:sz="4" w:space="0" w:color="auto"/>
            </w:tcBorders>
            <w:shd w:val="clear" w:color="auto" w:fill="auto"/>
            <w:noWrap/>
            <w:vAlign w:val="bottom"/>
            <w:hideMark/>
          </w:tcPr>
          <w:p w14:paraId="4484D930" w14:textId="77777777" w:rsidR="00683041" w:rsidRPr="002E28FA" w:rsidRDefault="00683041" w:rsidP="0068304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Im(P)</w:t>
            </w:r>
          </w:p>
        </w:tc>
        <w:tc>
          <w:tcPr>
            <w:tcW w:w="666" w:type="dxa"/>
            <w:tcBorders>
              <w:top w:val="single" w:sz="4" w:space="0" w:color="auto"/>
              <w:left w:val="nil"/>
              <w:bottom w:val="single" w:sz="4" w:space="0" w:color="auto"/>
              <w:right w:val="single" w:sz="4" w:space="0" w:color="auto"/>
            </w:tcBorders>
            <w:shd w:val="clear" w:color="auto" w:fill="auto"/>
            <w:noWrap/>
            <w:vAlign w:val="bottom"/>
            <w:hideMark/>
          </w:tcPr>
          <w:p w14:paraId="378CE2AD" w14:textId="77777777" w:rsidR="00683041" w:rsidRPr="002E28FA" w:rsidRDefault="00683041" w:rsidP="0068304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Ex(CZ)</w:t>
            </w:r>
          </w:p>
        </w:tc>
        <w:tc>
          <w:tcPr>
            <w:tcW w:w="666" w:type="dxa"/>
            <w:tcBorders>
              <w:top w:val="single" w:sz="4" w:space="0" w:color="auto"/>
              <w:left w:val="nil"/>
              <w:bottom w:val="single" w:sz="4" w:space="0" w:color="auto"/>
              <w:right w:val="single" w:sz="4" w:space="0" w:color="auto"/>
            </w:tcBorders>
            <w:shd w:val="clear" w:color="auto" w:fill="auto"/>
            <w:noWrap/>
            <w:vAlign w:val="bottom"/>
            <w:hideMark/>
          </w:tcPr>
          <w:p w14:paraId="32E0D154" w14:textId="77777777" w:rsidR="00683041" w:rsidRPr="002E28FA" w:rsidRDefault="00683041" w:rsidP="0068304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Im(CZ)</w:t>
            </w:r>
          </w:p>
        </w:tc>
        <w:tc>
          <w:tcPr>
            <w:tcW w:w="696" w:type="dxa"/>
            <w:tcBorders>
              <w:top w:val="single" w:sz="4" w:space="0" w:color="auto"/>
              <w:left w:val="nil"/>
              <w:bottom w:val="single" w:sz="4" w:space="0" w:color="auto"/>
              <w:right w:val="single" w:sz="4" w:space="0" w:color="auto"/>
            </w:tcBorders>
            <w:shd w:val="clear" w:color="auto" w:fill="auto"/>
            <w:noWrap/>
            <w:vAlign w:val="bottom"/>
            <w:hideMark/>
          </w:tcPr>
          <w:p w14:paraId="75CB4C1E" w14:textId="77777777" w:rsidR="00683041" w:rsidRPr="002E28FA" w:rsidRDefault="00683041" w:rsidP="0068304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Ex(SW)</w:t>
            </w:r>
          </w:p>
        </w:tc>
        <w:tc>
          <w:tcPr>
            <w:tcW w:w="696" w:type="dxa"/>
            <w:tcBorders>
              <w:top w:val="single" w:sz="4" w:space="0" w:color="auto"/>
              <w:left w:val="nil"/>
              <w:bottom w:val="single" w:sz="4" w:space="0" w:color="auto"/>
              <w:right w:val="single" w:sz="4" w:space="0" w:color="auto"/>
            </w:tcBorders>
            <w:shd w:val="clear" w:color="auto" w:fill="auto"/>
            <w:noWrap/>
            <w:vAlign w:val="bottom"/>
            <w:hideMark/>
          </w:tcPr>
          <w:p w14:paraId="13341B7A" w14:textId="77777777" w:rsidR="00683041" w:rsidRPr="002E28FA" w:rsidRDefault="00683041" w:rsidP="0068304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Im(SW)</w:t>
            </w:r>
          </w:p>
        </w:tc>
        <w:tc>
          <w:tcPr>
            <w:tcW w:w="691" w:type="dxa"/>
            <w:tcBorders>
              <w:top w:val="single" w:sz="4" w:space="0" w:color="auto"/>
              <w:left w:val="nil"/>
              <w:bottom w:val="single" w:sz="4" w:space="0" w:color="auto"/>
              <w:right w:val="single" w:sz="4" w:space="0" w:color="auto"/>
            </w:tcBorders>
            <w:shd w:val="clear" w:color="auto" w:fill="auto"/>
            <w:noWrap/>
            <w:vAlign w:val="bottom"/>
            <w:hideMark/>
          </w:tcPr>
          <w:p w14:paraId="510EE578" w14:textId="77777777" w:rsidR="00683041" w:rsidRPr="002E28FA" w:rsidRDefault="00683041" w:rsidP="0068304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TB</w:t>
            </w:r>
          </w:p>
        </w:tc>
      </w:tr>
      <w:tr w:rsidR="00683041" w:rsidRPr="002E28FA" w14:paraId="7C76C494"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center"/>
            <w:hideMark/>
          </w:tcPr>
          <w:p w14:paraId="0A49A420"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48,40</w:t>
            </w:r>
          </w:p>
        </w:tc>
        <w:tc>
          <w:tcPr>
            <w:tcW w:w="666" w:type="dxa"/>
            <w:tcBorders>
              <w:top w:val="nil"/>
              <w:left w:val="nil"/>
              <w:bottom w:val="single" w:sz="4" w:space="0" w:color="auto"/>
              <w:right w:val="single" w:sz="4" w:space="0" w:color="auto"/>
            </w:tcBorders>
            <w:shd w:val="clear" w:color="auto" w:fill="auto"/>
            <w:vAlign w:val="center"/>
            <w:hideMark/>
          </w:tcPr>
          <w:p w14:paraId="462A19C5"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54,60</w:t>
            </w:r>
          </w:p>
        </w:tc>
        <w:tc>
          <w:tcPr>
            <w:tcW w:w="666" w:type="dxa"/>
            <w:tcBorders>
              <w:top w:val="nil"/>
              <w:left w:val="nil"/>
              <w:bottom w:val="single" w:sz="4" w:space="0" w:color="auto"/>
              <w:right w:val="single" w:sz="4" w:space="0" w:color="auto"/>
            </w:tcBorders>
            <w:shd w:val="clear" w:color="auto" w:fill="auto"/>
            <w:vAlign w:val="center"/>
            <w:hideMark/>
          </w:tcPr>
          <w:p w14:paraId="582B729B"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38,90</w:t>
            </w:r>
          </w:p>
        </w:tc>
        <w:tc>
          <w:tcPr>
            <w:tcW w:w="666" w:type="dxa"/>
            <w:tcBorders>
              <w:top w:val="nil"/>
              <w:left w:val="nil"/>
              <w:bottom w:val="single" w:sz="4" w:space="0" w:color="auto"/>
              <w:right w:val="single" w:sz="4" w:space="0" w:color="auto"/>
            </w:tcBorders>
            <w:shd w:val="clear" w:color="auto" w:fill="auto"/>
            <w:vAlign w:val="center"/>
            <w:hideMark/>
          </w:tcPr>
          <w:p w14:paraId="15D88E8F"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110,20</w:t>
            </w:r>
          </w:p>
        </w:tc>
        <w:tc>
          <w:tcPr>
            <w:tcW w:w="666" w:type="dxa"/>
            <w:tcBorders>
              <w:top w:val="nil"/>
              <w:left w:val="nil"/>
              <w:bottom w:val="single" w:sz="4" w:space="0" w:color="auto"/>
              <w:right w:val="single" w:sz="4" w:space="0" w:color="auto"/>
            </w:tcBorders>
            <w:shd w:val="clear" w:color="auto" w:fill="auto"/>
            <w:vAlign w:val="center"/>
            <w:hideMark/>
          </w:tcPr>
          <w:p w14:paraId="2FE1CD28"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177,80</w:t>
            </w:r>
          </w:p>
        </w:tc>
        <w:tc>
          <w:tcPr>
            <w:tcW w:w="666" w:type="dxa"/>
            <w:tcBorders>
              <w:top w:val="nil"/>
              <w:left w:val="nil"/>
              <w:bottom w:val="single" w:sz="4" w:space="0" w:color="auto"/>
              <w:right w:val="single" w:sz="4" w:space="0" w:color="auto"/>
            </w:tcBorders>
            <w:shd w:val="clear" w:color="auto" w:fill="auto"/>
            <w:vAlign w:val="center"/>
            <w:hideMark/>
          </w:tcPr>
          <w:p w14:paraId="04883CC5"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340,60</w:t>
            </w:r>
          </w:p>
        </w:tc>
        <w:tc>
          <w:tcPr>
            <w:tcW w:w="666" w:type="dxa"/>
            <w:tcBorders>
              <w:top w:val="nil"/>
              <w:left w:val="nil"/>
              <w:bottom w:val="single" w:sz="4" w:space="0" w:color="auto"/>
              <w:right w:val="single" w:sz="4" w:space="0" w:color="auto"/>
            </w:tcBorders>
            <w:shd w:val="clear" w:color="auto" w:fill="auto"/>
            <w:vAlign w:val="center"/>
            <w:hideMark/>
          </w:tcPr>
          <w:p w14:paraId="798FFEBF"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265,80</w:t>
            </w:r>
          </w:p>
        </w:tc>
        <w:tc>
          <w:tcPr>
            <w:tcW w:w="666" w:type="dxa"/>
            <w:tcBorders>
              <w:top w:val="nil"/>
              <w:left w:val="nil"/>
              <w:bottom w:val="single" w:sz="4" w:space="0" w:color="auto"/>
              <w:right w:val="single" w:sz="4" w:space="0" w:color="auto"/>
            </w:tcBorders>
            <w:shd w:val="clear" w:color="auto" w:fill="auto"/>
            <w:vAlign w:val="center"/>
            <w:hideMark/>
          </w:tcPr>
          <w:p w14:paraId="242CD389"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265,10</w:t>
            </w:r>
          </w:p>
        </w:tc>
        <w:tc>
          <w:tcPr>
            <w:tcW w:w="666" w:type="dxa"/>
            <w:tcBorders>
              <w:top w:val="nil"/>
              <w:left w:val="nil"/>
              <w:bottom w:val="single" w:sz="4" w:space="0" w:color="auto"/>
              <w:right w:val="single" w:sz="4" w:space="0" w:color="auto"/>
            </w:tcBorders>
            <w:shd w:val="clear" w:color="auto" w:fill="auto"/>
            <w:vAlign w:val="center"/>
            <w:hideMark/>
          </w:tcPr>
          <w:p w14:paraId="66BBE2D8"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73,70</w:t>
            </w:r>
          </w:p>
        </w:tc>
        <w:tc>
          <w:tcPr>
            <w:tcW w:w="666" w:type="dxa"/>
            <w:tcBorders>
              <w:top w:val="nil"/>
              <w:left w:val="nil"/>
              <w:bottom w:val="single" w:sz="4" w:space="0" w:color="auto"/>
              <w:right w:val="single" w:sz="4" w:space="0" w:color="auto"/>
            </w:tcBorders>
            <w:shd w:val="clear" w:color="auto" w:fill="auto"/>
            <w:vAlign w:val="center"/>
            <w:hideMark/>
          </w:tcPr>
          <w:p w14:paraId="50FA5B86"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65,90</w:t>
            </w:r>
          </w:p>
        </w:tc>
        <w:tc>
          <w:tcPr>
            <w:tcW w:w="696" w:type="dxa"/>
            <w:tcBorders>
              <w:top w:val="nil"/>
              <w:left w:val="nil"/>
              <w:bottom w:val="single" w:sz="4" w:space="0" w:color="auto"/>
              <w:right w:val="single" w:sz="4" w:space="0" w:color="auto"/>
            </w:tcBorders>
            <w:shd w:val="clear" w:color="auto" w:fill="auto"/>
            <w:vAlign w:val="center"/>
            <w:hideMark/>
          </w:tcPr>
          <w:p w14:paraId="2F960277"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6,60</w:t>
            </w:r>
          </w:p>
        </w:tc>
        <w:tc>
          <w:tcPr>
            <w:tcW w:w="696" w:type="dxa"/>
            <w:tcBorders>
              <w:top w:val="nil"/>
              <w:left w:val="nil"/>
              <w:bottom w:val="single" w:sz="4" w:space="0" w:color="auto"/>
              <w:right w:val="single" w:sz="4" w:space="0" w:color="auto"/>
            </w:tcBorders>
            <w:shd w:val="clear" w:color="auto" w:fill="auto"/>
            <w:vAlign w:val="center"/>
            <w:hideMark/>
          </w:tcPr>
          <w:p w14:paraId="28E96074"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52,60</w:t>
            </w:r>
          </w:p>
        </w:tc>
        <w:tc>
          <w:tcPr>
            <w:tcW w:w="691" w:type="dxa"/>
            <w:tcBorders>
              <w:top w:val="nil"/>
              <w:left w:val="nil"/>
              <w:bottom w:val="single" w:sz="4" w:space="0" w:color="auto"/>
              <w:right w:val="single" w:sz="4" w:space="0" w:color="auto"/>
            </w:tcBorders>
            <w:shd w:val="clear" w:color="auto" w:fill="auto"/>
            <w:noWrap/>
            <w:vAlign w:val="bottom"/>
            <w:hideMark/>
          </w:tcPr>
          <w:p w14:paraId="1C261816"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-17,10</w:t>
            </w:r>
          </w:p>
        </w:tc>
      </w:tr>
      <w:tr w:rsidR="00683041" w:rsidRPr="002E28FA" w14:paraId="6ACCA26B"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center"/>
            <w:hideMark/>
          </w:tcPr>
          <w:p w14:paraId="736051A1"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46,90</w:t>
            </w:r>
          </w:p>
        </w:tc>
        <w:tc>
          <w:tcPr>
            <w:tcW w:w="666" w:type="dxa"/>
            <w:tcBorders>
              <w:top w:val="nil"/>
              <w:left w:val="nil"/>
              <w:bottom w:val="single" w:sz="4" w:space="0" w:color="auto"/>
              <w:right w:val="single" w:sz="4" w:space="0" w:color="auto"/>
            </w:tcBorders>
            <w:shd w:val="clear" w:color="auto" w:fill="auto"/>
            <w:vAlign w:val="center"/>
            <w:hideMark/>
          </w:tcPr>
          <w:p w14:paraId="51289508"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66,90</w:t>
            </w:r>
          </w:p>
        </w:tc>
        <w:tc>
          <w:tcPr>
            <w:tcW w:w="666" w:type="dxa"/>
            <w:tcBorders>
              <w:top w:val="nil"/>
              <w:left w:val="nil"/>
              <w:bottom w:val="single" w:sz="4" w:space="0" w:color="auto"/>
              <w:right w:val="single" w:sz="4" w:space="0" w:color="auto"/>
            </w:tcBorders>
            <w:shd w:val="clear" w:color="auto" w:fill="auto"/>
            <w:vAlign w:val="center"/>
            <w:hideMark/>
          </w:tcPr>
          <w:p w14:paraId="1CEA4460"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33,50</w:t>
            </w:r>
          </w:p>
        </w:tc>
        <w:tc>
          <w:tcPr>
            <w:tcW w:w="666" w:type="dxa"/>
            <w:tcBorders>
              <w:top w:val="nil"/>
              <w:left w:val="nil"/>
              <w:bottom w:val="single" w:sz="4" w:space="0" w:color="auto"/>
              <w:right w:val="single" w:sz="4" w:space="0" w:color="auto"/>
            </w:tcBorders>
            <w:shd w:val="clear" w:color="auto" w:fill="auto"/>
            <w:vAlign w:val="center"/>
            <w:hideMark/>
          </w:tcPr>
          <w:p w14:paraId="624DE300"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126,90</w:t>
            </w:r>
          </w:p>
        </w:tc>
        <w:tc>
          <w:tcPr>
            <w:tcW w:w="666" w:type="dxa"/>
            <w:tcBorders>
              <w:top w:val="nil"/>
              <w:left w:val="nil"/>
              <w:bottom w:val="single" w:sz="4" w:space="0" w:color="auto"/>
              <w:right w:val="single" w:sz="4" w:space="0" w:color="auto"/>
            </w:tcBorders>
            <w:shd w:val="clear" w:color="auto" w:fill="auto"/>
            <w:vAlign w:val="center"/>
            <w:hideMark/>
          </w:tcPr>
          <w:p w14:paraId="610A65D1"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178,40</w:t>
            </w:r>
          </w:p>
        </w:tc>
        <w:tc>
          <w:tcPr>
            <w:tcW w:w="666" w:type="dxa"/>
            <w:tcBorders>
              <w:top w:val="nil"/>
              <w:left w:val="nil"/>
              <w:bottom w:val="single" w:sz="4" w:space="0" w:color="auto"/>
              <w:right w:val="single" w:sz="4" w:space="0" w:color="auto"/>
            </w:tcBorders>
            <w:shd w:val="clear" w:color="auto" w:fill="auto"/>
            <w:vAlign w:val="center"/>
            <w:hideMark/>
          </w:tcPr>
          <w:p w14:paraId="66F0F590"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529,50</w:t>
            </w:r>
          </w:p>
        </w:tc>
        <w:tc>
          <w:tcPr>
            <w:tcW w:w="666" w:type="dxa"/>
            <w:tcBorders>
              <w:top w:val="nil"/>
              <w:left w:val="nil"/>
              <w:bottom w:val="single" w:sz="4" w:space="0" w:color="auto"/>
              <w:right w:val="single" w:sz="4" w:space="0" w:color="auto"/>
            </w:tcBorders>
            <w:shd w:val="clear" w:color="auto" w:fill="auto"/>
            <w:vAlign w:val="center"/>
            <w:hideMark/>
          </w:tcPr>
          <w:p w14:paraId="45099211"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264,10</w:t>
            </w:r>
          </w:p>
        </w:tc>
        <w:tc>
          <w:tcPr>
            <w:tcW w:w="666" w:type="dxa"/>
            <w:tcBorders>
              <w:top w:val="nil"/>
              <w:left w:val="nil"/>
              <w:bottom w:val="single" w:sz="4" w:space="0" w:color="auto"/>
              <w:right w:val="single" w:sz="4" w:space="0" w:color="auto"/>
            </w:tcBorders>
            <w:shd w:val="clear" w:color="auto" w:fill="auto"/>
            <w:vAlign w:val="center"/>
            <w:hideMark/>
          </w:tcPr>
          <w:p w14:paraId="1B358094"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344,60</w:t>
            </w:r>
          </w:p>
        </w:tc>
        <w:tc>
          <w:tcPr>
            <w:tcW w:w="666" w:type="dxa"/>
            <w:tcBorders>
              <w:top w:val="nil"/>
              <w:left w:val="nil"/>
              <w:bottom w:val="single" w:sz="4" w:space="0" w:color="auto"/>
              <w:right w:val="single" w:sz="4" w:space="0" w:color="auto"/>
            </w:tcBorders>
            <w:shd w:val="clear" w:color="auto" w:fill="auto"/>
            <w:vAlign w:val="center"/>
            <w:hideMark/>
          </w:tcPr>
          <w:p w14:paraId="6E925E8B"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85,10</w:t>
            </w:r>
          </w:p>
        </w:tc>
        <w:tc>
          <w:tcPr>
            <w:tcW w:w="666" w:type="dxa"/>
            <w:tcBorders>
              <w:top w:val="nil"/>
              <w:left w:val="nil"/>
              <w:bottom w:val="single" w:sz="4" w:space="0" w:color="auto"/>
              <w:right w:val="single" w:sz="4" w:space="0" w:color="auto"/>
            </w:tcBorders>
            <w:shd w:val="clear" w:color="auto" w:fill="auto"/>
            <w:vAlign w:val="center"/>
            <w:hideMark/>
          </w:tcPr>
          <w:p w14:paraId="0041DDDB"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89,50</w:t>
            </w:r>
          </w:p>
        </w:tc>
        <w:tc>
          <w:tcPr>
            <w:tcW w:w="696" w:type="dxa"/>
            <w:tcBorders>
              <w:top w:val="nil"/>
              <w:left w:val="nil"/>
              <w:bottom w:val="single" w:sz="4" w:space="0" w:color="auto"/>
              <w:right w:val="single" w:sz="4" w:space="0" w:color="auto"/>
            </w:tcBorders>
            <w:shd w:val="clear" w:color="auto" w:fill="auto"/>
            <w:vAlign w:val="center"/>
            <w:hideMark/>
          </w:tcPr>
          <w:p w14:paraId="79E8C8A3"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10,80</w:t>
            </w:r>
          </w:p>
        </w:tc>
        <w:tc>
          <w:tcPr>
            <w:tcW w:w="696" w:type="dxa"/>
            <w:tcBorders>
              <w:top w:val="nil"/>
              <w:left w:val="nil"/>
              <w:bottom w:val="single" w:sz="4" w:space="0" w:color="auto"/>
              <w:right w:val="single" w:sz="4" w:space="0" w:color="auto"/>
            </w:tcBorders>
            <w:shd w:val="clear" w:color="auto" w:fill="auto"/>
            <w:vAlign w:val="center"/>
            <w:hideMark/>
          </w:tcPr>
          <w:p w14:paraId="72660A40"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116,70</w:t>
            </w:r>
          </w:p>
        </w:tc>
        <w:tc>
          <w:tcPr>
            <w:tcW w:w="691" w:type="dxa"/>
            <w:tcBorders>
              <w:top w:val="nil"/>
              <w:left w:val="nil"/>
              <w:bottom w:val="single" w:sz="4" w:space="0" w:color="auto"/>
              <w:right w:val="single" w:sz="4" w:space="0" w:color="auto"/>
            </w:tcBorders>
            <w:shd w:val="clear" w:color="auto" w:fill="auto"/>
            <w:noWrap/>
            <w:vAlign w:val="bottom"/>
            <w:hideMark/>
          </w:tcPr>
          <w:p w14:paraId="4FA43D33"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-834,10</w:t>
            </w:r>
          </w:p>
        </w:tc>
      </w:tr>
      <w:tr w:rsidR="00683041" w:rsidRPr="002E28FA" w14:paraId="07F16E26"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center"/>
            <w:hideMark/>
          </w:tcPr>
          <w:p w14:paraId="477FDB5B"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55,10</w:t>
            </w:r>
          </w:p>
        </w:tc>
        <w:tc>
          <w:tcPr>
            <w:tcW w:w="666" w:type="dxa"/>
            <w:tcBorders>
              <w:top w:val="nil"/>
              <w:left w:val="nil"/>
              <w:bottom w:val="single" w:sz="4" w:space="0" w:color="auto"/>
              <w:right w:val="single" w:sz="4" w:space="0" w:color="auto"/>
            </w:tcBorders>
            <w:shd w:val="clear" w:color="auto" w:fill="auto"/>
            <w:vAlign w:val="center"/>
            <w:hideMark/>
          </w:tcPr>
          <w:p w14:paraId="0F0F0EE6"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58,80</w:t>
            </w:r>
          </w:p>
        </w:tc>
        <w:tc>
          <w:tcPr>
            <w:tcW w:w="666" w:type="dxa"/>
            <w:tcBorders>
              <w:top w:val="nil"/>
              <w:left w:val="nil"/>
              <w:bottom w:val="single" w:sz="4" w:space="0" w:color="auto"/>
              <w:right w:val="single" w:sz="4" w:space="0" w:color="auto"/>
            </w:tcBorders>
            <w:shd w:val="clear" w:color="auto" w:fill="auto"/>
            <w:vAlign w:val="center"/>
            <w:hideMark/>
          </w:tcPr>
          <w:p w14:paraId="4FBB430E"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32,60</w:t>
            </w:r>
          </w:p>
        </w:tc>
        <w:tc>
          <w:tcPr>
            <w:tcW w:w="666" w:type="dxa"/>
            <w:tcBorders>
              <w:top w:val="nil"/>
              <w:left w:val="nil"/>
              <w:bottom w:val="single" w:sz="4" w:space="0" w:color="auto"/>
              <w:right w:val="single" w:sz="4" w:space="0" w:color="auto"/>
            </w:tcBorders>
            <w:shd w:val="clear" w:color="auto" w:fill="auto"/>
            <w:vAlign w:val="center"/>
            <w:hideMark/>
          </w:tcPr>
          <w:p w14:paraId="5E083E16"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79,60</w:t>
            </w:r>
          </w:p>
        </w:tc>
        <w:tc>
          <w:tcPr>
            <w:tcW w:w="666" w:type="dxa"/>
            <w:tcBorders>
              <w:top w:val="nil"/>
              <w:left w:val="nil"/>
              <w:bottom w:val="single" w:sz="4" w:space="0" w:color="auto"/>
              <w:right w:val="single" w:sz="4" w:space="0" w:color="auto"/>
            </w:tcBorders>
            <w:shd w:val="clear" w:color="auto" w:fill="auto"/>
            <w:vAlign w:val="center"/>
            <w:hideMark/>
          </w:tcPr>
          <w:p w14:paraId="7D42AF33"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196,40</w:t>
            </w:r>
          </w:p>
        </w:tc>
        <w:tc>
          <w:tcPr>
            <w:tcW w:w="666" w:type="dxa"/>
            <w:tcBorders>
              <w:top w:val="nil"/>
              <w:left w:val="nil"/>
              <w:bottom w:val="single" w:sz="4" w:space="0" w:color="auto"/>
              <w:right w:val="single" w:sz="4" w:space="0" w:color="auto"/>
            </w:tcBorders>
            <w:shd w:val="clear" w:color="auto" w:fill="auto"/>
            <w:vAlign w:val="center"/>
            <w:hideMark/>
          </w:tcPr>
          <w:p w14:paraId="0248363C"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498,90</w:t>
            </w:r>
          </w:p>
        </w:tc>
        <w:tc>
          <w:tcPr>
            <w:tcW w:w="666" w:type="dxa"/>
            <w:tcBorders>
              <w:top w:val="nil"/>
              <w:left w:val="nil"/>
              <w:bottom w:val="single" w:sz="4" w:space="0" w:color="auto"/>
              <w:right w:val="single" w:sz="4" w:space="0" w:color="auto"/>
            </w:tcBorders>
            <w:shd w:val="clear" w:color="auto" w:fill="auto"/>
            <w:vAlign w:val="center"/>
            <w:hideMark/>
          </w:tcPr>
          <w:p w14:paraId="27555545"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287,80</w:t>
            </w:r>
          </w:p>
        </w:tc>
        <w:tc>
          <w:tcPr>
            <w:tcW w:w="666" w:type="dxa"/>
            <w:tcBorders>
              <w:top w:val="nil"/>
              <w:left w:val="nil"/>
              <w:bottom w:val="single" w:sz="4" w:space="0" w:color="auto"/>
              <w:right w:val="single" w:sz="4" w:space="0" w:color="auto"/>
            </w:tcBorders>
            <w:shd w:val="clear" w:color="auto" w:fill="auto"/>
            <w:vAlign w:val="center"/>
            <w:hideMark/>
          </w:tcPr>
          <w:p w14:paraId="0FB4F7C3"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336,60</w:t>
            </w:r>
          </w:p>
        </w:tc>
        <w:tc>
          <w:tcPr>
            <w:tcW w:w="666" w:type="dxa"/>
            <w:tcBorders>
              <w:top w:val="nil"/>
              <w:left w:val="nil"/>
              <w:bottom w:val="single" w:sz="4" w:space="0" w:color="auto"/>
              <w:right w:val="single" w:sz="4" w:space="0" w:color="auto"/>
            </w:tcBorders>
            <w:shd w:val="clear" w:color="auto" w:fill="auto"/>
            <w:vAlign w:val="center"/>
            <w:hideMark/>
          </w:tcPr>
          <w:p w14:paraId="2C91A718"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82,00</w:t>
            </w:r>
          </w:p>
        </w:tc>
        <w:tc>
          <w:tcPr>
            <w:tcW w:w="666" w:type="dxa"/>
            <w:tcBorders>
              <w:top w:val="nil"/>
              <w:left w:val="nil"/>
              <w:bottom w:val="single" w:sz="4" w:space="0" w:color="auto"/>
              <w:right w:val="single" w:sz="4" w:space="0" w:color="auto"/>
            </w:tcBorders>
            <w:shd w:val="clear" w:color="auto" w:fill="auto"/>
            <w:vAlign w:val="center"/>
            <w:hideMark/>
          </w:tcPr>
          <w:p w14:paraId="6AC4007C"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88,70</w:t>
            </w:r>
          </w:p>
        </w:tc>
        <w:tc>
          <w:tcPr>
            <w:tcW w:w="696" w:type="dxa"/>
            <w:tcBorders>
              <w:top w:val="nil"/>
              <w:left w:val="nil"/>
              <w:bottom w:val="single" w:sz="4" w:space="0" w:color="auto"/>
              <w:right w:val="single" w:sz="4" w:space="0" w:color="auto"/>
            </w:tcBorders>
            <w:shd w:val="clear" w:color="auto" w:fill="auto"/>
            <w:vAlign w:val="center"/>
            <w:hideMark/>
          </w:tcPr>
          <w:p w14:paraId="7C537ACC"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7,10</w:t>
            </w:r>
          </w:p>
        </w:tc>
        <w:tc>
          <w:tcPr>
            <w:tcW w:w="696" w:type="dxa"/>
            <w:tcBorders>
              <w:top w:val="nil"/>
              <w:left w:val="nil"/>
              <w:bottom w:val="single" w:sz="4" w:space="0" w:color="auto"/>
              <w:right w:val="single" w:sz="4" w:space="0" w:color="auto"/>
            </w:tcBorders>
            <w:shd w:val="clear" w:color="auto" w:fill="auto"/>
            <w:vAlign w:val="center"/>
            <w:hideMark/>
          </w:tcPr>
          <w:p w14:paraId="299AD793"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105,30</w:t>
            </w:r>
          </w:p>
        </w:tc>
        <w:tc>
          <w:tcPr>
            <w:tcW w:w="691" w:type="dxa"/>
            <w:tcBorders>
              <w:top w:val="nil"/>
              <w:left w:val="nil"/>
              <w:bottom w:val="single" w:sz="4" w:space="0" w:color="auto"/>
              <w:right w:val="single" w:sz="4" w:space="0" w:color="auto"/>
            </w:tcBorders>
            <w:shd w:val="clear" w:color="auto" w:fill="auto"/>
            <w:noWrap/>
            <w:vAlign w:val="bottom"/>
            <w:hideMark/>
          </w:tcPr>
          <w:p w14:paraId="344CF8CC"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-652,60</w:t>
            </w:r>
          </w:p>
        </w:tc>
      </w:tr>
      <w:tr w:rsidR="00683041" w:rsidRPr="002E28FA" w14:paraId="35C3F6FE"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center"/>
            <w:hideMark/>
          </w:tcPr>
          <w:p w14:paraId="541B5895"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44,70</w:t>
            </w:r>
          </w:p>
        </w:tc>
        <w:tc>
          <w:tcPr>
            <w:tcW w:w="666" w:type="dxa"/>
            <w:tcBorders>
              <w:top w:val="nil"/>
              <w:left w:val="nil"/>
              <w:bottom w:val="single" w:sz="4" w:space="0" w:color="auto"/>
              <w:right w:val="single" w:sz="4" w:space="0" w:color="auto"/>
            </w:tcBorders>
            <w:shd w:val="clear" w:color="auto" w:fill="auto"/>
            <w:vAlign w:val="center"/>
            <w:hideMark/>
          </w:tcPr>
          <w:p w14:paraId="38222F7C"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58,70</w:t>
            </w:r>
          </w:p>
        </w:tc>
        <w:tc>
          <w:tcPr>
            <w:tcW w:w="666" w:type="dxa"/>
            <w:tcBorders>
              <w:top w:val="nil"/>
              <w:left w:val="nil"/>
              <w:bottom w:val="single" w:sz="4" w:space="0" w:color="auto"/>
              <w:right w:val="single" w:sz="4" w:space="0" w:color="auto"/>
            </w:tcBorders>
            <w:shd w:val="clear" w:color="auto" w:fill="auto"/>
            <w:vAlign w:val="center"/>
            <w:hideMark/>
          </w:tcPr>
          <w:p w14:paraId="12847C58"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36,00</w:t>
            </w:r>
          </w:p>
        </w:tc>
        <w:tc>
          <w:tcPr>
            <w:tcW w:w="666" w:type="dxa"/>
            <w:tcBorders>
              <w:top w:val="nil"/>
              <w:left w:val="nil"/>
              <w:bottom w:val="single" w:sz="4" w:space="0" w:color="auto"/>
              <w:right w:val="single" w:sz="4" w:space="0" w:color="auto"/>
            </w:tcBorders>
            <w:shd w:val="clear" w:color="auto" w:fill="auto"/>
            <w:vAlign w:val="center"/>
            <w:hideMark/>
          </w:tcPr>
          <w:p w14:paraId="7FA2FCB4"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86,50</w:t>
            </w:r>
          </w:p>
        </w:tc>
        <w:tc>
          <w:tcPr>
            <w:tcW w:w="666" w:type="dxa"/>
            <w:tcBorders>
              <w:top w:val="nil"/>
              <w:left w:val="nil"/>
              <w:bottom w:val="single" w:sz="4" w:space="0" w:color="auto"/>
              <w:right w:val="single" w:sz="4" w:space="0" w:color="auto"/>
            </w:tcBorders>
            <w:shd w:val="clear" w:color="auto" w:fill="auto"/>
            <w:vAlign w:val="center"/>
            <w:hideMark/>
          </w:tcPr>
          <w:p w14:paraId="2AC58332"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172,00</w:t>
            </w:r>
          </w:p>
        </w:tc>
        <w:tc>
          <w:tcPr>
            <w:tcW w:w="666" w:type="dxa"/>
            <w:tcBorders>
              <w:top w:val="nil"/>
              <w:left w:val="nil"/>
              <w:bottom w:val="single" w:sz="4" w:space="0" w:color="auto"/>
              <w:right w:val="single" w:sz="4" w:space="0" w:color="auto"/>
            </w:tcBorders>
            <w:shd w:val="clear" w:color="auto" w:fill="auto"/>
            <w:vAlign w:val="center"/>
            <w:hideMark/>
          </w:tcPr>
          <w:p w14:paraId="7646EE1A"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463,00</w:t>
            </w:r>
          </w:p>
        </w:tc>
        <w:tc>
          <w:tcPr>
            <w:tcW w:w="666" w:type="dxa"/>
            <w:tcBorders>
              <w:top w:val="nil"/>
              <w:left w:val="nil"/>
              <w:bottom w:val="single" w:sz="4" w:space="0" w:color="auto"/>
              <w:right w:val="single" w:sz="4" w:space="0" w:color="auto"/>
            </w:tcBorders>
            <w:shd w:val="clear" w:color="auto" w:fill="auto"/>
            <w:vAlign w:val="center"/>
            <w:hideMark/>
          </w:tcPr>
          <w:p w14:paraId="1A294C97"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294,20</w:t>
            </w:r>
          </w:p>
        </w:tc>
        <w:tc>
          <w:tcPr>
            <w:tcW w:w="666" w:type="dxa"/>
            <w:tcBorders>
              <w:top w:val="nil"/>
              <w:left w:val="nil"/>
              <w:bottom w:val="single" w:sz="4" w:space="0" w:color="auto"/>
              <w:right w:val="single" w:sz="4" w:space="0" w:color="auto"/>
            </w:tcBorders>
            <w:shd w:val="clear" w:color="auto" w:fill="auto"/>
            <w:vAlign w:val="center"/>
            <w:hideMark/>
          </w:tcPr>
          <w:p w14:paraId="3D6BFB1F"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317,70</w:t>
            </w:r>
          </w:p>
        </w:tc>
        <w:tc>
          <w:tcPr>
            <w:tcW w:w="666" w:type="dxa"/>
            <w:tcBorders>
              <w:top w:val="nil"/>
              <w:left w:val="nil"/>
              <w:bottom w:val="single" w:sz="4" w:space="0" w:color="auto"/>
              <w:right w:val="single" w:sz="4" w:space="0" w:color="auto"/>
            </w:tcBorders>
            <w:shd w:val="clear" w:color="auto" w:fill="auto"/>
            <w:vAlign w:val="center"/>
            <w:hideMark/>
          </w:tcPr>
          <w:p w14:paraId="728DABED"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85,70</w:t>
            </w:r>
          </w:p>
        </w:tc>
        <w:tc>
          <w:tcPr>
            <w:tcW w:w="666" w:type="dxa"/>
            <w:tcBorders>
              <w:top w:val="nil"/>
              <w:left w:val="nil"/>
              <w:bottom w:val="single" w:sz="4" w:space="0" w:color="auto"/>
              <w:right w:val="single" w:sz="4" w:space="0" w:color="auto"/>
            </w:tcBorders>
            <w:shd w:val="clear" w:color="auto" w:fill="auto"/>
            <w:vAlign w:val="center"/>
            <w:hideMark/>
          </w:tcPr>
          <w:p w14:paraId="400990DE"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80,30</w:t>
            </w:r>
          </w:p>
        </w:tc>
        <w:tc>
          <w:tcPr>
            <w:tcW w:w="696" w:type="dxa"/>
            <w:tcBorders>
              <w:top w:val="nil"/>
              <w:left w:val="nil"/>
              <w:bottom w:val="single" w:sz="4" w:space="0" w:color="auto"/>
              <w:right w:val="single" w:sz="4" w:space="0" w:color="auto"/>
            </w:tcBorders>
            <w:shd w:val="clear" w:color="auto" w:fill="auto"/>
            <w:vAlign w:val="center"/>
            <w:hideMark/>
          </w:tcPr>
          <w:p w14:paraId="4A077289"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6,30</w:t>
            </w:r>
          </w:p>
        </w:tc>
        <w:tc>
          <w:tcPr>
            <w:tcW w:w="696" w:type="dxa"/>
            <w:tcBorders>
              <w:top w:val="nil"/>
              <w:left w:val="nil"/>
              <w:bottom w:val="single" w:sz="4" w:space="0" w:color="auto"/>
              <w:right w:val="single" w:sz="4" w:space="0" w:color="auto"/>
            </w:tcBorders>
            <w:shd w:val="clear" w:color="auto" w:fill="auto"/>
            <w:vAlign w:val="center"/>
            <w:hideMark/>
          </w:tcPr>
          <w:p w14:paraId="1AC1BC1A"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91,60</w:t>
            </w:r>
          </w:p>
        </w:tc>
        <w:tc>
          <w:tcPr>
            <w:tcW w:w="691" w:type="dxa"/>
            <w:tcBorders>
              <w:top w:val="nil"/>
              <w:left w:val="nil"/>
              <w:bottom w:val="single" w:sz="4" w:space="0" w:color="auto"/>
              <w:right w:val="single" w:sz="4" w:space="0" w:color="auto"/>
            </w:tcBorders>
            <w:shd w:val="clear" w:color="auto" w:fill="auto"/>
            <w:noWrap/>
            <w:vAlign w:val="bottom"/>
            <w:hideMark/>
          </w:tcPr>
          <w:p w14:paraId="1559EC1E"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-619,90</w:t>
            </w:r>
          </w:p>
        </w:tc>
      </w:tr>
      <w:tr w:rsidR="00683041" w:rsidRPr="002E28FA" w14:paraId="759D3F02"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center"/>
            <w:hideMark/>
          </w:tcPr>
          <w:p w14:paraId="39E73BAD"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62,90</w:t>
            </w:r>
          </w:p>
        </w:tc>
        <w:tc>
          <w:tcPr>
            <w:tcW w:w="666" w:type="dxa"/>
            <w:tcBorders>
              <w:top w:val="nil"/>
              <w:left w:val="nil"/>
              <w:bottom w:val="single" w:sz="4" w:space="0" w:color="auto"/>
              <w:right w:val="single" w:sz="4" w:space="0" w:color="auto"/>
            </w:tcBorders>
            <w:shd w:val="clear" w:color="auto" w:fill="auto"/>
            <w:vAlign w:val="center"/>
            <w:hideMark/>
          </w:tcPr>
          <w:p w14:paraId="76E927AC"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59,40</w:t>
            </w:r>
          </w:p>
        </w:tc>
        <w:tc>
          <w:tcPr>
            <w:tcW w:w="666" w:type="dxa"/>
            <w:tcBorders>
              <w:top w:val="nil"/>
              <w:left w:val="nil"/>
              <w:bottom w:val="single" w:sz="4" w:space="0" w:color="auto"/>
              <w:right w:val="single" w:sz="4" w:space="0" w:color="auto"/>
            </w:tcBorders>
            <w:shd w:val="clear" w:color="auto" w:fill="auto"/>
            <w:vAlign w:val="center"/>
            <w:hideMark/>
          </w:tcPr>
          <w:p w14:paraId="69A3EACB"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34,90</w:t>
            </w:r>
          </w:p>
        </w:tc>
        <w:tc>
          <w:tcPr>
            <w:tcW w:w="666" w:type="dxa"/>
            <w:tcBorders>
              <w:top w:val="nil"/>
              <w:left w:val="nil"/>
              <w:bottom w:val="single" w:sz="4" w:space="0" w:color="auto"/>
              <w:right w:val="single" w:sz="4" w:space="0" w:color="auto"/>
            </w:tcBorders>
            <w:shd w:val="clear" w:color="auto" w:fill="auto"/>
            <w:vAlign w:val="center"/>
            <w:hideMark/>
          </w:tcPr>
          <w:p w14:paraId="50734A95"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91,30</w:t>
            </w:r>
          </w:p>
        </w:tc>
        <w:tc>
          <w:tcPr>
            <w:tcW w:w="666" w:type="dxa"/>
            <w:tcBorders>
              <w:top w:val="nil"/>
              <w:left w:val="nil"/>
              <w:bottom w:val="single" w:sz="4" w:space="0" w:color="auto"/>
              <w:right w:val="single" w:sz="4" w:space="0" w:color="auto"/>
            </w:tcBorders>
            <w:shd w:val="clear" w:color="auto" w:fill="auto"/>
            <w:vAlign w:val="center"/>
            <w:hideMark/>
          </w:tcPr>
          <w:p w14:paraId="720111FD"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175,90</w:t>
            </w:r>
          </w:p>
        </w:tc>
        <w:tc>
          <w:tcPr>
            <w:tcW w:w="666" w:type="dxa"/>
            <w:tcBorders>
              <w:top w:val="nil"/>
              <w:left w:val="nil"/>
              <w:bottom w:val="single" w:sz="4" w:space="0" w:color="auto"/>
              <w:right w:val="single" w:sz="4" w:space="0" w:color="auto"/>
            </w:tcBorders>
            <w:shd w:val="clear" w:color="auto" w:fill="auto"/>
            <w:vAlign w:val="center"/>
            <w:hideMark/>
          </w:tcPr>
          <w:p w14:paraId="2E1C0B46"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610,10</w:t>
            </w:r>
          </w:p>
        </w:tc>
        <w:tc>
          <w:tcPr>
            <w:tcW w:w="666" w:type="dxa"/>
            <w:tcBorders>
              <w:top w:val="nil"/>
              <w:left w:val="nil"/>
              <w:bottom w:val="single" w:sz="4" w:space="0" w:color="auto"/>
              <w:right w:val="single" w:sz="4" w:space="0" w:color="auto"/>
            </w:tcBorders>
            <w:shd w:val="clear" w:color="auto" w:fill="auto"/>
            <w:vAlign w:val="center"/>
            <w:hideMark/>
          </w:tcPr>
          <w:p w14:paraId="04E959B8"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322,20</w:t>
            </w:r>
          </w:p>
        </w:tc>
        <w:tc>
          <w:tcPr>
            <w:tcW w:w="666" w:type="dxa"/>
            <w:tcBorders>
              <w:top w:val="nil"/>
              <w:left w:val="nil"/>
              <w:bottom w:val="single" w:sz="4" w:space="0" w:color="auto"/>
              <w:right w:val="single" w:sz="4" w:space="0" w:color="auto"/>
            </w:tcBorders>
            <w:shd w:val="clear" w:color="auto" w:fill="auto"/>
            <w:vAlign w:val="center"/>
            <w:hideMark/>
          </w:tcPr>
          <w:p w14:paraId="0723A0CB"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321,50</w:t>
            </w:r>
          </w:p>
        </w:tc>
        <w:tc>
          <w:tcPr>
            <w:tcW w:w="666" w:type="dxa"/>
            <w:tcBorders>
              <w:top w:val="nil"/>
              <w:left w:val="nil"/>
              <w:bottom w:val="single" w:sz="4" w:space="0" w:color="auto"/>
              <w:right w:val="single" w:sz="4" w:space="0" w:color="auto"/>
            </w:tcBorders>
            <w:shd w:val="clear" w:color="auto" w:fill="auto"/>
            <w:vAlign w:val="center"/>
            <w:hideMark/>
          </w:tcPr>
          <w:p w14:paraId="7CDC4104"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85,70</w:t>
            </w:r>
          </w:p>
        </w:tc>
        <w:tc>
          <w:tcPr>
            <w:tcW w:w="666" w:type="dxa"/>
            <w:tcBorders>
              <w:top w:val="nil"/>
              <w:left w:val="nil"/>
              <w:bottom w:val="single" w:sz="4" w:space="0" w:color="auto"/>
              <w:right w:val="single" w:sz="4" w:space="0" w:color="auto"/>
            </w:tcBorders>
            <w:shd w:val="clear" w:color="auto" w:fill="auto"/>
            <w:vAlign w:val="center"/>
            <w:hideMark/>
          </w:tcPr>
          <w:p w14:paraId="28B73C47"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105,00</w:t>
            </w:r>
          </w:p>
        </w:tc>
        <w:tc>
          <w:tcPr>
            <w:tcW w:w="696" w:type="dxa"/>
            <w:tcBorders>
              <w:top w:val="nil"/>
              <w:left w:val="nil"/>
              <w:bottom w:val="single" w:sz="4" w:space="0" w:color="auto"/>
              <w:right w:val="single" w:sz="4" w:space="0" w:color="auto"/>
            </w:tcBorders>
            <w:shd w:val="clear" w:color="auto" w:fill="auto"/>
            <w:vAlign w:val="center"/>
            <w:hideMark/>
          </w:tcPr>
          <w:p w14:paraId="18903328"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15,00</w:t>
            </w:r>
          </w:p>
        </w:tc>
        <w:tc>
          <w:tcPr>
            <w:tcW w:w="696" w:type="dxa"/>
            <w:tcBorders>
              <w:top w:val="nil"/>
              <w:left w:val="nil"/>
              <w:bottom w:val="single" w:sz="4" w:space="0" w:color="auto"/>
              <w:right w:val="single" w:sz="4" w:space="0" w:color="auto"/>
            </w:tcBorders>
            <w:shd w:val="clear" w:color="auto" w:fill="auto"/>
            <w:vAlign w:val="center"/>
            <w:hideMark/>
          </w:tcPr>
          <w:p w14:paraId="6F074452"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146,80</w:t>
            </w:r>
          </w:p>
        </w:tc>
        <w:tc>
          <w:tcPr>
            <w:tcW w:w="691" w:type="dxa"/>
            <w:tcBorders>
              <w:top w:val="nil"/>
              <w:left w:val="nil"/>
              <w:bottom w:val="single" w:sz="4" w:space="0" w:color="auto"/>
              <w:right w:val="single" w:sz="4" w:space="0" w:color="auto"/>
            </w:tcBorders>
            <w:shd w:val="clear" w:color="auto" w:fill="auto"/>
            <w:noWrap/>
            <w:vAlign w:val="bottom"/>
            <w:hideMark/>
          </w:tcPr>
          <w:p w14:paraId="04D4DFE0"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-545,20</w:t>
            </w:r>
          </w:p>
        </w:tc>
      </w:tr>
      <w:tr w:rsidR="00683041" w:rsidRPr="002E28FA" w14:paraId="5C9C4FCA"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center"/>
            <w:hideMark/>
          </w:tcPr>
          <w:p w14:paraId="2C871721"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48,30</w:t>
            </w:r>
          </w:p>
        </w:tc>
        <w:tc>
          <w:tcPr>
            <w:tcW w:w="666" w:type="dxa"/>
            <w:tcBorders>
              <w:top w:val="nil"/>
              <w:left w:val="nil"/>
              <w:bottom w:val="single" w:sz="4" w:space="0" w:color="auto"/>
              <w:right w:val="single" w:sz="4" w:space="0" w:color="auto"/>
            </w:tcBorders>
            <w:shd w:val="clear" w:color="auto" w:fill="auto"/>
            <w:vAlign w:val="center"/>
            <w:hideMark/>
          </w:tcPr>
          <w:p w14:paraId="558F19F0"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57,40</w:t>
            </w:r>
          </w:p>
        </w:tc>
        <w:tc>
          <w:tcPr>
            <w:tcW w:w="666" w:type="dxa"/>
            <w:tcBorders>
              <w:top w:val="nil"/>
              <w:left w:val="nil"/>
              <w:bottom w:val="single" w:sz="4" w:space="0" w:color="auto"/>
              <w:right w:val="single" w:sz="4" w:space="0" w:color="auto"/>
            </w:tcBorders>
            <w:shd w:val="clear" w:color="auto" w:fill="auto"/>
            <w:vAlign w:val="center"/>
            <w:hideMark/>
          </w:tcPr>
          <w:p w14:paraId="6DE2FAEE"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31,90</w:t>
            </w:r>
          </w:p>
        </w:tc>
        <w:tc>
          <w:tcPr>
            <w:tcW w:w="666" w:type="dxa"/>
            <w:tcBorders>
              <w:top w:val="nil"/>
              <w:left w:val="nil"/>
              <w:bottom w:val="single" w:sz="4" w:space="0" w:color="auto"/>
              <w:right w:val="single" w:sz="4" w:space="0" w:color="auto"/>
            </w:tcBorders>
            <w:shd w:val="clear" w:color="auto" w:fill="auto"/>
            <w:vAlign w:val="center"/>
            <w:hideMark/>
          </w:tcPr>
          <w:p w14:paraId="37C16822"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68,20</w:t>
            </w:r>
          </w:p>
        </w:tc>
        <w:tc>
          <w:tcPr>
            <w:tcW w:w="666" w:type="dxa"/>
            <w:tcBorders>
              <w:top w:val="nil"/>
              <w:left w:val="nil"/>
              <w:bottom w:val="single" w:sz="4" w:space="0" w:color="auto"/>
              <w:right w:val="single" w:sz="4" w:space="0" w:color="auto"/>
            </w:tcBorders>
            <w:shd w:val="clear" w:color="auto" w:fill="auto"/>
            <w:vAlign w:val="center"/>
            <w:hideMark/>
          </w:tcPr>
          <w:p w14:paraId="11C4BAF1"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155,80</w:t>
            </w:r>
          </w:p>
        </w:tc>
        <w:tc>
          <w:tcPr>
            <w:tcW w:w="666" w:type="dxa"/>
            <w:tcBorders>
              <w:top w:val="nil"/>
              <w:left w:val="nil"/>
              <w:bottom w:val="single" w:sz="4" w:space="0" w:color="auto"/>
              <w:right w:val="single" w:sz="4" w:space="0" w:color="auto"/>
            </w:tcBorders>
            <w:shd w:val="clear" w:color="auto" w:fill="auto"/>
            <w:vAlign w:val="center"/>
            <w:hideMark/>
          </w:tcPr>
          <w:p w14:paraId="43447A2E"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530,40</w:t>
            </w:r>
          </w:p>
        </w:tc>
        <w:tc>
          <w:tcPr>
            <w:tcW w:w="666" w:type="dxa"/>
            <w:tcBorders>
              <w:top w:val="nil"/>
              <w:left w:val="nil"/>
              <w:bottom w:val="single" w:sz="4" w:space="0" w:color="auto"/>
              <w:right w:val="single" w:sz="4" w:space="0" w:color="auto"/>
            </w:tcBorders>
            <w:shd w:val="clear" w:color="auto" w:fill="auto"/>
            <w:vAlign w:val="center"/>
            <w:hideMark/>
          </w:tcPr>
          <w:p w14:paraId="35100D41"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255,70</w:t>
            </w:r>
          </w:p>
        </w:tc>
        <w:tc>
          <w:tcPr>
            <w:tcW w:w="666" w:type="dxa"/>
            <w:tcBorders>
              <w:top w:val="nil"/>
              <w:left w:val="nil"/>
              <w:bottom w:val="single" w:sz="4" w:space="0" w:color="auto"/>
              <w:right w:val="single" w:sz="4" w:space="0" w:color="auto"/>
            </w:tcBorders>
            <w:shd w:val="clear" w:color="auto" w:fill="auto"/>
            <w:vAlign w:val="center"/>
            <w:hideMark/>
          </w:tcPr>
          <w:p w14:paraId="43D94896"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293,70</w:t>
            </w:r>
          </w:p>
        </w:tc>
        <w:tc>
          <w:tcPr>
            <w:tcW w:w="666" w:type="dxa"/>
            <w:tcBorders>
              <w:top w:val="nil"/>
              <w:left w:val="nil"/>
              <w:bottom w:val="single" w:sz="4" w:space="0" w:color="auto"/>
              <w:right w:val="single" w:sz="4" w:space="0" w:color="auto"/>
            </w:tcBorders>
            <w:shd w:val="clear" w:color="auto" w:fill="auto"/>
            <w:vAlign w:val="center"/>
            <w:hideMark/>
          </w:tcPr>
          <w:p w14:paraId="01C27165"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74,60</w:t>
            </w:r>
          </w:p>
        </w:tc>
        <w:tc>
          <w:tcPr>
            <w:tcW w:w="666" w:type="dxa"/>
            <w:tcBorders>
              <w:top w:val="nil"/>
              <w:left w:val="nil"/>
              <w:bottom w:val="single" w:sz="4" w:space="0" w:color="auto"/>
              <w:right w:val="single" w:sz="4" w:space="0" w:color="auto"/>
            </w:tcBorders>
            <w:shd w:val="clear" w:color="auto" w:fill="auto"/>
            <w:vAlign w:val="center"/>
            <w:hideMark/>
          </w:tcPr>
          <w:p w14:paraId="1B84ED6F"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98,60</w:t>
            </w:r>
          </w:p>
        </w:tc>
        <w:tc>
          <w:tcPr>
            <w:tcW w:w="696" w:type="dxa"/>
            <w:tcBorders>
              <w:top w:val="nil"/>
              <w:left w:val="nil"/>
              <w:bottom w:val="single" w:sz="4" w:space="0" w:color="auto"/>
              <w:right w:val="single" w:sz="4" w:space="0" w:color="auto"/>
            </w:tcBorders>
            <w:shd w:val="clear" w:color="auto" w:fill="auto"/>
            <w:vAlign w:val="center"/>
            <w:hideMark/>
          </w:tcPr>
          <w:p w14:paraId="55958894"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5,20</w:t>
            </w:r>
          </w:p>
        </w:tc>
        <w:tc>
          <w:tcPr>
            <w:tcW w:w="696" w:type="dxa"/>
            <w:tcBorders>
              <w:top w:val="nil"/>
              <w:left w:val="nil"/>
              <w:bottom w:val="single" w:sz="4" w:space="0" w:color="auto"/>
              <w:right w:val="single" w:sz="4" w:space="0" w:color="auto"/>
            </w:tcBorders>
            <w:shd w:val="clear" w:color="auto" w:fill="auto"/>
            <w:vAlign w:val="center"/>
            <w:hideMark/>
          </w:tcPr>
          <w:p w14:paraId="64A56AA8"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141,90</w:t>
            </w:r>
          </w:p>
        </w:tc>
        <w:tc>
          <w:tcPr>
            <w:tcW w:w="691" w:type="dxa"/>
            <w:tcBorders>
              <w:top w:val="nil"/>
              <w:left w:val="nil"/>
              <w:bottom w:val="single" w:sz="4" w:space="0" w:color="auto"/>
              <w:right w:val="single" w:sz="4" w:space="0" w:color="auto"/>
            </w:tcBorders>
            <w:shd w:val="clear" w:color="auto" w:fill="auto"/>
            <w:noWrap/>
            <w:vAlign w:val="bottom"/>
            <w:hideMark/>
          </w:tcPr>
          <w:p w14:paraId="38F9A784"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-1098,20</w:t>
            </w:r>
          </w:p>
        </w:tc>
      </w:tr>
      <w:tr w:rsidR="00683041" w:rsidRPr="002E28FA" w14:paraId="2A70763A"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center"/>
            <w:hideMark/>
          </w:tcPr>
          <w:p w14:paraId="73ADD43E"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63,20</w:t>
            </w:r>
          </w:p>
        </w:tc>
        <w:tc>
          <w:tcPr>
            <w:tcW w:w="666" w:type="dxa"/>
            <w:tcBorders>
              <w:top w:val="nil"/>
              <w:left w:val="nil"/>
              <w:bottom w:val="single" w:sz="4" w:space="0" w:color="auto"/>
              <w:right w:val="single" w:sz="4" w:space="0" w:color="auto"/>
            </w:tcBorders>
            <w:shd w:val="clear" w:color="auto" w:fill="auto"/>
            <w:vAlign w:val="center"/>
            <w:hideMark/>
          </w:tcPr>
          <w:p w14:paraId="6EB442E2"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56,30</w:t>
            </w:r>
          </w:p>
        </w:tc>
        <w:tc>
          <w:tcPr>
            <w:tcW w:w="666" w:type="dxa"/>
            <w:tcBorders>
              <w:top w:val="nil"/>
              <w:left w:val="nil"/>
              <w:bottom w:val="single" w:sz="4" w:space="0" w:color="auto"/>
              <w:right w:val="single" w:sz="4" w:space="0" w:color="auto"/>
            </w:tcBorders>
            <w:shd w:val="clear" w:color="auto" w:fill="auto"/>
            <w:vAlign w:val="center"/>
            <w:hideMark/>
          </w:tcPr>
          <w:p w14:paraId="1476DBC1"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33,80</w:t>
            </w:r>
          </w:p>
        </w:tc>
        <w:tc>
          <w:tcPr>
            <w:tcW w:w="666" w:type="dxa"/>
            <w:tcBorders>
              <w:top w:val="nil"/>
              <w:left w:val="nil"/>
              <w:bottom w:val="single" w:sz="4" w:space="0" w:color="auto"/>
              <w:right w:val="single" w:sz="4" w:space="0" w:color="auto"/>
            </w:tcBorders>
            <w:shd w:val="clear" w:color="auto" w:fill="auto"/>
            <w:vAlign w:val="center"/>
            <w:hideMark/>
          </w:tcPr>
          <w:p w14:paraId="2ED93423"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88,80</w:t>
            </w:r>
          </w:p>
        </w:tc>
        <w:tc>
          <w:tcPr>
            <w:tcW w:w="666" w:type="dxa"/>
            <w:tcBorders>
              <w:top w:val="nil"/>
              <w:left w:val="nil"/>
              <w:bottom w:val="single" w:sz="4" w:space="0" w:color="auto"/>
              <w:right w:val="single" w:sz="4" w:space="0" w:color="auto"/>
            </w:tcBorders>
            <w:shd w:val="clear" w:color="auto" w:fill="auto"/>
            <w:vAlign w:val="center"/>
            <w:hideMark/>
          </w:tcPr>
          <w:p w14:paraId="5DB1DEF5"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199,30</w:t>
            </w:r>
          </w:p>
        </w:tc>
        <w:tc>
          <w:tcPr>
            <w:tcW w:w="666" w:type="dxa"/>
            <w:tcBorders>
              <w:top w:val="nil"/>
              <w:left w:val="nil"/>
              <w:bottom w:val="single" w:sz="4" w:space="0" w:color="auto"/>
              <w:right w:val="single" w:sz="4" w:space="0" w:color="auto"/>
            </w:tcBorders>
            <w:shd w:val="clear" w:color="auto" w:fill="auto"/>
            <w:vAlign w:val="center"/>
            <w:hideMark/>
          </w:tcPr>
          <w:p w14:paraId="0BC33858"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560,90</w:t>
            </w:r>
          </w:p>
        </w:tc>
        <w:tc>
          <w:tcPr>
            <w:tcW w:w="666" w:type="dxa"/>
            <w:tcBorders>
              <w:top w:val="nil"/>
              <w:left w:val="nil"/>
              <w:bottom w:val="single" w:sz="4" w:space="0" w:color="auto"/>
              <w:right w:val="single" w:sz="4" w:space="0" w:color="auto"/>
            </w:tcBorders>
            <w:shd w:val="clear" w:color="auto" w:fill="auto"/>
            <w:vAlign w:val="center"/>
            <w:hideMark/>
          </w:tcPr>
          <w:p w14:paraId="5B554B8D"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285,70</w:t>
            </w:r>
          </w:p>
        </w:tc>
        <w:tc>
          <w:tcPr>
            <w:tcW w:w="666" w:type="dxa"/>
            <w:tcBorders>
              <w:top w:val="nil"/>
              <w:left w:val="nil"/>
              <w:bottom w:val="single" w:sz="4" w:space="0" w:color="auto"/>
              <w:right w:val="single" w:sz="4" w:space="0" w:color="auto"/>
            </w:tcBorders>
            <w:shd w:val="clear" w:color="auto" w:fill="auto"/>
            <w:vAlign w:val="center"/>
            <w:hideMark/>
          </w:tcPr>
          <w:p w14:paraId="72405A47"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378,10</w:t>
            </w:r>
          </w:p>
        </w:tc>
        <w:tc>
          <w:tcPr>
            <w:tcW w:w="666" w:type="dxa"/>
            <w:tcBorders>
              <w:top w:val="nil"/>
              <w:left w:val="nil"/>
              <w:bottom w:val="single" w:sz="4" w:space="0" w:color="auto"/>
              <w:right w:val="single" w:sz="4" w:space="0" w:color="auto"/>
            </w:tcBorders>
            <w:shd w:val="clear" w:color="auto" w:fill="auto"/>
            <w:vAlign w:val="center"/>
            <w:hideMark/>
          </w:tcPr>
          <w:p w14:paraId="29D451E0"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80,90</w:t>
            </w:r>
          </w:p>
        </w:tc>
        <w:tc>
          <w:tcPr>
            <w:tcW w:w="666" w:type="dxa"/>
            <w:tcBorders>
              <w:top w:val="nil"/>
              <w:left w:val="nil"/>
              <w:bottom w:val="single" w:sz="4" w:space="0" w:color="auto"/>
              <w:right w:val="single" w:sz="4" w:space="0" w:color="auto"/>
            </w:tcBorders>
            <w:shd w:val="clear" w:color="auto" w:fill="auto"/>
            <w:vAlign w:val="center"/>
            <w:hideMark/>
          </w:tcPr>
          <w:p w14:paraId="5155D06C"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115,30</w:t>
            </w:r>
          </w:p>
        </w:tc>
        <w:tc>
          <w:tcPr>
            <w:tcW w:w="696" w:type="dxa"/>
            <w:tcBorders>
              <w:top w:val="nil"/>
              <w:left w:val="nil"/>
              <w:bottom w:val="single" w:sz="4" w:space="0" w:color="auto"/>
              <w:right w:val="single" w:sz="4" w:space="0" w:color="auto"/>
            </w:tcBorders>
            <w:shd w:val="clear" w:color="auto" w:fill="auto"/>
            <w:vAlign w:val="center"/>
            <w:hideMark/>
          </w:tcPr>
          <w:p w14:paraId="6429951A"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4,70</w:t>
            </w:r>
          </w:p>
        </w:tc>
        <w:tc>
          <w:tcPr>
            <w:tcW w:w="696" w:type="dxa"/>
            <w:tcBorders>
              <w:top w:val="nil"/>
              <w:left w:val="nil"/>
              <w:bottom w:val="single" w:sz="4" w:space="0" w:color="auto"/>
              <w:right w:val="single" w:sz="4" w:space="0" w:color="auto"/>
            </w:tcBorders>
            <w:shd w:val="clear" w:color="auto" w:fill="auto"/>
            <w:vAlign w:val="center"/>
            <w:hideMark/>
          </w:tcPr>
          <w:p w14:paraId="2A49E66E"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162,20</w:t>
            </w:r>
          </w:p>
        </w:tc>
        <w:tc>
          <w:tcPr>
            <w:tcW w:w="691" w:type="dxa"/>
            <w:tcBorders>
              <w:top w:val="nil"/>
              <w:left w:val="nil"/>
              <w:bottom w:val="single" w:sz="4" w:space="0" w:color="auto"/>
              <w:right w:val="single" w:sz="4" w:space="0" w:color="auto"/>
            </w:tcBorders>
            <w:shd w:val="clear" w:color="auto" w:fill="auto"/>
            <w:noWrap/>
            <w:vAlign w:val="bottom"/>
            <w:hideMark/>
          </w:tcPr>
          <w:p w14:paraId="7019D796"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-1200,90</w:t>
            </w:r>
          </w:p>
        </w:tc>
      </w:tr>
      <w:tr w:rsidR="00683041" w:rsidRPr="002E28FA" w14:paraId="29670037"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center"/>
            <w:hideMark/>
          </w:tcPr>
          <w:p w14:paraId="377455BB"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48,50</w:t>
            </w:r>
          </w:p>
        </w:tc>
        <w:tc>
          <w:tcPr>
            <w:tcW w:w="666" w:type="dxa"/>
            <w:tcBorders>
              <w:top w:val="nil"/>
              <w:left w:val="nil"/>
              <w:bottom w:val="single" w:sz="4" w:space="0" w:color="auto"/>
              <w:right w:val="single" w:sz="4" w:space="0" w:color="auto"/>
            </w:tcBorders>
            <w:shd w:val="clear" w:color="auto" w:fill="auto"/>
            <w:vAlign w:val="center"/>
            <w:hideMark/>
          </w:tcPr>
          <w:p w14:paraId="0509A56D"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44,90</w:t>
            </w:r>
          </w:p>
        </w:tc>
        <w:tc>
          <w:tcPr>
            <w:tcW w:w="666" w:type="dxa"/>
            <w:tcBorders>
              <w:top w:val="nil"/>
              <w:left w:val="nil"/>
              <w:bottom w:val="single" w:sz="4" w:space="0" w:color="auto"/>
              <w:right w:val="single" w:sz="4" w:space="0" w:color="auto"/>
            </w:tcBorders>
            <w:shd w:val="clear" w:color="auto" w:fill="auto"/>
            <w:vAlign w:val="center"/>
            <w:hideMark/>
          </w:tcPr>
          <w:p w14:paraId="5E1C0CCE"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38,60</w:t>
            </w:r>
          </w:p>
        </w:tc>
        <w:tc>
          <w:tcPr>
            <w:tcW w:w="666" w:type="dxa"/>
            <w:tcBorders>
              <w:top w:val="nil"/>
              <w:left w:val="nil"/>
              <w:bottom w:val="single" w:sz="4" w:space="0" w:color="auto"/>
              <w:right w:val="single" w:sz="4" w:space="0" w:color="auto"/>
            </w:tcBorders>
            <w:shd w:val="clear" w:color="auto" w:fill="auto"/>
            <w:vAlign w:val="center"/>
            <w:hideMark/>
          </w:tcPr>
          <w:p w14:paraId="75241C3D"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89,90</w:t>
            </w:r>
          </w:p>
        </w:tc>
        <w:tc>
          <w:tcPr>
            <w:tcW w:w="666" w:type="dxa"/>
            <w:tcBorders>
              <w:top w:val="nil"/>
              <w:left w:val="nil"/>
              <w:bottom w:val="single" w:sz="4" w:space="0" w:color="auto"/>
              <w:right w:val="single" w:sz="4" w:space="0" w:color="auto"/>
            </w:tcBorders>
            <w:shd w:val="clear" w:color="auto" w:fill="auto"/>
            <w:vAlign w:val="center"/>
            <w:hideMark/>
          </w:tcPr>
          <w:p w14:paraId="055C5576"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271,80</w:t>
            </w:r>
          </w:p>
        </w:tc>
        <w:tc>
          <w:tcPr>
            <w:tcW w:w="666" w:type="dxa"/>
            <w:tcBorders>
              <w:top w:val="nil"/>
              <w:left w:val="nil"/>
              <w:bottom w:val="single" w:sz="4" w:space="0" w:color="auto"/>
              <w:right w:val="single" w:sz="4" w:space="0" w:color="auto"/>
            </w:tcBorders>
            <w:shd w:val="clear" w:color="auto" w:fill="auto"/>
            <w:vAlign w:val="center"/>
            <w:hideMark/>
          </w:tcPr>
          <w:p w14:paraId="424748BD"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495,40</w:t>
            </w:r>
          </w:p>
        </w:tc>
        <w:tc>
          <w:tcPr>
            <w:tcW w:w="666" w:type="dxa"/>
            <w:tcBorders>
              <w:top w:val="nil"/>
              <w:left w:val="nil"/>
              <w:bottom w:val="single" w:sz="4" w:space="0" w:color="auto"/>
              <w:right w:val="single" w:sz="4" w:space="0" w:color="auto"/>
            </w:tcBorders>
            <w:shd w:val="clear" w:color="auto" w:fill="auto"/>
            <w:vAlign w:val="center"/>
            <w:hideMark/>
          </w:tcPr>
          <w:p w14:paraId="43BE4F54"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281,10</w:t>
            </w:r>
          </w:p>
        </w:tc>
        <w:tc>
          <w:tcPr>
            <w:tcW w:w="666" w:type="dxa"/>
            <w:tcBorders>
              <w:top w:val="nil"/>
              <w:left w:val="nil"/>
              <w:bottom w:val="single" w:sz="4" w:space="0" w:color="auto"/>
              <w:right w:val="single" w:sz="4" w:space="0" w:color="auto"/>
            </w:tcBorders>
            <w:shd w:val="clear" w:color="auto" w:fill="auto"/>
            <w:vAlign w:val="center"/>
            <w:hideMark/>
          </w:tcPr>
          <w:p w14:paraId="76F62D18"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354,10</w:t>
            </w:r>
          </w:p>
        </w:tc>
        <w:tc>
          <w:tcPr>
            <w:tcW w:w="666" w:type="dxa"/>
            <w:tcBorders>
              <w:top w:val="nil"/>
              <w:left w:val="nil"/>
              <w:bottom w:val="single" w:sz="4" w:space="0" w:color="auto"/>
              <w:right w:val="single" w:sz="4" w:space="0" w:color="auto"/>
            </w:tcBorders>
            <w:shd w:val="clear" w:color="auto" w:fill="auto"/>
            <w:vAlign w:val="center"/>
            <w:hideMark/>
          </w:tcPr>
          <w:p w14:paraId="5D2CDAEB"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65,90</w:t>
            </w:r>
          </w:p>
        </w:tc>
        <w:tc>
          <w:tcPr>
            <w:tcW w:w="666" w:type="dxa"/>
            <w:tcBorders>
              <w:top w:val="nil"/>
              <w:left w:val="nil"/>
              <w:bottom w:val="single" w:sz="4" w:space="0" w:color="auto"/>
              <w:right w:val="single" w:sz="4" w:space="0" w:color="auto"/>
            </w:tcBorders>
            <w:shd w:val="clear" w:color="auto" w:fill="auto"/>
            <w:vAlign w:val="center"/>
            <w:hideMark/>
          </w:tcPr>
          <w:p w14:paraId="1CD7441D"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103,00</w:t>
            </w:r>
          </w:p>
        </w:tc>
        <w:tc>
          <w:tcPr>
            <w:tcW w:w="696" w:type="dxa"/>
            <w:tcBorders>
              <w:top w:val="nil"/>
              <w:left w:val="nil"/>
              <w:bottom w:val="single" w:sz="4" w:space="0" w:color="auto"/>
              <w:right w:val="single" w:sz="4" w:space="0" w:color="auto"/>
            </w:tcBorders>
            <w:shd w:val="clear" w:color="auto" w:fill="auto"/>
            <w:vAlign w:val="center"/>
            <w:hideMark/>
          </w:tcPr>
          <w:p w14:paraId="095CBEBE"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4,70</w:t>
            </w:r>
          </w:p>
        </w:tc>
        <w:tc>
          <w:tcPr>
            <w:tcW w:w="696" w:type="dxa"/>
            <w:tcBorders>
              <w:top w:val="nil"/>
              <w:left w:val="nil"/>
              <w:bottom w:val="single" w:sz="4" w:space="0" w:color="auto"/>
              <w:right w:val="single" w:sz="4" w:space="0" w:color="auto"/>
            </w:tcBorders>
            <w:shd w:val="clear" w:color="auto" w:fill="auto"/>
            <w:vAlign w:val="center"/>
            <w:hideMark/>
          </w:tcPr>
          <w:p w14:paraId="460E26F6"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181,60</w:t>
            </w:r>
          </w:p>
        </w:tc>
        <w:tc>
          <w:tcPr>
            <w:tcW w:w="691" w:type="dxa"/>
            <w:tcBorders>
              <w:top w:val="nil"/>
              <w:left w:val="nil"/>
              <w:bottom w:val="single" w:sz="4" w:space="0" w:color="auto"/>
              <w:right w:val="single" w:sz="4" w:space="0" w:color="auto"/>
            </w:tcBorders>
            <w:shd w:val="clear" w:color="auto" w:fill="auto"/>
            <w:noWrap/>
            <w:vAlign w:val="bottom"/>
            <w:hideMark/>
          </w:tcPr>
          <w:p w14:paraId="27F97E17"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-947,20</w:t>
            </w:r>
          </w:p>
        </w:tc>
      </w:tr>
      <w:tr w:rsidR="00683041" w:rsidRPr="002E28FA" w14:paraId="2FDD1DBC"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center"/>
            <w:hideMark/>
          </w:tcPr>
          <w:p w14:paraId="6F7FF8DF"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45,10</w:t>
            </w:r>
          </w:p>
        </w:tc>
        <w:tc>
          <w:tcPr>
            <w:tcW w:w="666" w:type="dxa"/>
            <w:tcBorders>
              <w:top w:val="nil"/>
              <w:left w:val="nil"/>
              <w:bottom w:val="single" w:sz="4" w:space="0" w:color="auto"/>
              <w:right w:val="single" w:sz="4" w:space="0" w:color="auto"/>
            </w:tcBorders>
            <w:shd w:val="clear" w:color="auto" w:fill="auto"/>
            <w:vAlign w:val="center"/>
            <w:hideMark/>
          </w:tcPr>
          <w:p w14:paraId="1B7B7A60"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50,20</w:t>
            </w:r>
          </w:p>
        </w:tc>
        <w:tc>
          <w:tcPr>
            <w:tcW w:w="666" w:type="dxa"/>
            <w:tcBorders>
              <w:top w:val="nil"/>
              <w:left w:val="nil"/>
              <w:bottom w:val="single" w:sz="4" w:space="0" w:color="auto"/>
              <w:right w:val="single" w:sz="4" w:space="0" w:color="auto"/>
            </w:tcBorders>
            <w:shd w:val="clear" w:color="auto" w:fill="auto"/>
            <w:vAlign w:val="center"/>
            <w:hideMark/>
          </w:tcPr>
          <w:p w14:paraId="6B1275FC"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29,90</w:t>
            </w:r>
          </w:p>
        </w:tc>
        <w:tc>
          <w:tcPr>
            <w:tcW w:w="666" w:type="dxa"/>
            <w:tcBorders>
              <w:top w:val="nil"/>
              <w:left w:val="nil"/>
              <w:bottom w:val="single" w:sz="4" w:space="0" w:color="auto"/>
              <w:right w:val="single" w:sz="4" w:space="0" w:color="auto"/>
            </w:tcBorders>
            <w:shd w:val="clear" w:color="auto" w:fill="auto"/>
            <w:vAlign w:val="center"/>
            <w:hideMark/>
          </w:tcPr>
          <w:p w14:paraId="3E453ED5"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104,10</w:t>
            </w:r>
          </w:p>
        </w:tc>
        <w:tc>
          <w:tcPr>
            <w:tcW w:w="666" w:type="dxa"/>
            <w:tcBorders>
              <w:top w:val="nil"/>
              <w:left w:val="nil"/>
              <w:bottom w:val="single" w:sz="4" w:space="0" w:color="auto"/>
              <w:right w:val="single" w:sz="4" w:space="0" w:color="auto"/>
            </w:tcBorders>
            <w:shd w:val="clear" w:color="auto" w:fill="auto"/>
            <w:vAlign w:val="center"/>
            <w:hideMark/>
          </w:tcPr>
          <w:p w14:paraId="018835A5"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255,80</w:t>
            </w:r>
          </w:p>
        </w:tc>
        <w:tc>
          <w:tcPr>
            <w:tcW w:w="666" w:type="dxa"/>
            <w:tcBorders>
              <w:top w:val="nil"/>
              <w:left w:val="nil"/>
              <w:bottom w:val="single" w:sz="4" w:space="0" w:color="auto"/>
              <w:right w:val="single" w:sz="4" w:space="0" w:color="auto"/>
            </w:tcBorders>
            <w:shd w:val="clear" w:color="auto" w:fill="auto"/>
            <w:vAlign w:val="center"/>
            <w:hideMark/>
          </w:tcPr>
          <w:p w14:paraId="617E9A42"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511,40</w:t>
            </w:r>
          </w:p>
        </w:tc>
        <w:tc>
          <w:tcPr>
            <w:tcW w:w="666" w:type="dxa"/>
            <w:tcBorders>
              <w:top w:val="nil"/>
              <w:left w:val="nil"/>
              <w:bottom w:val="single" w:sz="4" w:space="0" w:color="auto"/>
              <w:right w:val="single" w:sz="4" w:space="0" w:color="auto"/>
            </w:tcBorders>
            <w:shd w:val="clear" w:color="auto" w:fill="auto"/>
            <w:vAlign w:val="center"/>
            <w:hideMark/>
          </w:tcPr>
          <w:p w14:paraId="50F0D355"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274,60</w:t>
            </w:r>
          </w:p>
        </w:tc>
        <w:tc>
          <w:tcPr>
            <w:tcW w:w="666" w:type="dxa"/>
            <w:tcBorders>
              <w:top w:val="nil"/>
              <w:left w:val="nil"/>
              <w:bottom w:val="single" w:sz="4" w:space="0" w:color="auto"/>
              <w:right w:val="single" w:sz="4" w:space="0" w:color="auto"/>
            </w:tcBorders>
            <w:shd w:val="clear" w:color="auto" w:fill="auto"/>
            <w:vAlign w:val="center"/>
            <w:hideMark/>
          </w:tcPr>
          <w:p w14:paraId="41E844C3"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390,70</w:t>
            </w:r>
          </w:p>
        </w:tc>
        <w:tc>
          <w:tcPr>
            <w:tcW w:w="666" w:type="dxa"/>
            <w:tcBorders>
              <w:top w:val="nil"/>
              <w:left w:val="nil"/>
              <w:bottom w:val="single" w:sz="4" w:space="0" w:color="auto"/>
              <w:right w:val="single" w:sz="4" w:space="0" w:color="auto"/>
            </w:tcBorders>
            <w:shd w:val="clear" w:color="auto" w:fill="auto"/>
            <w:vAlign w:val="center"/>
            <w:hideMark/>
          </w:tcPr>
          <w:p w14:paraId="06A2C15D"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79,50</w:t>
            </w:r>
          </w:p>
        </w:tc>
        <w:tc>
          <w:tcPr>
            <w:tcW w:w="666" w:type="dxa"/>
            <w:tcBorders>
              <w:top w:val="nil"/>
              <w:left w:val="nil"/>
              <w:bottom w:val="single" w:sz="4" w:space="0" w:color="auto"/>
              <w:right w:val="single" w:sz="4" w:space="0" w:color="auto"/>
            </w:tcBorders>
            <w:shd w:val="clear" w:color="auto" w:fill="auto"/>
            <w:vAlign w:val="center"/>
            <w:hideMark/>
          </w:tcPr>
          <w:p w14:paraId="2CE0BC11"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102,00</w:t>
            </w:r>
          </w:p>
        </w:tc>
        <w:tc>
          <w:tcPr>
            <w:tcW w:w="696" w:type="dxa"/>
            <w:tcBorders>
              <w:top w:val="nil"/>
              <w:left w:val="nil"/>
              <w:bottom w:val="single" w:sz="4" w:space="0" w:color="auto"/>
              <w:right w:val="single" w:sz="4" w:space="0" w:color="auto"/>
            </w:tcBorders>
            <w:shd w:val="clear" w:color="auto" w:fill="auto"/>
            <w:vAlign w:val="center"/>
            <w:hideMark/>
          </w:tcPr>
          <w:p w14:paraId="449BA341"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12,70</w:t>
            </w:r>
          </w:p>
        </w:tc>
        <w:tc>
          <w:tcPr>
            <w:tcW w:w="696" w:type="dxa"/>
            <w:tcBorders>
              <w:top w:val="nil"/>
              <w:left w:val="nil"/>
              <w:bottom w:val="single" w:sz="4" w:space="0" w:color="auto"/>
              <w:right w:val="single" w:sz="4" w:space="0" w:color="auto"/>
            </w:tcBorders>
            <w:shd w:val="clear" w:color="auto" w:fill="auto"/>
            <w:vAlign w:val="center"/>
            <w:hideMark/>
          </w:tcPr>
          <w:p w14:paraId="21D2CE9B"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207,20</w:t>
            </w:r>
          </w:p>
        </w:tc>
        <w:tc>
          <w:tcPr>
            <w:tcW w:w="691" w:type="dxa"/>
            <w:tcBorders>
              <w:top w:val="nil"/>
              <w:left w:val="nil"/>
              <w:bottom w:val="single" w:sz="4" w:space="0" w:color="auto"/>
              <w:right w:val="single" w:sz="4" w:space="0" w:color="auto"/>
            </w:tcBorders>
            <w:shd w:val="clear" w:color="auto" w:fill="auto"/>
            <w:noWrap/>
            <w:vAlign w:val="bottom"/>
            <w:hideMark/>
          </w:tcPr>
          <w:p w14:paraId="2F4CC98E"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-1288,80</w:t>
            </w:r>
          </w:p>
        </w:tc>
      </w:tr>
      <w:tr w:rsidR="00683041" w:rsidRPr="002E28FA" w14:paraId="6D33ECB6"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center"/>
            <w:hideMark/>
          </w:tcPr>
          <w:p w14:paraId="50CA8445"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46,20</w:t>
            </w:r>
          </w:p>
        </w:tc>
        <w:tc>
          <w:tcPr>
            <w:tcW w:w="666" w:type="dxa"/>
            <w:tcBorders>
              <w:top w:val="nil"/>
              <w:left w:val="nil"/>
              <w:bottom w:val="single" w:sz="4" w:space="0" w:color="auto"/>
              <w:right w:val="single" w:sz="4" w:space="0" w:color="auto"/>
            </w:tcBorders>
            <w:shd w:val="clear" w:color="auto" w:fill="auto"/>
            <w:vAlign w:val="center"/>
            <w:hideMark/>
          </w:tcPr>
          <w:p w14:paraId="04413625"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50,50</w:t>
            </w:r>
          </w:p>
        </w:tc>
        <w:tc>
          <w:tcPr>
            <w:tcW w:w="666" w:type="dxa"/>
            <w:tcBorders>
              <w:top w:val="nil"/>
              <w:left w:val="nil"/>
              <w:bottom w:val="single" w:sz="4" w:space="0" w:color="auto"/>
              <w:right w:val="single" w:sz="4" w:space="0" w:color="auto"/>
            </w:tcBorders>
            <w:shd w:val="clear" w:color="auto" w:fill="auto"/>
            <w:vAlign w:val="center"/>
            <w:hideMark/>
          </w:tcPr>
          <w:p w14:paraId="54C6CC35"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35,40</w:t>
            </w:r>
          </w:p>
        </w:tc>
        <w:tc>
          <w:tcPr>
            <w:tcW w:w="666" w:type="dxa"/>
            <w:tcBorders>
              <w:top w:val="nil"/>
              <w:left w:val="nil"/>
              <w:bottom w:val="single" w:sz="4" w:space="0" w:color="auto"/>
              <w:right w:val="single" w:sz="4" w:space="0" w:color="auto"/>
            </w:tcBorders>
            <w:shd w:val="clear" w:color="auto" w:fill="auto"/>
            <w:vAlign w:val="center"/>
            <w:hideMark/>
          </w:tcPr>
          <w:p w14:paraId="6994F1E1"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93,20</w:t>
            </w:r>
          </w:p>
        </w:tc>
        <w:tc>
          <w:tcPr>
            <w:tcW w:w="666" w:type="dxa"/>
            <w:tcBorders>
              <w:top w:val="nil"/>
              <w:left w:val="nil"/>
              <w:bottom w:val="single" w:sz="4" w:space="0" w:color="auto"/>
              <w:right w:val="single" w:sz="4" w:space="0" w:color="auto"/>
            </w:tcBorders>
            <w:shd w:val="clear" w:color="auto" w:fill="auto"/>
            <w:vAlign w:val="center"/>
            <w:hideMark/>
          </w:tcPr>
          <w:p w14:paraId="121042C5"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255,00</w:t>
            </w:r>
          </w:p>
        </w:tc>
        <w:tc>
          <w:tcPr>
            <w:tcW w:w="666" w:type="dxa"/>
            <w:tcBorders>
              <w:top w:val="nil"/>
              <w:left w:val="nil"/>
              <w:bottom w:val="single" w:sz="4" w:space="0" w:color="auto"/>
              <w:right w:val="single" w:sz="4" w:space="0" w:color="auto"/>
            </w:tcBorders>
            <w:shd w:val="clear" w:color="auto" w:fill="auto"/>
            <w:vAlign w:val="center"/>
            <w:hideMark/>
          </w:tcPr>
          <w:p w14:paraId="14DE46FA"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510,80</w:t>
            </w:r>
          </w:p>
        </w:tc>
        <w:tc>
          <w:tcPr>
            <w:tcW w:w="666" w:type="dxa"/>
            <w:tcBorders>
              <w:top w:val="nil"/>
              <w:left w:val="nil"/>
              <w:bottom w:val="single" w:sz="4" w:space="0" w:color="auto"/>
              <w:right w:val="single" w:sz="4" w:space="0" w:color="auto"/>
            </w:tcBorders>
            <w:shd w:val="clear" w:color="auto" w:fill="auto"/>
            <w:vAlign w:val="center"/>
            <w:hideMark/>
          </w:tcPr>
          <w:p w14:paraId="2E559C45"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285,30</w:t>
            </w:r>
          </w:p>
        </w:tc>
        <w:tc>
          <w:tcPr>
            <w:tcW w:w="666" w:type="dxa"/>
            <w:tcBorders>
              <w:top w:val="nil"/>
              <w:left w:val="nil"/>
              <w:bottom w:val="single" w:sz="4" w:space="0" w:color="auto"/>
              <w:right w:val="single" w:sz="4" w:space="0" w:color="auto"/>
            </w:tcBorders>
            <w:shd w:val="clear" w:color="auto" w:fill="auto"/>
            <w:vAlign w:val="center"/>
            <w:hideMark/>
          </w:tcPr>
          <w:p w14:paraId="2558C66E"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406,00</w:t>
            </w:r>
          </w:p>
        </w:tc>
        <w:tc>
          <w:tcPr>
            <w:tcW w:w="666" w:type="dxa"/>
            <w:tcBorders>
              <w:top w:val="nil"/>
              <w:left w:val="nil"/>
              <w:bottom w:val="single" w:sz="4" w:space="0" w:color="auto"/>
              <w:right w:val="single" w:sz="4" w:space="0" w:color="auto"/>
            </w:tcBorders>
            <w:shd w:val="clear" w:color="auto" w:fill="auto"/>
            <w:vAlign w:val="center"/>
            <w:hideMark/>
          </w:tcPr>
          <w:p w14:paraId="59C128C0"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78,20</w:t>
            </w:r>
          </w:p>
        </w:tc>
        <w:tc>
          <w:tcPr>
            <w:tcW w:w="666" w:type="dxa"/>
            <w:tcBorders>
              <w:top w:val="nil"/>
              <w:left w:val="nil"/>
              <w:bottom w:val="single" w:sz="4" w:space="0" w:color="auto"/>
              <w:right w:val="single" w:sz="4" w:space="0" w:color="auto"/>
            </w:tcBorders>
            <w:shd w:val="clear" w:color="auto" w:fill="auto"/>
            <w:vAlign w:val="center"/>
            <w:hideMark/>
          </w:tcPr>
          <w:p w14:paraId="62452FD4"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112,70</w:t>
            </w:r>
          </w:p>
        </w:tc>
        <w:tc>
          <w:tcPr>
            <w:tcW w:w="696" w:type="dxa"/>
            <w:tcBorders>
              <w:top w:val="nil"/>
              <w:left w:val="nil"/>
              <w:bottom w:val="single" w:sz="4" w:space="0" w:color="auto"/>
              <w:right w:val="single" w:sz="4" w:space="0" w:color="auto"/>
            </w:tcBorders>
            <w:shd w:val="clear" w:color="auto" w:fill="auto"/>
            <w:vAlign w:val="center"/>
            <w:hideMark/>
          </w:tcPr>
          <w:p w14:paraId="1348CF4E"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11,80</w:t>
            </w:r>
          </w:p>
        </w:tc>
        <w:tc>
          <w:tcPr>
            <w:tcW w:w="696" w:type="dxa"/>
            <w:tcBorders>
              <w:top w:val="nil"/>
              <w:left w:val="nil"/>
              <w:bottom w:val="single" w:sz="4" w:space="0" w:color="auto"/>
              <w:right w:val="single" w:sz="4" w:space="0" w:color="auto"/>
            </w:tcBorders>
            <w:shd w:val="clear" w:color="auto" w:fill="auto"/>
            <w:vAlign w:val="center"/>
            <w:hideMark/>
          </w:tcPr>
          <w:p w14:paraId="6B459D67"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187,00</w:t>
            </w:r>
          </w:p>
        </w:tc>
        <w:tc>
          <w:tcPr>
            <w:tcW w:w="691" w:type="dxa"/>
            <w:tcBorders>
              <w:top w:val="nil"/>
              <w:left w:val="nil"/>
              <w:bottom w:val="single" w:sz="4" w:space="0" w:color="auto"/>
              <w:right w:val="single" w:sz="4" w:space="0" w:color="auto"/>
            </w:tcBorders>
            <w:shd w:val="clear" w:color="auto" w:fill="auto"/>
            <w:noWrap/>
            <w:vAlign w:val="bottom"/>
            <w:hideMark/>
          </w:tcPr>
          <w:p w14:paraId="68B46FDA"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-1292,30</w:t>
            </w:r>
          </w:p>
        </w:tc>
      </w:tr>
      <w:tr w:rsidR="00683041" w:rsidRPr="002E28FA" w14:paraId="68511B85"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center"/>
            <w:hideMark/>
          </w:tcPr>
          <w:p w14:paraId="7C0CFF3E"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43,80</w:t>
            </w:r>
          </w:p>
        </w:tc>
        <w:tc>
          <w:tcPr>
            <w:tcW w:w="666" w:type="dxa"/>
            <w:tcBorders>
              <w:top w:val="nil"/>
              <w:left w:val="nil"/>
              <w:bottom w:val="single" w:sz="4" w:space="0" w:color="auto"/>
              <w:right w:val="single" w:sz="4" w:space="0" w:color="auto"/>
            </w:tcBorders>
            <w:shd w:val="clear" w:color="auto" w:fill="auto"/>
            <w:vAlign w:val="center"/>
            <w:hideMark/>
          </w:tcPr>
          <w:p w14:paraId="19A8FAEA"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45,70</w:t>
            </w:r>
          </w:p>
        </w:tc>
        <w:tc>
          <w:tcPr>
            <w:tcW w:w="666" w:type="dxa"/>
            <w:tcBorders>
              <w:top w:val="nil"/>
              <w:left w:val="nil"/>
              <w:bottom w:val="single" w:sz="4" w:space="0" w:color="auto"/>
              <w:right w:val="single" w:sz="4" w:space="0" w:color="auto"/>
            </w:tcBorders>
            <w:shd w:val="clear" w:color="auto" w:fill="auto"/>
            <w:vAlign w:val="center"/>
            <w:hideMark/>
          </w:tcPr>
          <w:p w14:paraId="02AEB38F"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35,50</w:t>
            </w:r>
          </w:p>
        </w:tc>
        <w:tc>
          <w:tcPr>
            <w:tcW w:w="666" w:type="dxa"/>
            <w:tcBorders>
              <w:top w:val="nil"/>
              <w:left w:val="nil"/>
              <w:bottom w:val="single" w:sz="4" w:space="0" w:color="auto"/>
              <w:right w:val="single" w:sz="4" w:space="0" w:color="auto"/>
            </w:tcBorders>
            <w:shd w:val="clear" w:color="auto" w:fill="auto"/>
            <w:vAlign w:val="center"/>
            <w:hideMark/>
          </w:tcPr>
          <w:p w14:paraId="032B328B"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98,00</w:t>
            </w:r>
          </w:p>
        </w:tc>
        <w:tc>
          <w:tcPr>
            <w:tcW w:w="666" w:type="dxa"/>
            <w:tcBorders>
              <w:top w:val="nil"/>
              <w:left w:val="nil"/>
              <w:bottom w:val="single" w:sz="4" w:space="0" w:color="auto"/>
              <w:right w:val="single" w:sz="4" w:space="0" w:color="auto"/>
            </w:tcBorders>
            <w:shd w:val="clear" w:color="auto" w:fill="auto"/>
            <w:vAlign w:val="center"/>
            <w:hideMark/>
          </w:tcPr>
          <w:p w14:paraId="2B3EBDD0"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191,20</w:t>
            </w:r>
          </w:p>
        </w:tc>
        <w:tc>
          <w:tcPr>
            <w:tcW w:w="666" w:type="dxa"/>
            <w:tcBorders>
              <w:top w:val="nil"/>
              <w:left w:val="nil"/>
              <w:bottom w:val="single" w:sz="4" w:space="0" w:color="auto"/>
              <w:right w:val="single" w:sz="4" w:space="0" w:color="auto"/>
            </w:tcBorders>
            <w:shd w:val="clear" w:color="auto" w:fill="auto"/>
            <w:vAlign w:val="center"/>
            <w:hideMark/>
          </w:tcPr>
          <w:p w14:paraId="2104B1B2"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445,80</w:t>
            </w:r>
          </w:p>
        </w:tc>
        <w:tc>
          <w:tcPr>
            <w:tcW w:w="666" w:type="dxa"/>
            <w:tcBorders>
              <w:top w:val="nil"/>
              <w:left w:val="nil"/>
              <w:bottom w:val="single" w:sz="4" w:space="0" w:color="auto"/>
              <w:right w:val="single" w:sz="4" w:space="0" w:color="auto"/>
            </w:tcBorders>
            <w:shd w:val="clear" w:color="auto" w:fill="auto"/>
            <w:vAlign w:val="center"/>
            <w:hideMark/>
          </w:tcPr>
          <w:p w14:paraId="4C21C365"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265,80</w:t>
            </w:r>
          </w:p>
        </w:tc>
        <w:tc>
          <w:tcPr>
            <w:tcW w:w="666" w:type="dxa"/>
            <w:tcBorders>
              <w:top w:val="nil"/>
              <w:left w:val="nil"/>
              <w:bottom w:val="single" w:sz="4" w:space="0" w:color="auto"/>
              <w:right w:val="single" w:sz="4" w:space="0" w:color="auto"/>
            </w:tcBorders>
            <w:shd w:val="clear" w:color="auto" w:fill="auto"/>
            <w:vAlign w:val="center"/>
            <w:hideMark/>
          </w:tcPr>
          <w:p w14:paraId="4651C957"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346,50</w:t>
            </w:r>
          </w:p>
        </w:tc>
        <w:tc>
          <w:tcPr>
            <w:tcW w:w="666" w:type="dxa"/>
            <w:tcBorders>
              <w:top w:val="nil"/>
              <w:left w:val="nil"/>
              <w:bottom w:val="single" w:sz="4" w:space="0" w:color="auto"/>
              <w:right w:val="single" w:sz="4" w:space="0" w:color="auto"/>
            </w:tcBorders>
            <w:shd w:val="clear" w:color="auto" w:fill="auto"/>
            <w:vAlign w:val="center"/>
            <w:hideMark/>
          </w:tcPr>
          <w:p w14:paraId="4AA5EBAB"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72,40</w:t>
            </w:r>
          </w:p>
        </w:tc>
        <w:tc>
          <w:tcPr>
            <w:tcW w:w="666" w:type="dxa"/>
            <w:tcBorders>
              <w:top w:val="nil"/>
              <w:left w:val="nil"/>
              <w:bottom w:val="single" w:sz="4" w:space="0" w:color="auto"/>
              <w:right w:val="single" w:sz="4" w:space="0" w:color="auto"/>
            </w:tcBorders>
            <w:shd w:val="clear" w:color="auto" w:fill="auto"/>
            <w:vAlign w:val="center"/>
            <w:hideMark/>
          </w:tcPr>
          <w:p w14:paraId="5A4EC986"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96,60</w:t>
            </w:r>
          </w:p>
        </w:tc>
        <w:tc>
          <w:tcPr>
            <w:tcW w:w="696" w:type="dxa"/>
            <w:tcBorders>
              <w:top w:val="nil"/>
              <w:left w:val="nil"/>
              <w:bottom w:val="single" w:sz="4" w:space="0" w:color="auto"/>
              <w:right w:val="single" w:sz="4" w:space="0" w:color="auto"/>
            </w:tcBorders>
            <w:shd w:val="clear" w:color="auto" w:fill="auto"/>
            <w:vAlign w:val="center"/>
            <w:hideMark/>
          </w:tcPr>
          <w:p w14:paraId="1B9601AF"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38,00</w:t>
            </w:r>
          </w:p>
        </w:tc>
        <w:tc>
          <w:tcPr>
            <w:tcW w:w="696" w:type="dxa"/>
            <w:tcBorders>
              <w:top w:val="nil"/>
              <w:left w:val="nil"/>
              <w:bottom w:val="single" w:sz="4" w:space="0" w:color="auto"/>
              <w:right w:val="single" w:sz="4" w:space="0" w:color="auto"/>
            </w:tcBorders>
            <w:shd w:val="clear" w:color="auto" w:fill="auto"/>
            <w:vAlign w:val="center"/>
            <w:hideMark/>
          </w:tcPr>
          <w:p w14:paraId="64CB4E8B"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120,30</w:t>
            </w:r>
          </w:p>
        </w:tc>
        <w:tc>
          <w:tcPr>
            <w:tcW w:w="691" w:type="dxa"/>
            <w:tcBorders>
              <w:top w:val="nil"/>
              <w:left w:val="nil"/>
              <w:bottom w:val="single" w:sz="4" w:space="0" w:color="auto"/>
              <w:right w:val="single" w:sz="4" w:space="0" w:color="auto"/>
            </w:tcBorders>
            <w:shd w:val="clear" w:color="auto" w:fill="auto"/>
            <w:noWrap/>
            <w:vAlign w:val="bottom"/>
            <w:hideMark/>
          </w:tcPr>
          <w:p w14:paraId="66911EA2"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-920,20</w:t>
            </w:r>
          </w:p>
        </w:tc>
      </w:tr>
      <w:tr w:rsidR="00683041" w:rsidRPr="002E28FA" w14:paraId="028D8B22"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center"/>
            <w:hideMark/>
          </w:tcPr>
          <w:p w14:paraId="0A99A206"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45,10</w:t>
            </w:r>
          </w:p>
        </w:tc>
        <w:tc>
          <w:tcPr>
            <w:tcW w:w="666" w:type="dxa"/>
            <w:tcBorders>
              <w:top w:val="nil"/>
              <w:left w:val="nil"/>
              <w:bottom w:val="single" w:sz="4" w:space="0" w:color="auto"/>
              <w:right w:val="single" w:sz="4" w:space="0" w:color="auto"/>
            </w:tcBorders>
            <w:shd w:val="clear" w:color="auto" w:fill="auto"/>
            <w:vAlign w:val="center"/>
            <w:hideMark/>
          </w:tcPr>
          <w:p w14:paraId="42E97873"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53,80</w:t>
            </w:r>
          </w:p>
        </w:tc>
        <w:tc>
          <w:tcPr>
            <w:tcW w:w="666" w:type="dxa"/>
            <w:tcBorders>
              <w:top w:val="nil"/>
              <w:left w:val="nil"/>
              <w:bottom w:val="single" w:sz="4" w:space="0" w:color="auto"/>
              <w:right w:val="single" w:sz="4" w:space="0" w:color="auto"/>
            </w:tcBorders>
            <w:shd w:val="clear" w:color="auto" w:fill="auto"/>
            <w:vAlign w:val="center"/>
            <w:hideMark/>
          </w:tcPr>
          <w:p w14:paraId="11BEBD6E"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29,90</w:t>
            </w:r>
          </w:p>
        </w:tc>
        <w:tc>
          <w:tcPr>
            <w:tcW w:w="666" w:type="dxa"/>
            <w:tcBorders>
              <w:top w:val="nil"/>
              <w:left w:val="nil"/>
              <w:bottom w:val="single" w:sz="4" w:space="0" w:color="auto"/>
              <w:right w:val="single" w:sz="4" w:space="0" w:color="auto"/>
            </w:tcBorders>
            <w:shd w:val="clear" w:color="auto" w:fill="auto"/>
            <w:vAlign w:val="center"/>
            <w:hideMark/>
          </w:tcPr>
          <w:p w14:paraId="5D75DCC8"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107,80</w:t>
            </w:r>
          </w:p>
        </w:tc>
        <w:tc>
          <w:tcPr>
            <w:tcW w:w="666" w:type="dxa"/>
            <w:tcBorders>
              <w:top w:val="nil"/>
              <w:left w:val="nil"/>
              <w:bottom w:val="single" w:sz="4" w:space="0" w:color="auto"/>
              <w:right w:val="single" w:sz="4" w:space="0" w:color="auto"/>
            </w:tcBorders>
            <w:shd w:val="clear" w:color="auto" w:fill="auto"/>
            <w:vAlign w:val="center"/>
            <w:hideMark/>
          </w:tcPr>
          <w:p w14:paraId="0DA3CADD"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153,70</w:t>
            </w:r>
          </w:p>
        </w:tc>
        <w:tc>
          <w:tcPr>
            <w:tcW w:w="666" w:type="dxa"/>
            <w:tcBorders>
              <w:top w:val="nil"/>
              <w:left w:val="nil"/>
              <w:bottom w:val="single" w:sz="4" w:space="0" w:color="auto"/>
              <w:right w:val="single" w:sz="4" w:space="0" w:color="auto"/>
            </w:tcBorders>
            <w:shd w:val="clear" w:color="auto" w:fill="auto"/>
            <w:vAlign w:val="center"/>
            <w:hideMark/>
          </w:tcPr>
          <w:p w14:paraId="5FAA2A78"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489,90</w:t>
            </w:r>
          </w:p>
        </w:tc>
        <w:tc>
          <w:tcPr>
            <w:tcW w:w="666" w:type="dxa"/>
            <w:tcBorders>
              <w:top w:val="nil"/>
              <w:left w:val="nil"/>
              <w:bottom w:val="single" w:sz="4" w:space="0" w:color="auto"/>
              <w:right w:val="single" w:sz="4" w:space="0" w:color="auto"/>
            </w:tcBorders>
            <w:shd w:val="clear" w:color="auto" w:fill="auto"/>
            <w:vAlign w:val="center"/>
            <w:hideMark/>
          </w:tcPr>
          <w:p w14:paraId="1E2C218D"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213,40</w:t>
            </w:r>
          </w:p>
        </w:tc>
        <w:tc>
          <w:tcPr>
            <w:tcW w:w="666" w:type="dxa"/>
            <w:tcBorders>
              <w:top w:val="nil"/>
              <w:left w:val="nil"/>
              <w:bottom w:val="single" w:sz="4" w:space="0" w:color="auto"/>
              <w:right w:val="single" w:sz="4" w:space="0" w:color="auto"/>
            </w:tcBorders>
            <w:shd w:val="clear" w:color="auto" w:fill="auto"/>
            <w:vAlign w:val="center"/>
            <w:hideMark/>
          </w:tcPr>
          <w:p w14:paraId="1E0FDD8A"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354,30</w:t>
            </w:r>
          </w:p>
        </w:tc>
        <w:tc>
          <w:tcPr>
            <w:tcW w:w="666" w:type="dxa"/>
            <w:tcBorders>
              <w:top w:val="nil"/>
              <w:left w:val="nil"/>
              <w:bottom w:val="single" w:sz="4" w:space="0" w:color="auto"/>
              <w:right w:val="single" w:sz="4" w:space="0" w:color="auto"/>
            </w:tcBorders>
            <w:shd w:val="clear" w:color="auto" w:fill="auto"/>
            <w:vAlign w:val="center"/>
            <w:hideMark/>
          </w:tcPr>
          <w:p w14:paraId="61B2BD44"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57,30</w:t>
            </w:r>
          </w:p>
        </w:tc>
        <w:tc>
          <w:tcPr>
            <w:tcW w:w="666" w:type="dxa"/>
            <w:tcBorders>
              <w:top w:val="nil"/>
              <w:left w:val="nil"/>
              <w:bottom w:val="single" w:sz="4" w:space="0" w:color="auto"/>
              <w:right w:val="single" w:sz="4" w:space="0" w:color="auto"/>
            </w:tcBorders>
            <w:shd w:val="clear" w:color="auto" w:fill="auto"/>
            <w:vAlign w:val="center"/>
            <w:hideMark/>
          </w:tcPr>
          <w:p w14:paraId="2113B425"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107,90</w:t>
            </w:r>
          </w:p>
        </w:tc>
        <w:tc>
          <w:tcPr>
            <w:tcW w:w="696" w:type="dxa"/>
            <w:tcBorders>
              <w:top w:val="nil"/>
              <w:left w:val="nil"/>
              <w:bottom w:val="single" w:sz="4" w:space="0" w:color="auto"/>
              <w:right w:val="single" w:sz="4" w:space="0" w:color="auto"/>
            </w:tcBorders>
            <w:shd w:val="clear" w:color="auto" w:fill="auto"/>
            <w:vAlign w:val="center"/>
            <w:hideMark/>
          </w:tcPr>
          <w:p w14:paraId="0BF2AC23"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4,90</w:t>
            </w:r>
          </w:p>
        </w:tc>
        <w:tc>
          <w:tcPr>
            <w:tcW w:w="696" w:type="dxa"/>
            <w:tcBorders>
              <w:top w:val="nil"/>
              <w:left w:val="nil"/>
              <w:bottom w:val="single" w:sz="4" w:space="0" w:color="auto"/>
              <w:right w:val="single" w:sz="4" w:space="0" w:color="auto"/>
            </w:tcBorders>
            <w:shd w:val="clear" w:color="auto" w:fill="auto"/>
            <w:vAlign w:val="center"/>
            <w:hideMark/>
          </w:tcPr>
          <w:p w14:paraId="77C27322"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78,80</w:t>
            </w:r>
          </w:p>
        </w:tc>
        <w:tc>
          <w:tcPr>
            <w:tcW w:w="691" w:type="dxa"/>
            <w:tcBorders>
              <w:top w:val="nil"/>
              <w:left w:val="nil"/>
              <w:bottom w:val="single" w:sz="4" w:space="0" w:color="auto"/>
              <w:right w:val="single" w:sz="4" w:space="0" w:color="auto"/>
            </w:tcBorders>
            <w:shd w:val="clear" w:color="auto" w:fill="auto"/>
            <w:noWrap/>
            <w:vAlign w:val="bottom"/>
            <w:hideMark/>
          </w:tcPr>
          <w:p w14:paraId="79C7D6EF"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-1329,10</w:t>
            </w:r>
          </w:p>
        </w:tc>
      </w:tr>
      <w:tr w:rsidR="00683041" w:rsidRPr="002E28FA" w14:paraId="0DBBD412"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bottom"/>
            <w:hideMark/>
          </w:tcPr>
          <w:p w14:paraId="0B1F580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41,6</w:t>
            </w:r>
            <w:r w:rsidRPr="002E28FA">
              <w:rPr>
                <w:rFonts w:ascii="Times New Roman" w:eastAsia="Times New Roman" w:hAnsi="Times New Roman" w:cs="Times New Roman"/>
                <w:sz w:val="24"/>
                <w:szCs w:val="24"/>
                <w:lang w:val="uk-UA"/>
              </w:rPr>
              <w:lastRenderedPageBreak/>
              <w:t>1</w:t>
            </w:r>
          </w:p>
        </w:tc>
        <w:tc>
          <w:tcPr>
            <w:tcW w:w="666" w:type="dxa"/>
            <w:tcBorders>
              <w:top w:val="nil"/>
              <w:left w:val="nil"/>
              <w:bottom w:val="single" w:sz="4" w:space="0" w:color="auto"/>
              <w:right w:val="single" w:sz="4" w:space="0" w:color="auto"/>
            </w:tcBorders>
            <w:shd w:val="clear" w:color="auto" w:fill="auto"/>
            <w:vAlign w:val="bottom"/>
            <w:hideMark/>
          </w:tcPr>
          <w:p w14:paraId="4C8061E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lastRenderedPageBreak/>
              <w:t>33,5</w:t>
            </w:r>
            <w:r w:rsidRPr="002E28FA">
              <w:rPr>
                <w:rFonts w:ascii="Times New Roman" w:eastAsia="Times New Roman" w:hAnsi="Times New Roman" w:cs="Times New Roman"/>
                <w:sz w:val="24"/>
                <w:szCs w:val="24"/>
                <w:lang w:val="uk-UA"/>
              </w:rPr>
              <w:lastRenderedPageBreak/>
              <w:t>8</w:t>
            </w:r>
          </w:p>
        </w:tc>
        <w:tc>
          <w:tcPr>
            <w:tcW w:w="666" w:type="dxa"/>
            <w:tcBorders>
              <w:top w:val="nil"/>
              <w:left w:val="nil"/>
              <w:bottom w:val="single" w:sz="4" w:space="0" w:color="auto"/>
              <w:right w:val="single" w:sz="4" w:space="0" w:color="auto"/>
            </w:tcBorders>
            <w:shd w:val="clear" w:color="auto" w:fill="auto"/>
            <w:vAlign w:val="bottom"/>
            <w:hideMark/>
          </w:tcPr>
          <w:p w14:paraId="7439B51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lastRenderedPageBreak/>
              <w:t>31,9</w:t>
            </w:r>
            <w:r w:rsidRPr="002E28FA">
              <w:rPr>
                <w:rFonts w:ascii="Times New Roman" w:eastAsia="Times New Roman" w:hAnsi="Times New Roman" w:cs="Times New Roman"/>
                <w:sz w:val="24"/>
                <w:szCs w:val="24"/>
                <w:lang w:val="uk-UA"/>
              </w:rPr>
              <w:lastRenderedPageBreak/>
              <w:t>6</w:t>
            </w:r>
          </w:p>
        </w:tc>
        <w:tc>
          <w:tcPr>
            <w:tcW w:w="666" w:type="dxa"/>
            <w:tcBorders>
              <w:top w:val="nil"/>
              <w:left w:val="nil"/>
              <w:bottom w:val="single" w:sz="4" w:space="0" w:color="auto"/>
              <w:right w:val="single" w:sz="4" w:space="0" w:color="auto"/>
            </w:tcBorders>
            <w:shd w:val="clear" w:color="auto" w:fill="auto"/>
            <w:vAlign w:val="bottom"/>
            <w:hideMark/>
          </w:tcPr>
          <w:p w14:paraId="64E491B6"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lastRenderedPageBreak/>
              <w:t>82,4</w:t>
            </w:r>
            <w:r w:rsidRPr="002E28FA">
              <w:rPr>
                <w:rFonts w:ascii="Times New Roman" w:eastAsia="Times New Roman" w:hAnsi="Times New Roman" w:cs="Times New Roman"/>
                <w:sz w:val="24"/>
                <w:szCs w:val="24"/>
                <w:lang w:val="uk-UA"/>
              </w:rPr>
              <w:lastRenderedPageBreak/>
              <w:t>1</w:t>
            </w:r>
          </w:p>
        </w:tc>
        <w:tc>
          <w:tcPr>
            <w:tcW w:w="666" w:type="dxa"/>
            <w:tcBorders>
              <w:top w:val="nil"/>
              <w:left w:val="nil"/>
              <w:bottom w:val="single" w:sz="4" w:space="0" w:color="auto"/>
              <w:right w:val="single" w:sz="4" w:space="0" w:color="auto"/>
            </w:tcBorders>
            <w:shd w:val="clear" w:color="auto" w:fill="auto"/>
            <w:vAlign w:val="bottom"/>
            <w:hideMark/>
          </w:tcPr>
          <w:p w14:paraId="2FB6DE0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lastRenderedPageBreak/>
              <w:t>157,</w:t>
            </w:r>
            <w:r w:rsidRPr="002E28FA">
              <w:rPr>
                <w:rFonts w:ascii="Times New Roman" w:eastAsia="Times New Roman" w:hAnsi="Times New Roman" w:cs="Times New Roman"/>
                <w:sz w:val="24"/>
                <w:szCs w:val="24"/>
                <w:lang w:val="uk-UA"/>
              </w:rPr>
              <w:lastRenderedPageBreak/>
              <w:t>75</w:t>
            </w:r>
          </w:p>
        </w:tc>
        <w:tc>
          <w:tcPr>
            <w:tcW w:w="666" w:type="dxa"/>
            <w:tcBorders>
              <w:top w:val="nil"/>
              <w:left w:val="nil"/>
              <w:bottom w:val="single" w:sz="4" w:space="0" w:color="auto"/>
              <w:right w:val="single" w:sz="4" w:space="0" w:color="auto"/>
            </w:tcBorders>
            <w:shd w:val="clear" w:color="auto" w:fill="auto"/>
            <w:vAlign w:val="bottom"/>
            <w:hideMark/>
          </w:tcPr>
          <w:p w14:paraId="1571073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lastRenderedPageBreak/>
              <w:t>396,</w:t>
            </w:r>
            <w:r w:rsidRPr="002E28FA">
              <w:rPr>
                <w:rFonts w:ascii="Times New Roman" w:eastAsia="Times New Roman" w:hAnsi="Times New Roman" w:cs="Times New Roman"/>
                <w:sz w:val="24"/>
                <w:szCs w:val="24"/>
                <w:lang w:val="uk-UA"/>
              </w:rPr>
              <w:lastRenderedPageBreak/>
              <w:t>43</w:t>
            </w:r>
          </w:p>
        </w:tc>
        <w:tc>
          <w:tcPr>
            <w:tcW w:w="666" w:type="dxa"/>
            <w:tcBorders>
              <w:top w:val="nil"/>
              <w:left w:val="nil"/>
              <w:bottom w:val="single" w:sz="4" w:space="0" w:color="auto"/>
              <w:right w:val="single" w:sz="4" w:space="0" w:color="auto"/>
            </w:tcBorders>
            <w:shd w:val="clear" w:color="auto" w:fill="auto"/>
            <w:vAlign w:val="bottom"/>
            <w:hideMark/>
          </w:tcPr>
          <w:p w14:paraId="2C2DA94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lastRenderedPageBreak/>
              <w:t>269,</w:t>
            </w:r>
            <w:r w:rsidRPr="002E28FA">
              <w:rPr>
                <w:rFonts w:ascii="Times New Roman" w:eastAsia="Times New Roman" w:hAnsi="Times New Roman" w:cs="Times New Roman"/>
                <w:sz w:val="24"/>
                <w:szCs w:val="24"/>
                <w:lang w:val="uk-UA"/>
              </w:rPr>
              <w:lastRenderedPageBreak/>
              <w:t>82</w:t>
            </w:r>
          </w:p>
        </w:tc>
        <w:tc>
          <w:tcPr>
            <w:tcW w:w="666" w:type="dxa"/>
            <w:tcBorders>
              <w:top w:val="nil"/>
              <w:left w:val="nil"/>
              <w:bottom w:val="single" w:sz="4" w:space="0" w:color="auto"/>
              <w:right w:val="single" w:sz="4" w:space="0" w:color="auto"/>
            </w:tcBorders>
            <w:shd w:val="clear" w:color="auto" w:fill="auto"/>
            <w:vAlign w:val="bottom"/>
            <w:hideMark/>
          </w:tcPr>
          <w:p w14:paraId="6EC5129D"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lastRenderedPageBreak/>
              <w:t>281,</w:t>
            </w:r>
            <w:r w:rsidRPr="002E28FA">
              <w:rPr>
                <w:rFonts w:ascii="Times New Roman" w:eastAsia="Times New Roman" w:hAnsi="Times New Roman" w:cs="Times New Roman"/>
                <w:sz w:val="24"/>
                <w:szCs w:val="24"/>
                <w:lang w:val="uk-UA"/>
              </w:rPr>
              <w:lastRenderedPageBreak/>
              <w:t>75</w:t>
            </w:r>
          </w:p>
        </w:tc>
        <w:tc>
          <w:tcPr>
            <w:tcW w:w="666" w:type="dxa"/>
            <w:tcBorders>
              <w:top w:val="nil"/>
              <w:left w:val="nil"/>
              <w:bottom w:val="single" w:sz="4" w:space="0" w:color="auto"/>
              <w:right w:val="single" w:sz="4" w:space="0" w:color="auto"/>
            </w:tcBorders>
            <w:shd w:val="clear" w:color="auto" w:fill="auto"/>
            <w:vAlign w:val="bottom"/>
            <w:hideMark/>
          </w:tcPr>
          <w:p w14:paraId="196805D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lastRenderedPageBreak/>
              <w:t>58,44</w:t>
            </w:r>
          </w:p>
        </w:tc>
        <w:tc>
          <w:tcPr>
            <w:tcW w:w="666" w:type="dxa"/>
            <w:tcBorders>
              <w:top w:val="nil"/>
              <w:left w:val="nil"/>
              <w:bottom w:val="single" w:sz="4" w:space="0" w:color="auto"/>
              <w:right w:val="single" w:sz="4" w:space="0" w:color="auto"/>
            </w:tcBorders>
            <w:shd w:val="clear" w:color="auto" w:fill="auto"/>
            <w:vAlign w:val="bottom"/>
            <w:hideMark/>
          </w:tcPr>
          <w:p w14:paraId="46B5369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63,49</w:t>
            </w:r>
          </w:p>
        </w:tc>
        <w:tc>
          <w:tcPr>
            <w:tcW w:w="696" w:type="dxa"/>
            <w:tcBorders>
              <w:top w:val="nil"/>
              <w:left w:val="nil"/>
              <w:bottom w:val="single" w:sz="4" w:space="0" w:color="auto"/>
              <w:right w:val="single" w:sz="4" w:space="0" w:color="auto"/>
            </w:tcBorders>
            <w:shd w:val="clear" w:color="auto" w:fill="auto"/>
            <w:vAlign w:val="bottom"/>
            <w:hideMark/>
          </w:tcPr>
          <w:p w14:paraId="30FB1F4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11,42</w:t>
            </w:r>
          </w:p>
        </w:tc>
        <w:tc>
          <w:tcPr>
            <w:tcW w:w="696" w:type="dxa"/>
            <w:tcBorders>
              <w:top w:val="nil"/>
              <w:left w:val="nil"/>
              <w:bottom w:val="single" w:sz="4" w:space="0" w:color="auto"/>
              <w:right w:val="single" w:sz="4" w:space="0" w:color="auto"/>
            </w:tcBorders>
            <w:shd w:val="clear" w:color="auto" w:fill="auto"/>
            <w:vAlign w:val="bottom"/>
            <w:hideMark/>
          </w:tcPr>
          <w:p w14:paraId="2CEB04DD"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115,4</w:t>
            </w:r>
            <w:r w:rsidRPr="002E28FA">
              <w:rPr>
                <w:rFonts w:ascii="Times New Roman" w:eastAsia="Times New Roman" w:hAnsi="Times New Roman" w:cs="Times New Roman"/>
                <w:sz w:val="24"/>
                <w:szCs w:val="24"/>
                <w:lang w:val="uk-UA"/>
              </w:rPr>
              <w:lastRenderedPageBreak/>
              <w:t>2</w:t>
            </w:r>
          </w:p>
        </w:tc>
        <w:tc>
          <w:tcPr>
            <w:tcW w:w="691" w:type="dxa"/>
            <w:tcBorders>
              <w:top w:val="nil"/>
              <w:left w:val="nil"/>
              <w:bottom w:val="single" w:sz="4" w:space="0" w:color="auto"/>
              <w:right w:val="single" w:sz="4" w:space="0" w:color="auto"/>
            </w:tcBorders>
            <w:shd w:val="clear" w:color="auto" w:fill="auto"/>
            <w:noWrap/>
            <w:vAlign w:val="bottom"/>
            <w:hideMark/>
          </w:tcPr>
          <w:p w14:paraId="4F265C9D"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lastRenderedPageBreak/>
              <w:t>-</w:t>
            </w:r>
            <w:r w:rsidRPr="002E28FA">
              <w:rPr>
                <w:rFonts w:ascii="Times New Roman" w:eastAsia="Times New Roman" w:hAnsi="Times New Roman" w:cs="Times New Roman"/>
                <w:color w:val="000000"/>
                <w:sz w:val="24"/>
                <w:szCs w:val="24"/>
                <w:lang w:val="uk-UA"/>
              </w:rPr>
              <w:lastRenderedPageBreak/>
              <w:t>15,49</w:t>
            </w:r>
          </w:p>
        </w:tc>
      </w:tr>
      <w:tr w:rsidR="00683041" w:rsidRPr="002E28FA" w14:paraId="2B6944CF"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bottom"/>
            <w:hideMark/>
          </w:tcPr>
          <w:p w14:paraId="79C372A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lastRenderedPageBreak/>
              <w:t>40,47</w:t>
            </w:r>
          </w:p>
        </w:tc>
        <w:tc>
          <w:tcPr>
            <w:tcW w:w="666" w:type="dxa"/>
            <w:tcBorders>
              <w:top w:val="nil"/>
              <w:left w:val="nil"/>
              <w:bottom w:val="single" w:sz="4" w:space="0" w:color="auto"/>
              <w:right w:val="single" w:sz="4" w:space="0" w:color="auto"/>
            </w:tcBorders>
            <w:shd w:val="clear" w:color="auto" w:fill="auto"/>
            <w:vAlign w:val="bottom"/>
            <w:hideMark/>
          </w:tcPr>
          <w:p w14:paraId="5A117E4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45,73</w:t>
            </w:r>
          </w:p>
        </w:tc>
        <w:tc>
          <w:tcPr>
            <w:tcW w:w="666" w:type="dxa"/>
            <w:tcBorders>
              <w:top w:val="nil"/>
              <w:left w:val="nil"/>
              <w:bottom w:val="single" w:sz="4" w:space="0" w:color="auto"/>
              <w:right w:val="single" w:sz="4" w:space="0" w:color="auto"/>
            </w:tcBorders>
            <w:shd w:val="clear" w:color="auto" w:fill="auto"/>
            <w:vAlign w:val="bottom"/>
            <w:hideMark/>
          </w:tcPr>
          <w:p w14:paraId="6C254F8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34,78</w:t>
            </w:r>
          </w:p>
        </w:tc>
        <w:tc>
          <w:tcPr>
            <w:tcW w:w="666" w:type="dxa"/>
            <w:tcBorders>
              <w:top w:val="nil"/>
              <w:left w:val="nil"/>
              <w:bottom w:val="single" w:sz="4" w:space="0" w:color="auto"/>
              <w:right w:val="single" w:sz="4" w:space="0" w:color="auto"/>
            </w:tcBorders>
            <w:shd w:val="clear" w:color="auto" w:fill="auto"/>
            <w:vAlign w:val="bottom"/>
            <w:hideMark/>
          </w:tcPr>
          <w:p w14:paraId="6E6854DD"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91,49</w:t>
            </w:r>
          </w:p>
        </w:tc>
        <w:tc>
          <w:tcPr>
            <w:tcW w:w="666" w:type="dxa"/>
            <w:tcBorders>
              <w:top w:val="nil"/>
              <w:left w:val="nil"/>
              <w:bottom w:val="single" w:sz="4" w:space="0" w:color="auto"/>
              <w:right w:val="single" w:sz="4" w:space="0" w:color="auto"/>
            </w:tcBorders>
            <w:shd w:val="clear" w:color="auto" w:fill="auto"/>
            <w:vAlign w:val="bottom"/>
            <w:hideMark/>
          </w:tcPr>
          <w:p w14:paraId="338CA14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139,14</w:t>
            </w:r>
          </w:p>
        </w:tc>
        <w:tc>
          <w:tcPr>
            <w:tcW w:w="666" w:type="dxa"/>
            <w:tcBorders>
              <w:top w:val="nil"/>
              <w:left w:val="nil"/>
              <w:bottom w:val="single" w:sz="4" w:space="0" w:color="auto"/>
              <w:right w:val="single" w:sz="4" w:space="0" w:color="auto"/>
            </w:tcBorders>
            <w:shd w:val="clear" w:color="auto" w:fill="auto"/>
            <w:vAlign w:val="bottom"/>
            <w:hideMark/>
          </w:tcPr>
          <w:p w14:paraId="3514693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499,69</w:t>
            </w:r>
          </w:p>
        </w:tc>
        <w:tc>
          <w:tcPr>
            <w:tcW w:w="666" w:type="dxa"/>
            <w:tcBorders>
              <w:top w:val="nil"/>
              <w:left w:val="nil"/>
              <w:bottom w:val="single" w:sz="4" w:space="0" w:color="auto"/>
              <w:right w:val="single" w:sz="4" w:space="0" w:color="auto"/>
            </w:tcBorders>
            <w:shd w:val="clear" w:color="auto" w:fill="auto"/>
            <w:vAlign w:val="bottom"/>
            <w:hideMark/>
          </w:tcPr>
          <w:p w14:paraId="6B15ABA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269,93</w:t>
            </w:r>
          </w:p>
        </w:tc>
        <w:tc>
          <w:tcPr>
            <w:tcW w:w="666" w:type="dxa"/>
            <w:tcBorders>
              <w:top w:val="nil"/>
              <w:left w:val="nil"/>
              <w:bottom w:val="single" w:sz="4" w:space="0" w:color="auto"/>
              <w:right w:val="single" w:sz="4" w:space="0" w:color="auto"/>
            </w:tcBorders>
            <w:shd w:val="clear" w:color="auto" w:fill="auto"/>
            <w:vAlign w:val="bottom"/>
            <w:hideMark/>
          </w:tcPr>
          <w:p w14:paraId="396676B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344,75</w:t>
            </w:r>
          </w:p>
        </w:tc>
        <w:tc>
          <w:tcPr>
            <w:tcW w:w="666" w:type="dxa"/>
            <w:tcBorders>
              <w:top w:val="nil"/>
              <w:left w:val="nil"/>
              <w:bottom w:val="single" w:sz="4" w:space="0" w:color="auto"/>
              <w:right w:val="single" w:sz="4" w:space="0" w:color="auto"/>
            </w:tcBorders>
            <w:shd w:val="clear" w:color="auto" w:fill="auto"/>
            <w:vAlign w:val="bottom"/>
            <w:hideMark/>
          </w:tcPr>
          <w:p w14:paraId="2AE41C2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61,55</w:t>
            </w:r>
          </w:p>
        </w:tc>
        <w:tc>
          <w:tcPr>
            <w:tcW w:w="666" w:type="dxa"/>
            <w:tcBorders>
              <w:top w:val="nil"/>
              <w:left w:val="nil"/>
              <w:bottom w:val="single" w:sz="4" w:space="0" w:color="auto"/>
              <w:right w:val="single" w:sz="4" w:space="0" w:color="auto"/>
            </w:tcBorders>
            <w:shd w:val="clear" w:color="auto" w:fill="auto"/>
            <w:vAlign w:val="bottom"/>
            <w:hideMark/>
          </w:tcPr>
          <w:p w14:paraId="0C17B778"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77,03</w:t>
            </w:r>
          </w:p>
        </w:tc>
        <w:tc>
          <w:tcPr>
            <w:tcW w:w="696" w:type="dxa"/>
            <w:tcBorders>
              <w:top w:val="nil"/>
              <w:left w:val="nil"/>
              <w:bottom w:val="single" w:sz="4" w:space="0" w:color="auto"/>
              <w:right w:val="single" w:sz="4" w:space="0" w:color="auto"/>
            </w:tcBorders>
            <w:shd w:val="clear" w:color="auto" w:fill="auto"/>
            <w:vAlign w:val="bottom"/>
            <w:hideMark/>
          </w:tcPr>
          <w:p w14:paraId="04E620C8"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3,55</w:t>
            </w:r>
          </w:p>
        </w:tc>
        <w:tc>
          <w:tcPr>
            <w:tcW w:w="696" w:type="dxa"/>
            <w:tcBorders>
              <w:top w:val="nil"/>
              <w:left w:val="nil"/>
              <w:bottom w:val="single" w:sz="4" w:space="0" w:color="auto"/>
              <w:right w:val="single" w:sz="4" w:space="0" w:color="auto"/>
            </w:tcBorders>
            <w:shd w:val="clear" w:color="auto" w:fill="auto"/>
            <w:vAlign w:val="bottom"/>
            <w:hideMark/>
          </w:tcPr>
          <w:p w14:paraId="0B84564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62,92</w:t>
            </w:r>
          </w:p>
        </w:tc>
        <w:tc>
          <w:tcPr>
            <w:tcW w:w="691" w:type="dxa"/>
            <w:tcBorders>
              <w:top w:val="nil"/>
              <w:left w:val="nil"/>
              <w:bottom w:val="single" w:sz="4" w:space="0" w:color="auto"/>
              <w:right w:val="single" w:sz="4" w:space="0" w:color="auto"/>
            </w:tcBorders>
            <w:shd w:val="clear" w:color="auto" w:fill="auto"/>
            <w:noWrap/>
            <w:vAlign w:val="bottom"/>
            <w:hideMark/>
          </w:tcPr>
          <w:p w14:paraId="6EED9490"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-619,73</w:t>
            </w:r>
          </w:p>
        </w:tc>
      </w:tr>
      <w:tr w:rsidR="00683041" w:rsidRPr="002E28FA" w14:paraId="01FA339B"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bottom"/>
            <w:hideMark/>
          </w:tcPr>
          <w:p w14:paraId="008193A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48,36</w:t>
            </w:r>
          </w:p>
        </w:tc>
        <w:tc>
          <w:tcPr>
            <w:tcW w:w="666" w:type="dxa"/>
            <w:tcBorders>
              <w:top w:val="nil"/>
              <w:left w:val="nil"/>
              <w:bottom w:val="single" w:sz="4" w:space="0" w:color="auto"/>
              <w:right w:val="single" w:sz="4" w:space="0" w:color="auto"/>
            </w:tcBorders>
            <w:shd w:val="clear" w:color="auto" w:fill="auto"/>
            <w:vAlign w:val="bottom"/>
            <w:hideMark/>
          </w:tcPr>
          <w:p w14:paraId="0609B746"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52,34</w:t>
            </w:r>
          </w:p>
        </w:tc>
        <w:tc>
          <w:tcPr>
            <w:tcW w:w="666" w:type="dxa"/>
            <w:tcBorders>
              <w:top w:val="nil"/>
              <w:left w:val="nil"/>
              <w:bottom w:val="single" w:sz="4" w:space="0" w:color="auto"/>
              <w:right w:val="single" w:sz="4" w:space="0" w:color="auto"/>
            </w:tcBorders>
            <w:shd w:val="clear" w:color="auto" w:fill="auto"/>
            <w:vAlign w:val="bottom"/>
            <w:hideMark/>
          </w:tcPr>
          <w:p w14:paraId="3DC8B0D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36,64</w:t>
            </w:r>
          </w:p>
        </w:tc>
        <w:tc>
          <w:tcPr>
            <w:tcW w:w="666" w:type="dxa"/>
            <w:tcBorders>
              <w:top w:val="nil"/>
              <w:left w:val="nil"/>
              <w:bottom w:val="single" w:sz="4" w:space="0" w:color="auto"/>
              <w:right w:val="single" w:sz="4" w:space="0" w:color="auto"/>
            </w:tcBorders>
            <w:shd w:val="clear" w:color="auto" w:fill="auto"/>
            <w:vAlign w:val="bottom"/>
            <w:hideMark/>
          </w:tcPr>
          <w:p w14:paraId="573577E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87,95</w:t>
            </w:r>
          </w:p>
        </w:tc>
        <w:tc>
          <w:tcPr>
            <w:tcW w:w="666" w:type="dxa"/>
            <w:tcBorders>
              <w:top w:val="nil"/>
              <w:left w:val="nil"/>
              <w:bottom w:val="single" w:sz="4" w:space="0" w:color="auto"/>
              <w:right w:val="single" w:sz="4" w:space="0" w:color="auto"/>
            </w:tcBorders>
            <w:shd w:val="clear" w:color="auto" w:fill="auto"/>
            <w:vAlign w:val="bottom"/>
            <w:hideMark/>
          </w:tcPr>
          <w:p w14:paraId="394628F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156,03</w:t>
            </w:r>
          </w:p>
        </w:tc>
        <w:tc>
          <w:tcPr>
            <w:tcW w:w="666" w:type="dxa"/>
            <w:tcBorders>
              <w:top w:val="nil"/>
              <w:left w:val="nil"/>
              <w:bottom w:val="single" w:sz="4" w:space="0" w:color="auto"/>
              <w:right w:val="single" w:sz="4" w:space="0" w:color="auto"/>
            </w:tcBorders>
            <w:shd w:val="clear" w:color="auto" w:fill="auto"/>
            <w:vAlign w:val="bottom"/>
            <w:hideMark/>
          </w:tcPr>
          <w:p w14:paraId="539F821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563,89</w:t>
            </w:r>
          </w:p>
        </w:tc>
        <w:tc>
          <w:tcPr>
            <w:tcW w:w="666" w:type="dxa"/>
            <w:tcBorders>
              <w:top w:val="nil"/>
              <w:left w:val="nil"/>
              <w:bottom w:val="single" w:sz="4" w:space="0" w:color="auto"/>
              <w:right w:val="single" w:sz="4" w:space="0" w:color="auto"/>
            </w:tcBorders>
            <w:shd w:val="clear" w:color="auto" w:fill="auto"/>
            <w:vAlign w:val="bottom"/>
            <w:hideMark/>
          </w:tcPr>
          <w:p w14:paraId="294DD8A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286,21</w:t>
            </w:r>
          </w:p>
        </w:tc>
        <w:tc>
          <w:tcPr>
            <w:tcW w:w="666" w:type="dxa"/>
            <w:tcBorders>
              <w:top w:val="nil"/>
              <w:left w:val="nil"/>
              <w:bottom w:val="single" w:sz="4" w:space="0" w:color="auto"/>
              <w:right w:val="single" w:sz="4" w:space="0" w:color="auto"/>
            </w:tcBorders>
            <w:shd w:val="clear" w:color="auto" w:fill="auto"/>
            <w:vAlign w:val="bottom"/>
            <w:hideMark/>
          </w:tcPr>
          <w:p w14:paraId="2A7DA95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358,09</w:t>
            </w:r>
          </w:p>
        </w:tc>
        <w:tc>
          <w:tcPr>
            <w:tcW w:w="666" w:type="dxa"/>
            <w:tcBorders>
              <w:top w:val="nil"/>
              <w:left w:val="nil"/>
              <w:bottom w:val="single" w:sz="4" w:space="0" w:color="auto"/>
              <w:right w:val="single" w:sz="4" w:space="0" w:color="auto"/>
            </w:tcBorders>
            <w:shd w:val="clear" w:color="auto" w:fill="auto"/>
            <w:vAlign w:val="bottom"/>
            <w:hideMark/>
          </w:tcPr>
          <w:p w14:paraId="31D6D95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59,75</w:t>
            </w:r>
          </w:p>
        </w:tc>
        <w:tc>
          <w:tcPr>
            <w:tcW w:w="666" w:type="dxa"/>
            <w:tcBorders>
              <w:top w:val="nil"/>
              <w:left w:val="nil"/>
              <w:bottom w:val="single" w:sz="4" w:space="0" w:color="auto"/>
              <w:right w:val="single" w:sz="4" w:space="0" w:color="auto"/>
            </w:tcBorders>
            <w:shd w:val="clear" w:color="auto" w:fill="auto"/>
            <w:vAlign w:val="bottom"/>
            <w:hideMark/>
          </w:tcPr>
          <w:p w14:paraId="1A5D54F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73,65</w:t>
            </w:r>
          </w:p>
        </w:tc>
        <w:tc>
          <w:tcPr>
            <w:tcW w:w="696" w:type="dxa"/>
            <w:tcBorders>
              <w:top w:val="nil"/>
              <w:left w:val="nil"/>
              <w:bottom w:val="single" w:sz="4" w:space="0" w:color="auto"/>
              <w:right w:val="single" w:sz="4" w:space="0" w:color="auto"/>
            </w:tcBorders>
            <w:shd w:val="clear" w:color="auto" w:fill="auto"/>
            <w:vAlign w:val="bottom"/>
            <w:hideMark/>
          </w:tcPr>
          <w:p w14:paraId="099190E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4,93</w:t>
            </w:r>
          </w:p>
        </w:tc>
        <w:tc>
          <w:tcPr>
            <w:tcW w:w="696" w:type="dxa"/>
            <w:tcBorders>
              <w:top w:val="nil"/>
              <w:left w:val="nil"/>
              <w:bottom w:val="single" w:sz="4" w:space="0" w:color="auto"/>
              <w:right w:val="single" w:sz="4" w:space="0" w:color="auto"/>
            </w:tcBorders>
            <w:shd w:val="clear" w:color="auto" w:fill="auto"/>
            <w:vAlign w:val="bottom"/>
            <w:hideMark/>
          </w:tcPr>
          <w:p w14:paraId="30719DF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63,47</w:t>
            </w:r>
          </w:p>
        </w:tc>
        <w:tc>
          <w:tcPr>
            <w:tcW w:w="691" w:type="dxa"/>
            <w:tcBorders>
              <w:top w:val="nil"/>
              <w:left w:val="nil"/>
              <w:bottom w:val="single" w:sz="4" w:space="0" w:color="auto"/>
              <w:right w:val="single" w:sz="4" w:space="0" w:color="auto"/>
            </w:tcBorders>
            <w:shd w:val="clear" w:color="auto" w:fill="auto"/>
            <w:noWrap/>
            <w:vAlign w:val="bottom"/>
            <w:hideMark/>
          </w:tcPr>
          <w:p w14:paraId="11C65D69"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-661,19</w:t>
            </w:r>
          </w:p>
        </w:tc>
      </w:tr>
      <w:tr w:rsidR="00683041" w:rsidRPr="002E28FA" w14:paraId="4B3A3356"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bottom"/>
            <w:hideMark/>
          </w:tcPr>
          <w:p w14:paraId="769A6618"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44,57</w:t>
            </w:r>
          </w:p>
        </w:tc>
        <w:tc>
          <w:tcPr>
            <w:tcW w:w="666" w:type="dxa"/>
            <w:tcBorders>
              <w:top w:val="nil"/>
              <w:left w:val="nil"/>
              <w:bottom w:val="single" w:sz="4" w:space="0" w:color="auto"/>
              <w:right w:val="single" w:sz="4" w:space="0" w:color="auto"/>
            </w:tcBorders>
            <w:shd w:val="clear" w:color="auto" w:fill="auto"/>
            <w:vAlign w:val="bottom"/>
            <w:hideMark/>
          </w:tcPr>
          <w:p w14:paraId="1C4BAE0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40,62</w:t>
            </w:r>
          </w:p>
        </w:tc>
        <w:tc>
          <w:tcPr>
            <w:tcW w:w="666" w:type="dxa"/>
            <w:tcBorders>
              <w:top w:val="nil"/>
              <w:left w:val="nil"/>
              <w:bottom w:val="single" w:sz="4" w:space="0" w:color="auto"/>
              <w:right w:val="single" w:sz="4" w:space="0" w:color="auto"/>
            </w:tcBorders>
            <w:shd w:val="clear" w:color="auto" w:fill="auto"/>
            <w:vAlign w:val="bottom"/>
            <w:hideMark/>
          </w:tcPr>
          <w:p w14:paraId="1E60A83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38,33</w:t>
            </w:r>
          </w:p>
        </w:tc>
        <w:tc>
          <w:tcPr>
            <w:tcW w:w="666" w:type="dxa"/>
            <w:tcBorders>
              <w:top w:val="nil"/>
              <w:left w:val="nil"/>
              <w:bottom w:val="single" w:sz="4" w:space="0" w:color="auto"/>
              <w:right w:val="single" w:sz="4" w:space="0" w:color="auto"/>
            </w:tcBorders>
            <w:shd w:val="clear" w:color="auto" w:fill="auto"/>
            <w:vAlign w:val="bottom"/>
            <w:hideMark/>
          </w:tcPr>
          <w:p w14:paraId="7D217BF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59,59</w:t>
            </w:r>
          </w:p>
        </w:tc>
        <w:tc>
          <w:tcPr>
            <w:tcW w:w="666" w:type="dxa"/>
            <w:tcBorders>
              <w:top w:val="nil"/>
              <w:left w:val="nil"/>
              <w:bottom w:val="single" w:sz="4" w:space="0" w:color="auto"/>
              <w:right w:val="single" w:sz="4" w:space="0" w:color="auto"/>
            </w:tcBorders>
            <w:shd w:val="clear" w:color="auto" w:fill="auto"/>
            <w:vAlign w:val="bottom"/>
            <w:hideMark/>
          </w:tcPr>
          <w:p w14:paraId="089D07CD"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106,75</w:t>
            </w:r>
          </w:p>
        </w:tc>
        <w:tc>
          <w:tcPr>
            <w:tcW w:w="666" w:type="dxa"/>
            <w:tcBorders>
              <w:top w:val="nil"/>
              <w:left w:val="nil"/>
              <w:bottom w:val="single" w:sz="4" w:space="0" w:color="auto"/>
              <w:right w:val="single" w:sz="4" w:space="0" w:color="auto"/>
            </w:tcBorders>
            <w:shd w:val="clear" w:color="auto" w:fill="auto"/>
            <w:vAlign w:val="bottom"/>
            <w:hideMark/>
          </w:tcPr>
          <w:p w14:paraId="0B40F3F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350,56</w:t>
            </w:r>
          </w:p>
        </w:tc>
        <w:tc>
          <w:tcPr>
            <w:tcW w:w="666" w:type="dxa"/>
            <w:tcBorders>
              <w:top w:val="nil"/>
              <w:left w:val="nil"/>
              <w:bottom w:val="single" w:sz="4" w:space="0" w:color="auto"/>
              <w:right w:val="single" w:sz="4" w:space="0" w:color="auto"/>
            </w:tcBorders>
            <w:shd w:val="clear" w:color="auto" w:fill="auto"/>
            <w:vAlign w:val="bottom"/>
            <w:hideMark/>
          </w:tcPr>
          <w:p w14:paraId="55DB9F1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214,17</w:t>
            </w:r>
          </w:p>
        </w:tc>
        <w:tc>
          <w:tcPr>
            <w:tcW w:w="666" w:type="dxa"/>
            <w:tcBorders>
              <w:top w:val="nil"/>
              <w:left w:val="nil"/>
              <w:bottom w:val="single" w:sz="4" w:space="0" w:color="auto"/>
              <w:right w:val="single" w:sz="4" w:space="0" w:color="auto"/>
            </w:tcBorders>
            <w:shd w:val="clear" w:color="auto" w:fill="auto"/>
            <w:vAlign w:val="bottom"/>
            <w:hideMark/>
          </w:tcPr>
          <w:p w14:paraId="65744D0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231,72</w:t>
            </w:r>
          </w:p>
        </w:tc>
        <w:tc>
          <w:tcPr>
            <w:tcW w:w="666" w:type="dxa"/>
            <w:tcBorders>
              <w:top w:val="nil"/>
              <w:left w:val="nil"/>
              <w:bottom w:val="single" w:sz="4" w:space="0" w:color="auto"/>
              <w:right w:val="single" w:sz="4" w:space="0" w:color="auto"/>
            </w:tcBorders>
            <w:shd w:val="clear" w:color="auto" w:fill="auto"/>
            <w:vAlign w:val="bottom"/>
            <w:hideMark/>
          </w:tcPr>
          <w:p w14:paraId="39BC5E3C"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54,60</w:t>
            </w:r>
          </w:p>
        </w:tc>
        <w:tc>
          <w:tcPr>
            <w:tcW w:w="666" w:type="dxa"/>
            <w:tcBorders>
              <w:top w:val="nil"/>
              <w:left w:val="nil"/>
              <w:bottom w:val="single" w:sz="4" w:space="0" w:color="auto"/>
              <w:right w:val="single" w:sz="4" w:space="0" w:color="auto"/>
            </w:tcBorders>
            <w:shd w:val="clear" w:color="auto" w:fill="auto"/>
            <w:vAlign w:val="bottom"/>
            <w:hideMark/>
          </w:tcPr>
          <w:p w14:paraId="0A78095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45,89</w:t>
            </w:r>
          </w:p>
        </w:tc>
        <w:tc>
          <w:tcPr>
            <w:tcW w:w="696" w:type="dxa"/>
            <w:tcBorders>
              <w:top w:val="nil"/>
              <w:left w:val="nil"/>
              <w:bottom w:val="single" w:sz="4" w:space="0" w:color="auto"/>
              <w:right w:val="single" w:sz="4" w:space="0" w:color="auto"/>
            </w:tcBorders>
            <w:shd w:val="clear" w:color="auto" w:fill="auto"/>
            <w:vAlign w:val="bottom"/>
            <w:hideMark/>
          </w:tcPr>
          <w:p w14:paraId="3A0A93B6"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4,99</w:t>
            </w:r>
          </w:p>
        </w:tc>
        <w:tc>
          <w:tcPr>
            <w:tcW w:w="696" w:type="dxa"/>
            <w:tcBorders>
              <w:top w:val="nil"/>
              <w:left w:val="nil"/>
              <w:bottom w:val="single" w:sz="4" w:space="0" w:color="auto"/>
              <w:right w:val="single" w:sz="4" w:space="0" w:color="auto"/>
            </w:tcBorders>
            <w:shd w:val="clear" w:color="auto" w:fill="auto"/>
            <w:vAlign w:val="bottom"/>
            <w:hideMark/>
          </w:tcPr>
          <w:p w14:paraId="42D18FCC"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30,81</w:t>
            </w:r>
          </w:p>
        </w:tc>
        <w:tc>
          <w:tcPr>
            <w:tcW w:w="691" w:type="dxa"/>
            <w:tcBorders>
              <w:top w:val="nil"/>
              <w:left w:val="nil"/>
              <w:bottom w:val="single" w:sz="4" w:space="0" w:color="auto"/>
              <w:right w:val="single" w:sz="4" w:space="0" w:color="auto"/>
            </w:tcBorders>
            <w:shd w:val="clear" w:color="auto" w:fill="auto"/>
            <w:noWrap/>
            <w:vAlign w:val="bottom"/>
            <w:hideMark/>
          </w:tcPr>
          <w:p w14:paraId="7C866769"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414,76</w:t>
            </w:r>
          </w:p>
        </w:tc>
      </w:tr>
      <w:tr w:rsidR="00683041" w:rsidRPr="002E28FA" w14:paraId="2F2B1125"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bottom"/>
            <w:hideMark/>
          </w:tcPr>
          <w:p w14:paraId="12D03E6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39,39</w:t>
            </w:r>
          </w:p>
        </w:tc>
        <w:tc>
          <w:tcPr>
            <w:tcW w:w="666" w:type="dxa"/>
            <w:tcBorders>
              <w:top w:val="nil"/>
              <w:left w:val="nil"/>
              <w:bottom w:val="single" w:sz="4" w:space="0" w:color="auto"/>
              <w:right w:val="single" w:sz="4" w:space="0" w:color="auto"/>
            </w:tcBorders>
            <w:shd w:val="clear" w:color="auto" w:fill="auto"/>
            <w:vAlign w:val="bottom"/>
            <w:hideMark/>
          </w:tcPr>
          <w:p w14:paraId="59F6352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29,89</w:t>
            </w:r>
          </w:p>
        </w:tc>
        <w:tc>
          <w:tcPr>
            <w:tcW w:w="666" w:type="dxa"/>
            <w:tcBorders>
              <w:top w:val="nil"/>
              <w:left w:val="nil"/>
              <w:bottom w:val="single" w:sz="4" w:space="0" w:color="auto"/>
              <w:right w:val="single" w:sz="4" w:space="0" w:color="auto"/>
            </w:tcBorders>
            <w:shd w:val="clear" w:color="auto" w:fill="auto"/>
            <w:vAlign w:val="bottom"/>
            <w:hideMark/>
          </w:tcPr>
          <w:p w14:paraId="556112AC"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27,98</w:t>
            </w:r>
          </w:p>
        </w:tc>
        <w:tc>
          <w:tcPr>
            <w:tcW w:w="666" w:type="dxa"/>
            <w:tcBorders>
              <w:top w:val="nil"/>
              <w:left w:val="nil"/>
              <w:bottom w:val="single" w:sz="4" w:space="0" w:color="auto"/>
              <w:right w:val="single" w:sz="4" w:space="0" w:color="auto"/>
            </w:tcBorders>
            <w:shd w:val="clear" w:color="auto" w:fill="auto"/>
            <w:vAlign w:val="bottom"/>
            <w:hideMark/>
          </w:tcPr>
          <w:p w14:paraId="0816289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40,87</w:t>
            </w:r>
          </w:p>
        </w:tc>
        <w:tc>
          <w:tcPr>
            <w:tcW w:w="666" w:type="dxa"/>
            <w:tcBorders>
              <w:top w:val="nil"/>
              <w:left w:val="nil"/>
              <w:bottom w:val="single" w:sz="4" w:space="0" w:color="auto"/>
              <w:right w:val="single" w:sz="4" w:space="0" w:color="auto"/>
            </w:tcBorders>
            <w:shd w:val="clear" w:color="auto" w:fill="auto"/>
            <w:vAlign w:val="bottom"/>
            <w:hideMark/>
          </w:tcPr>
          <w:p w14:paraId="552066CC"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109,96</w:t>
            </w:r>
          </w:p>
        </w:tc>
        <w:tc>
          <w:tcPr>
            <w:tcW w:w="666" w:type="dxa"/>
            <w:tcBorders>
              <w:top w:val="nil"/>
              <w:left w:val="nil"/>
              <w:bottom w:val="single" w:sz="4" w:space="0" w:color="auto"/>
              <w:right w:val="single" w:sz="4" w:space="0" w:color="auto"/>
            </w:tcBorders>
            <w:shd w:val="clear" w:color="auto" w:fill="auto"/>
            <w:vAlign w:val="bottom"/>
            <w:hideMark/>
          </w:tcPr>
          <w:p w14:paraId="57148B8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286,88</w:t>
            </w:r>
          </w:p>
        </w:tc>
        <w:tc>
          <w:tcPr>
            <w:tcW w:w="666" w:type="dxa"/>
            <w:tcBorders>
              <w:top w:val="nil"/>
              <w:left w:val="nil"/>
              <w:bottom w:val="single" w:sz="4" w:space="0" w:color="auto"/>
              <w:right w:val="single" w:sz="4" w:space="0" w:color="auto"/>
            </w:tcBorders>
            <w:shd w:val="clear" w:color="auto" w:fill="auto"/>
            <w:vAlign w:val="bottom"/>
            <w:hideMark/>
          </w:tcPr>
          <w:p w14:paraId="4A3AB28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190,61</w:t>
            </w:r>
          </w:p>
        </w:tc>
        <w:tc>
          <w:tcPr>
            <w:tcW w:w="666" w:type="dxa"/>
            <w:tcBorders>
              <w:top w:val="nil"/>
              <w:left w:val="nil"/>
              <w:bottom w:val="single" w:sz="4" w:space="0" w:color="auto"/>
              <w:right w:val="single" w:sz="4" w:space="0" w:color="auto"/>
            </w:tcBorders>
            <w:shd w:val="clear" w:color="auto" w:fill="auto"/>
            <w:vAlign w:val="bottom"/>
            <w:hideMark/>
          </w:tcPr>
          <w:p w14:paraId="48E0E7F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253,26</w:t>
            </w:r>
          </w:p>
        </w:tc>
        <w:tc>
          <w:tcPr>
            <w:tcW w:w="666" w:type="dxa"/>
            <w:tcBorders>
              <w:top w:val="nil"/>
              <w:left w:val="nil"/>
              <w:bottom w:val="single" w:sz="4" w:space="0" w:color="auto"/>
              <w:right w:val="single" w:sz="4" w:space="0" w:color="auto"/>
            </w:tcBorders>
            <w:shd w:val="clear" w:color="auto" w:fill="auto"/>
            <w:vAlign w:val="bottom"/>
            <w:hideMark/>
          </w:tcPr>
          <w:p w14:paraId="773014F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54,41</w:t>
            </w:r>
          </w:p>
        </w:tc>
        <w:tc>
          <w:tcPr>
            <w:tcW w:w="666" w:type="dxa"/>
            <w:tcBorders>
              <w:top w:val="nil"/>
              <w:left w:val="nil"/>
              <w:bottom w:val="single" w:sz="4" w:space="0" w:color="auto"/>
              <w:right w:val="single" w:sz="4" w:space="0" w:color="auto"/>
            </w:tcBorders>
            <w:shd w:val="clear" w:color="auto" w:fill="auto"/>
            <w:vAlign w:val="bottom"/>
            <w:hideMark/>
          </w:tcPr>
          <w:p w14:paraId="0AA256CD"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51,89</w:t>
            </w:r>
          </w:p>
        </w:tc>
        <w:tc>
          <w:tcPr>
            <w:tcW w:w="696" w:type="dxa"/>
            <w:tcBorders>
              <w:top w:val="nil"/>
              <w:left w:val="nil"/>
              <w:bottom w:val="single" w:sz="4" w:space="0" w:color="auto"/>
              <w:right w:val="single" w:sz="4" w:space="0" w:color="auto"/>
            </w:tcBorders>
            <w:shd w:val="clear" w:color="auto" w:fill="auto"/>
            <w:vAlign w:val="bottom"/>
            <w:hideMark/>
          </w:tcPr>
          <w:p w14:paraId="10E8BA2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8,83</w:t>
            </w:r>
          </w:p>
        </w:tc>
        <w:tc>
          <w:tcPr>
            <w:tcW w:w="696" w:type="dxa"/>
            <w:tcBorders>
              <w:top w:val="nil"/>
              <w:left w:val="nil"/>
              <w:bottom w:val="single" w:sz="4" w:space="0" w:color="auto"/>
              <w:right w:val="single" w:sz="4" w:space="0" w:color="auto"/>
            </w:tcBorders>
            <w:shd w:val="clear" w:color="auto" w:fill="auto"/>
            <w:vAlign w:val="bottom"/>
            <w:hideMark/>
          </w:tcPr>
          <w:p w14:paraId="4B39850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34,48</w:t>
            </w:r>
          </w:p>
        </w:tc>
        <w:tc>
          <w:tcPr>
            <w:tcW w:w="691" w:type="dxa"/>
            <w:tcBorders>
              <w:top w:val="nil"/>
              <w:left w:val="nil"/>
              <w:bottom w:val="single" w:sz="4" w:space="0" w:color="auto"/>
              <w:right w:val="single" w:sz="4" w:space="0" w:color="auto"/>
            </w:tcBorders>
            <w:shd w:val="clear" w:color="auto" w:fill="auto"/>
            <w:noWrap/>
            <w:vAlign w:val="bottom"/>
            <w:hideMark/>
          </w:tcPr>
          <w:p w14:paraId="78B0BC0C"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22,30</w:t>
            </w:r>
          </w:p>
        </w:tc>
      </w:tr>
      <w:tr w:rsidR="00683041" w:rsidRPr="002E28FA" w14:paraId="0F4AA107"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bottom"/>
            <w:hideMark/>
          </w:tcPr>
          <w:p w14:paraId="223D8AC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37,48</w:t>
            </w:r>
          </w:p>
        </w:tc>
        <w:tc>
          <w:tcPr>
            <w:tcW w:w="666" w:type="dxa"/>
            <w:tcBorders>
              <w:top w:val="nil"/>
              <w:left w:val="nil"/>
              <w:bottom w:val="single" w:sz="4" w:space="0" w:color="auto"/>
              <w:right w:val="single" w:sz="4" w:space="0" w:color="auto"/>
            </w:tcBorders>
            <w:shd w:val="clear" w:color="auto" w:fill="auto"/>
            <w:vAlign w:val="bottom"/>
            <w:hideMark/>
          </w:tcPr>
          <w:p w14:paraId="2E0232C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40,46</w:t>
            </w:r>
          </w:p>
        </w:tc>
        <w:tc>
          <w:tcPr>
            <w:tcW w:w="666" w:type="dxa"/>
            <w:tcBorders>
              <w:top w:val="nil"/>
              <w:left w:val="nil"/>
              <w:bottom w:val="single" w:sz="4" w:space="0" w:color="auto"/>
              <w:right w:val="single" w:sz="4" w:space="0" w:color="auto"/>
            </w:tcBorders>
            <w:shd w:val="clear" w:color="auto" w:fill="auto"/>
            <w:vAlign w:val="bottom"/>
            <w:hideMark/>
          </w:tcPr>
          <w:p w14:paraId="25623257"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29,13</w:t>
            </w:r>
          </w:p>
        </w:tc>
        <w:tc>
          <w:tcPr>
            <w:tcW w:w="666" w:type="dxa"/>
            <w:tcBorders>
              <w:top w:val="nil"/>
              <w:left w:val="nil"/>
              <w:bottom w:val="single" w:sz="4" w:space="0" w:color="auto"/>
              <w:right w:val="single" w:sz="4" w:space="0" w:color="auto"/>
            </w:tcBorders>
            <w:shd w:val="clear" w:color="auto" w:fill="auto"/>
            <w:vAlign w:val="bottom"/>
            <w:hideMark/>
          </w:tcPr>
          <w:p w14:paraId="433202B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56,30</w:t>
            </w:r>
          </w:p>
        </w:tc>
        <w:tc>
          <w:tcPr>
            <w:tcW w:w="666" w:type="dxa"/>
            <w:tcBorders>
              <w:top w:val="nil"/>
              <w:left w:val="nil"/>
              <w:bottom w:val="single" w:sz="4" w:space="0" w:color="auto"/>
              <w:right w:val="single" w:sz="4" w:space="0" w:color="auto"/>
            </w:tcBorders>
            <w:shd w:val="clear" w:color="auto" w:fill="auto"/>
            <w:vAlign w:val="bottom"/>
            <w:hideMark/>
          </w:tcPr>
          <w:p w14:paraId="709F929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132,08</w:t>
            </w:r>
          </w:p>
        </w:tc>
        <w:tc>
          <w:tcPr>
            <w:tcW w:w="666" w:type="dxa"/>
            <w:tcBorders>
              <w:top w:val="nil"/>
              <w:left w:val="nil"/>
              <w:bottom w:val="single" w:sz="4" w:space="0" w:color="auto"/>
              <w:right w:val="single" w:sz="4" w:space="0" w:color="auto"/>
            </w:tcBorders>
            <w:shd w:val="clear" w:color="auto" w:fill="auto"/>
            <w:vAlign w:val="bottom"/>
            <w:hideMark/>
          </w:tcPr>
          <w:p w14:paraId="34C71F0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379,73</w:t>
            </w:r>
          </w:p>
        </w:tc>
        <w:tc>
          <w:tcPr>
            <w:tcW w:w="666" w:type="dxa"/>
            <w:tcBorders>
              <w:top w:val="nil"/>
              <w:left w:val="nil"/>
              <w:bottom w:val="single" w:sz="4" w:space="0" w:color="auto"/>
              <w:right w:val="single" w:sz="4" w:space="0" w:color="auto"/>
            </w:tcBorders>
            <w:shd w:val="clear" w:color="auto" w:fill="auto"/>
            <w:vAlign w:val="bottom"/>
            <w:hideMark/>
          </w:tcPr>
          <w:p w14:paraId="55FDC1F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223,66</w:t>
            </w:r>
          </w:p>
        </w:tc>
        <w:tc>
          <w:tcPr>
            <w:tcW w:w="666" w:type="dxa"/>
            <w:tcBorders>
              <w:top w:val="nil"/>
              <w:left w:val="nil"/>
              <w:bottom w:val="single" w:sz="4" w:space="0" w:color="auto"/>
              <w:right w:val="single" w:sz="4" w:space="0" w:color="auto"/>
            </w:tcBorders>
            <w:shd w:val="clear" w:color="auto" w:fill="auto"/>
            <w:vAlign w:val="bottom"/>
            <w:hideMark/>
          </w:tcPr>
          <w:p w14:paraId="030798B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311,46</w:t>
            </w:r>
          </w:p>
        </w:tc>
        <w:tc>
          <w:tcPr>
            <w:tcW w:w="666" w:type="dxa"/>
            <w:tcBorders>
              <w:top w:val="nil"/>
              <w:left w:val="nil"/>
              <w:bottom w:val="single" w:sz="4" w:space="0" w:color="auto"/>
              <w:right w:val="single" w:sz="4" w:space="0" w:color="auto"/>
            </w:tcBorders>
            <w:shd w:val="clear" w:color="auto" w:fill="auto"/>
            <w:vAlign w:val="bottom"/>
            <w:hideMark/>
          </w:tcPr>
          <w:p w14:paraId="557B93B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61,33</w:t>
            </w:r>
          </w:p>
        </w:tc>
        <w:tc>
          <w:tcPr>
            <w:tcW w:w="666" w:type="dxa"/>
            <w:tcBorders>
              <w:top w:val="nil"/>
              <w:left w:val="nil"/>
              <w:bottom w:val="single" w:sz="4" w:space="0" w:color="auto"/>
              <w:right w:val="single" w:sz="4" w:space="0" w:color="auto"/>
            </w:tcBorders>
            <w:shd w:val="clear" w:color="auto" w:fill="auto"/>
            <w:vAlign w:val="bottom"/>
            <w:hideMark/>
          </w:tcPr>
          <w:p w14:paraId="00DE42B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62,40</w:t>
            </w:r>
          </w:p>
        </w:tc>
        <w:tc>
          <w:tcPr>
            <w:tcW w:w="696" w:type="dxa"/>
            <w:tcBorders>
              <w:top w:val="nil"/>
              <w:left w:val="nil"/>
              <w:bottom w:val="single" w:sz="4" w:space="0" w:color="auto"/>
              <w:right w:val="single" w:sz="4" w:space="0" w:color="auto"/>
            </w:tcBorders>
            <w:shd w:val="clear" w:color="auto" w:fill="auto"/>
            <w:vAlign w:val="bottom"/>
            <w:hideMark/>
          </w:tcPr>
          <w:p w14:paraId="69B1A37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16,95</w:t>
            </w:r>
          </w:p>
        </w:tc>
        <w:tc>
          <w:tcPr>
            <w:tcW w:w="696" w:type="dxa"/>
            <w:tcBorders>
              <w:top w:val="nil"/>
              <w:left w:val="nil"/>
              <w:bottom w:val="single" w:sz="4" w:space="0" w:color="auto"/>
              <w:right w:val="single" w:sz="4" w:space="0" w:color="auto"/>
            </w:tcBorders>
            <w:shd w:val="clear" w:color="auto" w:fill="auto"/>
            <w:vAlign w:val="bottom"/>
            <w:hideMark/>
          </w:tcPr>
          <w:p w14:paraId="5EDA0A2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43,95</w:t>
            </w:r>
          </w:p>
        </w:tc>
        <w:tc>
          <w:tcPr>
            <w:tcW w:w="691" w:type="dxa"/>
            <w:tcBorders>
              <w:top w:val="nil"/>
              <w:left w:val="nil"/>
              <w:bottom w:val="single" w:sz="4" w:space="0" w:color="auto"/>
              <w:right w:val="single" w:sz="4" w:space="0" w:color="auto"/>
            </w:tcBorders>
            <w:shd w:val="clear" w:color="auto" w:fill="auto"/>
            <w:noWrap/>
            <w:vAlign w:val="bottom"/>
            <w:hideMark/>
          </w:tcPr>
          <w:p w14:paraId="6DC3E58F"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-660,10</w:t>
            </w:r>
          </w:p>
        </w:tc>
      </w:tr>
      <w:tr w:rsidR="00683041" w:rsidRPr="002E28FA" w14:paraId="47411E32"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bottom"/>
            <w:hideMark/>
          </w:tcPr>
          <w:p w14:paraId="3D10499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41,14</w:t>
            </w:r>
          </w:p>
        </w:tc>
        <w:tc>
          <w:tcPr>
            <w:tcW w:w="666" w:type="dxa"/>
            <w:tcBorders>
              <w:top w:val="nil"/>
              <w:left w:val="nil"/>
              <w:bottom w:val="single" w:sz="4" w:space="0" w:color="auto"/>
              <w:right w:val="single" w:sz="4" w:space="0" w:color="auto"/>
            </w:tcBorders>
            <w:shd w:val="clear" w:color="auto" w:fill="auto"/>
            <w:vAlign w:val="bottom"/>
            <w:hideMark/>
          </w:tcPr>
          <w:p w14:paraId="34E4A4C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53,82</w:t>
            </w:r>
          </w:p>
        </w:tc>
        <w:tc>
          <w:tcPr>
            <w:tcW w:w="666" w:type="dxa"/>
            <w:tcBorders>
              <w:top w:val="nil"/>
              <w:left w:val="nil"/>
              <w:bottom w:val="single" w:sz="4" w:space="0" w:color="auto"/>
              <w:right w:val="single" w:sz="4" w:space="0" w:color="auto"/>
            </w:tcBorders>
            <w:shd w:val="clear" w:color="auto" w:fill="auto"/>
            <w:vAlign w:val="bottom"/>
            <w:hideMark/>
          </w:tcPr>
          <w:p w14:paraId="4291A46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32,59</w:t>
            </w:r>
          </w:p>
        </w:tc>
        <w:tc>
          <w:tcPr>
            <w:tcW w:w="666" w:type="dxa"/>
            <w:tcBorders>
              <w:top w:val="nil"/>
              <w:left w:val="nil"/>
              <w:bottom w:val="single" w:sz="4" w:space="0" w:color="auto"/>
              <w:right w:val="single" w:sz="4" w:space="0" w:color="auto"/>
            </w:tcBorders>
            <w:shd w:val="clear" w:color="auto" w:fill="auto"/>
            <w:vAlign w:val="bottom"/>
            <w:hideMark/>
          </w:tcPr>
          <w:p w14:paraId="685DF6C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63,34</w:t>
            </w:r>
          </w:p>
        </w:tc>
        <w:tc>
          <w:tcPr>
            <w:tcW w:w="666" w:type="dxa"/>
            <w:tcBorders>
              <w:top w:val="nil"/>
              <w:left w:val="nil"/>
              <w:bottom w:val="single" w:sz="4" w:space="0" w:color="auto"/>
              <w:right w:val="single" w:sz="4" w:space="0" w:color="auto"/>
            </w:tcBorders>
            <w:shd w:val="clear" w:color="auto" w:fill="auto"/>
            <w:vAlign w:val="bottom"/>
            <w:hideMark/>
          </w:tcPr>
          <w:p w14:paraId="77D078C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193,66</w:t>
            </w:r>
          </w:p>
        </w:tc>
        <w:tc>
          <w:tcPr>
            <w:tcW w:w="666" w:type="dxa"/>
            <w:tcBorders>
              <w:top w:val="nil"/>
              <w:left w:val="nil"/>
              <w:bottom w:val="single" w:sz="4" w:space="0" w:color="auto"/>
              <w:right w:val="single" w:sz="4" w:space="0" w:color="auto"/>
            </w:tcBorders>
            <w:shd w:val="clear" w:color="auto" w:fill="auto"/>
            <w:vAlign w:val="bottom"/>
            <w:hideMark/>
          </w:tcPr>
          <w:p w14:paraId="13B606E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470,45</w:t>
            </w:r>
          </w:p>
        </w:tc>
        <w:tc>
          <w:tcPr>
            <w:tcW w:w="666" w:type="dxa"/>
            <w:tcBorders>
              <w:top w:val="nil"/>
              <w:left w:val="nil"/>
              <w:bottom w:val="single" w:sz="4" w:space="0" w:color="auto"/>
              <w:right w:val="single" w:sz="4" w:space="0" w:color="auto"/>
            </w:tcBorders>
            <w:shd w:val="clear" w:color="auto" w:fill="auto"/>
            <w:vAlign w:val="bottom"/>
            <w:hideMark/>
          </w:tcPr>
          <w:p w14:paraId="493427D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270,87</w:t>
            </w:r>
          </w:p>
        </w:tc>
        <w:tc>
          <w:tcPr>
            <w:tcW w:w="666" w:type="dxa"/>
            <w:tcBorders>
              <w:top w:val="nil"/>
              <w:left w:val="nil"/>
              <w:bottom w:val="single" w:sz="4" w:space="0" w:color="auto"/>
              <w:right w:val="single" w:sz="4" w:space="0" w:color="auto"/>
            </w:tcBorders>
            <w:shd w:val="clear" w:color="auto" w:fill="auto"/>
            <w:vAlign w:val="bottom"/>
            <w:hideMark/>
          </w:tcPr>
          <w:p w14:paraId="70E8F4A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380,49</w:t>
            </w:r>
          </w:p>
        </w:tc>
        <w:tc>
          <w:tcPr>
            <w:tcW w:w="666" w:type="dxa"/>
            <w:tcBorders>
              <w:top w:val="nil"/>
              <w:left w:val="nil"/>
              <w:bottom w:val="single" w:sz="4" w:space="0" w:color="auto"/>
              <w:right w:val="single" w:sz="4" w:space="0" w:color="auto"/>
            </w:tcBorders>
            <w:shd w:val="clear" w:color="auto" w:fill="auto"/>
            <w:vAlign w:val="bottom"/>
            <w:hideMark/>
          </w:tcPr>
          <w:p w14:paraId="33FDFE6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65,81</w:t>
            </w:r>
          </w:p>
        </w:tc>
        <w:tc>
          <w:tcPr>
            <w:tcW w:w="666" w:type="dxa"/>
            <w:tcBorders>
              <w:top w:val="nil"/>
              <w:left w:val="nil"/>
              <w:bottom w:val="single" w:sz="4" w:space="0" w:color="auto"/>
              <w:right w:val="single" w:sz="4" w:space="0" w:color="auto"/>
            </w:tcBorders>
            <w:shd w:val="clear" w:color="auto" w:fill="auto"/>
            <w:vAlign w:val="bottom"/>
            <w:hideMark/>
          </w:tcPr>
          <w:p w14:paraId="3214E878"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76,57</w:t>
            </w:r>
          </w:p>
        </w:tc>
        <w:tc>
          <w:tcPr>
            <w:tcW w:w="696" w:type="dxa"/>
            <w:tcBorders>
              <w:top w:val="nil"/>
              <w:left w:val="nil"/>
              <w:bottom w:val="single" w:sz="4" w:space="0" w:color="auto"/>
              <w:right w:val="single" w:sz="4" w:space="0" w:color="auto"/>
            </w:tcBorders>
            <w:shd w:val="clear" w:color="auto" w:fill="auto"/>
            <w:vAlign w:val="bottom"/>
            <w:hideMark/>
          </w:tcPr>
          <w:p w14:paraId="67270887"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6,58</w:t>
            </w:r>
          </w:p>
        </w:tc>
        <w:tc>
          <w:tcPr>
            <w:tcW w:w="696" w:type="dxa"/>
            <w:tcBorders>
              <w:top w:val="nil"/>
              <w:left w:val="nil"/>
              <w:bottom w:val="single" w:sz="4" w:space="0" w:color="auto"/>
              <w:right w:val="single" w:sz="4" w:space="0" w:color="auto"/>
            </w:tcBorders>
            <w:shd w:val="clear" w:color="auto" w:fill="auto"/>
            <w:vAlign w:val="bottom"/>
            <w:hideMark/>
          </w:tcPr>
          <w:p w14:paraId="5F7F011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58,32</w:t>
            </w:r>
          </w:p>
        </w:tc>
        <w:tc>
          <w:tcPr>
            <w:tcW w:w="691" w:type="dxa"/>
            <w:tcBorders>
              <w:top w:val="nil"/>
              <w:left w:val="nil"/>
              <w:bottom w:val="single" w:sz="4" w:space="0" w:color="auto"/>
              <w:right w:val="single" w:sz="4" w:space="0" w:color="auto"/>
            </w:tcBorders>
            <w:shd w:val="clear" w:color="auto" w:fill="auto"/>
            <w:noWrap/>
            <w:vAlign w:val="bottom"/>
            <w:hideMark/>
          </w:tcPr>
          <w:p w14:paraId="26593488"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-819,66</w:t>
            </w:r>
          </w:p>
        </w:tc>
      </w:tr>
      <w:tr w:rsidR="00683041" w:rsidRPr="002E28FA" w14:paraId="3B42C666"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bottom"/>
            <w:hideMark/>
          </w:tcPr>
          <w:p w14:paraId="2830475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47,02</w:t>
            </w:r>
          </w:p>
        </w:tc>
        <w:tc>
          <w:tcPr>
            <w:tcW w:w="666" w:type="dxa"/>
            <w:tcBorders>
              <w:top w:val="nil"/>
              <w:left w:val="nil"/>
              <w:bottom w:val="single" w:sz="4" w:space="0" w:color="auto"/>
              <w:right w:val="single" w:sz="4" w:space="0" w:color="auto"/>
            </w:tcBorders>
            <w:shd w:val="clear" w:color="auto" w:fill="auto"/>
            <w:vAlign w:val="bottom"/>
            <w:hideMark/>
          </w:tcPr>
          <w:p w14:paraId="5F2ECDD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49,80</w:t>
            </w:r>
          </w:p>
        </w:tc>
        <w:tc>
          <w:tcPr>
            <w:tcW w:w="666" w:type="dxa"/>
            <w:tcBorders>
              <w:top w:val="nil"/>
              <w:left w:val="nil"/>
              <w:bottom w:val="single" w:sz="4" w:space="0" w:color="auto"/>
              <w:right w:val="single" w:sz="4" w:space="0" w:color="auto"/>
            </w:tcBorders>
            <w:shd w:val="clear" w:color="auto" w:fill="auto"/>
            <w:vAlign w:val="bottom"/>
            <w:hideMark/>
          </w:tcPr>
          <w:p w14:paraId="219CACF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39,25</w:t>
            </w:r>
          </w:p>
        </w:tc>
        <w:tc>
          <w:tcPr>
            <w:tcW w:w="666" w:type="dxa"/>
            <w:tcBorders>
              <w:top w:val="nil"/>
              <w:left w:val="nil"/>
              <w:bottom w:val="single" w:sz="4" w:space="0" w:color="auto"/>
              <w:right w:val="single" w:sz="4" w:space="0" w:color="auto"/>
            </w:tcBorders>
            <w:shd w:val="clear" w:color="auto" w:fill="auto"/>
            <w:vAlign w:val="bottom"/>
            <w:hideMark/>
          </w:tcPr>
          <w:p w14:paraId="12A562F8"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68,56</w:t>
            </w:r>
          </w:p>
        </w:tc>
        <w:tc>
          <w:tcPr>
            <w:tcW w:w="666" w:type="dxa"/>
            <w:tcBorders>
              <w:top w:val="nil"/>
              <w:left w:val="nil"/>
              <w:bottom w:val="single" w:sz="4" w:space="0" w:color="auto"/>
              <w:right w:val="single" w:sz="4" w:space="0" w:color="auto"/>
            </w:tcBorders>
            <w:shd w:val="clear" w:color="auto" w:fill="auto"/>
            <w:vAlign w:val="bottom"/>
            <w:hideMark/>
          </w:tcPr>
          <w:p w14:paraId="6DD27DA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243,41</w:t>
            </w:r>
          </w:p>
        </w:tc>
        <w:tc>
          <w:tcPr>
            <w:tcW w:w="666" w:type="dxa"/>
            <w:tcBorders>
              <w:top w:val="nil"/>
              <w:left w:val="nil"/>
              <w:bottom w:val="single" w:sz="4" w:space="0" w:color="auto"/>
              <w:right w:val="single" w:sz="4" w:space="0" w:color="auto"/>
            </w:tcBorders>
            <w:shd w:val="clear" w:color="auto" w:fill="auto"/>
            <w:vAlign w:val="bottom"/>
            <w:hideMark/>
          </w:tcPr>
          <w:p w14:paraId="3F2AC33C"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457,96</w:t>
            </w:r>
          </w:p>
        </w:tc>
        <w:tc>
          <w:tcPr>
            <w:tcW w:w="666" w:type="dxa"/>
            <w:tcBorders>
              <w:top w:val="nil"/>
              <w:left w:val="nil"/>
              <w:bottom w:val="single" w:sz="4" w:space="0" w:color="auto"/>
              <w:right w:val="single" w:sz="4" w:space="0" w:color="auto"/>
            </w:tcBorders>
            <w:shd w:val="clear" w:color="auto" w:fill="auto"/>
            <w:vAlign w:val="bottom"/>
            <w:hideMark/>
          </w:tcPr>
          <w:p w14:paraId="6690B9B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284,13</w:t>
            </w:r>
          </w:p>
        </w:tc>
        <w:tc>
          <w:tcPr>
            <w:tcW w:w="666" w:type="dxa"/>
            <w:tcBorders>
              <w:top w:val="nil"/>
              <w:left w:val="nil"/>
              <w:bottom w:val="single" w:sz="4" w:space="0" w:color="auto"/>
              <w:right w:val="single" w:sz="4" w:space="0" w:color="auto"/>
            </w:tcBorders>
            <w:shd w:val="clear" w:color="auto" w:fill="auto"/>
            <w:vAlign w:val="bottom"/>
            <w:hideMark/>
          </w:tcPr>
          <w:p w14:paraId="5931E1B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370,70</w:t>
            </w:r>
          </w:p>
        </w:tc>
        <w:tc>
          <w:tcPr>
            <w:tcW w:w="666" w:type="dxa"/>
            <w:tcBorders>
              <w:top w:val="nil"/>
              <w:left w:val="nil"/>
              <w:bottom w:val="single" w:sz="4" w:space="0" w:color="auto"/>
              <w:right w:val="single" w:sz="4" w:space="0" w:color="auto"/>
            </w:tcBorders>
            <w:shd w:val="clear" w:color="auto" w:fill="auto"/>
            <w:vAlign w:val="bottom"/>
            <w:hideMark/>
          </w:tcPr>
          <w:p w14:paraId="69AE39AC"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56,73</w:t>
            </w:r>
          </w:p>
        </w:tc>
        <w:tc>
          <w:tcPr>
            <w:tcW w:w="666" w:type="dxa"/>
            <w:tcBorders>
              <w:top w:val="nil"/>
              <w:left w:val="nil"/>
              <w:bottom w:val="single" w:sz="4" w:space="0" w:color="auto"/>
              <w:right w:val="single" w:sz="4" w:space="0" w:color="auto"/>
            </w:tcBorders>
            <w:shd w:val="clear" w:color="auto" w:fill="auto"/>
            <w:vAlign w:val="bottom"/>
            <w:hideMark/>
          </w:tcPr>
          <w:p w14:paraId="5BE75AC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87,47</w:t>
            </w:r>
          </w:p>
        </w:tc>
        <w:tc>
          <w:tcPr>
            <w:tcW w:w="696" w:type="dxa"/>
            <w:tcBorders>
              <w:top w:val="nil"/>
              <w:left w:val="nil"/>
              <w:bottom w:val="single" w:sz="4" w:space="0" w:color="auto"/>
              <w:right w:val="single" w:sz="4" w:space="0" w:color="auto"/>
            </w:tcBorders>
            <w:shd w:val="clear" w:color="auto" w:fill="auto"/>
            <w:vAlign w:val="bottom"/>
            <w:hideMark/>
          </w:tcPr>
          <w:p w14:paraId="5592F96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6,36</w:t>
            </w:r>
          </w:p>
        </w:tc>
        <w:tc>
          <w:tcPr>
            <w:tcW w:w="696" w:type="dxa"/>
            <w:tcBorders>
              <w:top w:val="nil"/>
              <w:left w:val="nil"/>
              <w:bottom w:val="single" w:sz="4" w:space="0" w:color="auto"/>
              <w:right w:val="single" w:sz="4" w:space="0" w:color="auto"/>
            </w:tcBorders>
            <w:shd w:val="clear" w:color="auto" w:fill="auto"/>
            <w:vAlign w:val="bottom"/>
            <w:hideMark/>
          </w:tcPr>
          <w:p w14:paraId="0276041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54,55</w:t>
            </w:r>
          </w:p>
        </w:tc>
        <w:tc>
          <w:tcPr>
            <w:tcW w:w="691" w:type="dxa"/>
            <w:tcBorders>
              <w:top w:val="nil"/>
              <w:left w:val="nil"/>
              <w:bottom w:val="single" w:sz="4" w:space="0" w:color="auto"/>
              <w:right w:val="single" w:sz="4" w:space="0" w:color="auto"/>
            </w:tcBorders>
            <w:shd w:val="clear" w:color="auto" w:fill="auto"/>
            <w:noWrap/>
            <w:vAlign w:val="bottom"/>
            <w:hideMark/>
          </w:tcPr>
          <w:p w14:paraId="04869D07"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-279,52</w:t>
            </w:r>
          </w:p>
        </w:tc>
      </w:tr>
      <w:tr w:rsidR="00683041" w:rsidRPr="002E28FA" w14:paraId="2216CAA0"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bottom"/>
            <w:hideMark/>
          </w:tcPr>
          <w:p w14:paraId="0BC2120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51,31</w:t>
            </w:r>
          </w:p>
        </w:tc>
        <w:tc>
          <w:tcPr>
            <w:tcW w:w="666" w:type="dxa"/>
            <w:tcBorders>
              <w:top w:val="nil"/>
              <w:left w:val="nil"/>
              <w:bottom w:val="single" w:sz="4" w:space="0" w:color="auto"/>
              <w:right w:val="single" w:sz="4" w:space="0" w:color="auto"/>
            </w:tcBorders>
            <w:shd w:val="clear" w:color="auto" w:fill="auto"/>
            <w:vAlign w:val="bottom"/>
            <w:hideMark/>
          </w:tcPr>
          <w:p w14:paraId="2F39B4E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51,58</w:t>
            </w:r>
          </w:p>
        </w:tc>
        <w:tc>
          <w:tcPr>
            <w:tcW w:w="666" w:type="dxa"/>
            <w:tcBorders>
              <w:top w:val="nil"/>
              <w:left w:val="nil"/>
              <w:bottom w:val="single" w:sz="4" w:space="0" w:color="auto"/>
              <w:right w:val="single" w:sz="4" w:space="0" w:color="auto"/>
            </w:tcBorders>
            <w:shd w:val="clear" w:color="auto" w:fill="auto"/>
            <w:vAlign w:val="bottom"/>
            <w:hideMark/>
          </w:tcPr>
          <w:p w14:paraId="53DE34D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36,86</w:t>
            </w:r>
          </w:p>
        </w:tc>
        <w:tc>
          <w:tcPr>
            <w:tcW w:w="666" w:type="dxa"/>
            <w:tcBorders>
              <w:top w:val="nil"/>
              <w:left w:val="nil"/>
              <w:bottom w:val="single" w:sz="4" w:space="0" w:color="auto"/>
              <w:right w:val="single" w:sz="4" w:space="0" w:color="auto"/>
            </w:tcBorders>
            <w:shd w:val="clear" w:color="auto" w:fill="auto"/>
            <w:vAlign w:val="bottom"/>
            <w:hideMark/>
          </w:tcPr>
          <w:p w14:paraId="0E9E396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68,01</w:t>
            </w:r>
          </w:p>
        </w:tc>
        <w:tc>
          <w:tcPr>
            <w:tcW w:w="666" w:type="dxa"/>
            <w:tcBorders>
              <w:top w:val="nil"/>
              <w:left w:val="nil"/>
              <w:bottom w:val="single" w:sz="4" w:space="0" w:color="auto"/>
              <w:right w:val="single" w:sz="4" w:space="0" w:color="auto"/>
            </w:tcBorders>
            <w:shd w:val="clear" w:color="auto" w:fill="auto"/>
            <w:vAlign w:val="bottom"/>
            <w:hideMark/>
          </w:tcPr>
          <w:p w14:paraId="670C223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241,56</w:t>
            </w:r>
          </w:p>
        </w:tc>
        <w:tc>
          <w:tcPr>
            <w:tcW w:w="666" w:type="dxa"/>
            <w:tcBorders>
              <w:top w:val="nil"/>
              <w:left w:val="nil"/>
              <w:bottom w:val="single" w:sz="4" w:space="0" w:color="auto"/>
              <w:right w:val="single" w:sz="4" w:space="0" w:color="auto"/>
            </w:tcBorders>
            <w:shd w:val="clear" w:color="auto" w:fill="auto"/>
            <w:vAlign w:val="bottom"/>
            <w:hideMark/>
          </w:tcPr>
          <w:p w14:paraId="5788977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474,81</w:t>
            </w:r>
          </w:p>
        </w:tc>
        <w:tc>
          <w:tcPr>
            <w:tcW w:w="666" w:type="dxa"/>
            <w:tcBorders>
              <w:top w:val="nil"/>
              <w:left w:val="nil"/>
              <w:bottom w:val="single" w:sz="4" w:space="0" w:color="auto"/>
              <w:right w:val="single" w:sz="4" w:space="0" w:color="auto"/>
            </w:tcBorders>
            <w:shd w:val="clear" w:color="auto" w:fill="auto"/>
            <w:vAlign w:val="bottom"/>
            <w:hideMark/>
          </w:tcPr>
          <w:p w14:paraId="2E280FD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320,01</w:t>
            </w:r>
          </w:p>
        </w:tc>
        <w:tc>
          <w:tcPr>
            <w:tcW w:w="666" w:type="dxa"/>
            <w:tcBorders>
              <w:top w:val="nil"/>
              <w:left w:val="nil"/>
              <w:bottom w:val="single" w:sz="4" w:space="0" w:color="auto"/>
              <w:right w:val="single" w:sz="4" w:space="0" w:color="auto"/>
            </w:tcBorders>
            <w:shd w:val="clear" w:color="auto" w:fill="auto"/>
            <w:vAlign w:val="bottom"/>
            <w:hideMark/>
          </w:tcPr>
          <w:p w14:paraId="51F39F5D"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391,70</w:t>
            </w:r>
          </w:p>
        </w:tc>
        <w:tc>
          <w:tcPr>
            <w:tcW w:w="666" w:type="dxa"/>
            <w:tcBorders>
              <w:top w:val="nil"/>
              <w:left w:val="nil"/>
              <w:bottom w:val="single" w:sz="4" w:space="0" w:color="auto"/>
              <w:right w:val="single" w:sz="4" w:space="0" w:color="auto"/>
            </w:tcBorders>
            <w:shd w:val="clear" w:color="auto" w:fill="auto"/>
            <w:vAlign w:val="bottom"/>
            <w:hideMark/>
          </w:tcPr>
          <w:p w14:paraId="0A3595D8"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86,21</w:t>
            </w:r>
          </w:p>
        </w:tc>
        <w:tc>
          <w:tcPr>
            <w:tcW w:w="666" w:type="dxa"/>
            <w:tcBorders>
              <w:top w:val="nil"/>
              <w:left w:val="nil"/>
              <w:bottom w:val="single" w:sz="4" w:space="0" w:color="auto"/>
              <w:right w:val="single" w:sz="4" w:space="0" w:color="auto"/>
            </w:tcBorders>
            <w:shd w:val="clear" w:color="auto" w:fill="auto"/>
            <w:vAlign w:val="bottom"/>
            <w:hideMark/>
          </w:tcPr>
          <w:p w14:paraId="44C237E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106,57</w:t>
            </w:r>
          </w:p>
        </w:tc>
        <w:tc>
          <w:tcPr>
            <w:tcW w:w="696" w:type="dxa"/>
            <w:tcBorders>
              <w:top w:val="nil"/>
              <w:left w:val="nil"/>
              <w:bottom w:val="single" w:sz="4" w:space="0" w:color="auto"/>
              <w:right w:val="single" w:sz="4" w:space="0" w:color="auto"/>
            </w:tcBorders>
            <w:shd w:val="clear" w:color="auto" w:fill="auto"/>
            <w:vAlign w:val="bottom"/>
            <w:hideMark/>
          </w:tcPr>
          <w:p w14:paraId="69E6F70C"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18,11</w:t>
            </w:r>
          </w:p>
        </w:tc>
        <w:tc>
          <w:tcPr>
            <w:tcW w:w="696" w:type="dxa"/>
            <w:tcBorders>
              <w:top w:val="nil"/>
              <w:left w:val="nil"/>
              <w:bottom w:val="single" w:sz="4" w:space="0" w:color="auto"/>
              <w:right w:val="single" w:sz="4" w:space="0" w:color="auto"/>
            </w:tcBorders>
            <w:shd w:val="clear" w:color="auto" w:fill="auto"/>
            <w:vAlign w:val="bottom"/>
            <w:hideMark/>
          </w:tcPr>
          <w:p w14:paraId="5CA083A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56,35</w:t>
            </w:r>
          </w:p>
        </w:tc>
        <w:tc>
          <w:tcPr>
            <w:tcW w:w="691" w:type="dxa"/>
            <w:tcBorders>
              <w:top w:val="nil"/>
              <w:left w:val="nil"/>
              <w:bottom w:val="single" w:sz="4" w:space="0" w:color="auto"/>
              <w:right w:val="single" w:sz="4" w:space="0" w:color="auto"/>
            </w:tcBorders>
            <w:shd w:val="clear" w:color="auto" w:fill="auto"/>
            <w:noWrap/>
            <w:vAlign w:val="bottom"/>
            <w:hideMark/>
          </w:tcPr>
          <w:p w14:paraId="14E7F7B6"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-547,88</w:t>
            </w:r>
          </w:p>
        </w:tc>
      </w:tr>
      <w:tr w:rsidR="00683041" w:rsidRPr="002E28FA" w14:paraId="14FF1D65"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bottom"/>
            <w:hideMark/>
          </w:tcPr>
          <w:p w14:paraId="5F6816D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66,06</w:t>
            </w:r>
          </w:p>
        </w:tc>
        <w:tc>
          <w:tcPr>
            <w:tcW w:w="666" w:type="dxa"/>
            <w:tcBorders>
              <w:top w:val="nil"/>
              <w:left w:val="nil"/>
              <w:bottom w:val="single" w:sz="4" w:space="0" w:color="auto"/>
              <w:right w:val="single" w:sz="4" w:space="0" w:color="auto"/>
            </w:tcBorders>
            <w:shd w:val="clear" w:color="auto" w:fill="auto"/>
            <w:vAlign w:val="bottom"/>
            <w:hideMark/>
          </w:tcPr>
          <w:p w14:paraId="37422C1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53,04</w:t>
            </w:r>
          </w:p>
        </w:tc>
        <w:tc>
          <w:tcPr>
            <w:tcW w:w="666" w:type="dxa"/>
            <w:tcBorders>
              <w:top w:val="nil"/>
              <w:left w:val="nil"/>
              <w:bottom w:val="single" w:sz="4" w:space="0" w:color="auto"/>
              <w:right w:val="single" w:sz="4" w:space="0" w:color="auto"/>
            </w:tcBorders>
            <w:shd w:val="clear" w:color="auto" w:fill="auto"/>
            <w:vAlign w:val="bottom"/>
            <w:hideMark/>
          </w:tcPr>
          <w:p w14:paraId="00A19E3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45,65</w:t>
            </w:r>
          </w:p>
        </w:tc>
        <w:tc>
          <w:tcPr>
            <w:tcW w:w="666" w:type="dxa"/>
            <w:tcBorders>
              <w:top w:val="nil"/>
              <w:left w:val="nil"/>
              <w:bottom w:val="single" w:sz="4" w:space="0" w:color="auto"/>
              <w:right w:val="single" w:sz="4" w:space="0" w:color="auto"/>
            </w:tcBorders>
            <w:shd w:val="clear" w:color="auto" w:fill="auto"/>
            <w:vAlign w:val="bottom"/>
            <w:hideMark/>
          </w:tcPr>
          <w:p w14:paraId="533E3D47"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55,58</w:t>
            </w:r>
          </w:p>
        </w:tc>
        <w:tc>
          <w:tcPr>
            <w:tcW w:w="666" w:type="dxa"/>
            <w:tcBorders>
              <w:top w:val="nil"/>
              <w:left w:val="nil"/>
              <w:bottom w:val="single" w:sz="4" w:space="0" w:color="auto"/>
              <w:right w:val="single" w:sz="4" w:space="0" w:color="auto"/>
            </w:tcBorders>
            <w:shd w:val="clear" w:color="auto" w:fill="auto"/>
            <w:vAlign w:val="bottom"/>
            <w:hideMark/>
          </w:tcPr>
          <w:p w14:paraId="15C19C3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209,85</w:t>
            </w:r>
          </w:p>
        </w:tc>
        <w:tc>
          <w:tcPr>
            <w:tcW w:w="666" w:type="dxa"/>
            <w:tcBorders>
              <w:top w:val="nil"/>
              <w:left w:val="nil"/>
              <w:bottom w:val="single" w:sz="4" w:space="0" w:color="auto"/>
              <w:right w:val="single" w:sz="4" w:space="0" w:color="auto"/>
            </w:tcBorders>
            <w:shd w:val="clear" w:color="auto" w:fill="auto"/>
            <w:vAlign w:val="bottom"/>
            <w:hideMark/>
          </w:tcPr>
          <w:p w14:paraId="3F92E3F7"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473,01</w:t>
            </w:r>
          </w:p>
        </w:tc>
        <w:tc>
          <w:tcPr>
            <w:tcW w:w="666" w:type="dxa"/>
            <w:tcBorders>
              <w:top w:val="nil"/>
              <w:left w:val="nil"/>
              <w:bottom w:val="single" w:sz="4" w:space="0" w:color="auto"/>
              <w:right w:val="single" w:sz="4" w:space="0" w:color="auto"/>
            </w:tcBorders>
            <w:shd w:val="clear" w:color="auto" w:fill="auto"/>
            <w:vAlign w:val="bottom"/>
            <w:hideMark/>
          </w:tcPr>
          <w:p w14:paraId="0140497C"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312,34</w:t>
            </w:r>
          </w:p>
        </w:tc>
        <w:tc>
          <w:tcPr>
            <w:tcW w:w="666" w:type="dxa"/>
            <w:tcBorders>
              <w:top w:val="nil"/>
              <w:left w:val="nil"/>
              <w:bottom w:val="single" w:sz="4" w:space="0" w:color="auto"/>
              <w:right w:val="single" w:sz="4" w:space="0" w:color="auto"/>
            </w:tcBorders>
            <w:shd w:val="clear" w:color="auto" w:fill="auto"/>
            <w:vAlign w:val="bottom"/>
            <w:hideMark/>
          </w:tcPr>
          <w:p w14:paraId="1A4FC9D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423,76</w:t>
            </w:r>
          </w:p>
        </w:tc>
        <w:tc>
          <w:tcPr>
            <w:tcW w:w="666" w:type="dxa"/>
            <w:tcBorders>
              <w:top w:val="nil"/>
              <w:left w:val="nil"/>
              <w:bottom w:val="single" w:sz="4" w:space="0" w:color="auto"/>
              <w:right w:val="single" w:sz="4" w:space="0" w:color="auto"/>
            </w:tcBorders>
            <w:shd w:val="clear" w:color="auto" w:fill="auto"/>
            <w:vAlign w:val="bottom"/>
            <w:hideMark/>
          </w:tcPr>
          <w:p w14:paraId="01FF85B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91,94</w:t>
            </w:r>
          </w:p>
        </w:tc>
        <w:tc>
          <w:tcPr>
            <w:tcW w:w="666" w:type="dxa"/>
            <w:tcBorders>
              <w:top w:val="nil"/>
              <w:left w:val="nil"/>
              <w:bottom w:val="single" w:sz="4" w:space="0" w:color="auto"/>
              <w:right w:val="single" w:sz="4" w:space="0" w:color="auto"/>
            </w:tcBorders>
            <w:shd w:val="clear" w:color="auto" w:fill="auto"/>
            <w:vAlign w:val="bottom"/>
            <w:hideMark/>
          </w:tcPr>
          <w:p w14:paraId="42B89FF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111,36</w:t>
            </w:r>
          </w:p>
        </w:tc>
        <w:tc>
          <w:tcPr>
            <w:tcW w:w="696" w:type="dxa"/>
            <w:tcBorders>
              <w:top w:val="nil"/>
              <w:left w:val="nil"/>
              <w:bottom w:val="single" w:sz="4" w:space="0" w:color="auto"/>
              <w:right w:val="single" w:sz="4" w:space="0" w:color="auto"/>
            </w:tcBorders>
            <w:shd w:val="clear" w:color="auto" w:fill="auto"/>
            <w:vAlign w:val="bottom"/>
            <w:hideMark/>
          </w:tcPr>
          <w:p w14:paraId="3FDCD16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7,54</w:t>
            </w:r>
          </w:p>
        </w:tc>
        <w:tc>
          <w:tcPr>
            <w:tcW w:w="696" w:type="dxa"/>
            <w:tcBorders>
              <w:top w:val="nil"/>
              <w:left w:val="nil"/>
              <w:bottom w:val="single" w:sz="4" w:space="0" w:color="auto"/>
              <w:right w:val="single" w:sz="4" w:space="0" w:color="auto"/>
            </w:tcBorders>
            <w:shd w:val="clear" w:color="auto" w:fill="auto"/>
            <w:vAlign w:val="bottom"/>
            <w:hideMark/>
          </w:tcPr>
          <w:p w14:paraId="155B5F3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50,13</w:t>
            </w:r>
          </w:p>
        </w:tc>
        <w:tc>
          <w:tcPr>
            <w:tcW w:w="691" w:type="dxa"/>
            <w:tcBorders>
              <w:top w:val="nil"/>
              <w:left w:val="nil"/>
              <w:bottom w:val="single" w:sz="4" w:space="0" w:color="auto"/>
              <w:right w:val="single" w:sz="4" w:space="0" w:color="auto"/>
            </w:tcBorders>
            <w:shd w:val="clear" w:color="auto" w:fill="auto"/>
            <w:noWrap/>
            <w:vAlign w:val="bottom"/>
            <w:hideMark/>
          </w:tcPr>
          <w:p w14:paraId="6D5FF321"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-380,94</w:t>
            </w:r>
          </w:p>
        </w:tc>
      </w:tr>
      <w:tr w:rsidR="00683041" w:rsidRPr="002E28FA" w14:paraId="7C5514C1"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bottom"/>
            <w:hideMark/>
          </w:tcPr>
          <w:p w14:paraId="1A176E7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53,44</w:t>
            </w:r>
          </w:p>
        </w:tc>
        <w:tc>
          <w:tcPr>
            <w:tcW w:w="666" w:type="dxa"/>
            <w:tcBorders>
              <w:top w:val="nil"/>
              <w:left w:val="nil"/>
              <w:bottom w:val="single" w:sz="4" w:space="0" w:color="auto"/>
              <w:right w:val="single" w:sz="4" w:space="0" w:color="auto"/>
            </w:tcBorders>
            <w:shd w:val="clear" w:color="auto" w:fill="auto"/>
            <w:vAlign w:val="bottom"/>
            <w:hideMark/>
          </w:tcPr>
          <w:p w14:paraId="0FF52BE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49,79</w:t>
            </w:r>
          </w:p>
        </w:tc>
        <w:tc>
          <w:tcPr>
            <w:tcW w:w="666" w:type="dxa"/>
            <w:tcBorders>
              <w:top w:val="nil"/>
              <w:left w:val="nil"/>
              <w:bottom w:val="single" w:sz="4" w:space="0" w:color="auto"/>
              <w:right w:val="single" w:sz="4" w:space="0" w:color="auto"/>
            </w:tcBorders>
            <w:shd w:val="clear" w:color="auto" w:fill="auto"/>
            <w:vAlign w:val="bottom"/>
            <w:hideMark/>
          </w:tcPr>
          <w:p w14:paraId="4BA2665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42,14</w:t>
            </w:r>
          </w:p>
        </w:tc>
        <w:tc>
          <w:tcPr>
            <w:tcW w:w="666" w:type="dxa"/>
            <w:tcBorders>
              <w:top w:val="nil"/>
              <w:left w:val="nil"/>
              <w:bottom w:val="single" w:sz="4" w:space="0" w:color="auto"/>
              <w:right w:val="single" w:sz="4" w:space="0" w:color="auto"/>
            </w:tcBorders>
            <w:shd w:val="clear" w:color="auto" w:fill="auto"/>
            <w:vAlign w:val="bottom"/>
            <w:hideMark/>
          </w:tcPr>
          <w:p w14:paraId="303C98C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58,38</w:t>
            </w:r>
          </w:p>
        </w:tc>
        <w:tc>
          <w:tcPr>
            <w:tcW w:w="666" w:type="dxa"/>
            <w:tcBorders>
              <w:top w:val="nil"/>
              <w:left w:val="nil"/>
              <w:bottom w:val="single" w:sz="4" w:space="0" w:color="auto"/>
              <w:right w:val="single" w:sz="4" w:space="0" w:color="auto"/>
            </w:tcBorders>
            <w:shd w:val="clear" w:color="auto" w:fill="auto"/>
            <w:vAlign w:val="bottom"/>
            <w:hideMark/>
          </w:tcPr>
          <w:p w14:paraId="1FBEED1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184,72</w:t>
            </w:r>
          </w:p>
        </w:tc>
        <w:tc>
          <w:tcPr>
            <w:tcW w:w="666" w:type="dxa"/>
            <w:tcBorders>
              <w:top w:val="nil"/>
              <w:left w:val="nil"/>
              <w:bottom w:val="single" w:sz="4" w:space="0" w:color="auto"/>
              <w:right w:val="single" w:sz="4" w:space="0" w:color="auto"/>
            </w:tcBorders>
            <w:shd w:val="clear" w:color="auto" w:fill="auto"/>
            <w:vAlign w:val="bottom"/>
            <w:hideMark/>
          </w:tcPr>
          <w:p w14:paraId="7A99F4B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465,86</w:t>
            </w:r>
          </w:p>
        </w:tc>
        <w:tc>
          <w:tcPr>
            <w:tcW w:w="666" w:type="dxa"/>
            <w:tcBorders>
              <w:top w:val="nil"/>
              <w:left w:val="nil"/>
              <w:bottom w:val="single" w:sz="4" w:space="0" w:color="auto"/>
              <w:right w:val="single" w:sz="4" w:space="0" w:color="auto"/>
            </w:tcBorders>
            <w:shd w:val="clear" w:color="auto" w:fill="auto"/>
            <w:vAlign w:val="bottom"/>
            <w:hideMark/>
          </w:tcPr>
          <w:p w14:paraId="7F4E62F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319,26</w:t>
            </w:r>
          </w:p>
        </w:tc>
        <w:tc>
          <w:tcPr>
            <w:tcW w:w="666" w:type="dxa"/>
            <w:tcBorders>
              <w:top w:val="nil"/>
              <w:left w:val="nil"/>
              <w:bottom w:val="single" w:sz="4" w:space="0" w:color="auto"/>
              <w:right w:val="single" w:sz="4" w:space="0" w:color="auto"/>
            </w:tcBorders>
            <w:shd w:val="clear" w:color="auto" w:fill="auto"/>
            <w:vAlign w:val="bottom"/>
            <w:hideMark/>
          </w:tcPr>
          <w:p w14:paraId="7D370D5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388,34</w:t>
            </w:r>
          </w:p>
        </w:tc>
        <w:tc>
          <w:tcPr>
            <w:tcW w:w="666" w:type="dxa"/>
            <w:tcBorders>
              <w:top w:val="nil"/>
              <w:left w:val="nil"/>
              <w:bottom w:val="single" w:sz="4" w:space="0" w:color="auto"/>
              <w:right w:val="single" w:sz="4" w:space="0" w:color="auto"/>
            </w:tcBorders>
            <w:shd w:val="clear" w:color="auto" w:fill="auto"/>
            <w:vAlign w:val="bottom"/>
            <w:hideMark/>
          </w:tcPr>
          <w:p w14:paraId="4406E52C"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84,53</w:t>
            </w:r>
          </w:p>
        </w:tc>
        <w:tc>
          <w:tcPr>
            <w:tcW w:w="666" w:type="dxa"/>
            <w:tcBorders>
              <w:top w:val="nil"/>
              <w:left w:val="nil"/>
              <w:bottom w:val="single" w:sz="4" w:space="0" w:color="auto"/>
              <w:right w:val="single" w:sz="4" w:space="0" w:color="auto"/>
            </w:tcBorders>
            <w:shd w:val="clear" w:color="auto" w:fill="auto"/>
            <w:vAlign w:val="bottom"/>
            <w:hideMark/>
          </w:tcPr>
          <w:p w14:paraId="57928F7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92,31</w:t>
            </w:r>
          </w:p>
        </w:tc>
        <w:tc>
          <w:tcPr>
            <w:tcW w:w="696" w:type="dxa"/>
            <w:tcBorders>
              <w:top w:val="nil"/>
              <w:left w:val="nil"/>
              <w:bottom w:val="single" w:sz="4" w:space="0" w:color="auto"/>
              <w:right w:val="single" w:sz="4" w:space="0" w:color="auto"/>
            </w:tcBorders>
            <w:shd w:val="clear" w:color="auto" w:fill="auto"/>
            <w:vAlign w:val="bottom"/>
            <w:hideMark/>
          </w:tcPr>
          <w:p w14:paraId="2C97ABB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45,70</w:t>
            </w:r>
          </w:p>
        </w:tc>
        <w:tc>
          <w:tcPr>
            <w:tcW w:w="696" w:type="dxa"/>
            <w:tcBorders>
              <w:top w:val="nil"/>
              <w:left w:val="nil"/>
              <w:bottom w:val="single" w:sz="4" w:space="0" w:color="auto"/>
              <w:right w:val="single" w:sz="4" w:space="0" w:color="auto"/>
            </w:tcBorders>
            <w:shd w:val="clear" w:color="auto" w:fill="auto"/>
            <w:vAlign w:val="bottom"/>
            <w:hideMark/>
          </w:tcPr>
          <w:p w14:paraId="51A273C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146,37</w:t>
            </w:r>
          </w:p>
        </w:tc>
        <w:tc>
          <w:tcPr>
            <w:tcW w:w="691" w:type="dxa"/>
            <w:tcBorders>
              <w:top w:val="nil"/>
              <w:left w:val="nil"/>
              <w:bottom w:val="single" w:sz="4" w:space="0" w:color="auto"/>
              <w:right w:val="single" w:sz="4" w:space="0" w:color="auto"/>
            </w:tcBorders>
            <w:shd w:val="clear" w:color="auto" w:fill="auto"/>
            <w:noWrap/>
            <w:vAlign w:val="bottom"/>
            <w:hideMark/>
          </w:tcPr>
          <w:p w14:paraId="603F6D68"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-610,70</w:t>
            </w:r>
          </w:p>
        </w:tc>
      </w:tr>
      <w:tr w:rsidR="00683041" w:rsidRPr="002E28FA" w14:paraId="40BE34DF"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bottom"/>
            <w:hideMark/>
          </w:tcPr>
          <w:p w14:paraId="670A387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69,15</w:t>
            </w:r>
          </w:p>
        </w:tc>
        <w:tc>
          <w:tcPr>
            <w:tcW w:w="666" w:type="dxa"/>
            <w:tcBorders>
              <w:top w:val="nil"/>
              <w:left w:val="nil"/>
              <w:bottom w:val="single" w:sz="4" w:space="0" w:color="auto"/>
              <w:right w:val="single" w:sz="4" w:space="0" w:color="auto"/>
            </w:tcBorders>
            <w:shd w:val="clear" w:color="auto" w:fill="auto"/>
            <w:vAlign w:val="bottom"/>
            <w:hideMark/>
          </w:tcPr>
          <w:p w14:paraId="0E25B70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59,06</w:t>
            </w:r>
          </w:p>
        </w:tc>
        <w:tc>
          <w:tcPr>
            <w:tcW w:w="666" w:type="dxa"/>
            <w:tcBorders>
              <w:top w:val="nil"/>
              <w:left w:val="nil"/>
              <w:bottom w:val="single" w:sz="4" w:space="0" w:color="auto"/>
              <w:right w:val="single" w:sz="4" w:space="0" w:color="auto"/>
            </w:tcBorders>
            <w:shd w:val="clear" w:color="auto" w:fill="auto"/>
            <w:vAlign w:val="bottom"/>
            <w:hideMark/>
          </w:tcPr>
          <w:p w14:paraId="57EA5F8D"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36,13</w:t>
            </w:r>
          </w:p>
        </w:tc>
        <w:tc>
          <w:tcPr>
            <w:tcW w:w="666" w:type="dxa"/>
            <w:tcBorders>
              <w:top w:val="nil"/>
              <w:left w:val="nil"/>
              <w:bottom w:val="single" w:sz="4" w:space="0" w:color="auto"/>
              <w:right w:val="single" w:sz="4" w:space="0" w:color="auto"/>
            </w:tcBorders>
            <w:shd w:val="clear" w:color="auto" w:fill="auto"/>
            <w:vAlign w:val="bottom"/>
            <w:hideMark/>
          </w:tcPr>
          <w:p w14:paraId="55609B48"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80,93</w:t>
            </w:r>
          </w:p>
        </w:tc>
        <w:tc>
          <w:tcPr>
            <w:tcW w:w="666" w:type="dxa"/>
            <w:tcBorders>
              <w:top w:val="nil"/>
              <w:left w:val="nil"/>
              <w:bottom w:val="single" w:sz="4" w:space="0" w:color="auto"/>
              <w:right w:val="single" w:sz="4" w:space="0" w:color="auto"/>
            </w:tcBorders>
            <w:shd w:val="clear" w:color="auto" w:fill="auto"/>
            <w:vAlign w:val="bottom"/>
            <w:hideMark/>
          </w:tcPr>
          <w:p w14:paraId="76320B0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196,83</w:t>
            </w:r>
          </w:p>
        </w:tc>
        <w:tc>
          <w:tcPr>
            <w:tcW w:w="666" w:type="dxa"/>
            <w:tcBorders>
              <w:top w:val="nil"/>
              <w:left w:val="nil"/>
              <w:bottom w:val="single" w:sz="4" w:space="0" w:color="auto"/>
              <w:right w:val="single" w:sz="4" w:space="0" w:color="auto"/>
            </w:tcBorders>
            <w:shd w:val="clear" w:color="auto" w:fill="auto"/>
            <w:vAlign w:val="bottom"/>
            <w:hideMark/>
          </w:tcPr>
          <w:p w14:paraId="78DEA8C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520,42</w:t>
            </w:r>
          </w:p>
        </w:tc>
        <w:tc>
          <w:tcPr>
            <w:tcW w:w="666" w:type="dxa"/>
            <w:tcBorders>
              <w:top w:val="nil"/>
              <w:left w:val="nil"/>
              <w:bottom w:val="single" w:sz="4" w:space="0" w:color="auto"/>
              <w:right w:val="single" w:sz="4" w:space="0" w:color="auto"/>
            </w:tcBorders>
            <w:shd w:val="clear" w:color="auto" w:fill="auto"/>
            <w:vAlign w:val="bottom"/>
            <w:hideMark/>
          </w:tcPr>
          <w:p w14:paraId="10FE611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311,67</w:t>
            </w:r>
          </w:p>
        </w:tc>
        <w:tc>
          <w:tcPr>
            <w:tcW w:w="666" w:type="dxa"/>
            <w:tcBorders>
              <w:top w:val="nil"/>
              <w:left w:val="nil"/>
              <w:bottom w:val="single" w:sz="4" w:space="0" w:color="auto"/>
              <w:right w:val="single" w:sz="4" w:space="0" w:color="auto"/>
            </w:tcBorders>
            <w:shd w:val="clear" w:color="auto" w:fill="auto"/>
            <w:vAlign w:val="bottom"/>
            <w:hideMark/>
          </w:tcPr>
          <w:p w14:paraId="09DEA39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404,89</w:t>
            </w:r>
          </w:p>
        </w:tc>
        <w:tc>
          <w:tcPr>
            <w:tcW w:w="666" w:type="dxa"/>
            <w:tcBorders>
              <w:top w:val="nil"/>
              <w:left w:val="nil"/>
              <w:bottom w:val="single" w:sz="4" w:space="0" w:color="auto"/>
              <w:right w:val="single" w:sz="4" w:space="0" w:color="auto"/>
            </w:tcBorders>
            <w:shd w:val="clear" w:color="auto" w:fill="auto"/>
            <w:vAlign w:val="bottom"/>
            <w:hideMark/>
          </w:tcPr>
          <w:p w14:paraId="3D37A117"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90,97</w:t>
            </w:r>
          </w:p>
        </w:tc>
        <w:tc>
          <w:tcPr>
            <w:tcW w:w="666" w:type="dxa"/>
            <w:tcBorders>
              <w:top w:val="nil"/>
              <w:left w:val="nil"/>
              <w:bottom w:val="single" w:sz="4" w:space="0" w:color="auto"/>
              <w:right w:val="single" w:sz="4" w:space="0" w:color="auto"/>
            </w:tcBorders>
            <w:shd w:val="clear" w:color="auto" w:fill="auto"/>
            <w:vAlign w:val="bottom"/>
            <w:hideMark/>
          </w:tcPr>
          <w:p w14:paraId="1A2BCE2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113,09</w:t>
            </w:r>
          </w:p>
        </w:tc>
        <w:tc>
          <w:tcPr>
            <w:tcW w:w="696" w:type="dxa"/>
            <w:tcBorders>
              <w:top w:val="nil"/>
              <w:left w:val="nil"/>
              <w:bottom w:val="single" w:sz="4" w:space="0" w:color="auto"/>
              <w:right w:val="single" w:sz="4" w:space="0" w:color="auto"/>
            </w:tcBorders>
            <w:shd w:val="clear" w:color="auto" w:fill="auto"/>
            <w:vAlign w:val="bottom"/>
            <w:hideMark/>
          </w:tcPr>
          <w:p w14:paraId="1D900C4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7,70</w:t>
            </w:r>
          </w:p>
        </w:tc>
        <w:tc>
          <w:tcPr>
            <w:tcW w:w="696" w:type="dxa"/>
            <w:tcBorders>
              <w:top w:val="nil"/>
              <w:left w:val="nil"/>
              <w:bottom w:val="single" w:sz="4" w:space="0" w:color="auto"/>
              <w:right w:val="single" w:sz="4" w:space="0" w:color="auto"/>
            </w:tcBorders>
            <w:shd w:val="clear" w:color="auto" w:fill="auto"/>
            <w:vAlign w:val="bottom"/>
            <w:hideMark/>
          </w:tcPr>
          <w:p w14:paraId="3A34BBE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159,27</w:t>
            </w:r>
          </w:p>
        </w:tc>
        <w:tc>
          <w:tcPr>
            <w:tcW w:w="691" w:type="dxa"/>
            <w:tcBorders>
              <w:top w:val="nil"/>
              <w:left w:val="nil"/>
              <w:bottom w:val="single" w:sz="4" w:space="0" w:color="auto"/>
              <w:right w:val="single" w:sz="4" w:space="0" w:color="auto"/>
            </w:tcBorders>
            <w:shd w:val="clear" w:color="auto" w:fill="auto"/>
            <w:noWrap/>
            <w:vAlign w:val="bottom"/>
            <w:hideMark/>
          </w:tcPr>
          <w:p w14:paraId="1419E6F6"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-986,28</w:t>
            </w:r>
          </w:p>
        </w:tc>
      </w:tr>
      <w:tr w:rsidR="00683041" w:rsidRPr="002E28FA" w14:paraId="21BE5B21"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bottom"/>
            <w:hideMark/>
          </w:tcPr>
          <w:p w14:paraId="5BFF301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64,00</w:t>
            </w:r>
          </w:p>
        </w:tc>
        <w:tc>
          <w:tcPr>
            <w:tcW w:w="666" w:type="dxa"/>
            <w:tcBorders>
              <w:top w:val="nil"/>
              <w:left w:val="nil"/>
              <w:bottom w:val="single" w:sz="4" w:space="0" w:color="auto"/>
              <w:right w:val="single" w:sz="4" w:space="0" w:color="auto"/>
            </w:tcBorders>
            <w:shd w:val="clear" w:color="auto" w:fill="auto"/>
            <w:vAlign w:val="bottom"/>
            <w:hideMark/>
          </w:tcPr>
          <w:p w14:paraId="67E5D85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29,00</w:t>
            </w:r>
          </w:p>
        </w:tc>
        <w:tc>
          <w:tcPr>
            <w:tcW w:w="666" w:type="dxa"/>
            <w:tcBorders>
              <w:top w:val="nil"/>
              <w:left w:val="nil"/>
              <w:bottom w:val="single" w:sz="4" w:space="0" w:color="auto"/>
              <w:right w:val="single" w:sz="4" w:space="0" w:color="auto"/>
            </w:tcBorders>
            <w:shd w:val="clear" w:color="auto" w:fill="auto"/>
            <w:vAlign w:val="bottom"/>
            <w:hideMark/>
          </w:tcPr>
          <w:p w14:paraId="77A8B16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28,30</w:t>
            </w:r>
          </w:p>
        </w:tc>
        <w:tc>
          <w:tcPr>
            <w:tcW w:w="666" w:type="dxa"/>
            <w:tcBorders>
              <w:top w:val="nil"/>
              <w:left w:val="nil"/>
              <w:bottom w:val="single" w:sz="4" w:space="0" w:color="auto"/>
              <w:right w:val="single" w:sz="4" w:space="0" w:color="auto"/>
            </w:tcBorders>
            <w:shd w:val="clear" w:color="auto" w:fill="auto"/>
            <w:vAlign w:val="bottom"/>
            <w:hideMark/>
          </w:tcPr>
          <w:p w14:paraId="1DABBB87"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60,40</w:t>
            </w:r>
          </w:p>
        </w:tc>
        <w:tc>
          <w:tcPr>
            <w:tcW w:w="666" w:type="dxa"/>
            <w:tcBorders>
              <w:top w:val="nil"/>
              <w:left w:val="nil"/>
              <w:bottom w:val="single" w:sz="4" w:space="0" w:color="auto"/>
              <w:right w:val="single" w:sz="4" w:space="0" w:color="auto"/>
            </w:tcBorders>
            <w:shd w:val="clear" w:color="auto" w:fill="auto"/>
            <w:vAlign w:val="bottom"/>
            <w:hideMark/>
          </w:tcPr>
          <w:p w14:paraId="6045F98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199,70</w:t>
            </w:r>
          </w:p>
        </w:tc>
        <w:tc>
          <w:tcPr>
            <w:tcW w:w="666" w:type="dxa"/>
            <w:tcBorders>
              <w:top w:val="nil"/>
              <w:left w:val="nil"/>
              <w:bottom w:val="single" w:sz="4" w:space="0" w:color="auto"/>
              <w:right w:val="single" w:sz="4" w:space="0" w:color="auto"/>
            </w:tcBorders>
            <w:shd w:val="clear" w:color="auto" w:fill="auto"/>
            <w:vAlign w:val="bottom"/>
            <w:hideMark/>
          </w:tcPr>
          <w:p w14:paraId="7783189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299,30</w:t>
            </w:r>
          </w:p>
        </w:tc>
        <w:tc>
          <w:tcPr>
            <w:tcW w:w="666" w:type="dxa"/>
            <w:tcBorders>
              <w:top w:val="nil"/>
              <w:left w:val="nil"/>
              <w:bottom w:val="single" w:sz="4" w:space="0" w:color="auto"/>
              <w:right w:val="single" w:sz="4" w:space="0" w:color="auto"/>
            </w:tcBorders>
            <w:shd w:val="clear" w:color="auto" w:fill="auto"/>
            <w:vAlign w:val="bottom"/>
            <w:hideMark/>
          </w:tcPr>
          <w:p w14:paraId="7B545E68"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296,00</w:t>
            </w:r>
          </w:p>
        </w:tc>
        <w:tc>
          <w:tcPr>
            <w:tcW w:w="666" w:type="dxa"/>
            <w:tcBorders>
              <w:top w:val="nil"/>
              <w:left w:val="nil"/>
              <w:bottom w:val="single" w:sz="4" w:space="0" w:color="auto"/>
              <w:right w:val="single" w:sz="4" w:space="0" w:color="auto"/>
            </w:tcBorders>
            <w:shd w:val="clear" w:color="auto" w:fill="auto"/>
            <w:vAlign w:val="bottom"/>
            <w:hideMark/>
          </w:tcPr>
          <w:p w14:paraId="6EB6A31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240,90</w:t>
            </w:r>
          </w:p>
        </w:tc>
        <w:tc>
          <w:tcPr>
            <w:tcW w:w="666" w:type="dxa"/>
            <w:tcBorders>
              <w:top w:val="nil"/>
              <w:left w:val="nil"/>
              <w:bottom w:val="single" w:sz="4" w:space="0" w:color="auto"/>
              <w:right w:val="single" w:sz="4" w:space="0" w:color="auto"/>
            </w:tcBorders>
            <w:shd w:val="clear" w:color="auto" w:fill="auto"/>
            <w:vAlign w:val="bottom"/>
            <w:hideMark/>
          </w:tcPr>
          <w:p w14:paraId="6F9C2F3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97,30</w:t>
            </w:r>
          </w:p>
        </w:tc>
        <w:tc>
          <w:tcPr>
            <w:tcW w:w="666" w:type="dxa"/>
            <w:tcBorders>
              <w:top w:val="nil"/>
              <w:left w:val="nil"/>
              <w:bottom w:val="single" w:sz="4" w:space="0" w:color="auto"/>
              <w:right w:val="single" w:sz="4" w:space="0" w:color="auto"/>
            </w:tcBorders>
            <w:shd w:val="clear" w:color="auto" w:fill="auto"/>
            <w:vAlign w:val="bottom"/>
            <w:hideMark/>
          </w:tcPr>
          <w:p w14:paraId="55CCBDF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85,90</w:t>
            </w:r>
          </w:p>
        </w:tc>
        <w:tc>
          <w:tcPr>
            <w:tcW w:w="696" w:type="dxa"/>
            <w:tcBorders>
              <w:top w:val="nil"/>
              <w:left w:val="nil"/>
              <w:bottom w:val="single" w:sz="4" w:space="0" w:color="auto"/>
              <w:right w:val="single" w:sz="4" w:space="0" w:color="auto"/>
            </w:tcBorders>
            <w:shd w:val="clear" w:color="auto" w:fill="auto"/>
            <w:vAlign w:val="bottom"/>
            <w:hideMark/>
          </w:tcPr>
          <w:p w14:paraId="2AA10E0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4,90</w:t>
            </w:r>
          </w:p>
        </w:tc>
        <w:tc>
          <w:tcPr>
            <w:tcW w:w="696" w:type="dxa"/>
            <w:tcBorders>
              <w:top w:val="nil"/>
              <w:left w:val="nil"/>
              <w:bottom w:val="single" w:sz="4" w:space="0" w:color="auto"/>
              <w:right w:val="single" w:sz="4" w:space="0" w:color="auto"/>
            </w:tcBorders>
            <w:shd w:val="clear" w:color="auto" w:fill="auto"/>
            <w:vAlign w:val="bottom"/>
            <w:hideMark/>
          </w:tcPr>
          <w:p w14:paraId="7FA476E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181,30</w:t>
            </w:r>
          </w:p>
        </w:tc>
        <w:tc>
          <w:tcPr>
            <w:tcW w:w="691" w:type="dxa"/>
            <w:tcBorders>
              <w:top w:val="nil"/>
              <w:left w:val="nil"/>
              <w:bottom w:val="single" w:sz="4" w:space="0" w:color="auto"/>
              <w:right w:val="single" w:sz="4" w:space="0" w:color="auto"/>
            </w:tcBorders>
            <w:shd w:val="clear" w:color="auto" w:fill="auto"/>
            <w:noWrap/>
            <w:vAlign w:val="bottom"/>
            <w:hideMark/>
          </w:tcPr>
          <w:p w14:paraId="6371D9D3"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-270,30</w:t>
            </w:r>
          </w:p>
        </w:tc>
      </w:tr>
      <w:tr w:rsidR="00683041" w:rsidRPr="002E28FA" w14:paraId="3D691F4D"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bottom"/>
            <w:hideMark/>
          </w:tcPr>
          <w:p w14:paraId="1EBAD4E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67,50</w:t>
            </w:r>
          </w:p>
        </w:tc>
        <w:tc>
          <w:tcPr>
            <w:tcW w:w="666" w:type="dxa"/>
            <w:tcBorders>
              <w:top w:val="nil"/>
              <w:left w:val="nil"/>
              <w:bottom w:val="single" w:sz="4" w:space="0" w:color="auto"/>
              <w:right w:val="single" w:sz="4" w:space="0" w:color="auto"/>
            </w:tcBorders>
            <w:shd w:val="clear" w:color="auto" w:fill="auto"/>
            <w:vAlign w:val="bottom"/>
            <w:hideMark/>
          </w:tcPr>
          <w:p w14:paraId="0086B2E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66,10</w:t>
            </w:r>
          </w:p>
        </w:tc>
        <w:tc>
          <w:tcPr>
            <w:tcW w:w="666" w:type="dxa"/>
            <w:tcBorders>
              <w:top w:val="nil"/>
              <w:left w:val="nil"/>
              <w:bottom w:val="single" w:sz="4" w:space="0" w:color="auto"/>
              <w:right w:val="single" w:sz="4" w:space="0" w:color="auto"/>
            </w:tcBorders>
            <w:shd w:val="clear" w:color="auto" w:fill="auto"/>
            <w:vAlign w:val="bottom"/>
            <w:hideMark/>
          </w:tcPr>
          <w:p w14:paraId="4A8A33F7"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42,10</w:t>
            </w:r>
          </w:p>
        </w:tc>
        <w:tc>
          <w:tcPr>
            <w:tcW w:w="666" w:type="dxa"/>
            <w:tcBorders>
              <w:top w:val="nil"/>
              <w:left w:val="nil"/>
              <w:bottom w:val="single" w:sz="4" w:space="0" w:color="auto"/>
              <w:right w:val="single" w:sz="4" w:space="0" w:color="auto"/>
            </w:tcBorders>
            <w:shd w:val="clear" w:color="auto" w:fill="auto"/>
            <w:vAlign w:val="bottom"/>
            <w:hideMark/>
          </w:tcPr>
          <w:p w14:paraId="32F861B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66,80</w:t>
            </w:r>
          </w:p>
        </w:tc>
        <w:tc>
          <w:tcPr>
            <w:tcW w:w="666" w:type="dxa"/>
            <w:tcBorders>
              <w:top w:val="nil"/>
              <w:left w:val="nil"/>
              <w:bottom w:val="single" w:sz="4" w:space="0" w:color="auto"/>
              <w:right w:val="single" w:sz="4" w:space="0" w:color="auto"/>
            </w:tcBorders>
            <w:shd w:val="clear" w:color="auto" w:fill="auto"/>
            <w:vAlign w:val="bottom"/>
            <w:hideMark/>
          </w:tcPr>
          <w:p w14:paraId="7DC9D716"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245,70</w:t>
            </w:r>
          </w:p>
        </w:tc>
        <w:tc>
          <w:tcPr>
            <w:tcW w:w="666" w:type="dxa"/>
            <w:tcBorders>
              <w:top w:val="nil"/>
              <w:left w:val="nil"/>
              <w:bottom w:val="single" w:sz="4" w:space="0" w:color="auto"/>
              <w:right w:val="single" w:sz="4" w:space="0" w:color="auto"/>
            </w:tcBorders>
            <w:shd w:val="clear" w:color="auto" w:fill="auto"/>
            <w:vAlign w:val="bottom"/>
            <w:hideMark/>
          </w:tcPr>
          <w:p w14:paraId="434D61E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406,60</w:t>
            </w:r>
          </w:p>
        </w:tc>
        <w:tc>
          <w:tcPr>
            <w:tcW w:w="666" w:type="dxa"/>
            <w:tcBorders>
              <w:top w:val="nil"/>
              <w:left w:val="nil"/>
              <w:bottom w:val="single" w:sz="4" w:space="0" w:color="auto"/>
              <w:right w:val="single" w:sz="4" w:space="0" w:color="auto"/>
            </w:tcBorders>
            <w:shd w:val="clear" w:color="auto" w:fill="auto"/>
            <w:vAlign w:val="bottom"/>
            <w:hideMark/>
          </w:tcPr>
          <w:p w14:paraId="0AB0A406"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353,10</w:t>
            </w:r>
          </w:p>
        </w:tc>
        <w:tc>
          <w:tcPr>
            <w:tcW w:w="666" w:type="dxa"/>
            <w:tcBorders>
              <w:top w:val="nil"/>
              <w:left w:val="nil"/>
              <w:bottom w:val="single" w:sz="4" w:space="0" w:color="auto"/>
              <w:right w:val="single" w:sz="4" w:space="0" w:color="auto"/>
            </w:tcBorders>
            <w:shd w:val="clear" w:color="auto" w:fill="auto"/>
            <w:vAlign w:val="bottom"/>
            <w:hideMark/>
          </w:tcPr>
          <w:p w14:paraId="35911EE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345,30</w:t>
            </w:r>
          </w:p>
        </w:tc>
        <w:tc>
          <w:tcPr>
            <w:tcW w:w="666" w:type="dxa"/>
            <w:tcBorders>
              <w:top w:val="nil"/>
              <w:left w:val="nil"/>
              <w:bottom w:val="single" w:sz="4" w:space="0" w:color="auto"/>
              <w:right w:val="single" w:sz="4" w:space="0" w:color="auto"/>
            </w:tcBorders>
            <w:shd w:val="clear" w:color="auto" w:fill="auto"/>
            <w:vAlign w:val="bottom"/>
            <w:hideMark/>
          </w:tcPr>
          <w:p w14:paraId="1B5B112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111,90</w:t>
            </w:r>
          </w:p>
        </w:tc>
        <w:tc>
          <w:tcPr>
            <w:tcW w:w="666" w:type="dxa"/>
            <w:tcBorders>
              <w:top w:val="nil"/>
              <w:left w:val="nil"/>
              <w:bottom w:val="single" w:sz="4" w:space="0" w:color="auto"/>
              <w:right w:val="single" w:sz="4" w:space="0" w:color="auto"/>
            </w:tcBorders>
            <w:shd w:val="clear" w:color="auto" w:fill="auto"/>
            <w:vAlign w:val="bottom"/>
            <w:hideMark/>
          </w:tcPr>
          <w:p w14:paraId="0FAEF15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127,50</w:t>
            </w:r>
          </w:p>
        </w:tc>
        <w:tc>
          <w:tcPr>
            <w:tcW w:w="696" w:type="dxa"/>
            <w:tcBorders>
              <w:top w:val="nil"/>
              <w:left w:val="nil"/>
              <w:bottom w:val="single" w:sz="4" w:space="0" w:color="auto"/>
              <w:right w:val="single" w:sz="4" w:space="0" w:color="auto"/>
            </w:tcBorders>
            <w:shd w:val="clear" w:color="auto" w:fill="auto"/>
            <w:vAlign w:val="bottom"/>
            <w:hideMark/>
          </w:tcPr>
          <w:p w14:paraId="456CA7F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13,70</w:t>
            </w:r>
          </w:p>
        </w:tc>
        <w:tc>
          <w:tcPr>
            <w:tcW w:w="696" w:type="dxa"/>
            <w:tcBorders>
              <w:top w:val="nil"/>
              <w:left w:val="nil"/>
              <w:bottom w:val="single" w:sz="4" w:space="0" w:color="auto"/>
              <w:right w:val="single" w:sz="4" w:space="0" w:color="auto"/>
            </w:tcBorders>
            <w:shd w:val="clear" w:color="auto" w:fill="auto"/>
            <w:vAlign w:val="bottom"/>
            <w:hideMark/>
          </w:tcPr>
          <w:p w14:paraId="7473712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188,50</w:t>
            </w:r>
          </w:p>
        </w:tc>
        <w:tc>
          <w:tcPr>
            <w:tcW w:w="691" w:type="dxa"/>
            <w:tcBorders>
              <w:top w:val="nil"/>
              <w:left w:val="nil"/>
              <w:bottom w:val="single" w:sz="4" w:space="0" w:color="auto"/>
              <w:right w:val="single" w:sz="4" w:space="0" w:color="auto"/>
            </w:tcBorders>
            <w:shd w:val="clear" w:color="auto" w:fill="auto"/>
            <w:noWrap/>
            <w:vAlign w:val="bottom"/>
            <w:hideMark/>
          </w:tcPr>
          <w:p w14:paraId="0BC91CF8"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-276,90</w:t>
            </w:r>
          </w:p>
        </w:tc>
      </w:tr>
      <w:tr w:rsidR="00683041" w:rsidRPr="002E28FA" w14:paraId="6B93993F"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bottom"/>
            <w:hideMark/>
          </w:tcPr>
          <w:p w14:paraId="04E29236"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85,80</w:t>
            </w:r>
          </w:p>
        </w:tc>
        <w:tc>
          <w:tcPr>
            <w:tcW w:w="666" w:type="dxa"/>
            <w:tcBorders>
              <w:top w:val="nil"/>
              <w:left w:val="nil"/>
              <w:bottom w:val="single" w:sz="4" w:space="0" w:color="auto"/>
              <w:right w:val="single" w:sz="4" w:space="0" w:color="auto"/>
            </w:tcBorders>
            <w:shd w:val="clear" w:color="auto" w:fill="auto"/>
            <w:vAlign w:val="bottom"/>
            <w:hideMark/>
          </w:tcPr>
          <w:p w14:paraId="030FCEC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69,10</w:t>
            </w:r>
          </w:p>
        </w:tc>
        <w:tc>
          <w:tcPr>
            <w:tcW w:w="666" w:type="dxa"/>
            <w:tcBorders>
              <w:top w:val="nil"/>
              <w:left w:val="nil"/>
              <w:bottom w:val="single" w:sz="4" w:space="0" w:color="auto"/>
              <w:right w:val="single" w:sz="4" w:space="0" w:color="auto"/>
            </w:tcBorders>
            <w:shd w:val="clear" w:color="auto" w:fill="auto"/>
            <w:vAlign w:val="bottom"/>
            <w:hideMark/>
          </w:tcPr>
          <w:p w14:paraId="107D564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39,00</w:t>
            </w:r>
          </w:p>
        </w:tc>
        <w:tc>
          <w:tcPr>
            <w:tcW w:w="666" w:type="dxa"/>
            <w:tcBorders>
              <w:top w:val="nil"/>
              <w:left w:val="nil"/>
              <w:bottom w:val="single" w:sz="4" w:space="0" w:color="auto"/>
              <w:right w:val="single" w:sz="4" w:space="0" w:color="auto"/>
            </w:tcBorders>
            <w:shd w:val="clear" w:color="auto" w:fill="auto"/>
            <w:vAlign w:val="bottom"/>
            <w:hideMark/>
          </w:tcPr>
          <w:p w14:paraId="3362D5E8"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86,50</w:t>
            </w:r>
          </w:p>
        </w:tc>
        <w:tc>
          <w:tcPr>
            <w:tcW w:w="666" w:type="dxa"/>
            <w:tcBorders>
              <w:top w:val="nil"/>
              <w:left w:val="nil"/>
              <w:bottom w:val="single" w:sz="4" w:space="0" w:color="auto"/>
              <w:right w:val="single" w:sz="4" w:space="0" w:color="auto"/>
            </w:tcBorders>
            <w:shd w:val="clear" w:color="auto" w:fill="auto"/>
            <w:vAlign w:val="bottom"/>
            <w:hideMark/>
          </w:tcPr>
          <w:p w14:paraId="71B4EB0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175,50</w:t>
            </w:r>
          </w:p>
        </w:tc>
        <w:tc>
          <w:tcPr>
            <w:tcW w:w="666" w:type="dxa"/>
            <w:tcBorders>
              <w:top w:val="nil"/>
              <w:left w:val="nil"/>
              <w:bottom w:val="single" w:sz="4" w:space="0" w:color="auto"/>
              <w:right w:val="single" w:sz="4" w:space="0" w:color="auto"/>
            </w:tcBorders>
            <w:shd w:val="clear" w:color="auto" w:fill="auto"/>
            <w:vAlign w:val="bottom"/>
            <w:hideMark/>
          </w:tcPr>
          <w:p w14:paraId="44A9BC98"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563,10</w:t>
            </w:r>
          </w:p>
        </w:tc>
        <w:tc>
          <w:tcPr>
            <w:tcW w:w="666" w:type="dxa"/>
            <w:tcBorders>
              <w:top w:val="nil"/>
              <w:left w:val="nil"/>
              <w:bottom w:val="single" w:sz="4" w:space="0" w:color="auto"/>
              <w:right w:val="single" w:sz="4" w:space="0" w:color="auto"/>
            </w:tcBorders>
            <w:shd w:val="clear" w:color="auto" w:fill="auto"/>
            <w:vAlign w:val="bottom"/>
            <w:hideMark/>
          </w:tcPr>
          <w:p w14:paraId="3EB4E4A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400,10</w:t>
            </w:r>
          </w:p>
        </w:tc>
        <w:tc>
          <w:tcPr>
            <w:tcW w:w="666" w:type="dxa"/>
            <w:tcBorders>
              <w:top w:val="nil"/>
              <w:left w:val="nil"/>
              <w:bottom w:val="single" w:sz="4" w:space="0" w:color="auto"/>
              <w:right w:val="single" w:sz="4" w:space="0" w:color="auto"/>
            </w:tcBorders>
            <w:shd w:val="clear" w:color="auto" w:fill="auto"/>
            <w:vAlign w:val="bottom"/>
            <w:hideMark/>
          </w:tcPr>
          <w:p w14:paraId="3CB5389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468,50</w:t>
            </w:r>
          </w:p>
        </w:tc>
        <w:tc>
          <w:tcPr>
            <w:tcW w:w="666" w:type="dxa"/>
            <w:tcBorders>
              <w:top w:val="nil"/>
              <w:left w:val="nil"/>
              <w:bottom w:val="single" w:sz="4" w:space="0" w:color="auto"/>
              <w:right w:val="single" w:sz="4" w:space="0" w:color="auto"/>
            </w:tcBorders>
            <w:shd w:val="clear" w:color="auto" w:fill="auto"/>
            <w:vAlign w:val="bottom"/>
            <w:hideMark/>
          </w:tcPr>
          <w:p w14:paraId="0F496CE6"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124,10</w:t>
            </w:r>
          </w:p>
        </w:tc>
        <w:tc>
          <w:tcPr>
            <w:tcW w:w="666" w:type="dxa"/>
            <w:tcBorders>
              <w:top w:val="nil"/>
              <w:left w:val="nil"/>
              <w:bottom w:val="single" w:sz="4" w:space="0" w:color="auto"/>
              <w:right w:val="single" w:sz="4" w:space="0" w:color="auto"/>
            </w:tcBorders>
            <w:shd w:val="clear" w:color="auto" w:fill="auto"/>
            <w:vAlign w:val="bottom"/>
            <w:hideMark/>
          </w:tcPr>
          <w:p w14:paraId="0EE37E3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112,90</w:t>
            </w:r>
          </w:p>
        </w:tc>
        <w:tc>
          <w:tcPr>
            <w:tcW w:w="696" w:type="dxa"/>
            <w:tcBorders>
              <w:top w:val="nil"/>
              <w:left w:val="nil"/>
              <w:bottom w:val="single" w:sz="4" w:space="0" w:color="auto"/>
              <w:right w:val="single" w:sz="4" w:space="0" w:color="auto"/>
            </w:tcBorders>
            <w:shd w:val="clear" w:color="auto" w:fill="auto"/>
            <w:vAlign w:val="bottom"/>
            <w:hideMark/>
          </w:tcPr>
          <w:p w14:paraId="486CA79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18,30</w:t>
            </w:r>
          </w:p>
        </w:tc>
        <w:tc>
          <w:tcPr>
            <w:tcW w:w="696" w:type="dxa"/>
            <w:tcBorders>
              <w:top w:val="nil"/>
              <w:left w:val="nil"/>
              <w:bottom w:val="single" w:sz="4" w:space="0" w:color="auto"/>
              <w:right w:val="single" w:sz="4" w:space="0" w:color="auto"/>
            </w:tcBorders>
            <w:shd w:val="clear" w:color="auto" w:fill="auto"/>
            <w:vAlign w:val="bottom"/>
            <w:hideMark/>
          </w:tcPr>
          <w:p w14:paraId="0B672A6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99,00</w:t>
            </w:r>
          </w:p>
        </w:tc>
        <w:tc>
          <w:tcPr>
            <w:tcW w:w="691" w:type="dxa"/>
            <w:tcBorders>
              <w:top w:val="nil"/>
              <w:left w:val="nil"/>
              <w:bottom w:val="single" w:sz="4" w:space="0" w:color="auto"/>
              <w:right w:val="single" w:sz="4" w:space="0" w:color="auto"/>
            </w:tcBorders>
            <w:shd w:val="clear" w:color="auto" w:fill="auto"/>
            <w:noWrap/>
            <w:vAlign w:val="bottom"/>
            <w:hideMark/>
          </w:tcPr>
          <w:p w14:paraId="0FD14D6A"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-724,30</w:t>
            </w:r>
          </w:p>
        </w:tc>
      </w:tr>
      <w:tr w:rsidR="00683041" w:rsidRPr="002E28FA" w14:paraId="79A0D316"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bottom"/>
            <w:hideMark/>
          </w:tcPr>
          <w:p w14:paraId="186AF98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88,00</w:t>
            </w:r>
          </w:p>
        </w:tc>
        <w:tc>
          <w:tcPr>
            <w:tcW w:w="666" w:type="dxa"/>
            <w:tcBorders>
              <w:top w:val="nil"/>
              <w:left w:val="nil"/>
              <w:bottom w:val="single" w:sz="4" w:space="0" w:color="auto"/>
              <w:right w:val="single" w:sz="4" w:space="0" w:color="auto"/>
            </w:tcBorders>
            <w:shd w:val="clear" w:color="auto" w:fill="auto"/>
            <w:vAlign w:val="bottom"/>
            <w:hideMark/>
          </w:tcPr>
          <w:p w14:paraId="5AF287D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74,60</w:t>
            </w:r>
          </w:p>
        </w:tc>
        <w:tc>
          <w:tcPr>
            <w:tcW w:w="666" w:type="dxa"/>
            <w:tcBorders>
              <w:top w:val="nil"/>
              <w:left w:val="nil"/>
              <w:bottom w:val="single" w:sz="4" w:space="0" w:color="auto"/>
              <w:right w:val="single" w:sz="4" w:space="0" w:color="auto"/>
            </w:tcBorders>
            <w:shd w:val="clear" w:color="auto" w:fill="auto"/>
            <w:vAlign w:val="bottom"/>
            <w:hideMark/>
          </w:tcPr>
          <w:p w14:paraId="2551B22C"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43,80</w:t>
            </w:r>
          </w:p>
        </w:tc>
        <w:tc>
          <w:tcPr>
            <w:tcW w:w="666" w:type="dxa"/>
            <w:tcBorders>
              <w:top w:val="nil"/>
              <w:left w:val="nil"/>
              <w:bottom w:val="single" w:sz="4" w:space="0" w:color="auto"/>
              <w:right w:val="single" w:sz="4" w:space="0" w:color="auto"/>
            </w:tcBorders>
            <w:shd w:val="clear" w:color="auto" w:fill="auto"/>
            <w:vAlign w:val="bottom"/>
            <w:hideMark/>
          </w:tcPr>
          <w:p w14:paraId="4A2D19E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84,20</w:t>
            </w:r>
          </w:p>
        </w:tc>
        <w:tc>
          <w:tcPr>
            <w:tcW w:w="666" w:type="dxa"/>
            <w:tcBorders>
              <w:top w:val="nil"/>
              <w:left w:val="nil"/>
              <w:bottom w:val="single" w:sz="4" w:space="0" w:color="auto"/>
              <w:right w:val="single" w:sz="4" w:space="0" w:color="auto"/>
            </w:tcBorders>
            <w:shd w:val="clear" w:color="auto" w:fill="auto"/>
            <w:vAlign w:val="bottom"/>
            <w:hideMark/>
          </w:tcPr>
          <w:p w14:paraId="3F4682B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221,10</w:t>
            </w:r>
          </w:p>
        </w:tc>
        <w:tc>
          <w:tcPr>
            <w:tcW w:w="666" w:type="dxa"/>
            <w:tcBorders>
              <w:top w:val="nil"/>
              <w:left w:val="nil"/>
              <w:bottom w:val="single" w:sz="4" w:space="0" w:color="auto"/>
              <w:right w:val="single" w:sz="4" w:space="0" w:color="auto"/>
            </w:tcBorders>
            <w:shd w:val="clear" w:color="auto" w:fill="auto"/>
            <w:vAlign w:val="bottom"/>
            <w:hideMark/>
          </w:tcPr>
          <w:p w14:paraId="0F106B6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505,90</w:t>
            </w:r>
          </w:p>
        </w:tc>
        <w:tc>
          <w:tcPr>
            <w:tcW w:w="666" w:type="dxa"/>
            <w:tcBorders>
              <w:top w:val="nil"/>
              <w:left w:val="nil"/>
              <w:bottom w:val="single" w:sz="4" w:space="0" w:color="auto"/>
              <w:right w:val="single" w:sz="4" w:space="0" w:color="auto"/>
            </w:tcBorders>
            <w:shd w:val="clear" w:color="auto" w:fill="auto"/>
            <w:vAlign w:val="bottom"/>
            <w:hideMark/>
          </w:tcPr>
          <w:p w14:paraId="03F4797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410,20</w:t>
            </w:r>
          </w:p>
        </w:tc>
        <w:tc>
          <w:tcPr>
            <w:tcW w:w="666" w:type="dxa"/>
            <w:tcBorders>
              <w:top w:val="nil"/>
              <w:left w:val="nil"/>
              <w:bottom w:val="single" w:sz="4" w:space="0" w:color="auto"/>
              <w:right w:val="single" w:sz="4" w:space="0" w:color="auto"/>
            </w:tcBorders>
            <w:shd w:val="clear" w:color="auto" w:fill="auto"/>
            <w:vAlign w:val="bottom"/>
            <w:hideMark/>
          </w:tcPr>
          <w:p w14:paraId="54E40B5D"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398,40</w:t>
            </w:r>
          </w:p>
        </w:tc>
        <w:tc>
          <w:tcPr>
            <w:tcW w:w="666" w:type="dxa"/>
            <w:tcBorders>
              <w:top w:val="nil"/>
              <w:left w:val="nil"/>
              <w:bottom w:val="single" w:sz="4" w:space="0" w:color="auto"/>
              <w:right w:val="single" w:sz="4" w:space="0" w:color="auto"/>
            </w:tcBorders>
            <w:shd w:val="clear" w:color="auto" w:fill="auto"/>
            <w:vAlign w:val="bottom"/>
            <w:hideMark/>
          </w:tcPr>
          <w:p w14:paraId="4B94DFC7"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137,40</w:t>
            </w:r>
          </w:p>
        </w:tc>
        <w:tc>
          <w:tcPr>
            <w:tcW w:w="666" w:type="dxa"/>
            <w:tcBorders>
              <w:top w:val="nil"/>
              <w:left w:val="nil"/>
              <w:bottom w:val="single" w:sz="4" w:space="0" w:color="auto"/>
              <w:right w:val="single" w:sz="4" w:space="0" w:color="auto"/>
            </w:tcBorders>
            <w:shd w:val="clear" w:color="auto" w:fill="auto"/>
            <w:vAlign w:val="bottom"/>
            <w:hideMark/>
          </w:tcPr>
          <w:p w14:paraId="2959ABD6"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119,20</w:t>
            </w:r>
          </w:p>
        </w:tc>
        <w:tc>
          <w:tcPr>
            <w:tcW w:w="696" w:type="dxa"/>
            <w:tcBorders>
              <w:top w:val="nil"/>
              <w:left w:val="nil"/>
              <w:bottom w:val="single" w:sz="4" w:space="0" w:color="auto"/>
              <w:right w:val="single" w:sz="4" w:space="0" w:color="auto"/>
            </w:tcBorders>
            <w:shd w:val="clear" w:color="auto" w:fill="auto"/>
            <w:vAlign w:val="bottom"/>
            <w:hideMark/>
          </w:tcPr>
          <w:p w14:paraId="702202B6"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6,40</w:t>
            </w:r>
          </w:p>
        </w:tc>
        <w:tc>
          <w:tcPr>
            <w:tcW w:w="696" w:type="dxa"/>
            <w:tcBorders>
              <w:top w:val="nil"/>
              <w:left w:val="nil"/>
              <w:bottom w:val="single" w:sz="4" w:space="0" w:color="auto"/>
              <w:right w:val="single" w:sz="4" w:space="0" w:color="auto"/>
            </w:tcBorders>
            <w:shd w:val="clear" w:color="auto" w:fill="auto"/>
            <w:vAlign w:val="bottom"/>
            <w:hideMark/>
          </w:tcPr>
          <w:p w14:paraId="63CEF56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113,00</w:t>
            </w:r>
          </w:p>
        </w:tc>
        <w:tc>
          <w:tcPr>
            <w:tcW w:w="691" w:type="dxa"/>
            <w:tcBorders>
              <w:top w:val="nil"/>
              <w:left w:val="nil"/>
              <w:bottom w:val="single" w:sz="4" w:space="0" w:color="auto"/>
              <w:right w:val="single" w:sz="4" w:space="0" w:color="auto"/>
            </w:tcBorders>
            <w:shd w:val="clear" w:color="auto" w:fill="auto"/>
            <w:noWrap/>
            <w:vAlign w:val="bottom"/>
            <w:hideMark/>
          </w:tcPr>
          <w:p w14:paraId="15A86E6C"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34,80</w:t>
            </w:r>
          </w:p>
        </w:tc>
      </w:tr>
      <w:tr w:rsidR="00683041" w:rsidRPr="002E28FA" w14:paraId="796E5084"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bottom"/>
            <w:hideMark/>
          </w:tcPr>
          <w:p w14:paraId="29CEF97D"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88,00</w:t>
            </w:r>
          </w:p>
        </w:tc>
        <w:tc>
          <w:tcPr>
            <w:tcW w:w="666" w:type="dxa"/>
            <w:tcBorders>
              <w:top w:val="nil"/>
              <w:left w:val="nil"/>
              <w:bottom w:val="single" w:sz="4" w:space="0" w:color="auto"/>
              <w:right w:val="single" w:sz="4" w:space="0" w:color="auto"/>
            </w:tcBorders>
            <w:shd w:val="clear" w:color="auto" w:fill="auto"/>
            <w:vAlign w:val="bottom"/>
            <w:hideMark/>
          </w:tcPr>
          <w:p w14:paraId="04460C0D"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52,10</w:t>
            </w:r>
          </w:p>
        </w:tc>
        <w:tc>
          <w:tcPr>
            <w:tcW w:w="666" w:type="dxa"/>
            <w:tcBorders>
              <w:top w:val="nil"/>
              <w:left w:val="nil"/>
              <w:bottom w:val="single" w:sz="4" w:space="0" w:color="auto"/>
              <w:right w:val="single" w:sz="4" w:space="0" w:color="auto"/>
            </w:tcBorders>
            <w:shd w:val="clear" w:color="auto" w:fill="auto"/>
            <w:vAlign w:val="bottom"/>
            <w:hideMark/>
          </w:tcPr>
          <w:p w14:paraId="0E4907D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40,00</w:t>
            </w:r>
          </w:p>
        </w:tc>
        <w:tc>
          <w:tcPr>
            <w:tcW w:w="666" w:type="dxa"/>
            <w:tcBorders>
              <w:top w:val="nil"/>
              <w:left w:val="nil"/>
              <w:bottom w:val="single" w:sz="4" w:space="0" w:color="auto"/>
              <w:right w:val="single" w:sz="4" w:space="0" w:color="auto"/>
            </w:tcBorders>
            <w:shd w:val="clear" w:color="auto" w:fill="auto"/>
            <w:vAlign w:val="bottom"/>
            <w:hideMark/>
          </w:tcPr>
          <w:p w14:paraId="22BDC68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99,70</w:t>
            </w:r>
          </w:p>
        </w:tc>
        <w:tc>
          <w:tcPr>
            <w:tcW w:w="666" w:type="dxa"/>
            <w:tcBorders>
              <w:top w:val="nil"/>
              <w:left w:val="nil"/>
              <w:bottom w:val="single" w:sz="4" w:space="0" w:color="auto"/>
              <w:right w:val="single" w:sz="4" w:space="0" w:color="auto"/>
            </w:tcBorders>
            <w:shd w:val="clear" w:color="auto" w:fill="auto"/>
            <w:vAlign w:val="bottom"/>
            <w:hideMark/>
          </w:tcPr>
          <w:p w14:paraId="6574F3B7"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174,50</w:t>
            </w:r>
          </w:p>
        </w:tc>
        <w:tc>
          <w:tcPr>
            <w:tcW w:w="666" w:type="dxa"/>
            <w:tcBorders>
              <w:top w:val="nil"/>
              <w:left w:val="nil"/>
              <w:bottom w:val="single" w:sz="4" w:space="0" w:color="auto"/>
              <w:right w:val="single" w:sz="4" w:space="0" w:color="auto"/>
            </w:tcBorders>
            <w:shd w:val="clear" w:color="auto" w:fill="auto"/>
            <w:vAlign w:val="bottom"/>
            <w:hideMark/>
          </w:tcPr>
          <w:p w14:paraId="52B69DC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469,80</w:t>
            </w:r>
          </w:p>
        </w:tc>
        <w:tc>
          <w:tcPr>
            <w:tcW w:w="666" w:type="dxa"/>
            <w:tcBorders>
              <w:top w:val="nil"/>
              <w:left w:val="nil"/>
              <w:bottom w:val="single" w:sz="4" w:space="0" w:color="auto"/>
              <w:right w:val="single" w:sz="4" w:space="0" w:color="auto"/>
            </w:tcBorders>
            <w:shd w:val="clear" w:color="auto" w:fill="auto"/>
            <w:vAlign w:val="bottom"/>
            <w:hideMark/>
          </w:tcPr>
          <w:p w14:paraId="42D0B80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447,40</w:t>
            </w:r>
          </w:p>
        </w:tc>
        <w:tc>
          <w:tcPr>
            <w:tcW w:w="666" w:type="dxa"/>
            <w:tcBorders>
              <w:top w:val="nil"/>
              <w:left w:val="nil"/>
              <w:bottom w:val="single" w:sz="4" w:space="0" w:color="auto"/>
              <w:right w:val="single" w:sz="4" w:space="0" w:color="auto"/>
            </w:tcBorders>
            <w:shd w:val="clear" w:color="auto" w:fill="auto"/>
            <w:vAlign w:val="bottom"/>
            <w:hideMark/>
          </w:tcPr>
          <w:p w14:paraId="5C300C3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393,70</w:t>
            </w:r>
          </w:p>
        </w:tc>
        <w:tc>
          <w:tcPr>
            <w:tcW w:w="666" w:type="dxa"/>
            <w:tcBorders>
              <w:top w:val="nil"/>
              <w:left w:val="nil"/>
              <w:bottom w:val="single" w:sz="4" w:space="0" w:color="auto"/>
              <w:right w:val="single" w:sz="4" w:space="0" w:color="auto"/>
            </w:tcBorders>
            <w:shd w:val="clear" w:color="auto" w:fill="auto"/>
            <w:vAlign w:val="bottom"/>
            <w:hideMark/>
          </w:tcPr>
          <w:p w14:paraId="3A50FAD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147,00</w:t>
            </w:r>
          </w:p>
        </w:tc>
        <w:tc>
          <w:tcPr>
            <w:tcW w:w="666" w:type="dxa"/>
            <w:tcBorders>
              <w:top w:val="nil"/>
              <w:left w:val="nil"/>
              <w:bottom w:val="single" w:sz="4" w:space="0" w:color="auto"/>
              <w:right w:val="single" w:sz="4" w:space="0" w:color="auto"/>
            </w:tcBorders>
            <w:shd w:val="clear" w:color="auto" w:fill="auto"/>
            <w:vAlign w:val="bottom"/>
            <w:hideMark/>
          </w:tcPr>
          <w:p w14:paraId="4FB2C1D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118,50</w:t>
            </w:r>
          </w:p>
        </w:tc>
        <w:tc>
          <w:tcPr>
            <w:tcW w:w="696" w:type="dxa"/>
            <w:tcBorders>
              <w:top w:val="nil"/>
              <w:left w:val="nil"/>
              <w:bottom w:val="single" w:sz="4" w:space="0" w:color="auto"/>
              <w:right w:val="single" w:sz="4" w:space="0" w:color="auto"/>
            </w:tcBorders>
            <w:shd w:val="clear" w:color="auto" w:fill="auto"/>
            <w:vAlign w:val="bottom"/>
            <w:hideMark/>
          </w:tcPr>
          <w:p w14:paraId="17C28157"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17,80</w:t>
            </w:r>
          </w:p>
        </w:tc>
        <w:tc>
          <w:tcPr>
            <w:tcW w:w="696" w:type="dxa"/>
            <w:tcBorders>
              <w:top w:val="nil"/>
              <w:left w:val="nil"/>
              <w:bottom w:val="single" w:sz="4" w:space="0" w:color="auto"/>
              <w:right w:val="single" w:sz="4" w:space="0" w:color="auto"/>
            </w:tcBorders>
            <w:shd w:val="clear" w:color="auto" w:fill="auto"/>
            <w:vAlign w:val="bottom"/>
            <w:hideMark/>
          </w:tcPr>
          <w:p w14:paraId="1BE8973D"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100,10</w:t>
            </w:r>
          </w:p>
        </w:tc>
        <w:tc>
          <w:tcPr>
            <w:tcW w:w="691" w:type="dxa"/>
            <w:tcBorders>
              <w:top w:val="nil"/>
              <w:left w:val="nil"/>
              <w:bottom w:val="single" w:sz="4" w:space="0" w:color="auto"/>
              <w:right w:val="single" w:sz="4" w:space="0" w:color="auto"/>
            </w:tcBorders>
            <w:shd w:val="clear" w:color="auto" w:fill="auto"/>
            <w:noWrap/>
            <w:vAlign w:val="bottom"/>
            <w:hideMark/>
          </w:tcPr>
          <w:p w14:paraId="44FEAE37"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268,60</w:t>
            </w:r>
          </w:p>
        </w:tc>
      </w:tr>
      <w:tr w:rsidR="00683041" w:rsidRPr="002E28FA" w14:paraId="77722BB4"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bottom"/>
            <w:hideMark/>
          </w:tcPr>
          <w:p w14:paraId="1813BE4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94,00</w:t>
            </w:r>
          </w:p>
        </w:tc>
        <w:tc>
          <w:tcPr>
            <w:tcW w:w="666" w:type="dxa"/>
            <w:tcBorders>
              <w:top w:val="nil"/>
              <w:left w:val="nil"/>
              <w:bottom w:val="single" w:sz="4" w:space="0" w:color="auto"/>
              <w:right w:val="single" w:sz="4" w:space="0" w:color="auto"/>
            </w:tcBorders>
            <w:shd w:val="clear" w:color="auto" w:fill="auto"/>
            <w:vAlign w:val="bottom"/>
            <w:hideMark/>
          </w:tcPr>
          <w:p w14:paraId="487894F8"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61,60</w:t>
            </w:r>
          </w:p>
        </w:tc>
        <w:tc>
          <w:tcPr>
            <w:tcW w:w="666" w:type="dxa"/>
            <w:tcBorders>
              <w:top w:val="nil"/>
              <w:left w:val="nil"/>
              <w:bottom w:val="single" w:sz="4" w:space="0" w:color="auto"/>
              <w:right w:val="single" w:sz="4" w:space="0" w:color="auto"/>
            </w:tcBorders>
            <w:shd w:val="clear" w:color="auto" w:fill="auto"/>
            <w:vAlign w:val="bottom"/>
            <w:hideMark/>
          </w:tcPr>
          <w:p w14:paraId="54F7D7B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47,90</w:t>
            </w:r>
          </w:p>
        </w:tc>
        <w:tc>
          <w:tcPr>
            <w:tcW w:w="666" w:type="dxa"/>
            <w:tcBorders>
              <w:top w:val="nil"/>
              <w:left w:val="nil"/>
              <w:bottom w:val="single" w:sz="4" w:space="0" w:color="auto"/>
              <w:right w:val="single" w:sz="4" w:space="0" w:color="auto"/>
            </w:tcBorders>
            <w:shd w:val="clear" w:color="auto" w:fill="auto"/>
            <w:vAlign w:val="bottom"/>
            <w:hideMark/>
          </w:tcPr>
          <w:p w14:paraId="431C723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119,90</w:t>
            </w:r>
          </w:p>
        </w:tc>
        <w:tc>
          <w:tcPr>
            <w:tcW w:w="666" w:type="dxa"/>
            <w:tcBorders>
              <w:top w:val="nil"/>
              <w:left w:val="nil"/>
              <w:bottom w:val="single" w:sz="4" w:space="0" w:color="auto"/>
              <w:right w:val="single" w:sz="4" w:space="0" w:color="auto"/>
            </w:tcBorders>
            <w:shd w:val="clear" w:color="auto" w:fill="auto"/>
            <w:vAlign w:val="bottom"/>
            <w:hideMark/>
          </w:tcPr>
          <w:p w14:paraId="3556417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180,20</w:t>
            </w:r>
          </w:p>
        </w:tc>
        <w:tc>
          <w:tcPr>
            <w:tcW w:w="666" w:type="dxa"/>
            <w:tcBorders>
              <w:top w:val="nil"/>
              <w:left w:val="nil"/>
              <w:bottom w:val="single" w:sz="4" w:space="0" w:color="auto"/>
              <w:right w:val="single" w:sz="4" w:space="0" w:color="auto"/>
            </w:tcBorders>
            <w:shd w:val="clear" w:color="auto" w:fill="auto"/>
            <w:vAlign w:val="bottom"/>
            <w:hideMark/>
          </w:tcPr>
          <w:p w14:paraId="4919F60D"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554,00</w:t>
            </w:r>
          </w:p>
        </w:tc>
        <w:tc>
          <w:tcPr>
            <w:tcW w:w="666" w:type="dxa"/>
            <w:tcBorders>
              <w:top w:val="nil"/>
              <w:left w:val="nil"/>
              <w:bottom w:val="single" w:sz="4" w:space="0" w:color="auto"/>
              <w:right w:val="single" w:sz="4" w:space="0" w:color="auto"/>
            </w:tcBorders>
            <w:shd w:val="clear" w:color="auto" w:fill="auto"/>
            <w:vAlign w:val="bottom"/>
            <w:hideMark/>
          </w:tcPr>
          <w:p w14:paraId="040134A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458,30</w:t>
            </w:r>
          </w:p>
        </w:tc>
        <w:tc>
          <w:tcPr>
            <w:tcW w:w="666" w:type="dxa"/>
            <w:tcBorders>
              <w:top w:val="nil"/>
              <w:left w:val="nil"/>
              <w:bottom w:val="single" w:sz="4" w:space="0" w:color="auto"/>
              <w:right w:val="single" w:sz="4" w:space="0" w:color="auto"/>
            </w:tcBorders>
            <w:shd w:val="clear" w:color="auto" w:fill="auto"/>
            <w:vAlign w:val="bottom"/>
            <w:hideMark/>
          </w:tcPr>
          <w:p w14:paraId="3D4EB687"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412,20</w:t>
            </w:r>
          </w:p>
        </w:tc>
        <w:tc>
          <w:tcPr>
            <w:tcW w:w="666" w:type="dxa"/>
            <w:tcBorders>
              <w:top w:val="nil"/>
              <w:left w:val="nil"/>
              <w:bottom w:val="single" w:sz="4" w:space="0" w:color="auto"/>
              <w:right w:val="single" w:sz="4" w:space="0" w:color="auto"/>
            </w:tcBorders>
            <w:shd w:val="clear" w:color="auto" w:fill="auto"/>
            <w:vAlign w:val="bottom"/>
            <w:hideMark/>
          </w:tcPr>
          <w:p w14:paraId="0FBD1F2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148,00</w:t>
            </w:r>
          </w:p>
        </w:tc>
        <w:tc>
          <w:tcPr>
            <w:tcW w:w="666" w:type="dxa"/>
            <w:tcBorders>
              <w:top w:val="nil"/>
              <w:left w:val="nil"/>
              <w:bottom w:val="single" w:sz="4" w:space="0" w:color="auto"/>
              <w:right w:val="single" w:sz="4" w:space="0" w:color="auto"/>
            </w:tcBorders>
            <w:shd w:val="clear" w:color="auto" w:fill="auto"/>
            <w:vAlign w:val="bottom"/>
            <w:hideMark/>
          </w:tcPr>
          <w:p w14:paraId="6561DBC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129,50</w:t>
            </w:r>
          </w:p>
        </w:tc>
        <w:tc>
          <w:tcPr>
            <w:tcW w:w="696" w:type="dxa"/>
            <w:tcBorders>
              <w:top w:val="nil"/>
              <w:left w:val="nil"/>
              <w:bottom w:val="single" w:sz="4" w:space="0" w:color="auto"/>
              <w:right w:val="single" w:sz="4" w:space="0" w:color="auto"/>
            </w:tcBorders>
            <w:shd w:val="clear" w:color="auto" w:fill="auto"/>
            <w:vAlign w:val="bottom"/>
            <w:hideMark/>
          </w:tcPr>
          <w:p w14:paraId="7639911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7,20</w:t>
            </w:r>
          </w:p>
        </w:tc>
        <w:tc>
          <w:tcPr>
            <w:tcW w:w="696" w:type="dxa"/>
            <w:tcBorders>
              <w:top w:val="nil"/>
              <w:left w:val="nil"/>
              <w:bottom w:val="single" w:sz="4" w:space="0" w:color="auto"/>
              <w:right w:val="single" w:sz="4" w:space="0" w:color="auto"/>
            </w:tcBorders>
            <w:shd w:val="clear" w:color="auto" w:fill="auto"/>
            <w:vAlign w:val="bottom"/>
            <w:hideMark/>
          </w:tcPr>
          <w:p w14:paraId="197F64B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109,90</w:t>
            </w:r>
          </w:p>
        </w:tc>
        <w:tc>
          <w:tcPr>
            <w:tcW w:w="691" w:type="dxa"/>
            <w:tcBorders>
              <w:top w:val="nil"/>
              <w:left w:val="nil"/>
              <w:bottom w:val="single" w:sz="4" w:space="0" w:color="auto"/>
              <w:right w:val="single" w:sz="4" w:space="0" w:color="auto"/>
            </w:tcBorders>
            <w:shd w:val="clear" w:color="auto" w:fill="auto"/>
            <w:noWrap/>
            <w:vAlign w:val="bottom"/>
            <w:hideMark/>
          </w:tcPr>
          <w:p w14:paraId="4746853C"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-258,70</w:t>
            </w:r>
          </w:p>
        </w:tc>
      </w:tr>
      <w:tr w:rsidR="00683041" w:rsidRPr="002E28FA" w14:paraId="0AA11970"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bottom"/>
            <w:hideMark/>
          </w:tcPr>
          <w:p w14:paraId="7203A19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87,70</w:t>
            </w:r>
          </w:p>
        </w:tc>
        <w:tc>
          <w:tcPr>
            <w:tcW w:w="666" w:type="dxa"/>
            <w:tcBorders>
              <w:top w:val="nil"/>
              <w:left w:val="nil"/>
              <w:bottom w:val="single" w:sz="4" w:space="0" w:color="auto"/>
              <w:right w:val="single" w:sz="4" w:space="0" w:color="auto"/>
            </w:tcBorders>
            <w:shd w:val="clear" w:color="auto" w:fill="auto"/>
            <w:vAlign w:val="bottom"/>
            <w:hideMark/>
          </w:tcPr>
          <w:p w14:paraId="105AC17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81,80</w:t>
            </w:r>
          </w:p>
        </w:tc>
        <w:tc>
          <w:tcPr>
            <w:tcW w:w="666" w:type="dxa"/>
            <w:tcBorders>
              <w:top w:val="nil"/>
              <w:left w:val="nil"/>
              <w:bottom w:val="single" w:sz="4" w:space="0" w:color="auto"/>
              <w:right w:val="single" w:sz="4" w:space="0" w:color="auto"/>
            </w:tcBorders>
            <w:shd w:val="clear" w:color="auto" w:fill="auto"/>
            <w:vAlign w:val="bottom"/>
            <w:hideMark/>
          </w:tcPr>
          <w:p w14:paraId="04BC170C"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60,30</w:t>
            </w:r>
          </w:p>
        </w:tc>
        <w:tc>
          <w:tcPr>
            <w:tcW w:w="666" w:type="dxa"/>
            <w:tcBorders>
              <w:top w:val="nil"/>
              <w:left w:val="nil"/>
              <w:bottom w:val="single" w:sz="4" w:space="0" w:color="auto"/>
              <w:right w:val="single" w:sz="4" w:space="0" w:color="auto"/>
            </w:tcBorders>
            <w:shd w:val="clear" w:color="auto" w:fill="auto"/>
            <w:vAlign w:val="bottom"/>
            <w:hideMark/>
          </w:tcPr>
          <w:p w14:paraId="3ECCD8A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118,00</w:t>
            </w:r>
          </w:p>
        </w:tc>
        <w:tc>
          <w:tcPr>
            <w:tcW w:w="666" w:type="dxa"/>
            <w:tcBorders>
              <w:top w:val="nil"/>
              <w:left w:val="nil"/>
              <w:bottom w:val="single" w:sz="4" w:space="0" w:color="auto"/>
              <w:right w:val="single" w:sz="4" w:space="0" w:color="auto"/>
            </w:tcBorders>
            <w:shd w:val="clear" w:color="auto" w:fill="auto"/>
            <w:vAlign w:val="bottom"/>
            <w:hideMark/>
          </w:tcPr>
          <w:p w14:paraId="53A0B92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196,50</w:t>
            </w:r>
          </w:p>
        </w:tc>
        <w:tc>
          <w:tcPr>
            <w:tcW w:w="666" w:type="dxa"/>
            <w:tcBorders>
              <w:top w:val="nil"/>
              <w:left w:val="nil"/>
              <w:bottom w:val="single" w:sz="4" w:space="0" w:color="auto"/>
              <w:right w:val="single" w:sz="4" w:space="0" w:color="auto"/>
            </w:tcBorders>
            <w:shd w:val="clear" w:color="auto" w:fill="auto"/>
            <w:vAlign w:val="bottom"/>
            <w:hideMark/>
          </w:tcPr>
          <w:p w14:paraId="57EC5E1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564,50</w:t>
            </w:r>
          </w:p>
        </w:tc>
        <w:tc>
          <w:tcPr>
            <w:tcW w:w="666" w:type="dxa"/>
            <w:tcBorders>
              <w:top w:val="nil"/>
              <w:left w:val="nil"/>
              <w:bottom w:val="single" w:sz="4" w:space="0" w:color="auto"/>
              <w:right w:val="single" w:sz="4" w:space="0" w:color="auto"/>
            </w:tcBorders>
            <w:shd w:val="clear" w:color="auto" w:fill="auto"/>
            <w:vAlign w:val="bottom"/>
            <w:hideMark/>
          </w:tcPr>
          <w:p w14:paraId="21E19BE7"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525,60</w:t>
            </w:r>
          </w:p>
        </w:tc>
        <w:tc>
          <w:tcPr>
            <w:tcW w:w="666" w:type="dxa"/>
            <w:tcBorders>
              <w:top w:val="nil"/>
              <w:left w:val="nil"/>
              <w:bottom w:val="single" w:sz="4" w:space="0" w:color="auto"/>
              <w:right w:val="single" w:sz="4" w:space="0" w:color="auto"/>
            </w:tcBorders>
            <w:shd w:val="clear" w:color="auto" w:fill="auto"/>
            <w:vAlign w:val="bottom"/>
            <w:hideMark/>
          </w:tcPr>
          <w:p w14:paraId="6726ABB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423,90</w:t>
            </w:r>
          </w:p>
        </w:tc>
        <w:tc>
          <w:tcPr>
            <w:tcW w:w="666" w:type="dxa"/>
            <w:tcBorders>
              <w:top w:val="nil"/>
              <w:left w:val="nil"/>
              <w:bottom w:val="single" w:sz="4" w:space="0" w:color="auto"/>
              <w:right w:val="single" w:sz="4" w:space="0" w:color="auto"/>
            </w:tcBorders>
            <w:shd w:val="clear" w:color="auto" w:fill="auto"/>
            <w:vAlign w:val="bottom"/>
            <w:hideMark/>
          </w:tcPr>
          <w:p w14:paraId="519620D6"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139,90</w:t>
            </w:r>
          </w:p>
        </w:tc>
        <w:tc>
          <w:tcPr>
            <w:tcW w:w="666" w:type="dxa"/>
            <w:tcBorders>
              <w:top w:val="nil"/>
              <w:left w:val="nil"/>
              <w:bottom w:val="single" w:sz="4" w:space="0" w:color="auto"/>
              <w:right w:val="single" w:sz="4" w:space="0" w:color="auto"/>
            </w:tcBorders>
            <w:shd w:val="clear" w:color="auto" w:fill="auto"/>
            <w:vAlign w:val="bottom"/>
            <w:hideMark/>
          </w:tcPr>
          <w:p w14:paraId="077682A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130,80</w:t>
            </w:r>
          </w:p>
        </w:tc>
        <w:tc>
          <w:tcPr>
            <w:tcW w:w="696" w:type="dxa"/>
            <w:tcBorders>
              <w:top w:val="nil"/>
              <w:left w:val="nil"/>
              <w:bottom w:val="single" w:sz="4" w:space="0" w:color="auto"/>
              <w:right w:val="single" w:sz="4" w:space="0" w:color="auto"/>
            </w:tcBorders>
            <w:shd w:val="clear" w:color="auto" w:fill="auto"/>
            <w:vAlign w:val="bottom"/>
            <w:hideMark/>
          </w:tcPr>
          <w:p w14:paraId="687F943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7,80</w:t>
            </w:r>
          </w:p>
        </w:tc>
        <w:tc>
          <w:tcPr>
            <w:tcW w:w="696" w:type="dxa"/>
            <w:tcBorders>
              <w:top w:val="nil"/>
              <w:left w:val="nil"/>
              <w:bottom w:val="single" w:sz="4" w:space="0" w:color="auto"/>
              <w:right w:val="single" w:sz="4" w:space="0" w:color="auto"/>
            </w:tcBorders>
            <w:shd w:val="clear" w:color="auto" w:fill="auto"/>
            <w:vAlign w:val="bottom"/>
            <w:hideMark/>
          </w:tcPr>
          <w:p w14:paraId="0164ECE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226,70</w:t>
            </w:r>
          </w:p>
        </w:tc>
        <w:tc>
          <w:tcPr>
            <w:tcW w:w="691" w:type="dxa"/>
            <w:tcBorders>
              <w:top w:val="nil"/>
              <w:left w:val="nil"/>
              <w:bottom w:val="single" w:sz="4" w:space="0" w:color="auto"/>
              <w:right w:val="single" w:sz="4" w:space="0" w:color="auto"/>
            </w:tcBorders>
            <w:shd w:val="clear" w:color="auto" w:fill="auto"/>
            <w:noWrap/>
            <w:vAlign w:val="bottom"/>
            <w:hideMark/>
          </w:tcPr>
          <w:p w14:paraId="17E01562"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-627,20</w:t>
            </w:r>
          </w:p>
        </w:tc>
      </w:tr>
      <w:tr w:rsidR="00683041" w:rsidRPr="002E28FA" w14:paraId="16559452"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bottom"/>
            <w:hideMark/>
          </w:tcPr>
          <w:p w14:paraId="61598B9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lastRenderedPageBreak/>
              <w:t>73,10</w:t>
            </w:r>
          </w:p>
        </w:tc>
        <w:tc>
          <w:tcPr>
            <w:tcW w:w="666" w:type="dxa"/>
            <w:tcBorders>
              <w:top w:val="nil"/>
              <w:left w:val="nil"/>
              <w:bottom w:val="single" w:sz="4" w:space="0" w:color="auto"/>
              <w:right w:val="single" w:sz="4" w:space="0" w:color="auto"/>
            </w:tcBorders>
            <w:shd w:val="clear" w:color="auto" w:fill="auto"/>
            <w:vAlign w:val="bottom"/>
            <w:hideMark/>
          </w:tcPr>
          <w:p w14:paraId="434CA39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74,80</w:t>
            </w:r>
          </w:p>
        </w:tc>
        <w:tc>
          <w:tcPr>
            <w:tcW w:w="666" w:type="dxa"/>
            <w:tcBorders>
              <w:top w:val="nil"/>
              <w:left w:val="nil"/>
              <w:bottom w:val="single" w:sz="4" w:space="0" w:color="auto"/>
              <w:right w:val="single" w:sz="4" w:space="0" w:color="auto"/>
            </w:tcBorders>
            <w:shd w:val="clear" w:color="auto" w:fill="auto"/>
            <w:vAlign w:val="bottom"/>
            <w:hideMark/>
          </w:tcPr>
          <w:p w14:paraId="6E2BB7F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61,10</w:t>
            </w:r>
          </w:p>
        </w:tc>
        <w:tc>
          <w:tcPr>
            <w:tcW w:w="666" w:type="dxa"/>
            <w:tcBorders>
              <w:top w:val="nil"/>
              <w:left w:val="nil"/>
              <w:bottom w:val="single" w:sz="4" w:space="0" w:color="auto"/>
              <w:right w:val="single" w:sz="4" w:space="0" w:color="auto"/>
            </w:tcBorders>
            <w:shd w:val="clear" w:color="auto" w:fill="auto"/>
            <w:vAlign w:val="bottom"/>
            <w:hideMark/>
          </w:tcPr>
          <w:p w14:paraId="1E3D1A6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151,70</w:t>
            </w:r>
          </w:p>
        </w:tc>
        <w:tc>
          <w:tcPr>
            <w:tcW w:w="666" w:type="dxa"/>
            <w:tcBorders>
              <w:top w:val="nil"/>
              <w:left w:val="nil"/>
              <w:bottom w:val="single" w:sz="4" w:space="0" w:color="auto"/>
              <w:right w:val="single" w:sz="4" w:space="0" w:color="auto"/>
            </w:tcBorders>
            <w:shd w:val="clear" w:color="auto" w:fill="auto"/>
            <w:vAlign w:val="bottom"/>
            <w:hideMark/>
          </w:tcPr>
          <w:p w14:paraId="2929D62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322,70</w:t>
            </w:r>
          </w:p>
        </w:tc>
        <w:tc>
          <w:tcPr>
            <w:tcW w:w="666" w:type="dxa"/>
            <w:tcBorders>
              <w:top w:val="nil"/>
              <w:left w:val="nil"/>
              <w:bottom w:val="single" w:sz="4" w:space="0" w:color="auto"/>
              <w:right w:val="single" w:sz="4" w:space="0" w:color="auto"/>
            </w:tcBorders>
            <w:shd w:val="clear" w:color="auto" w:fill="auto"/>
            <w:vAlign w:val="bottom"/>
            <w:hideMark/>
          </w:tcPr>
          <w:p w14:paraId="4508702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604,00</w:t>
            </w:r>
          </w:p>
        </w:tc>
        <w:tc>
          <w:tcPr>
            <w:tcW w:w="666" w:type="dxa"/>
            <w:tcBorders>
              <w:top w:val="nil"/>
              <w:left w:val="nil"/>
              <w:bottom w:val="single" w:sz="4" w:space="0" w:color="auto"/>
              <w:right w:val="single" w:sz="4" w:space="0" w:color="auto"/>
            </w:tcBorders>
            <w:shd w:val="clear" w:color="auto" w:fill="auto"/>
            <w:vAlign w:val="bottom"/>
            <w:hideMark/>
          </w:tcPr>
          <w:p w14:paraId="6FC2680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531,60</w:t>
            </w:r>
          </w:p>
        </w:tc>
        <w:tc>
          <w:tcPr>
            <w:tcW w:w="666" w:type="dxa"/>
            <w:tcBorders>
              <w:top w:val="nil"/>
              <w:left w:val="nil"/>
              <w:bottom w:val="single" w:sz="4" w:space="0" w:color="auto"/>
              <w:right w:val="single" w:sz="4" w:space="0" w:color="auto"/>
            </w:tcBorders>
            <w:shd w:val="clear" w:color="auto" w:fill="auto"/>
            <w:vAlign w:val="bottom"/>
            <w:hideMark/>
          </w:tcPr>
          <w:p w14:paraId="101E67D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415,00</w:t>
            </w:r>
          </w:p>
        </w:tc>
        <w:tc>
          <w:tcPr>
            <w:tcW w:w="666" w:type="dxa"/>
            <w:tcBorders>
              <w:top w:val="nil"/>
              <w:left w:val="nil"/>
              <w:bottom w:val="single" w:sz="4" w:space="0" w:color="auto"/>
              <w:right w:val="single" w:sz="4" w:space="0" w:color="auto"/>
            </w:tcBorders>
            <w:shd w:val="clear" w:color="auto" w:fill="auto"/>
            <w:vAlign w:val="bottom"/>
            <w:hideMark/>
          </w:tcPr>
          <w:p w14:paraId="79821757"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121,50</w:t>
            </w:r>
          </w:p>
        </w:tc>
        <w:tc>
          <w:tcPr>
            <w:tcW w:w="666" w:type="dxa"/>
            <w:tcBorders>
              <w:top w:val="nil"/>
              <w:left w:val="nil"/>
              <w:bottom w:val="single" w:sz="4" w:space="0" w:color="auto"/>
              <w:right w:val="single" w:sz="4" w:space="0" w:color="auto"/>
            </w:tcBorders>
            <w:shd w:val="clear" w:color="auto" w:fill="auto"/>
            <w:vAlign w:val="bottom"/>
            <w:hideMark/>
          </w:tcPr>
          <w:p w14:paraId="0EC650F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119,00</w:t>
            </w:r>
          </w:p>
        </w:tc>
        <w:tc>
          <w:tcPr>
            <w:tcW w:w="696" w:type="dxa"/>
            <w:tcBorders>
              <w:top w:val="nil"/>
              <w:left w:val="nil"/>
              <w:bottom w:val="single" w:sz="4" w:space="0" w:color="auto"/>
              <w:right w:val="single" w:sz="4" w:space="0" w:color="auto"/>
            </w:tcBorders>
            <w:shd w:val="clear" w:color="auto" w:fill="auto"/>
            <w:vAlign w:val="bottom"/>
            <w:hideMark/>
          </w:tcPr>
          <w:p w14:paraId="691C6D4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16,90</w:t>
            </w:r>
          </w:p>
        </w:tc>
        <w:tc>
          <w:tcPr>
            <w:tcW w:w="696" w:type="dxa"/>
            <w:tcBorders>
              <w:top w:val="nil"/>
              <w:left w:val="nil"/>
              <w:bottom w:val="single" w:sz="4" w:space="0" w:color="auto"/>
              <w:right w:val="single" w:sz="4" w:space="0" w:color="auto"/>
            </w:tcBorders>
            <w:shd w:val="clear" w:color="auto" w:fill="auto"/>
            <w:vAlign w:val="bottom"/>
            <w:hideMark/>
          </w:tcPr>
          <w:p w14:paraId="0299A91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290,30</w:t>
            </w:r>
          </w:p>
        </w:tc>
        <w:tc>
          <w:tcPr>
            <w:tcW w:w="691" w:type="dxa"/>
            <w:tcBorders>
              <w:top w:val="nil"/>
              <w:left w:val="nil"/>
              <w:bottom w:val="single" w:sz="4" w:space="0" w:color="auto"/>
              <w:right w:val="single" w:sz="4" w:space="0" w:color="auto"/>
            </w:tcBorders>
            <w:shd w:val="clear" w:color="auto" w:fill="auto"/>
            <w:noWrap/>
            <w:vAlign w:val="bottom"/>
            <w:hideMark/>
          </w:tcPr>
          <w:p w14:paraId="5BF9B9B1"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-41,40</w:t>
            </w:r>
          </w:p>
        </w:tc>
      </w:tr>
      <w:tr w:rsidR="00683041" w:rsidRPr="002E28FA" w14:paraId="7177D4FE"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bottom"/>
            <w:hideMark/>
          </w:tcPr>
          <w:p w14:paraId="6C27D02C"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61,40</w:t>
            </w:r>
          </w:p>
        </w:tc>
        <w:tc>
          <w:tcPr>
            <w:tcW w:w="666" w:type="dxa"/>
            <w:tcBorders>
              <w:top w:val="nil"/>
              <w:left w:val="nil"/>
              <w:bottom w:val="single" w:sz="4" w:space="0" w:color="auto"/>
              <w:right w:val="single" w:sz="4" w:space="0" w:color="auto"/>
            </w:tcBorders>
            <w:shd w:val="clear" w:color="auto" w:fill="auto"/>
            <w:vAlign w:val="bottom"/>
            <w:hideMark/>
          </w:tcPr>
          <w:p w14:paraId="4E6A25A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84,30</w:t>
            </w:r>
          </w:p>
        </w:tc>
        <w:tc>
          <w:tcPr>
            <w:tcW w:w="666" w:type="dxa"/>
            <w:tcBorders>
              <w:top w:val="nil"/>
              <w:left w:val="nil"/>
              <w:bottom w:val="single" w:sz="4" w:space="0" w:color="auto"/>
              <w:right w:val="single" w:sz="4" w:space="0" w:color="auto"/>
            </w:tcBorders>
            <w:shd w:val="clear" w:color="auto" w:fill="auto"/>
            <w:vAlign w:val="bottom"/>
            <w:hideMark/>
          </w:tcPr>
          <w:p w14:paraId="5932CF9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64,20</w:t>
            </w:r>
          </w:p>
        </w:tc>
        <w:tc>
          <w:tcPr>
            <w:tcW w:w="666" w:type="dxa"/>
            <w:tcBorders>
              <w:top w:val="nil"/>
              <w:left w:val="nil"/>
              <w:bottom w:val="single" w:sz="4" w:space="0" w:color="auto"/>
              <w:right w:val="single" w:sz="4" w:space="0" w:color="auto"/>
            </w:tcBorders>
            <w:shd w:val="clear" w:color="auto" w:fill="auto"/>
            <w:vAlign w:val="bottom"/>
            <w:hideMark/>
          </w:tcPr>
          <w:p w14:paraId="0D525A27"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130,40</w:t>
            </w:r>
          </w:p>
        </w:tc>
        <w:tc>
          <w:tcPr>
            <w:tcW w:w="666" w:type="dxa"/>
            <w:tcBorders>
              <w:top w:val="nil"/>
              <w:left w:val="nil"/>
              <w:bottom w:val="single" w:sz="4" w:space="0" w:color="auto"/>
              <w:right w:val="single" w:sz="4" w:space="0" w:color="auto"/>
            </w:tcBorders>
            <w:shd w:val="clear" w:color="auto" w:fill="auto"/>
            <w:vAlign w:val="bottom"/>
            <w:hideMark/>
          </w:tcPr>
          <w:p w14:paraId="2B59478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318,50</w:t>
            </w:r>
          </w:p>
        </w:tc>
        <w:tc>
          <w:tcPr>
            <w:tcW w:w="666" w:type="dxa"/>
            <w:tcBorders>
              <w:top w:val="nil"/>
              <w:left w:val="nil"/>
              <w:bottom w:val="single" w:sz="4" w:space="0" w:color="auto"/>
              <w:right w:val="single" w:sz="4" w:space="0" w:color="auto"/>
            </w:tcBorders>
            <w:shd w:val="clear" w:color="auto" w:fill="auto"/>
            <w:vAlign w:val="bottom"/>
            <w:hideMark/>
          </w:tcPr>
          <w:p w14:paraId="1B1A238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576,20</w:t>
            </w:r>
          </w:p>
        </w:tc>
        <w:tc>
          <w:tcPr>
            <w:tcW w:w="666" w:type="dxa"/>
            <w:tcBorders>
              <w:top w:val="nil"/>
              <w:left w:val="nil"/>
              <w:bottom w:val="single" w:sz="4" w:space="0" w:color="auto"/>
              <w:right w:val="single" w:sz="4" w:space="0" w:color="auto"/>
            </w:tcBorders>
            <w:shd w:val="clear" w:color="auto" w:fill="auto"/>
            <w:vAlign w:val="bottom"/>
            <w:hideMark/>
          </w:tcPr>
          <w:p w14:paraId="54D25DF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567,00</w:t>
            </w:r>
          </w:p>
        </w:tc>
        <w:tc>
          <w:tcPr>
            <w:tcW w:w="666" w:type="dxa"/>
            <w:tcBorders>
              <w:top w:val="nil"/>
              <w:left w:val="nil"/>
              <w:bottom w:val="single" w:sz="4" w:space="0" w:color="auto"/>
              <w:right w:val="single" w:sz="4" w:space="0" w:color="auto"/>
            </w:tcBorders>
            <w:shd w:val="clear" w:color="auto" w:fill="auto"/>
            <w:vAlign w:val="bottom"/>
            <w:hideMark/>
          </w:tcPr>
          <w:p w14:paraId="256CB297"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446,90</w:t>
            </w:r>
          </w:p>
        </w:tc>
        <w:tc>
          <w:tcPr>
            <w:tcW w:w="666" w:type="dxa"/>
            <w:tcBorders>
              <w:top w:val="nil"/>
              <w:left w:val="nil"/>
              <w:bottom w:val="single" w:sz="4" w:space="0" w:color="auto"/>
              <w:right w:val="single" w:sz="4" w:space="0" w:color="auto"/>
            </w:tcBorders>
            <w:shd w:val="clear" w:color="auto" w:fill="auto"/>
            <w:vAlign w:val="bottom"/>
            <w:hideMark/>
          </w:tcPr>
          <w:p w14:paraId="560C121C"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97,60</w:t>
            </w:r>
          </w:p>
        </w:tc>
        <w:tc>
          <w:tcPr>
            <w:tcW w:w="666" w:type="dxa"/>
            <w:tcBorders>
              <w:top w:val="nil"/>
              <w:left w:val="nil"/>
              <w:bottom w:val="single" w:sz="4" w:space="0" w:color="auto"/>
              <w:right w:val="single" w:sz="4" w:space="0" w:color="auto"/>
            </w:tcBorders>
            <w:shd w:val="clear" w:color="auto" w:fill="auto"/>
            <w:vAlign w:val="bottom"/>
            <w:hideMark/>
          </w:tcPr>
          <w:p w14:paraId="281FB26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117,90</w:t>
            </w:r>
          </w:p>
        </w:tc>
        <w:tc>
          <w:tcPr>
            <w:tcW w:w="696" w:type="dxa"/>
            <w:tcBorders>
              <w:top w:val="nil"/>
              <w:left w:val="nil"/>
              <w:bottom w:val="single" w:sz="4" w:space="0" w:color="auto"/>
              <w:right w:val="single" w:sz="4" w:space="0" w:color="auto"/>
            </w:tcBorders>
            <w:shd w:val="clear" w:color="auto" w:fill="auto"/>
            <w:vAlign w:val="bottom"/>
            <w:hideMark/>
          </w:tcPr>
          <w:p w14:paraId="630C31B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10,30</w:t>
            </w:r>
          </w:p>
        </w:tc>
        <w:tc>
          <w:tcPr>
            <w:tcW w:w="696" w:type="dxa"/>
            <w:tcBorders>
              <w:top w:val="nil"/>
              <w:left w:val="nil"/>
              <w:bottom w:val="single" w:sz="4" w:space="0" w:color="auto"/>
              <w:right w:val="single" w:sz="4" w:space="0" w:color="auto"/>
            </w:tcBorders>
            <w:shd w:val="clear" w:color="auto" w:fill="auto"/>
            <w:vAlign w:val="bottom"/>
            <w:hideMark/>
          </w:tcPr>
          <w:p w14:paraId="65DD50C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469,20</w:t>
            </w:r>
          </w:p>
        </w:tc>
        <w:tc>
          <w:tcPr>
            <w:tcW w:w="691" w:type="dxa"/>
            <w:tcBorders>
              <w:top w:val="nil"/>
              <w:left w:val="nil"/>
              <w:bottom w:val="single" w:sz="4" w:space="0" w:color="auto"/>
              <w:right w:val="single" w:sz="4" w:space="0" w:color="auto"/>
            </w:tcBorders>
            <w:shd w:val="clear" w:color="auto" w:fill="auto"/>
            <w:noWrap/>
            <w:vAlign w:val="bottom"/>
            <w:hideMark/>
          </w:tcPr>
          <w:p w14:paraId="76713E81"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-368,70</w:t>
            </w:r>
          </w:p>
        </w:tc>
      </w:tr>
      <w:tr w:rsidR="00683041" w:rsidRPr="002E28FA" w14:paraId="308CF5C2"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bottom"/>
            <w:hideMark/>
          </w:tcPr>
          <w:p w14:paraId="1D33177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58,50</w:t>
            </w:r>
          </w:p>
        </w:tc>
        <w:tc>
          <w:tcPr>
            <w:tcW w:w="666" w:type="dxa"/>
            <w:tcBorders>
              <w:top w:val="nil"/>
              <w:left w:val="nil"/>
              <w:bottom w:val="single" w:sz="4" w:space="0" w:color="auto"/>
              <w:right w:val="single" w:sz="4" w:space="0" w:color="auto"/>
            </w:tcBorders>
            <w:shd w:val="clear" w:color="auto" w:fill="auto"/>
            <w:vAlign w:val="bottom"/>
            <w:hideMark/>
          </w:tcPr>
          <w:p w14:paraId="4C1858E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66,30</w:t>
            </w:r>
          </w:p>
        </w:tc>
        <w:tc>
          <w:tcPr>
            <w:tcW w:w="666" w:type="dxa"/>
            <w:tcBorders>
              <w:top w:val="nil"/>
              <w:left w:val="nil"/>
              <w:bottom w:val="single" w:sz="4" w:space="0" w:color="auto"/>
              <w:right w:val="single" w:sz="4" w:space="0" w:color="auto"/>
            </w:tcBorders>
            <w:shd w:val="clear" w:color="auto" w:fill="auto"/>
            <w:vAlign w:val="bottom"/>
            <w:hideMark/>
          </w:tcPr>
          <w:p w14:paraId="5D171E2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48,30</w:t>
            </w:r>
          </w:p>
        </w:tc>
        <w:tc>
          <w:tcPr>
            <w:tcW w:w="666" w:type="dxa"/>
            <w:tcBorders>
              <w:top w:val="nil"/>
              <w:left w:val="nil"/>
              <w:bottom w:val="single" w:sz="4" w:space="0" w:color="auto"/>
              <w:right w:val="single" w:sz="4" w:space="0" w:color="auto"/>
            </w:tcBorders>
            <w:shd w:val="clear" w:color="auto" w:fill="auto"/>
            <w:vAlign w:val="bottom"/>
            <w:hideMark/>
          </w:tcPr>
          <w:p w14:paraId="5AECE3FC"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108,70</w:t>
            </w:r>
          </w:p>
        </w:tc>
        <w:tc>
          <w:tcPr>
            <w:tcW w:w="666" w:type="dxa"/>
            <w:tcBorders>
              <w:top w:val="nil"/>
              <w:left w:val="nil"/>
              <w:bottom w:val="single" w:sz="4" w:space="0" w:color="auto"/>
              <w:right w:val="single" w:sz="4" w:space="0" w:color="auto"/>
            </w:tcBorders>
            <w:shd w:val="clear" w:color="auto" w:fill="auto"/>
            <w:vAlign w:val="bottom"/>
            <w:hideMark/>
          </w:tcPr>
          <w:p w14:paraId="4CF3134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333,40</w:t>
            </w:r>
          </w:p>
        </w:tc>
        <w:tc>
          <w:tcPr>
            <w:tcW w:w="666" w:type="dxa"/>
            <w:tcBorders>
              <w:top w:val="nil"/>
              <w:left w:val="nil"/>
              <w:bottom w:val="single" w:sz="4" w:space="0" w:color="auto"/>
              <w:right w:val="single" w:sz="4" w:space="0" w:color="auto"/>
            </w:tcBorders>
            <w:shd w:val="clear" w:color="auto" w:fill="auto"/>
            <w:vAlign w:val="bottom"/>
            <w:hideMark/>
          </w:tcPr>
          <w:p w14:paraId="2436CD9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608,30</w:t>
            </w:r>
          </w:p>
        </w:tc>
        <w:tc>
          <w:tcPr>
            <w:tcW w:w="666" w:type="dxa"/>
            <w:tcBorders>
              <w:top w:val="nil"/>
              <w:left w:val="nil"/>
              <w:bottom w:val="single" w:sz="4" w:space="0" w:color="auto"/>
              <w:right w:val="single" w:sz="4" w:space="0" w:color="auto"/>
            </w:tcBorders>
            <w:shd w:val="clear" w:color="auto" w:fill="auto"/>
            <w:vAlign w:val="bottom"/>
            <w:hideMark/>
          </w:tcPr>
          <w:p w14:paraId="6579713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450,00</w:t>
            </w:r>
          </w:p>
        </w:tc>
        <w:tc>
          <w:tcPr>
            <w:tcW w:w="666" w:type="dxa"/>
            <w:tcBorders>
              <w:top w:val="nil"/>
              <w:left w:val="nil"/>
              <w:bottom w:val="single" w:sz="4" w:space="0" w:color="auto"/>
              <w:right w:val="single" w:sz="4" w:space="0" w:color="auto"/>
            </w:tcBorders>
            <w:shd w:val="clear" w:color="auto" w:fill="auto"/>
            <w:vAlign w:val="bottom"/>
            <w:hideMark/>
          </w:tcPr>
          <w:p w14:paraId="7EFA467D"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452,30</w:t>
            </w:r>
          </w:p>
        </w:tc>
        <w:tc>
          <w:tcPr>
            <w:tcW w:w="666" w:type="dxa"/>
            <w:tcBorders>
              <w:top w:val="nil"/>
              <w:left w:val="nil"/>
              <w:bottom w:val="single" w:sz="4" w:space="0" w:color="auto"/>
              <w:right w:val="single" w:sz="4" w:space="0" w:color="auto"/>
            </w:tcBorders>
            <w:shd w:val="clear" w:color="auto" w:fill="auto"/>
            <w:vAlign w:val="bottom"/>
            <w:hideMark/>
          </w:tcPr>
          <w:p w14:paraId="626F29FC"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104,10</w:t>
            </w:r>
          </w:p>
        </w:tc>
        <w:tc>
          <w:tcPr>
            <w:tcW w:w="666" w:type="dxa"/>
            <w:tcBorders>
              <w:top w:val="nil"/>
              <w:left w:val="nil"/>
              <w:bottom w:val="single" w:sz="4" w:space="0" w:color="auto"/>
              <w:right w:val="single" w:sz="4" w:space="0" w:color="auto"/>
            </w:tcBorders>
            <w:shd w:val="clear" w:color="auto" w:fill="auto"/>
            <w:vAlign w:val="bottom"/>
            <w:hideMark/>
          </w:tcPr>
          <w:p w14:paraId="5DAA9D0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172,30</w:t>
            </w:r>
          </w:p>
        </w:tc>
        <w:tc>
          <w:tcPr>
            <w:tcW w:w="696" w:type="dxa"/>
            <w:tcBorders>
              <w:top w:val="nil"/>
              <w:left w:val="nil"/>
              <w:bottom w:val="single" w:sz="4" w:space="0" w:color="auto"/>
              <w:right w:val="single" w:sz="4" w:space="0" w:color="auto"/>
            </w:tcBorders>
            <w:shd w:val="clear" w:color="auto" w:fill="auto"/>
            <w:vAlign w:val="bottom"/>
            <w:hideMark/>
          </w:tcPr>
          <w:p w14:paraId="75583398"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11,20</w:t>
            </w:r>
          </w:p>
        </w:tc>
        <w:tc>
          <w:tcPr>
            <w:tcW w:w="696" w:type="dxa"/>
            <w:tcBorders>
              <w:top w:val="nil"/>
              <w:left w:val="nil"/>
              <w:bottom w:val="single" w:sz="4" w:space="0" w:color="auto"/>
              <w:right w:val="single" w:sz="4" w:space="0" w:color="auto"/>
            </w:tcBorders>
            <w:shd w:val="clear" w:color="auto" w:fill="auto"/>
            <w:vAlign w:val="bottom"/>
            <w:hideMark/>
          </w:tcPr>
          <w:p w14:paraId="53C044A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310,80</w:t>
            </w:r>
          </w:p>
        </w:tc>
        <w:tc>
          <w:tcPr>
            <w:tcW w:w="691" w:type="dxa"/>
            <w:tcBorders>
              <w:top w:val="nil"/>
              <w:left w:val="nil"/>
              <w:bottom w:val="single" w:sz="4" w:space="0" w:color="auto"/>
              <w:right w:val="single" w:sz="4" w:space="0" w:color="auto"/>
            </w:tcBorders>
            <w:shd w:val="clear" w:color="auto" w:fill="auto"/>
            <w:noWrap/>
            <w:vAlign w:val="bottom"/>
            <w:hideMark/>
          </w:tcPr>
          <w:p w14:paraId="1217A7CC"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-427,30</w:t>
            </w:r>
          </w:p>
        </w:tc>
      </w:tr>
      <w:tr w:rsidR="00683041" w:rsidRPr="002E28FA" w14:paraId="1A20131B"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bottom"/>
            <w:hideMark/>
          </w:tcPr>
          <w:p w14:paraId="2ABCD33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69,30</w:t>
            </w:r>
          </w:p>
        </w:tc>
        <w:tc>
          <w:tcPr>
            <w:tcW w:w="666" w:type="dxa"/>
            <w:tcBorders>
              <w:top w:val="nil"/>
              <w:left w:val="nil"/>
              <w:bottom w:val="single" w:sz="4" w:space="0" w:color="auto"/>
              <w:right w:val="single" w:sz="4" w:space="0" w:color="auto"/>
            </w:tcBorders>
            <w:shd w:val="clear" w:color="auto" w:fill="auto"/>
            <w:vAlign w:val="bottom"/>
            <w:hideMark/>
          </w:tcPr>
          <w:p w14:paraId="2900BB1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119,10</w:t>
            </w:r>
          </w:p>
        </w:tc>
        <w:tc>
          <w:tcPr>
            <w:tcW w:w="666" w:type="dxa"/>
            <w:tcBorders>
              <w:top w:val="nil"/>
              <w:left w:val="nil"/>
              <w:bottom w:val="single" w:sz="4" w:space="0" w:color="auto"/>
              <w:right w:val="single" w:sz="4" w:space="0" w:color="auto"/>
            </w:tcBorders>
            <w:shd w:val="clear" w:color="auto" w:fill="auto"/>
            <w:vAlign w:val="bottom"/>
            <w:hideMark/>
          </w:tcPr>
          <w:p w14:paraId="1C16BC86"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53,70</w:t>
            </w:r>
          </w:p>
        </w:tc>
        <w:tc>
          <w:tcPr>
            <w:tcW w:w="666" w:type="dxa"/>
            <w:tcBorders>
              <w:top w:val="nil"/>
              <w:left w:val="nil"/>
              <w:bottom w:val="single" w:sz="4" w:space="0" w:color="auto"/>
              <w:right w:val="single" w:sz="4" w:space="0" w:color="auto"/>
            </w:tcBorders>
            <w:shd w:val="clear" w:color="auto" w:fill="auto"/>
            <w:vAlign w:val="bottom"/>
            <w:hideMark/>
          </w:tcPr>
          <w:p w14:paraId="2F4B1F9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127,80</w:t>
            </w:r>
          </w:p>
        </w:tc>
        <w:tc>
          <w:tcPr>
            <w:tcW w:w="666" w:type="dxa"/>
            <w:tcBorders>
              <w:top w:val="nil"/>
              <w:left w:val="nil"/>
              <w:bottom w:val="single" w:sz="4" w:space="0" w:color="auto"/>
              <w:right w:val="single" w:sz="4" w:space="0" w:color="auto"/>
            </w:tcBorders>
            <w:shd w:val="clear" w:color="auto" w:fill="auto"/>
            <w:vAlign w:val="bottom"/>
            <w:hideMark/>
          </w:tcPr>
          <w:p w14:paraId="7008E06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302,30</w:t>
            </w:r>
          </w:p>
        </w:tc>
        <w:tc>
          <w:tcPr>
            <w:tcW w:w="666" w:type="dxa"/>
            <w:tcBorders>
              <w:top w:val="nil"/>
              <w:left w:val="nil"/>
              <w:bottom w:val="single" w:sz="4" w:space="0" w:color="auto"/>
              <w:right w:val="single" w:sz="4" w:space="0" w:color="auto"/>
            </w:tcBorders>
            <w:shd w:val="clear" w:color="auto" w:fill="auto"/>
            <w:vAlign w:val="bottom"/>
            <w:hideMark/>
          </w:tcPr>
          <w:p w14:paraId="1F96318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542,50</w:t>
            </w:r>
          </w:p>
        </w:tc>
        <w:tc>
          <w:tcPr>
            <w:tcW w:w="666" w:type="dxa"/>
            <w:tcBorders>
              <w:top w:val="nil"/>
              <w:left w:val="nil"/>
              <w:bottom w:val="single" w:sz="4" w:space="0" w:color="auto"/>
              <w:right w:val="single" w:sz="4" w:space="0" w:color="auto"/>
            </w:tcBorders>
            <w:shd w:val="clear" w:color="auto" w:fill="auto"/>
            <w:vAlign w:val="bottom"/>
            <w:hideMark/>
          </w:tcPr>
          <w:p w14:paraId="5FF7CF8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433,20</w:t>
            </w:r>
          </w:p>
        </w:tc>
        <w:tc>
          <w:tcPr>
            <w:tcW w:w="666" w:type="dxa"/>
            <w:tcBorders>
              <w:top w:val="nil"/>
              <w:left w:val="nil"/>
              <w:bottom w:val="single" w:sz="4" w:space="0" w:color="auto"/>
              <w:right w:val="single" w:sz="4" w:space="0" w:color="auto"/>
            </w:tcBorders>
            <w:shd w:val="clear" w:color="auto" w:fill="auto"/>
            <w:vAlign w:val="bottom"/>
            <w:hideMark/>
          </w:tcPr>
          <w:p w14:paraId="40E2528D"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474,60</w:t>
            </w:r>
          </w:p>
        </w:tc>
        <w:tc>
          <w:tcPr>
            <w:tcW w:w="666" w:type="dxa"/>
            <w:tcBorders>
              <w:top w:val="nil"/>
              <w:left w:val="nil"/>
              <w:bottom w:val="single" w:sz="4" w:space="0" w:color="auto"/>
              <w:right w:val="single" w:sz="4" w:space="0" w:color="auto"/>
            </w:tcBorders>
            <w:shd w:val="clear" w:color="auto" w:fill="auto"/>
            <w:vAlign w:val="bottom"/>
            <w:hideMark/>
          </w:tcPr>
          <w:p w14:paraId="4585CE8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87,60</w:t>
            </w:r>
          </w:p>
        </w:tc>
        <w:tc>
          <w:tcPr>
            <w:tcW w:w="666" w:type="dxa"/>
            <w:tcBorders>
              <w:top w:val="nil"/>
              <w:left w:val="nil"/>
              <w:bottom w:val="single" w:sz="4" w:space="0" w:color="auto"/>
              <w:right w:val="single" w:sz="4" w:space="0" w:color="auto"/>
            </w:tcBorders>
            <w:shd w:val="clear" w:color="auto" w:fill="auto"/>
            <w:vAlign w:val="bottom"/>
            <w:hideMark/>
          </w:tcPr>
          <w:p w14:paraId="394FF83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183,60</w:t>
            </w:r>
          </w:p>
        </w:tc>
        <w:tc>
          <w:tcPr>
            <w:tcW w:w="696" w:type="dxa"/>
            <w:tcBorders>
              <w:top w:val="nil"/>
              <w:left w:val="nil"/>
              <w:bottom w:val="single" w:sz="4" w:space="0" w:color="auto"/>
              <w:right w:val="single" w:sz="4" w:space="0" w:color="auto"/>
            </w:tcBorders>
            <w:shd w:val="clear" w:color="auto" w:fill="auto"/>
            <w:vAlign w:val="bottom"/>
            <w:hideMark/>
          </w:tcPr>
          <w:p w14:paraId="4BF134A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44,60</w:t>
            </w:r>
          </w:p>
        </w:tc>
        <w:tc>
          <w:tcPr>
            <w:tcW w:w="696" w:type="dxa"/>
            <w:tcBorders>
              <w:top w:val="nil"/>
              <w:left w:val="nil"/>
              <w:bottom w:val="single" w:sz="4" w:space="0" w:color="auto"/>
              <w:right w:val="single" w:sz="4" w:space="0" w:color="auto"/>
            </w:tcBorders>
            <w:shd w:val="clear" w:color="auto" w:fill="auto"/>
            <w:vAlign w:val="bottom"/>
            <w:hideMark/>
          </w:tcPr>
          <w:p w14:paraId="7F7E0E7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262,90</w:t>
            </w:r>
          </w:p>
        </w:tc>
        <w:tc>
          <w:tcPr>
            <w:tcW w:w="691" w:type="dxa"/>
            <w:tcBorders>
              <w:top w:val="nil"/>
              <w:left w:val="nil"/>
              <w:bottom w:val="single" w:sz="4" w:space="0" w:color="auto"/>
              <w:right w:val="single" w:sz="4" w:space="0" w:color="auto"/>
            </w:tcBorders>
            <w:shd w:val="clear" w:color="auto" w:fill="auto"/>
            <w:noWrap/>
            <w:vAlign w:val="bottom"/>
            <w:hideMark/>
          </w:tcPr>
          <w:p w14:paraId="21FDA142"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-943,90</w:t>
            </w:r>
          </w:p>
        </w:tc>
      </w:tr>
      <w:tr w:rsidR="00683041" w:rsidRPr="002E28FA" w14:paraId="2D89CB6B"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bottom"/>
            <w:hideMark/>
          </w:tcPr>
          <w:p w14:paraId="5B89BA2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77,90</w:t>
            </w:r>
          </w:p>
        </w:tc>
        <w:tc>
          <w:tcPr>
            <w:tcW w:w="666" w:type="dxa"/>
            <w:tcBorders>
              <w:top w:val="nil"/>
              <w:left w:val="nil"/>
              <w:bottom w:val="single" w:sz="4" w:space="0" w:color="auto"/>
              <w:right w:val="single" w:sz="4" w:space="0" w:color="auto"/>
            </w:tcBorders>
            <w:shd w:val="clear" w:color="auto" w:fill="auto"/>
            <w:vAlign w:val="bottom"/>
            <w:hideMark/>
          </w:tcPr>
          <w:p w14:paraId="4DB6CDE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81,40</w:t>
            </w:r>
          </w:p>
        </w:tc>
        <w:tc>
          <w:tcPr>
            <w:tcW w:w="666" w:type="dxa"/>
            <w:tcBorders>
              <w:top w:val="nil"/>
              <w:left w:val="nil"/>
              <w:bottom w:val="single" w:sz="4" w:space="0" w:color="auto"/>
              <w:right w:val="single" w:sz="4" w:space="0" w:color="auto"/>
            </w:tcBorders>
            <w:shd w:val="clear" w:color="auto" w:fill="auto"/>
            <w:vAlign w:val="bottom"/>
            <w:hideMark/>
          </w:tcPr>
          <w:p w14:paraId="79069E36"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48,20</w:t>
            </w:r>
          </w:p>
        </w:tc>
        <w:tc>
          <w:tcPr>
            <w:tcW w:w="666" w:type="dxa"/>
            <w:tcBorders>
              <w:top w:val="nil"/>
              <w:left w:val="nil"/>
              <w:bottom w:val="single" w:sz="4" w:space="0" w:color="auto"/>
              <w:right w:val="single" w:sz="4" w:space="0" w:color="auto"/>
            </w:tcBorders>
            <w:shd w:val="clear" w:color="auto" w:fill="auto"/>
            <w:vAlign w:val="bottom"/>
            <w:hideMark/>
          </w:tcPr>
          <w:p w14:paraId="0DF088C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136,80</w:t>
            </w:r>
          </w:p>
        </w:tc>
        <w:tc>
          <w:tcPr>
            <w:tcW w:w="666" w:type="dxa"/>
            <w:tcBorders>
              <w:top w:val="nil"/>
              <w:left w:val="nil"/>
              <w:bottom w:val="single" w:sz="4" w:space="0" w:color="auto"/>
              <w:right w:val="single" w:sz="4" w:space="0" w:color="auto"/>
            </w:tcBorders>
            <w:shd w:val="clear" w:color="auto" w:fill="auto"/>
            <w:vAlign w:val="bottom"/>
            <w:hideMark/>
          </w:tcPr>
          <w:p w14:paraId="5FBB6027"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196,20</w:t>
            </w:r>
          </w:p>
        </w:tc>
        <w:tc>
          <w:tcPr>
            <w:tcW w:w="666" w:type="dxa"/>
            <w:tcBorders>
              <w:top w:val="nil"/>
              <w:left w:val="nil"/>
              <w:bottom w:val="single" w:sz="4" w:space="0" w:color="auto"/>
              <w:right w:val="single" w:sz="4" w:space="0" w:color="auto"/>
            </w:tcBorders>
            <w:shd w:val="clear" w:color="auto" w:fill="auto"/>
            <w:vAlign w:val="bottom"/>
            <w:hideMark/>
          </w:tcPr>
          <w:p w14:paraId="3264A4A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590,20</w:t>
            </w:r>
          </w:p>
        </w:tc>
        <w:tc>
          <w:tcPr>
            <w:tcW w:w="666" w:type="dxa"/>
            <w:tcBorders>
              <w:top w:val="nil"/>
              <w:left w:val="nil"/>
              <w:bottom w:val="single" w:sz="4" w:space="0" w:color="auto"/>
              <w:right w:val="single" w:sz="4" w:space="0" w:color="auto"/>
            </w:tcBorders>
            <w:shd w:val="clear" w:color="auto" w:fill="auto"/>
            <w:vAlign w:val="bottom"/>
            <w:hideMark/>
          </w:tcPr>
          <w:p w14:paraId="5A0DE83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354,90</w:t>
            </w:r>
          </w:p>
        </w:tc>
        <w:tc>
          <w:tcPr>
            <w:tcW w:w="666" w:type="dxa"/>
            <w:tcBorders>
              <w:top w:val="nil"/>
              <w:left w:val="nil"/>
              <w:bottom w:val="single" w:sz="4" w:space="0" w:color="auto"/>
              <w:right w:val="single" w:sz="4" w:space="0" w:color="auto"/>
            </w:tcBorders>
            <w:shd w:val="clear" w:color="auto" w:fill="auto"/>
            <w:vAlign w:val="bottom"/>
            <w:hideMark/>
          </w:tcPr>
          <w:p w14:paraId="6291A938"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490,90</w:t>
            </w:r>
          </w:p>
        </w:tc>
        <w:tc>
          <w:tcPr>
            <w:tcW w:w="666" w:type="dxa"/>
            <w:tcBorders>
              <w:top w:val="nil"/>
              <w:left w:val="nil"/>
              <w:bottom w:val="single" w:sz="4" w:space="0" w:color="auto"/>
              <w:right w:val="single" w:sz="4" w:space="0" w:color="auto"/>
            </w:tcBorders>
            <w:shd w:val="clear" w:color="auto" w:fill="auto"/>
            <w:hideMark/>
          </w:tcPr>
          <w:p w14:paraId="0915A822"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90,50</w:t>
            </w:r>
          </w:p>
        </w:tc>
        <w:tc>
          <w:tcPr>
            <w:tcW w:w="666" w:type="dxa"/>
            <w:tcBorders>
              <w:top w:val="nil"/>
              <w:left w:val="nil"/>
              <w:bottom w:val="single" w:sz="4" w:space="0" w:color="auto"/>
              <w:right w:val="single" w:sz="4" w:space="0" w:color="auto"/>
            </w:tcBorders>
            <w:shd w:val="clear" w:color="auto" w:fill="auto"/>
            <w:vAlign w:val="bottom"/>
            <w:hideMark/>
          </w:tcPr>
          <w:p w14:paraId="1EDFCB37"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159,06</w:t>
            </w:r>
          </w:p>
        </w:tc>
        <w:tc>
          <w:tcPr>
            <w:tcW w:w="696" w:type="dxa"/>
            <w:tcBorders>
              <w:top w:val="nil"/>
              <w:left w:val="nil"/>
              <w:bottom w:val="single" w:sz="4" w:space="0" w:color="auto"/>
              <w:right w:val="single" w:sz="4" w:space="0" w:color="auto"/>
            </w:tcBorders>
            <w:shd w:val="clear" w:color="auto" w:fill="auto"/>
            <w:vAlign w:val="bottom"/>
            <w:hideMark/>
          </w:tcPr>
          <w:p w14:paraId="0A83AC9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18,60</w:t>
            </w:r>
          </w:p>
        </w:tc>
        <w:tc>
          <w:tcPr>
            <w:tcW w:w="696" w:type="dxa"/>
            <w:tcBorders>
              <w:top w:val="nil"/>
              <w:left w:val="nil"/>
              <w:bottom w:val="single" w:sz="4" w:space="0" w:color="auto"/>
              <w:right w:val="single" w:sz="4" w:space="0" w:color="auto"/>
            </w:tcBorders>
            <w:shd w:val="clear" w:color="auto" w:fill="auto"/>
            <w:vAlign w:val="bottom"/>
            <w:hideMark/>
          </w:tcPr>
          <w:p w14:paraId="787FD0E6"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145,20</w:t>
            </w:r>
          </w:p>
        </w:tc>
        <w:tc>
          <w:tcPr>
            <w:tcW w:w="691" w:type="dxa"/>
            <w:tcBorders>
              <w:top w:val="nil"/>
              <w:left w:val="nil"/>
              <w:bottom w:val="single" w:sz="4" w:space="0" w:color="auto"/>
              <w:right w:val="single" w:sz="4" w:space="0" w:color="auto"/>
            </w:tcBorders>
            <w:shd w:val="clear" w:color="auto" w:fill="auto"/>
            <w:noWrap/>
            <w:vAlign w:val="bottom"/>
            <w:hideMark/>
          </w:tcPr>
          <w:p w14:paraId="5A7DF76C"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-1135,50</w:t>
            </w:r>
          </w:p>
        </w:tc>
      </w:tr>
      <w:tr w:rsidR="00683041" w:rsidRPr="002E28FA" w14:paraId="07F0490B"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hideMark/>
          </w:tcPr>
          <w:p w14:paraId="1A4D91E7"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66,21</w:t>
            </w:r>
          </w:p>
        </w:tc>
        <w:tc>
          <w:tcPr>
            <w:tcW w:w="666" w:type="dxa"/>
            <w:tcBorders>
              <w:top w:val="nil"/>
              <w:left w:val="nil"/>
              <w:bottom w:val="single" w:sz="4" w:space="0" w:color="auto"/>
              <w:right w:val="single" w:sz="4" w:space="0" w:color="auto"/>
            </w:tcBorders>
            <w:shd w:val="clear" w:color="auto" w:fill="auto"/>
            <w:hideMark/>
          </w:tcPr>
          <w:p w14:paraId="2CE3101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80,66</w:t>
            </w:r>
          </w:p>
        </w:tc>
        <w:tc>
          <w:tcPr>
            <w:tcW w:w="666" w:type="dxa"/>
            <w:tcBorders>
              <w:top w:val="nil"/>
              <w:left w:val="nil"/>
              <w:bottom w:val="single" w:sz="4" w:space="0" w:color="auto"/>
              <w:right w:val="single" w:sz="4" w:space="0" w:color="auto"/>
            </w:tcBorders>
            <w:shd w:val="clear" w:color="auto" w:fill="auto"/>
            <w:hideMark/>
          </w:tcPr>
          <w:p w14:paraId="1DEC9BD8"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60,93</w:t>
            </w:r>
          </w:p>
        </w:tc>
        <w:tc>
          <w:tcPr>
            <w:tcW w:w="666" w:type="dxa"/>
            <w:tcBorders>
              <w:top w:val="nil"/>
              <w:left w:val="nil"/>
              <w:bottom w:val="single" w:sz="4" w:space="0" w:color="auto"/>
              <w:right w:val="single" w:sz="4" w:space="0" w:color="auto"/>
            </w:tcBorders>
            <w:shd w:val="clear" w:color="auto" w:fill="auto"/>
            <w:vAlign w:val="bottom"/>
            <w:hideMark/>
          </w:tcPr>
          <w:p w14:paraId="1923796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103,09</w:t>
            </w:r>
          </w:p>
        </w:tc>
        <w:tc>
          <w:tcPr>
            <w:tcW w:w="666" w:type="dxa"/>
            <w:tcBorders>
              <w:top w:val="nil"/>
              <w:left w:val="nil"/>
              <w:bottom w:val="single" w:sz="4" w:space="0" w:color="auto"/>
              <w:right w:val="single" w:sz="4" w:space="0" w:color="auto"/>
            </w:tcBorders>
            <w:shd w:val="clear" w:color="auto" w:fill="auto"/>
            <w:hideMark/>
          </w:tcPr>
          <w:p w14:paraId="00F40B6E"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186,69</w:t>
            </w:r>
          </w:p>
        </w:tc>
        <w:tc>
          <w:tcPr>
            <w:tcW w:w="666" w:type="dxa"/>
            <w:tcBorders>
              <w:top w:val="nil"/>
              <w:left w:val="nil"/>
              <w:bottom w:val="single" w:sz="4" w:space="0" w:color="auto"/>
              <w:right w:val="single" w:sz="4" w:space="0" w:color="auto"/>
            </w:tcBorders>
            <w:shd w:val="clear" w:color="auto" w:fill="auto"/>
            <w:vAlign w:val="bottom"/>
            <w:hideMark/>
          </w:tcPr>
          <w:p w14:paraId="2D672D3D"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398,89</w:t>
            </w:r>
          </w:p>
        </w:tc>
        <w:tc>
          <w:tcPr>
            <w:tcW w:w="666" w:type="dxa"/>
            <w:tcBorders>
              <w:top w:val="nil"/>
              <w:left w:val="nil"/>
              <w:bottom w:val="single" w:sz="4" w:space="0" w:color="auto"/>
              <w:right w:val="single" w:sz="4" w:space="0" w:color="auto"/>
            </w:tcBorders>
            <w:shd w:val="clear" w:color="auto" w:fill="auto"/>
            <w:hideMark/>
          </w:tcPr>
          <w:p w14:paraId="6A3F526D"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390,28</w:t>
            </w:r>
          </w:p>
        </w:tc>
        <w:tc>
          <w:tcPr>
            <w:tcW w:w="666" w:type="dxa"/>
            <w:tcBorders>
              <w:top w:val="nil"/>
              <w:left w:val="nil"/>
              <w:bottom w:val="single" w:sz="4" w:space="0" w:color="auto"/>
              <w:right w:val="single" w:sz="4" w:space="0" w:color="auto"/>
            </w:tcBorders>
            <w:shd w:val="clear" w:color="auto" w:fill="auto"/>
            <w:vAlign w:val="bottom"/>
            <w:hideMark/>
          </w:tcPr>
          <w:p w14:paraId="1A4A201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358,43</w:t>
            </w:r>
          </w:p>
        </w:tc>
        <w:tc>
          <w:tcPr>
            <w:tcW w:w="666" w:type="dxa"/>
            <w:tcBorders>
              <w:top w:val="nil"/>
              <w:left w:val="nil"/>
              <w:bottom w:val="single" w:sz="4" w:space="0" w:color="auto"/>
              <w:right w:val="single" w:sz="4" w:space="0" w:color="auto"/>
            </w:tcBorders>
            <w:shd w:val="clear" w:color="auto" w:fill="auto"/>
            <w:hideMark/>
          </w:tcPr>
          <w:p w14:paraId="28BCDCBB"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103,10</w:t>
            </w:r>
          </w:p>
        </w:tc>
        <w:tc>
          <w:tcPr>
            <w:tcW w:w="666" w:type="dxa"/>
            <w:tcBorders>
              <w:top w:val="nil"/>
              <w:left w:val="nil"/>
              <w:bottom w:val="single" w:sz="4" w:space="0" w:color="auto"/>
              <w:right w:val="single" w:sz="4" w:space="0" w:color="auto"/>
            </w:tcBorders>
            <w:shd w:val="clear" w:color="auto" w:fill="auto"/>
            <w:vAlign w:val="bottom"/>
            <w:hideMark/>
          </w:tcPr>
          <w:p w14:paraId="706CC06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167,28</w:t>
            </w:r>
          </w:p>
        </w:tc>
        <w:tc>
          <w:tcPr>
            <w:tcW w:w="696" w:type="dxa"/>
            <w:tcBorders>
              <w:top w:val="nil"/>
              <w:left w:val="nil"/>
              <w:bottom w:val="single" w:sz="4" w:space="0" w:color="auto"/>
              <w:right w:val="single" w:sz="4" w:space="0" w:color="auto"/>
            </w:tcBorders>
            <w:shd w:val="clear" w:color="auto" w:fill="auto"/>
            <w:hideMark/>
          </w:tcPr>
          <w:p w14:paraId="171D5043"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9,06</w:t>
            </w:r>
          </w:p>
        </w:tc>
        <w:tc>
          <w:tcPr>
            <w:tcW w:w="696" w:type="dxa"/>
            <w:tcBorders>
              <w:top w:val="nil"/>
              <w:left w:val="nil"/>
              <w:bottom w:val="single" w:sz="4" w:space="0" w:color="auto"/>
              <w:right w:val="single" w:sz="4" w:space="0" w:color="auto"/>
            </w:tcBorders>
            <w:shd w:val="clear" w:color="auto" w:fill="auto"/>
            <w:vAlign w:val="bottom"/>
            <w:hideMark/>
          </w:tcPr>
          <w:p w14:paraId="5A9CDA1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148,66</w:t>
            </w:r>
          </w:p>
        </w:tc>
        <w:tc>
          <w:tcPr>
            <w:tcW w:w="691" w:type="dxa"/>
            <w:tcBorders>
              <w:top w:val="nil"/>
              <w:left w:val="nil"/>
              <w:bottom w:val="single" w:sz="4" w:space="0" w:color="auto"/>
              <w:right w:val="single" w:sz="4" w:space="0" w:color="auto"/>
            </w:tcBorders>
            <w:shd w:val="clear" w:color="auto" w:fill="auto"/>
            <w:noWrap/>
            <w:vAlign w:val="bottom"/>
            <w:hideMark/>
          </w:tcPr>
          <w:p w14:paraId="4E680763"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-187,50</w:t>
            </w:r>
          </w:p>
        </w:tc>
      </w:tr>
      <w:tr w:rsidR="00683041" w:rsidRPr="002E28FA" w14:paraId="55BF7B1D"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hideMark/>
          </w:tcPr>
          <w:p w14:paraId="282EE9F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71,60</w:t>
            </w:r>
          </w:p>
        </w:tc>
        <w:tc>
          <w:tcPr>
            <w:tcW w:w="666" w:type="dxa"/>
            <w:tcBorders>
              <w:top w:val="nil"/>
              <w:left w:val="nil"/>
              <w:bottom w:val="single" w:sz="4" w:space="0" w:color="auto"/>
              <w:right w:val="single" w:sz="4" w:space="0" w:color="auto"/>
            </w:tcBorders>
            <w:shd w:val="clear" w:color="auto" w:fill="auto"/>
            <w:hideMark/>
          </w:tcPr>
          <w:p w14:paraId="2AD165D8"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58,21</w:t>
            </w:r>
          </w:p>
        </w:tc>
        <w:tc>
          <w:tcPr>
            <w:tcW w:w="666" w:type="dxa"/>
            <w:tcBorders>
              <w:top w:val="nil"/>
              <w:left w:val="nil"/>
              <w:bottom w:val="single" w:sz="4" w:space="0" w:color="auto"/>
              <w:right w:val="single" w:sz="4" w:space="0" w:color="auto"/>
            </w:tcBorders>
            <w:shd w:val="clear" w:color="auto" w:fill="auto"/>
            <w:hideMark/>
          </w:tcPr>
          <w:p w14:paraId="3E3CD826"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48,88</w:t>
            </w:r>
          </w:p>
        </w:tc>
        <w:tc>
          <w:tcPr>
            <w:tcW w:w="666" w:type="dxa"/>
            <w:tcBorders>
              <w:top w:val="nil"/>
              <w:left w:val="nil"/>
              <w:bottom w:val="single" w:sz="4" w:space="0" w:color="auto"/>
              <w:right w:val="single" w:sz="4" w:space="0" w:color="auto"/>
            </w:tcBorders>
            <w:shd w:val="clear" w:color="auto" w:fill="auto"/>
            <w:vAlign w:val="bottom"/>
            <w:hideMark/>
          </w:tcPr>
          <w:p w14:paraId="3F3D0AFD"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68,16</w:t>
            </w:r>
          </w:p>
        </w:tc>
        <w:tc>
          <w:tcPr>
            <w:tcW w:w="666" w:type="dxa"/>
            <w:tcBorders>
              <w:top w:val="nil"/>
              <w:left w:val="nil"/>
              <w:bottom w:val="single" w:sz="4" w:space="0" w:color="auto"/>
              <w:right w:val="single" w:sz="4" w:space="0" w:color="auto"/>
            </w:tcBorders>
            <w:shd w:val="clear" w:color="auto" w:fill="auto"/>
            <w:hideMark/>
          </w:tcPr>
          <w:p w14:paraId="23DB55F1"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184,01</w:t>
            </w:r>
          </w:p>
        </w:tc>
        <w:tc>
          <w:tcPr>
            <w:tcW w:w="666" w:type="dxa"/>
            <w:tcBorders>
              <w:top w:val="nil"/>
              <w:left w:val="nil"/>
              <w:bottom w:val="single" w:sz="4" w:space="0" w:color="auto"/>
              <w:right w:val="single" w:sz="4" w:space="0" w:color="auto"/>
            </w:tcBorders>
            <w:shd w:val="clear" w:color="auto" w:fill="auto"/>
            <w:vAlign w:val="bottom"/>
            <w:hideMark/>
          </w:tcPr>
          <w:p w14:paraId="307CC3B6"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558,56</w:t>
            </w:r>
          </w:p>
        </w:tc>
        <w:tc>
          <w:tcPr>
            <w:tcW w:w="666" w:type="dxa"/>
            <w:tcBorders>
              <w:top w:val="nil"/>
              <w:left w:val="nil"/>
              <w:bottom w:val="single" w:sz="4" w:space="0" w:color="auto"/>
              <w:right w:val="single" w:sz="4" w:space="0" w:color="auto"/>
            </w:tcBorders>
            <w:shd w:val="clear" w:color="auto" w:fill="auto"/>
            <w:hideMark/>
          </w:tcPr>
          <w:p w14:paraId="3D6CE9B2"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380,34</w:t>
            </w:r>
          </w:p>
        </w:tc>
        <w:tc>
          <w:tcPr>
            <w:tcW w:w="666" w:type="dxa"/>
            <w:tcBorders>
              <w:top w:val="nil"/>
              <w:left w:val="nil"/>
              <w:bottom w:val="single" w:sz="4" w:space="0" w:color="auto"/>
              <w:right w:val="single" w:sz="4" w:space="0" w:color="auto"/>
            </w:tcBorders>
            <w:shd w:val="clear" w:color="auto" w:fill="auto"/>
            <w:vAlign w:val="bottom"/>
            <w:hideMark/>
          </w:tcPr>
          <w:p w14:paraId="164E1D9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393,73</w:t>
            </w:r>
          </w:p>
        </w:tc>
        <w:tc>
          <w:tcPr>
            <w:tcW w:w="666" w:type="dxa"/>
            <w:tcBorders>
              <w:top w:val="nil"/>
              <w:left w:val="nil"/>
              <w:bottom w:val="single" w:sz="4" w:space="0" w:color="auto"/>
              <w:right w:val="single" w:sz="4" w:space="0" w:color="auto"/>
            </w:tcBorders>
            <w:shd w:val="clear" w:color="auto" w:fill="auto"/>
            <w:hideMark/>
          </w:tcPr>
          <w:p w14:paraId="4DD11D97"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114,13</w:t>
            </w:r>
          </w:p>
        </w:tc>
        <w:tc>
          <w:tcPr>
            <w:tcW w:w="666" w:type="dxa"/>
            <w:tcBorders>
              <w:top w:val="nil"/>
              <w:left w:val="nil"/>
              <w:bottom w:val="single" w:sz="4" w:space="0" w:color="auto"/>
              <w:right w:val="single" w:sz="4" w:space="0" w:color="auto"/>
            </w:tcBorders>
            <w:shd w:val="clear" w:color="auto" w:fill="auto"/>
            <w:vAlign w:val="bottom"/>
            <w:hideMark/>
          </w:tcPr>
          <w:p w14:paraId="6A69027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47,02</w:t>
            </w:r>
          </w:p>
        </w:tc>
        <w:tc>
          <w:tcPr>
            <w:tcW w:w="696" w:type="dxa"/>
            <w:tcBorders>
              <w:top w:val="nil"/>
              <w:left w:val="nil"/>
              <w:bottom w:val="single" w:sz="4" w:space="0" w:color="auto"/>
              <w:right w:val="single" w:sz="4" w:space="0" w:color="auto"/>
            </w:tcBorders>
            <w:shd w:val="clear" w:color="auto" w:fill="auto"/>
            <w:hideMark/>
          </w:tcPr>
          <w:p w14:paraId="59919767"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11,78</w:t>
            </w:r>
          </w:p>
        </w:tc>
        <w:tc>
          <w:tcPr>
            <w:tcW w:w="696" w:type="dxa"/>
            <w:tcBorders>
              <w:top w:val="nil"/>
              <w:left w:val="nil"/>
              <w:bottom w:val="single" w:sz="4" w:space="0" w:color="auto"/>
              <w:right w:val="single" w:sz="4" w:space="0" w:color="auto"/>
            </w:tcBorders>
            <w:shd w:val="clear" w:color="auto" w:fill="auto"/>
            <w:vAlign w:val="bottom"/>
            <w:hideMark/>
          </w:tcPr>
          <w:p w14:paraId="416A3F6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260,10</w:t>
            </w:r>
          </w:p>
        </w:tc>
        <w:tc>
          <w:tcPr>
            <w:tcW w:w="691" w:type="dxa"/>
            <w:tcBorders>
              <w:top w:val="nil"/>
              <w:left w:val="nil"/>
              <w:bottom w:val="single" w:sz="4" w:space="0" w:color="auto"/>
              <w:right w:val="single" w:sz="4" w:space="0" w:color="auto"/>
            </w:tcBorders>
            <w:shd w:val="clear" w:color="auto" w:fill="auto"/>
            <w:noWrap/>
            <w:vAlign w:val="bottom"/>
            <w:hideMark/>
          </w:tcPr>
          <w:p w14:paraId="240E5AD6"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-901,20</w:t>
            </w:r>
          </w:p>
        </w:tc>
      </w:tr>
      <w:tr w:rsidR="00683041" w:rsidRPr="002E28FA" w14:paraId="7283B264"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hideMark/>
          </w:tcPr>
          <w:p w14:paraId="2DE2EA4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109,26</w:t>
            </w:r>
          </w:p>
        </w:tc>
        <w:tc>
          <w:tcPr>
            <w:tcW w:w="666" w:type="dxa"/>
            <w:tcBorders>
              <w:top w:val="nil"/>
              <w:left w:val="nil"/>
              <w:bottom w:val="single" w:sz="4" w:space="0" w:color="auto"/>
              <w:right w:val="single" w:sz="4" w:space="0" w:color="auto"/>
            </w:tcBorders>
            <w:shd w:val="clear" w:color="auto" w:fill="auto"/>
            <w:hideMark/>
          </w:tcPr>
          <w:p w14:paraId="75430227"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54,05</w:t>
            </w:r>
          </w:p>
        </w:tc>
        <w:tc>
          <w:tcPr>
            <w:tcW w:w="666" w:type="dxa"/>
            <w:tcBorders>
              <w:top w:val="nil"/>
              <w:left w:val="nil"/>
              <w:bottom w:val="single" w:sz="4" w:space="0" w:color="auto"/>
              <w:right w:val="single" w:sz="4" w:space="0" w:color="auto"/>
            </w:tcBorders>
            <w:shd w:val="clear" w:color="auto" w:fill="auto"/>
            <w:hideMark/>
          </w:tcPr>
          <w:p w14:paraId="26B69A3D"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29,40</w:t>
            </w:r>
          </w:p>
        </w:tc>
        <w:tc>
          <w:tcPr>
            <w:tcW w:w="666" w:type="dxa"/>
            <w:tcBorders>
              <w:top w:val="nil"/>
              <w:left w:val="nil"/>
              <w:bottom w:val="single" w:sz="4" w:space="0" w:color="auto"/>
              <w:right w:val="single" w:sz="4" w:space="0" w:color="auto"/>
            </w:tcBorders>
            <w:shd w:val="clear" w:color="auto" w:fill="auto"/>
            <w:vAlign w:val="bottom"/>
            <w:hideMark/>
          </w:tcPr>
          <w:p w14:paraId="4647EA9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14,77</w:t>
            </w:r>
          </w:p>
        </w:tc>
        <w:tc>
          <w:tcPr>
            <w:tcW w:w="666" w:type="dxa"/>
            <w:tcBorders>
              <w:top w:val="nil"/>
              <w:left w:val="nil"/>
              <w:bottom w:val="single" w:sz="4" w:space="0" w:color="auto"/>
              <w:right w:val="single" w:sz="4" w:space="0" w:color="auto"/>
            </w:tcBorders>
            <w:shd w:val="clear" w:color="auto" w:fill="auto"/>
            <w:hideMark/>
          </w:tcPr>
          <w:p w14:paraId="50000AFC"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149,41</w:t>
            </w:r>
          </w:p>
        </w:tc>
        <w:tc>
          <w:tcPr>
            <w:tcW w:w="666" w:type="dxa"/>
            <w:tcBorders>
              <w:top w:val="nil"/>
              <w:left w:val="nil"/>
              <w:bottom w:val="single" w:sz="4" w:space="0" w:color="auto"/>
              <w:right w:val="single" w:sz="4" w:space="0" w:color="auto"/>
            </w:tcBorders>
            <w:shd w:val="clear" w:color="auto" w:fill="auto"/>
            <w:vAlign w:val="bottom"/>
            <w:hideMark/>
          </w:tcPr>
          <w:p w14:paraId="2CB234B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186,57</w:t>
            </w:r>
          </w:p>
        </w:tc>
        <w:tc>
          <w:tcPr>
            <w:tcW w:w="666" w:type="dxa"/>
            <w:tcBorders>
              <w:top w:val="nil"/>
              <w:left w:val="nil"/>
              <w:bottom w:val="single" w:sz="4" w:space="0" w:color="auto"/>
              <w:right w:val="single" w:sz="4" w:space="0" w:color="auto"/>
            </w:tcBorders>
            <w:shd w:val="clear" w:color="auto" w:fill="auto"/>
            <w:hideMark/>
          </w:tcPr>
          <w:p w14:paraId="4B9E5D00"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657,19</w:t>
            </w:r>
          </w:p>
        </w:tc>
        <w:tc>
          <w:tcPr>
            <w:tcW w:w="666" w:type="dxa"/>
            <w:tcBorders>
              <w:top w:val="nil"/>
              <w:left w:val="nil"/>
              <w:bottom w:val="single" w:sz="4" w:space="0" w:color="auto"/>
              <w:right w:val="single" w:sz="4" w:space="0" w:color="auto"/>
            </w:tcBorders>
            <w:shd w:val="clear" w:color="auto" w:fill="auto"/>
            <w:vAlign w:val="bottom"/>
            <w:hideMark/>
          </w:tcPr>
          <w:p w14:paraId="1562AC2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147,95</w:t>
            </w:r>
          </w:p>
        </w:tc>
        <w:tc>
          <w:tcPr>
            <w:tcW w:w="666" w:type="dxa"/>
            <w:tcBorders>
              <w:top w:val="nil"/>
              <w:left w:val="nil"/>
              <w:bottom w:val="single" w:sz="4" w:space="0" w:color="auto"/>
              <w:right w:val="single" w:sz="4" w:space="0" w:color="auto"/>
            </w:tcBorders>
            <w:shd w:val="clear" w:color="auto" w:fill="auto"/>
            <w:hideMark/>
          </w:tcPr>
          <w:p w14:paraId="057253BF"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140,18</w:t>
            </w:r>
          </w:p>
        </w:tc>
        <w:tc>
          <w:tcPr>
            <w:tcW w:w="666" w:type="dxa"/>
            <w:tcBorders>
              <w:top w:val="nil"/>
              <w:left w:val="nil"/>
              <w:bottom w:val="single" w:sz="4" w:space="0" w:color="auto"/>
              <w:right w:val="single" w:sz="4" w:space="0" w:color="auto"/>
            </w:tcBorders>
            <w:shd w:val="clear" w:color="auto" w:fill="auto"/>
            <w:vAlign w:val="bottom"/>
            <w:hideMark/>
          </w:tcPr>
          <w:p w14:paraId="0E036D2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141,81</w:t>
            </w:r>
          </w:p>
        </w:tc>
        <w:tc>
          <w:tcPr>
            <w:tcW w:w="696" w:type="dxa"/>
            <w:tcBorders>
              <w:top w:val="nil"/>
              <w:left w:val="nil"/>
              <w:bottom w:val="single" w:sz="4" w:space="0" w:color="auto"/>
              <w:right w:val="single" w:sz="4" w:space="0" w:color="auto"/>
            </w:tcBorders>
            <w:shd w:val="clear" w:color="auto" w:fill="auto"/>
            <w:hideMark/>
          </w:tcPr>
          <w:p w14:paraId="347E3AF2"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8,17</w:t>
            </w:r>
          </w:p>
        </w:tc>
        <w:tc>
          <w:tcPr>
            <w:tcW w:w="696" w:type="dxa"/>
            <w:tcBorders>
              <w:top w:val="nil"/>
              <w:left w:val="nil"/>
              <w:bottom w:val="single" w:sz="4" w:space="0" w:color="auto"/>
              <w:right w:val="single" w:sz="4" w:space="0" w:color="auto"/>
            </w:tcBorders>
            <w:shd w:val="clear" w:color="auto" w:fill="auto"/>
            <w:vAlign w:val="bottom"/>
            <w:hideMark/>
          </w:tcPr>
          <w:p w14:paraId="69A812F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162,06</w:t>
            </w:r>
          </w:p>
        </w:tc>
        <w:tc>
          <w:tcPr>
            <w:tcW w:w="691" w:type="dxa"/>
            <w:tcBorders>
              <w:top w:val="nil"/>
              <w:left w:val="nil"/>
              <w:bottom w:val="single" w:sz="4" w:space="0" w:color="auto"/>
              <w:right w:val="single" w:sz="4" w:space="0" w:color="auto"/>
            </w:tcBorders>
            <w:shd w:val="clear" w:color="auto" w:fill="auto"/>
            <w:noWrap/>
            <w:vAlign w:val="bottom"/>
            <w:hideMark/>
          </w:tcPr>
          <w:p w14:paraId="6FED0272"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880,70</w:t>
            </w:r>
          </w:p>
        </w:tc>
      </w:tr>
      <w:tr w:rsidR="00683041" w:rsidRPr="002E28FA" w14:paraId="4F0E286F"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hideMark/>
          </w:tcPr>
          <w:p w14:paraId="415FA49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97,53</w:t>
            </w:r>
          </w:p>
        </w:tc>
        <w:tc>
          <w:tcPr>
            <w:tcW w:w="666" w:type="dxa"/>
            <w:tcBorders>
              <w:top w:val="nil"/>
              <w:left w:val="nil"/>
              <w:bottom w:val="single" w:sz="4" w:space="0" w:color="auto"/>
              <w:right w:val="single" w:sz="4" w:space="0" w:color="auto"/>
            </w:tcBorders>
            <w:shd w:val="clear" w:color="auto" w:fill="auto"/>
            <w:hideMark/>
          </w:tcPr>
          <w:p w14:paraId="0D39C48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18,77</w:t>
            </w:r>
          </w:p>
        </w:tc>
        <w:tc>
          <w:tcPr>
            <w:tcW w:w="666" w:type="dxa"/>
            <w:tcBorders>
              <w:top w:val="nil"/>
              <w:left w:val="nil"/>
              <w:bottom w:val="single" w:sz="4" w:space="0" w:color="auto"/>
              <w:right w:val="single" w:sz="4" w:space="0" w:color="auto"/>
            </w:tcBorders>
            <w:shd w:val="clear" w:color="auto" w:fill="auto"/>
            <w:hideMark/>
          </w:tcPr>
          <w:p w14:paraId="7C34D45D"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56,34</w:t>
            </w:r>
          </w:p>
        </w:tc>
        <w:tc>
          <w:tcPr>
            <w:tcW w:w="666" w:type="dxa"/>
            <w:tcBorders>
              <w:top w:val="nil"/>
              <w:left w:val="nil"/>
              <w:bottom w:val="single" w:sz="4" w:space="0" w:color="auto"/>
              <w:right w:val="single" w:sz="4" w:space="0" w:color="auto"/>
            </w:tcBorders>
            <w:shd w:val="clear" w:color="auto" w:fill="auto"/>
            <w:vAlign w:val="bottom"/>
            <w:hideMark/>
          </w:tcPr>
          <w:p w14:paraId="11C400E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20,66</w:t>
            </w:r>
          </w:p>
        </w:tc>
        <w:tc>
          <w:tcPr>
            <w:tcW w:w="666" w:type="dxa"/>
            <w:tcBorders>
              <w:top w:val="nil"/>
              <w:left w:val="nil"/>
              <w:bottom w:val="single" w:sz="4" w:space="0" w:color="auto"/>
              <w:right w:val="single" w:sz="4" w:space="0" w:color="auto"/>
            </w:tcBorders>
            <w:shd w:val="clear" w:color="auto" w:fill="auto"/>
            <w:hideMark/>
          </w:tcPr>
          <w:p w14:paraId="27626C6A"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184,78</w:t>
            </w:r>
          </w:p>
        </w:tc>
        <w:tc>
          <w:tcPr>
            <w:tcW w:w="666" w:type="dxa"/>
            <w:tcBorders>
              <w:top w:val="nil"/>
              <w:left w:val="nil"/>
              <w:bottom w:val="single" w:sz="4" w:space="0" w:color="auto"/>
              <w:right w:val="single" w:sz="4" w:space="0" w:color="auto"/>
            </w:tcBorders>
            <w:shd w:val="clear" w:color="auto" w:fill="auto"/>
            <w:vAlign w:val="bottom"/>
            <w:hideMark/>
          </w:tcPr>
          <w:p w14:paraId="05E5EC96"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256,64</w:t>
            </w:r>
          </w:p>
        </w:tc>
        <w:tc>
          <w:tcPr>
            <w:tcW w:w="666" w:type="dxa"/>
            <w:tcBorders>
              <w:top w:val="nil"/>
              <w:left w:val="nil"/>
              <w:bottom w:val="single" w:sz="4" w:space="0" w:color="auto"/>
              <w:right w:val="single" w:sz="4" w:space="0" w:color="auto"/>
            </w:tcBorders>
            <w:shd w:val="clear" w:color="auto" w:fill="auto"/>
            <w:hideMark/>
          </w:tcPr>
          <w:p w14:paraId="60B1F44E"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553,88</w:t>
            </w:r>
          </w:p>
        </w:tc>
        <w:tc>
          <w:tcPr>
            <w:tcW w:w="666" w:type="dxa"/>
            <w:tcBorders>
              <w:top w:val="nil"/>
              <w:left w:val="nil"/>
              <w:bottom w:val="single" w:sz="4" w:space="0" w:color="auto"/>
              <w:right w:val="single" w:sz="4" w:space="0" w:color="auto"/>
            </w:tcBorders>
            <w:shd w:val="clear" w:color="auto" w:fill="auto"/>
            <w:vAlign w:val="bottom"/>
            <w:hideMark/>
          </w:tcPr>
          <w:p w14:paraId="25F64EEC"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295,38</w:t>
            </w:r>
          </w:p>
        </w:tc>
        <w:tc>
          <w:tcPr>
            <w:tcW w:w="666" w:type="dxa"/>
            <w:tcBorders>
              <w:top w:val="nil"/>
              <w:left w:val="nil"/>
              <w:bottom w:val="single" w:sz="4" w:space="0" w:color="auto"/>
              <w:right w:val="single" w:sz="4" w:space="0" w:color="auto"/>
            </w:tcBorders>
            <w:shd w:val="clear" w:color="auto" w:fill="auto"/>
            <w:hideMark/>
          </w:tcPr>
          <w:p w14:paraId="753E6D80"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127,46</w:t>
            </w:r>
          </w:p>
        </w:tc>
        <w:tc>
          <w:tcPr>
            <w:tcW w:w="666" w:type="dxa"/>
            <w:tcBorders>
              <w:top w:val="nil"/>
              <w:left w:val="nil"/>
              <w:bottom w:val="single" w:sz="4" w:space="0" w:color="auto"/>
              <w:right w:val="single" w:sz="4" w:space="0" w:color="auto"/>
            </w:tcBorders>
            <w:shd w:val="clear" w:color="auto" w:fill="auto"/>
            <w:vAlign w:val="bottom"/>
            <w:hideMark/>
          </w:tcPr>
          <w:p w14:paraId="76FBC96C"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130,77</w:t>
            </w:r>
          </w:p>
        </w:tc>
        <w:tc>
          <w:tcPr>
            <w:tcW w:w="696" w:type="dxa"/>
            <w:tcBorders>
              <w:top w:val="nil"/>
              <w:left w:val="nil"/>
              <w:bottom w:val="single" w:sz="4" w:space="0" w:color="auto"/>
              <w:right w:val="single" w:sz="4" w:space="0" w:color="auto"/>
            </w:tcBorders>
            <w:shd w:val="clear" w:color="auto" w:fill="auto"/>
            <w:hideMark/>
          </w:tcPr>
          <w:p w14:paraId="346B333D"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14,35</w:t>
            </w:r>
          </w:p>
        </w:tc>
        <w:tc>
          <w:tcPr>
            <w:tcW w:w="696" w:type="dxa"/>
            <w:tcBorders>
              <w:top w:val="nil"/>
              <w:left w:val="nil"/>
              <w:bottom w:val="single" w:sz="4" w:space="0" w:color="auto"/>
              <w:right w:val="single" w:sz="4" w:space="0" w:color="auto"/>
            </w:tcBorders>
            <w:shd w:val="clear" w:color="auto" w:fill="auto"/>
            <w:vAlign w:val="bottom"/>
            <w:hideMark/>
          </w:tcPr>
          <w:p w14:paraId="0F99808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26,81</w:t>
            </w:r>
          </w:p>
        </w:tc>
        <w:tc>
          <w:tcPr>
            <w:tcW w:w="691" w:type="dxa"/>
            <w:tcBorders>
              <w:top w:val="nil"/>
              <w:left w:val="nil"/>
              <w:bottom w:val="single" w:sz="4" w:space="0" w:color="auto"/>
              <w:right w:val="single" w:sz="4" w:space="0" w:color="auto"/>
            </w:tcBorders>
            <w:shd w:val="clear" w:color="auto" w:fill="auto"/>
            <w:noWrap/>
            <w:vAlign w:val="bottom"/>
            <w:hideMark/>
          </w:tcPr>
          <w:p w14:paraId="0EE3AA6F"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31,00</w:t>
            </w:r>
          </w:p>
        </w:tc>
      </w:tr>
      <w:tr w:rsidR="00683041" w:rsidRPr="002E28FA" w14:paraId="7711E9EB"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hideMark/>
          </w:tcPr>
          <w:p w14:paraId="6D32086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82,82</w:t>
            </w:r>
          </w:p>
        </w:tc>
        <w:tc>
          <w:tcPr>
            <w:tcW w:w="666" w:type="dxa"/>
            <w:tcBorders>
              <w:top w:val="nil"/>
              <w:left w:val="nil"/>
              <w:bottom w:val="single" w:sz="4" w:space="0" w:color="auto"/>
              <w:right w:val="single" w:sz="4" w:space="0" w:color="auto"/>
            </w:tcBorders>
            <w:shd w:val="clear" w:color="auto" w:fill="auto"/>
            <w:hideMark/>
          </w:tcPr>
          <w:p w14:paraId="337A698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40,58</w:t>
            </w:r>
          </w:p>
        </w:tc>
        <w:tc>
          <w:tcPr>
            <w:tcW w:w="666" w:type="dxa"/>
            <w:tcBorders>
              <w:top w:val="nil"/>
              <w:left w:val="nil"/>
              <w:bottom w:val="single" w:sz="4" w:space="0" w:color="auto"/>
              <w:right w:val="single" w:sz="4" w:space="0" w:color="auto"/>
            </w:tcBorders>
            <w:shd w:val="clear" w:color="auto" w:fill="auto"/>
            <w:hideMark/>
          </w:tcPr>
          <w:p w14:paraId="7A3067B1"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49,65</w:t>
            </w:r>
          </w:p>
        </w:tc>
        <w:tc>
          <w:tcPr>
            <w:tcW w:w="666" w:type="dxa"/>
            <w:tcBorders>
              <w:top w:val="nil"/>
              <w:left w:val="nil"/>
              <w:bottom w:val="single" w:sz="4" w:space="0" w:color="auto"/>
              <w:right w:val="single" w:sz="4" w:space="0" w:color="auto"/>
            </w:tcBorders>
            <w:shd w:val="clear" w:color="auto" w:fill="auto"/>
            <w:vAlign w:val="bottom"/>
            <w:hideMark/>
          </w:tcPr>
          <w:p w14:paraId="2E06DBD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48,59</w:t>
            </w:r>
          </w:p>
        </w:tc>
        <w:tc>
          <w:tcPr>
            <w:tcW w:w="666" w:type="dxa"/>
            <w:tcBorders>
              <w:top w:val="nil"/>
              <w:left w:val="nil"/>
              <w:bottom w:val="single" w:sz="4" w:space="0" w:color="auto"/>
              <w:right w:val="single" w:sz="4" w:space="0" w:color="auto"/>
            </w:tcBorders>
            <w:shd w:val="clear" w:color="auto" w:fill="auto"/>
            <w:hideMark/>
          </w:tcPr>
          <w:p w14:paraId="582CF90F"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179,29</w:t>
            </w:r>
          </w:p>
        </w:tc>
        <w:tc>
          <w:tcPr>
            <w:tcW w:w="666" w:type="dxa"/>
            <w:tcBorders>
              <w:top w:val="nil"/>
              <w:left w:val="nil"/>
              <w:bottom w:val="single" w:sz="4" w:space="0" w:color="auto"/>
              <w:right w:val="single" w:sz="4" w:space="0" w:color="auto"/>
            </w:tcBorders>
            <w:shd w:val="clear" w:color="auto" w:fill="auto"/>
            <w:vAlign w:val="bottom"/>
            <w:hideMark/>
          </w:tcPr>
          <w:p w14:paraId="505B9D7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443,94</w:t>
            </w:r>
          </w:p>
        </w:tc>
        <w:tc>
          <w:tcPr>
            <w:tcW w:w="666" w:type="dxa"/>
            <w:tcBorders>
              <w:top w:val="nil"/>
              <w:left w:val="nil"/>
              <w:bottom w:val="single" w:sz="4" w:space="0" w:color="auto"/>
              <w:right w:val="single" w:sz="4" w:space="0" w:color="auto"/>
            </w:tcBorders>
            <w:shd w:val="clear" w:color="auto" w:fill="auto"/>
            <w:hideMark/>
          </w:tcPr>
          <w:p w14:paraId="65B6044D"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635,99</w:t>
            </w:r>
          </w:p>
        </w:tc>
        <w:tc>
          <w:tcPr>
            <w:tcW w:w="666" w:type="dxa"/>
            <w:tcBorders>
              <w:top w:val="nil"/>
              <w:left w:val="nil"/>
              <w:bottom w:val="single" w:sz="4" w:space="0" w:color="auto"/>
              <w:right w:val="single" w:sz="4" w:space="0" w:color="auto"/>
            </w:tcBorders>
            <w:shd w:val="clear" w:color="auto" w:fill="auto"/>
            <w:vAlign w:val="bottom"/>
            <w:hideMark/>
          </w:tcPr>
          <w:p w14:paraId="12CFDEC8"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405,69</w:t>
            </w:r>
          </w:p>
        </w:tc>
        <w:tc>
          <w:tcPr>
            <w:tcW w:w="666" w:type="dxa"/>
            <w:tcBorders>
              <w:top w:val="nil"/>
              <w:left w:val="nil"/>
              <w:bottom w:val="single" w:sz="4" w:space="0" w:color="auto"/>
              <w:right w:val="single" w:sz="4" w:space="0" w:color="auto"/>
            </w:tcBorders>
            <w:shd w:val="clear" w:color="auto" w:fill="auto"/>
            <w:hideMark/>
          </w:tcPr>
          <w:p w14:paraId="4BA26C35"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117,76</w:t>
            </w:r>
          </w:p>
        </w:tc>
        <w:tc>
          <w:tcPr>
            <w:tcW w:w="666" w:type="dxa"/>
            <w:tcBorders>
              <w:top w:val="nil"/>
              <w:left w:val="nil"/>
              <w:bottom w:val="single" w:sz="4" w:space="0" w:color="auto"/>
              <w:right w:val="single" w:sz="4" w:space="0" w:color="auto"/>
            </w:tcBorders>
            <w:shd w:val="clear" w:color="auto" w:fill="auto"/>
            <w:vAlign w:val="bottom"/>
            <w:hideMark/>
          </w:tcPr>
          <w:p w14:paraId="311E070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144,57</w:t>
            </w:r>
          </w:p>
        </w:tc>
        <w:tc>
          <w:tcPr>
            <w:tcW w:w="696" w:type="dxa"/>
            <w:tcBorders>
              <w:top w:val="nil"/>
              <w:left w:val="nil"/>
              <w:bottom w:val="single" w:sz="4" w:space="0" w:color="auto"/>
              <w:right w:val="single" w:sz="4" w:space="0" w:color="auto"/>
            </w:tcBorders>
            <w:shd w:val="clear" w:color="auto" w:fill="auto"/>
            <w:hideMark/>
          </w:tcPr>
          <w:p w14:paraId="68001585"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16,19</w:t>
            </w:r>
          </w:p>
        </w:tc>
        <w:tc>
          <w:tcPr>
            <w:tcW w:w="696" w:type="dxa"/>
            <w:tcBorders>
              <w:top w:val="nil"/>
              <w:left w:val="nil"/>
              <w:bottom w:val="single" w:sz="4" w:space="0" w:color="auto"/>
              <w:right w:val="single" w:sz="4" w:space="0" w:color="auto"/>
            </w:tcBorders>
            <w:shd w:val="clear" w:color="auto" w:fill="auto"/>
            <w:vAlign w:val="bottom"/>
            <w:hideMark/>
          </w:tcPr>
          <w:p w14:paraId="66466CD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28,99</w:t>
            </w:r>
          </w:p>
        </w:tc>
        <w:tc>
          <w:tcPr>
            <w:tcW w:w="691" w:type="dxa"/>
            <w:tcBorders>
              <w:top w:val="nil"/>
              <w:left w:val="nil"/>
              <w:bottom w:val="single" w:sz="4" w:space="0" w:color="auto"/>
              <w:right w:val="single" w:sz="4" w:space="0" w:color="auto"/>
            </w:tcBorders>
            <w:shd w:val="clear" w:color="auto" w:fill="auto"/>
            <w:noWrap/>
            <w:vAlign w:val="bottom"/>
            <w:hideMark/>
          </w:tcPr>
          <w:p w14:paraId="36C9CEDE"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-826,40</w:t>
            </w:r>
          </w:p>
        </w:tc>
      </w:tr>
      <w:tr w:rsidR="00683041" w:rsidRPr="002E28FA" w14:paraId="28969D59"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hideMark/>
          </w:tcPr>
          <w:p w14:paraId="0547E35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59,69</w:t>
            </w:r>
          </w:p>
        </w:tc>
        <w:tc>
          <w:tcPr>
            <w:tcW w:w="666" w:type="dxa"/>
            <w:tcBorders>
              <w:top w:val="nil"/>
              <w:left w:val="nil"/>
              <w:bottom w:val="single" w:sz="4" w:space="0" w:color="auto"/>
              <w:right w:val="single" w:sz="4" w:space="0" w:color="auto"/>
            </w:tcBorders>
            <w:shd w:val="clear" w:color="auto" w:fill="auto"/>
            <w:hideMark/>
          </w:tcPr>
          <w:p w14:paraId="31E8798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39,50</w:t>
            </w:r>
          </w:p>
        </w:tc>
        <w:tc>
          <w:tcPr>
            <w:tcW w:w="666" w:type="dxa"/>
            <w:tcBorders>
              <w:top w:val="nil"/>
              <w:left w:val="nil"/>
              <w:bottom w:val="single" w:sz="4" w:space="0" w:color="auto"/>
              <w:right w:val="single" w:sz="4" w:space="0" w:color="auto"/>
            </w:tcBorders>
            <w:shd w:val="clear" w:color="auto" w:fill="auto"/>
            <w:hideMark/>
          </w:tcPr>
          <w:p w14:paraId="3E8A5D53"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58,33</w:t>
            </w:r>
          </w:p>
        </w:tc>
        <w:tc>
          <w:tcPr>
            <w:tcW w:w="666" w:type="dxa"/>
            <w:tcBorders>
              <w:top w:val="nil"/>
              <w:left w:val="nil"/>
              <w:bottom w:val="single" w:sz="4" w:space="0" w:color="auto"/>
              <w:right w:val="single" w:sz="4" w:space="0" w:color="auto"/>
            </w:tcBorders>
            <w:shd w:val="clear" w:color="auto" w:fill="auto"/>
            <w:vAlign w:val="bottom"/>
            <w:hideMark/>
          </w:tcPr>
          <w:p w14:paraId="5D2AFE9C"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86,84</w:t>
            </w:r>
          </w:p>
        </w:tc>
        <w:tc>
          <w:tcPr>
            <w:tcW w:w="666" w:type="dxa"/>
            <w:tcBorders>
              <w:top w:val="nil"/>
              <w:left w:val="nil"/>
              <w:bottom w:val="single" w:sz="4" w:space="0" w:color="auto"/>
              <w:right w:val="single" w:sz="4" w:space="0" w:color="auto"/>
            </w:tcBorders>
            <w:shd w:val="clear" w:color="auto" w:fill="auto"/>
            <w:hideMark/>
          </w:tcPr>
          <w:p w14:paraId="55768F1F"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178,66</w:t>
            </w:r>
          </w:p>
        </w:tc>
        <w:tc>
          <w:tcPr>
            <w:tcW w:w="666" w:type="dxa"/>
            <w:tcBorders>
              <w:top w:val="nil"/>
              <w:left w:val="nil"/>
              <w:bottom w:val="single" w:sz="4" w:space="0" w:color="auto"/>
              <w:right w:val="single" w:sz="4" w:space="0" w:color="auto"/>
            </w:tcBorders>
            <w:shd w:val="clear" w:color="auto" w:fill="auto"/>
            <w:vAlign w:val="bottom"/>
            <w:hideMark/>
          </w:tcPr>
          <w:p w14:paraId="405D7A0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529,23</w:t>
            </w:r>
          </w:p>
        </w:tc>
        <w:tc>
          <w:tcPr>
            <w:tcW w:w="666" w:type="dxa"/>
            <w:tcBorders>
              <w:top w:val="nil"/>
              <w:left w:val="nil"/>
              <w:bottom w:val="single" w:sz="4" w:space="0" w:color="auto"/>
              <w:right w:val="single" w:sz="4" w:space="0" w:color="auto"/>
            </w:tcBorders>
            <w:shd w:val="clear" w:color="auto" w:fill="auto"/>
            <w:hideMark/>
          </w:tcPr>
          <w:p w14:paraId="5D1FD368"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658,51</w:t>
            </w:r>
          </w:p>
        </w:tc>
        <w:tc>
          <w:tcPr>
            <w:tcW w:w="666" w:type="dxa"/>
            <w:tcBorders>
              <w:top w:val="nil"/>
              <w:left w:val="nil"/>
              <w:bottom w:val="single" w:sz="4" w:space="0" w:color="auto"/>
              <w:right w:val="single" w:sz="4" w:space="0" w:color="auto"/>
            </w:tcBorders>
            <w:shd w:val="clear" w:color="auto" w:fill="auto"/>
            <w:vAlign w:val="bottom"/>
            <w:hideMark/>
          </w:tcPr>
          <w:p w14:paraId="28FE2DB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531,52</w:t>
            </w:r>
          </w:p>
        </w:tc>
        <w:tc>
          <w:tcPr>
            <w:tcW w:w="666" w:type="dxa"/>
            <w:tcBorders>
              <w:top w:val="nil"/>
              <w:left w:val="nil"/>
              <w:bottom w:val="single" w:sz="4" w:space="0" w:color="auto"/>
              <w:right w:val="single" w:sz="4" w:space="0" w:color="auto"/>
            </w:tcBorders>
            <w:shd w:val="clear" w:color="auto" w:fill="auto"/>
            <w:hideMark/>
          </w:tcPr>
          <w:p w14:paraId="3A2BFB9A"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106,71</w:t>
            </w:r>
          </w:p>
        </w:tc>
        <w:tc>
          <w:tcPr>
            <w:tcW w:w="666" w:type="dxa"/>
            <w:tcBorders>
              <w:top w:val="nil"/>
              <w:left w:val="nil"/>
              <w:bottom w:val="single" w:sz="4" w:space="0" w:color="auto"/>
              <w:right w:val="single" w:sz="4" w:space="0" w:color="auto"/>
            </w:tcBorders>
            <w:shd w:val="clear" w:color="auto" w:fill="auto"/>
            <w:vAlign w:val="bottom"/>
            <w:hideMark/>
          </w:tcPr>
          <w:p w14:paraId="4460190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113,56</w:t>
            </w:r>
          </w:p>
        </w:tc>
        <w:tc>
          <w:tcPr>
            <w:tcW w:w="696" w:type="dxa"/>
            <w:tcBorders>
              <w:top w:val="nil"/>
              <w:left w:val="nil"/>
              <w:bottom w:val="single" w:sz="4" w:space="0" w:color="auto"/>
              <w:right w:val="single" w:sz="4" w:space="0" w:color="auto"/>
            </w:tcBorders>
            <w:shd w:val="clear" w:color="auto" w:fill="auto"/>
            <w:hideMark/>
          </w:tcPr>
          <w:p w14:paraId="35AD6329"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13,59</w:t>
            </w:r>
          </w:p>
        </w:tc>
        <w:tc>
          <w:tcPr>
            <w:tcW w:w="696" w:type="dxa"/>
            <w:tcBorders>
              <w:top w:val="nil"/>
              <w:left w:val="nil"/>
              <w:bottom w:val="single" w:sz="4" w:space="0" w:color="auto"/>
              <w:right w:val="single" w:sz="4" w:space="0" w:color="auto"/>
            </w:tcBorders>
            <w:shd w:val="clear" w:color="auto" w:fill="auto"/>
            <w:vAlign w:val="bottom"/>
            <w:hideMark/>
          </w:tcPr>
          <w:p w14:paraId="57C1DD28"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36,23</w:t>
            </w:r>
          </w:p>
        </w:tc>
        <w:tc>
          <w:tcPr>
            <w:tcW w:w="691" w:type="dxa"/>
            <w:tcBorders>
              <w:top w:val="nil"/>
              <w:left w:val="nil"/>
              <w:bottom w:val="single" w:sz="4" w:space="0" w:color="auto"/>
              <w:right w:val="single" w:sz="4" w:space="0" w:color="auto"/>
            </w:tcBorders>
            <w:shd w:val="clear" w:color="auto" w:fill="auto"/>
            <w:noWrap/>
            <w:vAlign w:val="bottom"/>
            <w:hideMark/>
          </w:tcPr>
          <w:p w14:paraId="434E2963"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-1575,30</w:t>
            </w:r>
          </w:p>
        </w:tc>
      </w:tr>
      <w:tr w:rsidR="00683041" w:rsidRPr="002E28FA" w14:paraId="778EBEF0"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hideMark/>
          </w:tcPr>
          <w:p w14:paraId="351F25C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51,07</w:t>
            </w:r>
          </w:p>
        </w:tc>
        <w:tc>
          <w:tcPr>
            <w:tcW w:w="666" w:type="dxa"/>
            <w:tcBorders>
              <w:top w:val="nil"/>
              <w:left w:val="nil"/>
              <w:bottom w:val="single" w:sz="4" w:space="0" w:color="auto"/>
              <w:right w:val="single" w:sz="4" w:space="0" w:color="auto"/>
            </w:tcBorders>
            <w:shd w:val="clear" w:color="auto" w:fill="auto"/>
            <w:hideMark/>
          </w:tcPr>
          <w:p w14:paraId="06F8A028"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36,67</w:t>
            </w:r>
          </w:p>
        </w:tc>
        <w:tc>
          <w:tcPr>
            <w:tcW w:w="666" w:type="dxa"/>
            <w:tcBorders>
              <w:top w:val="nil"/>
              <w:left w:val="nil"/>
              <w:bottom w:val="single" w:sz="4" w:space="0" w:color="auto"/>
              <w:right w:val="single" w:sz="4" w:space="0" w:color="auto"/>
            </w:tcBorders>
            <w:shd w:val="clear" w:color="auto" w:fill="auto"/>
            <w:hideMark/>
          </w:tcPr>
          <w:p w14:paraId="0B24CABE"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60,77</w:t>
            </w:r>
          </w:p>
        </w:tc>
        <w:tc>
          <w:tcPr>
            <w:tcW w:w="666" w:type="dxa"/>
            <w:tcBorders>
              <w:top w:val="nil"/>
              <w:left w:val="nil"/>
              <w:bottom w:val="single" w:sz="4" w:space="0" w:color="auto"/>
              <w:right w:val="single" w:sz="4" w:space="0" w:color="auto"/>
            </w:tcBorders>
            <w:shd w:val="clear" w:color="auto" w:fill="auto"/>
            <w:vAlign w:val="bottom"/>
            <w:hideMark/>
          </w:tcPr>
          <w:p w14:paraId="1D8294F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125,64</w:t>
            </w:r>
          </w:p>
        </w:tc>
        <w:tc>
          <w:tcPr>
            <w:tcW w:w="666" w:type="dxa"/>
            <w:tcBorders>
              <w:top w:val="nil"/>
              <w:left w:val="nil"/>
              <w:bottom w:val="single" w:sz="4" w:space="0" w:color="auto"/>
              <w:right w:val="single" w:sz="4" w:space="0" w:color="auto"/>
            </w:tcBorders>
            <w:shd w:val="clear" w:color="auto" w:fill="auto"/>
            <w:hideMark/>
          </w:tcPr>
          <w:p w14:paraId="3598CB0D"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178,62</w:t>
            </w:r>
          </w:p>
        </w:tc>
        <w:tc>
          <w:tcPr>
            <w:tcW w:w="666" w:type="dxa"/>
            <w:tcBorders>
              <w:top w:val="nil"/>
              <w:left w:val="nil"/>
              <w:bottom w:val="single" w:sz="4" w:space="0" w:color="auto"/>
              <w:right w:val="single" w:sz="4" w:space="0" w:color="auto"/>
            </w:tcBorders>
            <w:shd w:val="clear" w:color="auto" w:fill="auto"/>
            <w:vAlign w:val="bottom"/>
            <w:hideMark/>
          </w:tcPr>
          <w:p w14:paraId="41B281F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371,04</w:t>
            </w:r>
          </w:p>
        </w:tc>
        <w:tc>
          <w:tcPr>
            <w:tcW w:w="666" w:type="dxa"/>
            <w:tcBorders>
              <w:top w:val="nil"/>
              <w:left w:val="nil"/>
              <w:bottom w:val="single" w:sz="4" w:space="0" w:color="auto"/>
              <w:right w:val="single" w:sz="4" w:space="0" w:color="auto"/>
            </w:tcBorders>
            <w:shd w:val="clear" w:color="auto" w:fill="auto"/>
            <w:hideMark/>
          </w:tcPr>
          <w:p w14:paraId="7830F589"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557,24</w:t>
            </w:r>
          </w:p>
        </w:tc>
        <w:tc>
          <w:tcPr>
            <w:tcW w:w="666" w:type="dxa"/>
            <w:tcBorders>
              <w:top w:val="nil"/>
              <w:left w:val="nil"/>
              <w:bottom w:val="single" w:sz="4" w:space="0" w:color="auto"/>
              <w:right w:val="single" w:sz="4" w:space="0" w:color="auto"/>
            </w:tcBorders>
            <w:shd w:val="clear" w:color="auto" w:fill="auto"/>
            <w:vAlign w:val="bottom"/>
            <w:hideMark/>
          </w:tcPr>
          <w:p w14:paraId="09487EE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541,63</w:t>
            </w:r>
          </w:p>
        </w:tc>
        <w:tc>
          <w:tcPr>
            <w:tcW w:w="666" w:type="dxa"/>
            <w:tcBorders>
              <w:top w:val="nil"/>
              <w:left w:val="nil"/>
              <w:bottom w:val="single" w:sz="4" w:space="0" w:color="auto"/>
              <w:right w:val="single" w:sz="4" w:space="0" w:color="auto"/>
            </w:tcBorders>
            <w:shd w:val="clear" w:color="auto" w:fill="auto"/>
            <w:hideMark/>
          </w:tcPr>
          <w:p w14:paraId="3D3A5B89"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100,81</w:t>
            </w:r>
          </w:p>
        </w:tc>
        <w:tc>
          <w:tcPr>
            <w:tcW w:w="666" w:type="dxa"/>
            <w:tcBorders>
              <w:top w:val="nil"/>
              <w:left w:val="nil"/>
              <w:bottom w:val="single" w:sz="4" w:space="0" w:color="auto"/>
              <w:right w:val="single" w:sz="4" w:space="0" w:color="auto"/>
            </w:tcBorders>
            <w:shd w:val="clear" w:color="auto" w:fill="auto"/>
            <w:vAlign w:val="bottom"/>
            <w:hideMark/>
          </w:tcPr>
          <w:p w14:paraId="02D65FE7"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106,75</w:t>
            </w:r>
          </w:p>
        </w:tc>
        <w:tc>
          <w:tcPr>
            <w:tcW w:w="696" w:type="dxa"/>
            <w:tcBorders>
              <w:top w:val="nil"/>
              <w:left w:val="nil"/>
              <w:bottom w:val="single" w:sz="4" w:space="0" w:color="auto"/>
              <w:right w:val="single" w:sz="4" w:space="0" w:color="auto"/>
            </w:tcBorders>
            <w:shd w:val="clear" w:color="auto" w:fill="auto"/>
            <w:hideMark/>
          </w:tcPr>
          <w:p w14:paraId="7529DF2E"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6,02</w:t>
            </w:r>
          </w:p>
        </w:tc>
        <w:tc>
          <w:tcPr>
            <w:tcW w:w="696" w:type="dxa"/>
            <w:tcBorders>
              <w:top w:val="nil"/>
              <w:left w:val="nil"/>
              <w:bottom w:val="single" w:sz="4" w:space="0" w:color="auto"/>
              <w:right w:val="single" w:sz="4" w:space="0" w:color="auto"/>
            </w:tcBorders>
            <w:shd w:val="clear" w:color="auto" w:fill="auto"/>
            <w:vAlign w:val="bottom"/>
            <w:hideMark/>
          </w:tcPr>
          <w:p w14:paraId="6263E5B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28,38</w:t>
            </w:r>
          </w:p>
        </w:tc>
        <w:tc>
          <w:tcPr>
            <w:tcW w:w="691" w:type="dxa"/>
            <w:tcBorders>
              <w:top w:val="nil"/>
              <w:left w:val="nil"/>
              <w:bottom w:val="single" w:sz="4" w:space="0" w:color="auto"/>
              <w:right w:val="single" w:sz="4" w:space="0" w:color="auto"/>
            </w:tcBorders>
            <w:shd w:val="clear" w:color="auto" w:fill="auto"/>
            <w:noWrap/>
            <w:vAlign w:val="bottom"/>
            <w:hideMark/>
          </w:tcPr>
          <w:p w14:paraId="2D718882"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-1736,30</w:t>
            </w:r>
          </w:p>
        </w:tc>
      </w:tr>
      <w:tr w:rsidR="00683041" w:rsidRPr="002E28FA" w14:paraId="1BA78336"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hideMark/>
          </w:tcPr>
          <w:p w14:paraId="3A3FE39D"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57,57</w:t>
            </w:r>
          </w:p>
        </w:tc>
        <w:tc>
          <w:tcPr>
            <w:tcW w:w="666" w:type="dxa"/>
            <w:tcBorders>
              <w:top w:val="nil"/>
              <w:left w:val="nil"/>
              <w:bottom w:val="single" w:sz="4" w:space="0" w:color="auto"/>
              <w:right w:val="single" w:sz="4" w:space="0" w:color="auto"/>
            </w:tcBorders>
            <w:shd w:val="clear" w:color="auto" w:fill="auto"/>
            <w:hideMark/>
          </w:tcPr>
          <w:p w14:paraId="400BE39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41,62</w:t>
            </w:r>
          </w:p>
        </w:tc>
        <w:tc>
          <w:tcPr>
            <w:tcW w:w="666" w:type="dxa"/>
            <w:tcBorders>
              <w:top w:val="nil"/>
              <w:left w:val="nil"/>
              <w:bottom w:val="single" w:sz="4" w:space="0" w:color="auto"/>
              <w:right w:val="single" w:sz="4" w:space="0" w:color="auto"/>
            </w:tcBorders>
            <w:shd w:val="clear" w:color="auto" w:fill="auto"/>
            <w:hideMark/>
          </w:tcPr>
          <w:p w14:paraId="2325E9E0"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62,23</w:t>
            </w:r>
          </w:p>
        </w:tc>
        <w:tc>
          <w:tcPr>
            <w:tcW w:w="666" w:type="dxa"/>
            <w:tcBorders>
              <w:top w:val="nil"/>
              <w:left w:val="nil"/>
              <w:bottom w:val="single" w:sz="4" w:space="0" w:color="auto"/>
              <w:right w:val="single" w:sz="4" w:space="0" w:color="auto"/>
            </w:tcBorders>
            <w:shd w:val="clear" w:color="auto" w:fill="auto"/>
            <w:vAlign w:val="bottom"/>
            <w:hideMark/>
          </w:tcPr>
          <w:p w14:paraId="0089F2B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137,96</w:t>
            </w:r>
          </w:p>
        </w:tc>
        <w:tc>
          <w:tcPr>
            <w:tcW w:w="666" w:type="dxa"/>
            <w:tcBorders>
              <w:top w:val="nil"/>
              <w:left w:val="nil"/>
              <w:bottom w:val="single" w:sz="4" w:space="0" w:color="auto"/>
              <w:right w:val="single" w:sz="4" w:space="0" w:color="auto"/>
            </w:tcBorders>
            <w:shd w:val="clear" w:color="auto" w:fill="auto"/>
            <w:hideMark/>
          </w:tcPr>
          <w:p w14:paraId="4730529B"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191,92</w:t>
            </w:r>
          </w:p>
        </w:tc>
        <w:tc>
          <w:tcPr>
            <w:tcW w:w="666" w:type="dxa"/>
            <w:tcBorders>
              <w:top w:val="nil"/>
              <w:left w:val="nil"/>
              <w:bottom w:val="single" w:sz="4" w:space="0" w:color="auto"/>
              <w:right w:val="single" w:sz="4" w:space="0" w:color="auto"/>
            </w:tcBorders>
            <w:shd w:val="clear" w:color="auto" w:fill="auto"/>
            <w:vAlign w:val="bottom"/>
            <w:hideMark/>
          </w:tcPr>
          <w:p w14:paraId="23DDEA2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365,97</w:t>
            </w:r>
          </w:p>
        </w:tc>
        <w:tc>
          <w:tcPr>
            <w:tcW w:w="666" w:type="dxa"/>
            <w:tcBorders>
              <w:top w:val="nil"/>
              <w:left w:val="nil"/>
              <w:bottom w:val="single" w:sz="4" w:space="0" w:color="auto"/>
              <w:right w:val="single" w:sz="4" w:space="0" w:color="auto"/>
            </w:tcBorders>
            <w:shd w:val="clear" w:color="auto" w:fill="auto"/>
            <w:hideMark/>
          </w:tcPr>
          <w:p w14:paraId="136C2040"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658,00</w:t>
            </w:r>
          </w:p>
        </w:tc>
        <w:tc>
          <w:tcPr>
            <w:tcW w:w="666" w:type="dxa"/>
            <w:tcBorders>
              <w:top w:val="nil"/>
              <w:left w:val="nil"/>
              <w:bottom w:val="single" w:sz="4" w:space="0" w:color="auto"/>
              <w:right w:val="single" w:sz="4" w:space="0" w:color="auto"/>
            </w:tcBorders>
            <w:shd w:val="clear" w:color="auto" w:fill="auto"/>
            <w:vAlign w:val="bottom"/>
            <w:hideMark/>
          </w:tcPr>
          <w:p w14:paraId="361E016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491,50</w:t>
            </w:r>
          </w:p>
        </w:tc>
        <w:tc>
          <w:tcPr>
            <w:tcW w:w="666" w:type="dxa"/>
            <w:tcBorders>
              <w:top w:val="nil"/>
              <w:left w:val="nil"/>
              <w:bottom w:val="single" w:sz="4" w:space="0" w:color="auto"/>
              <w:right w:val="single" w:sz="4" w:space="0" w:color="auto"/>
            </w:tcBorders>
            <w:shd w:val="clear" w:color="auto" w:fill="auto"/>
            <w:hideMark/>
          </w:tcPr>
          <w:p w14:paraId="3829AC0F"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88,56</w:t>
            </w:r>
          </w:p>
        </w:tc>
        <w:tc>
          <w:tcPr>
            <w:tcW w:w="666" w:type="dxa"/>
            <w:tcBorders>
              <w:top w:val="nil"/>
              <w:left w:val="nil"/>
              <w:bottom w:val="single" w:sz="4" w:space="0" w:color="auto"/>
              <w:right w:val="single" w:sz="4" w:space="0" w:color="auto"/>
            </w:tcBorders>
            <w:shd w:val="clear" w:color="auto" w:fill="auto"/>
            <w:vAlign w:val="bottom"/>
            <w:hideMark/>
          </w:tcPr>
          <w:p w14:paraId="31BA7FC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98,61</w:t>
            </w:r>
          </w:p>
        </w:tc>
        <w:tc>
          <w:tcPr>
            <w:tcW w:w="696" w:type="dxa"/>
            <w:tcBorders>
              <w:top w:val="nil"/>
              <w:left w:val="nil"/>
              <w:bottom w:val="single" w:sz="4" w:space="0" w:color="auto"/>
              <w:right w:val="single" w:sz="4" w:space="0" w:color="auto"/>
            </w:tcBorders>
            <w:shd w:val="clear" w:color="auto" w:fill="auto"/>
            <w:hideMark/>
          </w:tcPr>
          <w:p w14:paraId="5AC50EAB"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8,88</w:t>
            </w:r>
          </w:p>
        </w:tc>
        <w:tc>
          <w:tcPr>
            <w:tcW w:w="696" w:type="dxa"/>
            <w:tcBorders>
              <w:top w:val="nil"/>
              <w:left w:val="nil"/>
              <w:bottom w:val="single" w:sz="4" w:space="0" w:color="auto"/>
              <w:right w:val="single" w:sz="4" w:space="0" w:color="auto"/>
            </w:tcBorders>
            <w:shd w:val="clear" w:color="auto" w:fill="auto"/>
            <w:vAlign w:val="bottom"/>
            <w:hideMark/>
          </w:tcPr>
          <w:p w14:paraId="54D0AF5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54,00</w:t>
            </w:r>
          </w:p>
        </w:tc>
        <w:tc>
          <w:tcPr>
            <w:tcW w:w="691" w:type="dxa"/>
            <w:tcBorders>
              <w:top w:val="nil"/>
              <w:left w:val="nil"/>
              <w:bottom w:val="single" w:sz="4" w:space="0" w:color="auto"/>
              <w:right w:val="single" w:sz="4" w:space="0" w:color="auto"/>
            </w:tcBorders>
            <w:shd w:val="clear" w:color="auto" w:fill="auto"/>
            <w:noWrap/>
            <w:vAlign w:val="bottom"/>
            <w:hideMark/>
          </w:tcPr>
          <w:p w14:paraId="64E40BD9"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-1194,00</w:t>
            </w:r>
          </w:p>
        </w:tc>
      </w:tr>
      <w:tr w:rsidR="00683041" w:rsidRPr="002E28FA" w14:paraId="5EA02A49"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hideMark/>
          </w:tcPr>
          <w:p w14:paraId="0461805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54,97</w:t>
            </w:r>
          </w:p>
        </w:tc>
        <w:tc>
          <w:tcPr>
            <w:tcW w:w="666" w:type="dxa"/>
            <w:tcBorders>
              <w:top w:val="nil"/>
              <w:left w:val="nil"/>
              <w:bottom w:val="single" w:sz="4" w:space="0" w:color="auto"/>
              <w:right w:val="single" w:sz="4" w:space="0" w:color="auto"/>
            </w:tcBorders>
            <w:shd w:val="clear" w:color="auto" w:fill="auto"/>
            <w:hideMark/>
          </w:tcPr>
          <w:p w14:paraId="2B86502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39,98</w:t>
            </w:r>
          </w:p>
        </w:tc>
        <w:tc>
          <w:tcPr>
            <w:tcW w:w="666" w:type="dxa"/>
            <w:tcBorders>
              <w:top w:val="nil"/>
              <w:left w:val="nil"/>
              <w:bottom w:val="single" w:sz="4" w:space="0" w:color="auto"/>
              <w:right w:val="single" w:sz="4" w:space="0" w:color="auto"/>
            </w:tcBorders>
            <w:shd w:val="clear" w:color="auto" w:fill="auto"/>
            <w:hideMark/>
          </w:tcPr>
          <w:p w14:paraId="5ABD658B"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64,62</w:t>
            </w:r>
          </w:p>
        </w:tc>
        <w:tc>
          <w:tcPr>
            <w:tcW w:w="666" w:type="dxa"/>
            <w:tcBorders>
              <w:top w:val="nil"/>
              <w:left w:val="nil"/>
              <w:bottom w:val="single" w:sz="4" w:space="0" w:color="auto"/>
              <w:right w:val="single" w:sz="4" w:space="0" w:color="auto"/>
            </w:tcBorders>
            <w:shd w:val="clear" w:color="auto" w:fill="auto"/>
            <w:vAlign w:val="bottom"/>
            <w:hideMark/>
          </w:tcPr>
          <w:p w14:paraId="2EED77FD"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142,08</w:t>
            </w:r>
          </w:p>
        </w:tc>
        <w:tc>
          <w:tcPr>
            <w:tcW w:w="666" w:type="dxa"/>
            <w:tcBorders>
              <w:top w:val="nil"/>
              <w:left w:val="nil"/>
              <w:bottom w:val="single" w:sz="4" w:space="0" w:color="auto"/>
              <w:right w:val="single" w:sz="4" w:space="0" w:color="auto"/>
            </w:tcBorders>
            <w:shd w:val="clear" w:color="auto" w:fill="auto"/>
            <w:hideMark/>
          </w:tcPr>
          <w:p w14:paraId="6720ED5D"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229,29</w:t>
            </w:r>
          </w:p>
        </w:tc>
        <w:tc>
          <w:tcPr>
            <w:tcW w:w="666" w:type="dxa"/>
            <w:tcBorders>
              <w:top w:val="nil"/>
              <w:left w:val="nil"/>
              <w:bottom w:val="single" w:sz="4" w:space="0" w:color="auto"/>
              <w:right w:val="single" w:sz="4" w:space="0" w:color="auto"/>
            </w:tcBorders>
            <w:shd w:val="clear" w:color="auto" w:fill="auto"/>
            <w:vAlign w:val="bottom"/>
            <w:hideMark/>
          </w:tcPr>
          <w:p w14:paraId="753EFB6C"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338,83</w:t>
            </w:r>
          </w:p>
        </w:tc>
        <w:tc>
          <w:tcPr>
            <w:tcW w:w="666" w:type="dxa"/>
            <w:tcBorders>
              <w:top w:val="nil"/>
              <w:left w:val="nil"/>
              <w:bottom w:val="single" w:sz="4" w:space="0" w:color="auto"/>
              <w:right w:val="single" w:sz="4" w:space="0" w:color="auto"/>
            </w:tcBorders>
            <w:shd w:val="clear" w:color="auto" w:fill="auto"/>
            <w:hideMark/>
          </w:tcPr>
          <w:p w14:paraId="0C405AFE"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605,38</w:t>
            </w:r>
          </w:p>
        </w:tc>
        <w:tc>
          <w:tcPr>
            <w:tcW w:w="666" w:type="dxa"/>
            <w:tcBorders>
              <w:top w:val="nil"/>
              <w:left w:val="nil"/>
              <w:bottom w:val="single" w:sz="4" w:space="0" w:color="auto"/>
              <w:right w:val="single" w:sz="4" w:space="0" w:color="auto"/>
            </w:tcBorders>
            <w:shd w:val="clear" w:color="auto" w:fill="auto"/>
            <w:vAlign w:val="bottom"/>
            <w:hideMark/>
          </w:tcPr>
          <w:p w14:paraId="1BEF866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533,27</w:t>
            </w:r>
          </w:p>
        </w:tc>
        <w:tc>
          <w:tcPr>
            <w:tcW w:w="666" w:type="dxa"/>
            <w:tcBorders>
              <w:top w:val="nil"/>
              <w:left w:val="nil"/>
              <w:bottom w:val="single" w:sz="4" w:space="0" w:color="auto"/>
              <w:right w:val="single" w:sz="4" w:space="0" w:color="auto"/>
            </w:tcBorders>
            <w:shd w:val="clear" w:color="auto" w:fill="auto"/>
            <w:hideMark/>
          </w:tcPr>
          <w:p w14:paraId="4F033BB6"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88,28</w:t>
            </w:r>
          </w:p>
        </w:tc>
        <w:tc>
          <w:tcPr>
            <w:tcW w:w="666" w:type="dxa"/>
            <w:tcBorders>
              <w:top w:val="nil"/>
              <w:left w:val="nil"/>
              <w:bottom w:val="single" w:sz="4" w:space="0" w:color="auto"/>
              <w:right w:val="single" w:sz="4" w:space="0" w:color="auto"/>
            </w:tcBorders>
            <w:shd w:val="clear" w:color="auto" w:fill="auto"/>
            <w:vAlign w:val="bottom"/>
            <w:hideMark/>
          </w:tcPr>
          <w:p w14:paraId="4A16945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99,90</w:t>
            </w:r>
          </w:p>
        </w:tc>
        <w:tc>
          <w:tcPr>
            <w:tcW w:w="696" w:type="dxa"/>
            <w:tcBorders>
              <w:top w:val="nil"/>
              <w:left w:val="nil"/>
              <w:bottom w:val="single" w:sz="4" w:space="0" w:color="auto"/>
              <w:right w:val="single" w:sz="4" w:space="0" w:color="auto"/>
            </w:tcBorders>
            <w:shd w:val="clear" w:color="auto" w:fill="auto"/>
            <w:hideMark/>
          </w:tcPr>
          <w:p w14:paraId="5F46155D"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9,30</w:t>
            </w:r>
          </w:p>
        </w:tc>
        <w:tc>
          <w:tcPr>
            <w:tcW w:w="696" w:type="dxa"/>
            <w:tcBorders>
              <w:top w:val="nil"/>
              <w:left w:val="nil"/>
              <w:bottom w:val="single" w:sz="4" w:space="0" w:color="auto"/>
              <w:right w:val="single" w:sz="4" w:space="0" w:color="auto"/>
            </w:tcBorders>
            <w:shd w:val="clear" w:color="auto" w:fill="auto"/>
            <w:vAlign w:val="bottom"/>
            <w:hideMark/>
          </w:tcPr>
          <w:p w14:paraId="1EAE745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31,30</w:t>
            </w:r>
          </w:p>
        </w:tc>
        <w:tc>
          <w:tcPr>
            <w:tcW w:w="691" w:type="dxa"/>
            <w:tcBorders>
              <w:top w:val="nil"/>
              <w:left w:val="nil"/>
              <w:bottom w:val="single" w:sz="4" w:space="0" w:color="auto"/>
              <w:right w:val="single" w:sz="4" w:space="0" w:color="auto"/>
            </w:tcBorders>
            <w:shd w:val="clear" w:color="auto" w:fill="auto"/>
            <w:noWrap/>
            <w:vAlign w:val="bottom"/>
            <w:hideMark/>
          </w:tcPr>
          <w:p w14:paraId="25B2FCFD"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-516,80</w:t>
            </w:r>
          </w:p>
        </w:tc>
      </w:tr>
      <w:tr w:rsidR="00683041" w:rsidRPr="002E28FA" w14:paraId="76288763"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hideMark/>
          </w:tcPr>
          <w:p w14:paraId="41830B16"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61,64</w:t>
            </w:r>
          </w:p>
        </w:tc>
        <w:tc>
          <w:tcPr>
            <w:tcW w:w="666" w:type="dxa"/>
            <w:tcBorders>
              <w:top w:val="nil"/>
              <w:left w:val="nil"/>
              <w:bottom w:val="single" w:sz="4" w:space="0" w:color="auto"/>
              <w:right w:val="single" w:sz="4" w:space="0" w:color="auto"/>
            </w:tcBorders>
            <w:shd w:val="clear" w:color="auto" w:fill="auto"/>
            <w:hideMark/>
          </w:tcPr>
          <w:p w14:paraId="5B4D194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35,66</w:t>
            </w:r>
          </w:p>
        </w:tc>
        <w:tc>
          <w:tcPr>
            <w:tcW w:w="666" w:type="dxa"/>
            <w:tcBorders>
              <w:top w:val="nil"/>
              <w:left w:val="nil"/>
              <w:bottom w:val="single" w:sz="4" w:space="0" w:color="auto"/>
              <w:right w:val="single" w:sz="4" w:space="0" w:color="auto"/>
            </w:tcBorders>
            <w:shd w:val="clear" w:color="auto" w:fill="auto"/>
            <w:hideMark/>
          </w:tcPr>
          <w:p w14:paraId="37D024F8"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69,30</w:t>
            </w:r>
          </w:p>
        </w:tc>
        <w:tc>
          <w:tcPr>
            <w:tcW w:w="666" w:type="dxa"/>
            <w:tcBorders>
              <w:top w:val="nil"/>
              <w:left w:val="nil"/>
              <w:bottom w:val="single" w:sz="4" w:space="0" w:color="auto"/>
              <w:right w:val="single" w:sz="4" w:space="0" w:color="auto"/>
            </w:tcBorders>
            <w:shd w:val="clear" w:color="auto" w:fill="auto"/>
            <w:vAlign w:val="bottom"/>
            <w:hideMark/>
          </w:tcPr>
          <w:p w14:paraId="472705F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173,69</w:t>
            </w:r>
          </w:p>
        </w:tc>
        <w:tc>
          <w:tcPr>
            <w:tcW w:w="666" w:type="dxa"/>
            <w:tcBorders>
              <w:top w:val="nil"/>
              <w:left w:val="nil"/>
              <w:bottom w:val="single" w:sz="4" w:space="0" w:color="auto"/>
              <w:right w:val="single" w:sz="4" w:space="0" w:color="auto"/>
            </w:tcBorders>
            <w:shd w:val="clear" w:color="auto" w:fill="auto"/>
            <w:hideMark/>
          </w:tcPr>
          <w:p w14:paraId="3F1C1C89"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233,33</w:t>
            </w:r>
          </w:p>
        </w:tc>
        <w:tc>
          <w:tcPr>
            <w:tcW w:w="666" w:type="dxa"/>
            <w:tcBorders>
              <w:top w:val="nil"/>
              <w:left w:val="nil"/>
              <w:bottom w:val="single" w:sz="4" w:space="0" w:color="auto"/>
              <w:right w:val="single" w:sz="4" w:space="0" w:color="auto"/>
            </w:tcBorders>
            <w:shd w:val="clear" w:color="auto" w:fill="auto"/>
            <w:vAlign w:val="bottom"/>
            <w:hideMark/>
          </w:tcPr>
          <w:p w14:paraId="347F84C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352,32</w:t>
            </w:r>
          </w:p>
        </w:tc>
        <w:tc>
          <w:tcPr>
            <w:tcW w:w="666" w:type="dxa"/>
            <w:tcBorders>
              <w:top w:val="nil"/>
              <w:left w:val="nil"/>
              <w:bottom w:val="single" w:sz="4" w:space="0" w:color="auto"/>
              <w:right w:val="single" w:sz="4" w:space="0" w:color="auto"/>
            </w:tcBorders>
            <w:shd w:val="clear" w:color="auto" w:fill="auto"/>
            <w:hideMark/>
          </w:tcPr>
          <w:p w14:paraId="1B153A9B"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557,95</w:t>
            </w:r>
          </w:p>
        </w:tc>
        <w:tc>
          <w:tcPr>
            <w:tcW w:w="666" w:type="dxa"/>
            <w:tcBorders>
              <w:top w:val="nil"/>
              <w:left w:val="nil"/>
              <w:bottom w:val="single" w:sz="4" w:space="0" w:color="auto"/>
              <w:right w:val="single" w:sz="4" w:space="0" w:color="auto"/>
            </w:tcBorders>
            <w:shd w:val="clear" w:color="auto" w:fill="auto"/>
            <w:vAlign w:val="bottom"/>
            <w:hideMark/>
          </w:tcPr>
          <w:p w14:paraId="1876194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604,36</w:t>
            </w:r>
          </w:p>
        </w:tc>
        <w:tc>
          <w:tcPr>
            <w:tcW w:w="666" w:type="dxa"/>
            <w:tcBorders>
              <w:top w:val="nil"/>
              <w:left w:val="nil"/>
              <w:bottom w:val="single" w:sz="4" w:space="0" w:color="auto"/>
              <w:right w:val="single" w:sz="4" w:space="0" w:color="auto"/>
            </w:tcBorders>
            <w:shd w:val="clear" w:color="auto" w:fill="auto"/>
            <w:hideMark/>
          </w:tcPr>
          <w:p w14:paraId="05B3E7B9"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93,26</w:t>
            </w:r>
          </w:p>
        </w:tc>
        <w:tc>
          <w:tcPr>
            <w:tcW w:w="666" w:type="dxa"/>
            <w:tcBorders>
              <w:top w:val="nil"/>
              <w:left w:val="nil"/>
              <w:bottom w:val="single" w:sz="4" w:space="0" w:color="auto"/>
              <w:right w:val="single" w:sz="4" w:space="0" w:color="auto"/>
            </w:tcBorders>
            <w:shd w:val="clear" w:color="auto" w:fill="auto"/>
            <w:vAlign w:val="bottom"/>
            <w:hideMark/>
          </w:tcPr>
          <w:p w14:paraId="61CD698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96,94</w:t>
            </w:r>
          </w:p>
        </w:tc>
        <w:tc>
          <w:tcPr>
            <w:tcW w:w="696" w:type="dxa"/>
            <w:tcBorders>
              <w:top w:val="nil"/>
              <w:left w:val="nil"/>
              <w:bottom w:val="single" w:sz="4" w:space="0" w:color="auto"/>
              <w:right w:val="single" w:sz="4" w:space="0" w:color="auto"/>
            </w:tcBorders>
            <w:shd w:val="clear" w:color="auto" w:fill="auto"/>
            <w:hideMark/>
          </w:tcPr>
          <w:p w14:paraId="2055C778"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8,48</w:t>
            </w:r>
          </w:p>
        </w:tc>
        <w:tc>
          <w:tcPr>
            <w:tcW w:w="696" w:type="dxa"/>
            <w:tcBorders>
              <w:top w:val="nil"/>
              <w:left w:val="nil"/>
              <w:bottom w:val="single" w:sz="4" w:space="0" w:color="auto"/>
              <w:right w:val="single" w:sz="4" w:space="0" w:color="auto"/>
            </w:tcBorders>
            <w:shd w:val="clear" w:color="auto" w:fill="auto"/>
            <w:vAlign w:val="bottom"/>
            <w:hideMark/>
          </w:tcPr>
          <w:p w14:paraId="15D20A4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55,86</w:t>
            </w:r>
          </w:p>
        </w:tc>
        <w:tc>
          <w:tcPr>
            <w:tcW w:w="691" w:type="dxa"/>
            <w:tcBorders>
              <w:top w:val="nil"/>
              <w:left w:val="nil"/>
              <w:bottom w:val="single" w:sz="4" w:space="0" w:color="auto"/>
              <w:right w:val="single" w:sz="4" w:space="0" w:color="auto"/>
            </w:tcBorders>
            <w:shd w:val="clear" w:color="auto" w:fill="auto"/>
            <w:noWrap/>
            <w:vAlign w:val="bottom"/>
            <w:hideMark/>
          </w:tcPr>
          <w:p w14:paraId="35E03A47"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-1081,70</w:t>
            </w:r>
          </w:p>
        </w:tc>
      </w:tr>
      <w:tr w:rsidR="00683041" w:rsidRPr="002E28FA" w14:paraId="5D5DF23D"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hideMark/>
          </w:tcPr>
          <w:p w14:paraId="0BDED9C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64,69</w:t>
            </w:r>
          </w:p>
        </w:tc>
        <w:tc>
          <w:tcPr>
            <w:tcW w:w="666" w:type="dxa"/>
            <w:tcBorders>
              <w:top w:val="nil"/>
              <w:left w:val="nil"/>
              <w:bottom w:val="single" w:sz="4" w:space="0" w:color="auto"/>
              <w:right w:val="single" w:sz="4" w:space="0" w:color="auto"/>
            </w:tcBorders>
            <w:shd w:val="clear" w:color="auto" w:fill="auto"/>
            <w:hideMark/>
          </w:tcPr>
          <w:p w14:paraId="7F546D18"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33,48</w:t>
            </w:r>
          </w:p>
        </w:tc>
        <w:tc>
          <w:tcPr>
            <w:tcW w:w="666" w:type="dxa"/>
            <w:tcBorders>
              <w:top w:val="nil"/>
              <w:left w:val="nil"/>
              <w:bottom w:val="single" w:sz="4" w:space="0" w:color="auto"/>
              <w:right w:val="single" w:sz="4" w:space="0" w:color="auto"/>
            </w:tcBorders>
            <w:shd w:val="clear" w:color="auto" w:fill="auto"/>
            <w:hideMark/>
          </w:tcPr>
          <w:p w14:paraId="64EA2375"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58,39</w:t>
            </w:r>
          </w:p>
        </w:tc>
        <w:tc>
          <w:tcPr>
            <w:tcW w:w="666" w:type="dxa"/>
            <w:tcBorders>
              <w:top w:val="nil"/>
              <w:left w:val="nil"/>
              <w:bottom w:val="single" w:sz="4" w:space="0" w:color="auto"/>
              <w:right w:val="single" w:sz="4" w:space="0" w:color="auto"/>
            </w:tcBorders>
            <w:shd w:val="clear" w:color="auto" w:fill="auto"/>
            <w:vAlign w:val="bottom"/>
            <w:hideMark/>
          </w:tcPr>
          <w:p w14:paraId="055F358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215,25</w:t>
            </w:r>
          </w:p>
        </w:tc>
        <w:tc>
          <w:tcPr>
            <w:tcW w:w="666" w:type="dxa"/>
            <w:tcBorders>
              <w:top w:val="nil"/>
              <w:left w:val="nil"/>
              <w:bottom w:val="single" w:sz="4" w:space="0" w:color="auto"/>
              <w:right w:val="single" w:sz="4" w:space="0" w:color="auto"/>
            </w:tcBorders>
            <w:shd w:val="clear" w:color="auto" w:fill="auto"/>
            <w:hideMark/>
          </w:tcPr>
          <w:p w14:paraId="3094E604"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233,01</w:t>
            </w:r>
          </w:p>
        </w:tc>
        <w:tc>
          <w:tcPr>
            <w:tcW w:w="666" w:type="dxa"/>
            <w:tcBorders>
              <w:top w:val="nil"/>
              <w:left w:val="nil"/>
              <w:bottom w:val="single" w:sz="4" w:space="0" w:color="auto"/>
              <w:right w:val="single" w:sz="4" w:space="0" w:color="auto"/>
            </w:tcBorders>
            <w:shd w:val="clear" w:color="auto" w:fill="auto"/>
            <w:vAlign w:val="bottom"/>
            <w:hideMark/>
          </w:tcPr>
          <w:p w14:paraId="5B48F1D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340,01</w:t>
            </w:r>
          </w:p>
        </w:tc>
        <w:tc>
          <w:tcPr>
            <w:tcW w:w="666" w:type="dxa"/>
            <w:tcBorders>
              <w:top w:val="nil"/>
              <w:left w:val="nil"/>
              <w:bottom w:val="single" w:sz="4" w:space="0" w:color="auto"/>
              <w:right w:val="single" w:sz="4" w:space="0" w:color="auto"/>
            </w:tcBorders>
            <w:shd w:val="clear" w:color="auto" w:fill="auto"/>
            <w:hideMark/>
          </w:tcPr>
          <w:p w14:paraId="18734690"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540,08</w:t>
            </w:r>
          </w:p>
        </w:tc>
        <w:tc>
          <w:tcPr>
            <w:tcW w:w="666" w:type="dxa"/>
            <w:tcBorders>
              <w:top w:val="nil"/>
              <w:left w:val="nil"/>
              <w:bottom w:val="single" w:sz="4" w:space="0" w:color="auto"/>
              <w:right w:val="single" w:sz="4" w:space="0" w:color="auto"/>
            </w:tcBorders>
            <w:shd w:val="clear" w:color="auto" w:fill="auto"/>
            <w:vAlign w:val="bottom"/>
            <w:hideMark/>
          </w:tcPr>
          <w:p w14:paraId="1966BA4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628,01</w:t>
            </w:r>
          </w:p>
        </w:tc>
        <w:tc>
          <w:tcPr>
            <w:tcW w:w="666" w:type="dxa"/>
            <w:tcBorders>
              <w:top w:val="nil"/>
              <w:left w:val="nil"/>
              <w:bottom w:val="single" w:sz="4" w:space="0" w:color="auto"/>
              <w:right w:val="single" w:sz="4" w:space="0" w:color="auto"/>
            </w:tcBorders>
            <w:shd w:val="clear" w:color="auto" w:fill="auto"/>
            <w:hideMark/>
          </w:tcPr>
          <w:p w14:paraId="1505504C"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81,24</w:t>
            </w:r>
          </w:p>
        </w:tc>
        <w:tc>
          <w:tcPr>
            <w:tcW w:w="666" w:type="dxa"/>
            <w:tcBorders>
              <w:top w:val="nil"/>
              <w:left w:val="nil"/>
              <w:bottom w:val="single" w:sz="4" w:space="0" w:color="auto"/>
              <w:right w:val="single" w:sz="4" w:space="0" w:color="auto"/>
            </w:tcBorders>
            <w:shd w:val="clear" w:color="auto" w:fill="auto"/>
            <w:vAlign w:val="bottom"/>
            <w:hideMark/>
          </w:tcPr>
          <w:p w14:paraId="07E63BE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158,50</w:t>
            </w:r>
          </w:p>
        </w:tc>
        <w:tc>
          <w:tcPr>
            <w:tcW w:w="696" w:type="dxa"/>
            <w:tcBorders>
              <w:top w:val="nil"/>
              <w:left w:val="nil"/>
              <w:bottom w:val="single" w:sz="4" w:space="0" w:color="auto"/>
              <w:right w:val="single" w:sz="4" w:space="0" w:color="auto"/>
            </w:tcBorders>
            <w:shd w:val="clear" w:color="auto" w:fill="auto"/>
            <w:hideMark/>
          </w:tcPr>
          <w:p w14:paraId="269564B7"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8,91</w:t>
            </w:r>
          </w:p>
        </w:tc>
        <w:tc>
          <w:tcPr>
            <w:tcW w:w="696" w:type="dxa"/>
            <w:tcBorders>
              <w:top w:val="nil"/>
              <w:left w:val="nil"/>
              <w:bottom w:val="single" w:sz="4" w:space="0" w:color="auto"/>
              <w:right w:val="single" w:sz="4" w:space="0" w:color="auto"/>
            </w:tcBorders>
            <w:shd w:val="clear" w:color="auto" w:fill="auto"/>
            <w:vAlign w:val="bottom"/>
            <w:hideMark/>
          </w:tcPr>
          <w:p w14:paraId="4C4578C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31,86</w:t>
            </w:r>
          </w:p>
        </w:tc>
        <w:tc>
          <w:tcPr>
            <w:tcW w:w="691" w:type="dxa"/>
            <w:tcBorders>
              <w:top w:val="nil"/>
              <w:left w:val="nil"/>
              <w:bottom w:val="single" w:sz="4" w:space="0" w:color="auto"/>
              <w:right w:val="single" w:sz="4" w:space="0" w:color="auto"/>
            </w:tcBorders>
            <w:shd w:val="clear" w:color="auto" w:fill="auto"/>
            <w:noWrap/>
            <w:vAlign w:val="bottom"/>
            <w:hideMark/>
          </w:tcPr>
          <w:p w14:paraId="20364767"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-1462,00</w:t>
            </w:r>
          </w:p>
        </w:tc>
      </w:tr>
      <w:tr w:rsidR="00683041" w:rsidRPr="002E28FA" w14:paraId="33622B78"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hideMark/>
          </w:tcPr>
          <w:p w14:paraId="7822F45C"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45,06</w:t>
            </w:r>
          </w:p>
        </w:tc>
        <w:tc>
          <w:tcPr>
            <w:tcW w:w="666" w:type="dxa"/>
            <w:tcBorders>
              <w:top w:val="nil"/>
              <w:left w:val="nil"/>
              <w:bottom w:val="single" w:sz="4" w:space="0" w:color="auto"/>
              <w:right w:val="single" w:sz="4" w:space="0" w:color="auto"/>
            </w:tcBorders>
            <w:shd w:val="clear" w:color="auto" w:fill="auto"/>
            <w:hideMark/>
          </w:tcPr>
          <w:p w14:paraId="7005645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36,16</w:t>
            </w:r>
          </w:p>
        </w:tc>
        <w:tc>
          <w:tcPr>
            <w:tcW w:w="666" w:type="dxa"/>
            <w:tcBorders>
              <w:top w:val="nil"/>
              <w:left w:val="nil"/>
              <w:bottom w:val="single" w:sz="4" w:space="0" w:color="auto"/>
              <w:right w:val="single" w:sz="4" w:space="0" w:color="auto"/>
            </w:tcBorders>
            <w:shd w:val="clear" w:color="auto" w:fill="auto"/>
            <w:hideMark/>
          </w:tcPr>
          <w:p w14:paraId="19E6F4E9"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43,22</w:t>
            </w:r>
          </w:p>
        </w:tc>
        <w:tc>
          <w:tcPr>
            <w:tcW w:w="666" w:type="dxa"/>
            <w:tcBorders>
              <w:top w:val="nil"/>
              <w:left w:val="nil"/>
              <w:bottom w:val="single" w:sz="4" w:space="0" w:color="auto"/>
              <w:right w:val="single" w:sz="4" w:space="0" w:color="auto"/>
            </w:tcBorders>
            <w:shd w:val="clear" w:color="auto" w:fill="auto"/>
            <w:vAlign w:val="bottom"/>
            <w:hideMark/>
          </w:tcPr>
          <w:p w14:paraId="4C4E550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186,39</w:t>
            </w:r>
          </w:p>
        </w:tc>
        <w:tc>
          <w:tcPr>
            <w:tcW w:w="666" w:type="dxa"/>
            <w:tcBorders>
              <w:top w:val="nil"/>
              <w:left w:val="nil"/>
              <w:bottom w:val="single" w:sz="4" w:space="0" w:color="auto"/>
              <w:right w:val="single" w:sz="4" w:space="0" w:color="auto"/>
            </w:tcBorders>
            <w:shd w:val="clear" w:color="auto" w:fill="auto"/>
            <w:hideMark/>
          </w:tcPr>
          <w:p w14:paraId="741FD057"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135,64</w:t>
            </w:r>
          </w:p>
        </w:tc>
        <w:tc>
          <w:tcPr>
            <w:tcW w:w="666" w:type="dxa"/>
            <w:tcBorders>
              <w:top w:val="nil"/>
              <w:left w:val="nil"/>
              <w:bottom w:val="single" w:sz="4" w:space="0" w:color="auto"/>
              <w:right w:val="single" w:sz="4" w:space="0" w:color="auto"/>
            </w:tcBorders>
            <w:shd w:val="clear" w:color="auto" w:fill="auto"/>
            <w:vAlign w:val="bottom"/>
            <w:hideMark/>
          </w:tcPr>
          <w:p w14:paraId="038896A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421,02</w:t>
            </w:r>
          </w:p>
        </w:tc>
        <w:tc>
          <w:tcPr>
            <w:tcW w:w="666" w:type="dxa"/>
            <w:tcBorders>
              <w:top w:val="nil"/>
              <w:left w:val="nil"/>
              <w:bottom w:val="single" w:sz="4" w:space="0" w:color="auto"/>
              <w:right w:val="single" w:sz="4" w:space="0" w:color="auto"/>
            </w:tcBorders>
            <w:shd w:val="clear" w:color="auto" w:fill="auto"/>
            <w:hideMark/>
          </w:tcPr>
          <w:p w14:paraId="2A08B161"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458,19</w:t>
            </w:r>
          </w:p>
        </w:tc>
        <w:tc>
          <w:tcPr>
            <w:tcW w:w="666" w:type="dxa"/>
            <w:tcBorders>
              <w:top w:val="nil"/>
              <w:left w:val="nil"/>
              <w:bottom w:val="single" w:sz="4" w:space="0" w:color="auto"/>
              <w:right w:val="single" w:sz="4" w:space="0" w:color="auto"/>
            </w:tcBorders>
            <w:shd w:val="clear" w:color="auto" w:fill="auto"/>
            <w:vAlign w:val="bottom"/>
            <w:hideMark/>
          </w:tcPr>
          <w:p w14:paraId="2A89A3D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559,89</w:t>
            </w:r>
          </w:p>
        </w:tc>
        <w:tc>
          <w:tcPr>
            <w:tcW w:w="666" w:type="dxa"/>
            <w:tcBorders>
              <w:top w:val="nil"/>
              <w:left w:val="nil"/>
              <w:bottom w:val="single" w:sz="4" w:space="0" w:color="auto"/>
              <w:right w:val="single" w:sz="4" w:space="0" w:color="auto"/>
            </w:tcBorders>
            <w:shd w:val="clear" w:color="auto" w:fill="auto"/>
            <w:hideMark/>
          </w:tcPr>
          <w:p w14:paraId="7D603604"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81,24</w:t>
            </w:r>
          </w:p>
        </w:tc>
        <w:tc>
          <w:tcPr>
            <w:tcW w:w="666" w:type="dxa"/>
            <w:tcBorders>
              <w:top w:val="nil"/>
              <w:left w:val="nil"/>
              <w:bottom w:val="single" w:sz="4" w:space="0" w:color="auto"/>
              <w:right w:val="single" w:sz="4" w:space="0" w:color="auto"/>
            </w:tcBorders>
            <w:shd w:val="clear" w:color="auto" w:fill="auto"/>
            <w:vAlign w:val="bottom"/>
            <w:hideMark/>
          </w:tcPr>
          <w:p w14:paraId="6F05246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158,50</w:t>
            </w:r>
          </w:p>
        </w:tc>
        <w:tc>
          <w:tcPr>
            <w:tcW w:w="696" w:type="dxa"/>
            <w:tcBorders>
              <w:top w:val="nil"/>
              <w:left w:val="nil"/>
              <w:bottom w:val="single" w:sz="4" w:space="0" w:color="auto"/>
              <w:right w:val="single" w:sz="4" w:space="0" w:color="auto"/>
            </w:tcBorders>
            <w:shd w:val="clear" w:color="auto" w:fill="auto"/>
            <w:hideMark/>
          </w:tcPr>
          <w:p w14:paraId="33523B17"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12,77</w:t>
            </w:r>
          </w:p>
        </w:tc>
        <w:tc>
          <w:tcPr>
            <w:tcW w:w="696" w:type="dxa"/>
            <w:tcBorders>
              <w:top w:val="nil"/>
              <w:left w:val="nil"/>
              <w:bottom w:val="single" w:sz="4" w:space="0" w:color="auto"/>
              <w:right w:val="single" w:sz="4" w:space="0" w:color="auto"/>
            </w:tcBorders>
            <w:shd w:val="clear" w:color="auto" w:fill="auto"/>
            <w:vAlign w:val="bottom"/>
            <w:hideMark/>
          </w:tcPr>
          <w:p w14:paraId="74B1B9B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146,75</w:t>
            </w:r>
          </w:p>
        </w:tc>
        <w:tc>
          <w:tcPr>
            <w:tcW w:w="691" w:type="dxa"/>
            <w:tcBorders>
              <w:top w:val="nil"/>
              <w:left w:val="nil"/>
              <w:bottom w:val="single" w:sz="4" w:space="0" w:color="auto"/>
              <w:right w:val="single" w:sz="4" w:space="0" w:color="auto"/>
            </w:tcBorders>
            <w:shd w:val="clear" w:color="auto" w:fill="auto"/>
            <w:noWrap/>
            <w:vAlign w:val="bottom"/>
            <w:hideMark/>
          </w:tcPr>
          <w:p w14:paraId="612DC16C"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-2590,60</w:t>
            </w:r>
          </w:p>
        </w:tc>
      </w:tr>
      <w:tr w:rsidR="00683041" w:rsidRPr="002E28FA" w14:paraId="5E245E7B"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center"/>
            <w:hideMark/>
          </w:tcPr>
          <w:p w14:paraId="582A6F4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61,11</w:t>
            </w:r>
          </w:p>
        </w:tc>
        <w:tc>
          <w:tcPr>
            <w:tcW w:w="666" w:type="dxa"/>
            <w:tcBorders>
              <w:top w:val="nil"/>
              <w:left w:val="nil"/>
              <w:bottom w:val="single" w:sz="4" w:space="0" w:color="auto"/>
              <w:right w:val="single" w:sz="4" w:space="0" w:color="auto"/>
            </w:tcBorders>
            <w:shd w:val="clear" w:color="auto" w:fill="auto"/>
            <w:vAlign w:val="center"/>
            <w:hideMark/>
          </w:tcPr>
          <w:p w14:paraId="6EFB40E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28,01</w:t>
            </w:r>
          </w:p>
        </w:tc>
        <w:tc>
          <w:tcPr>
            <w:tcW w:w="666" w:type="dxa"/>
            <w:tcBorders>
              <w:top w:val="nil"/>
              <w:left w:val="nil"/>
              <w:bottom w:val="single" w:sz="4" w:space="0" w:color="auto"/>
              <w:right w:val="single" w:sz="4" w:space="0" w:color="auto"/>
            </w:tcBorders>
            <w:shd w:val="clear" w:color="auto" w:fill="auto"/>
            <w:vAlign w:val="center"/>
            <w:hideMark/>
          </w:tcPr>
          <w:p w14:paraId="37F6609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42,87</w:t>
            </w:r>
          </w:p>
        </w:tc>
        <w:tc>
          <w:tcPr>
            <w:tcW w:w="666" w:type="dxa"/>
            <w:tcBorders>
              <w:top w:val="nil"/>
              <w:left w:val="nil"/>
              <w:bottom w:val="single" w:sz="4" w:space="0" w:color="auto"/>
              <w:right w:val="single" w:sz="4" w:space="0" w:color="auto"/>
            </w:tcBorders>
            <w:shd w:val="clear" w:color="auto" w:fill="auto"/>
            <w:vAlign w:val="center"/>
            <w:hideMark/>
          </w:tcPr>
          <w:p w14:paraId="01E39BC8"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154,47</w:t>
            </w:r>
          </w:p>
        </w:tc>
        <w:tc>
          <w:tcPr>
            <w:tcW w:w="666" w:type="dxa"/>
            <w:tcBorders>
              <w:top w:val="nil"/>
              <w:left w:val="nil"/>
              <w:bottom w:val="single" w:sz="4" w:space="0" w:color="auto"/>
              <w:right w:val="single" w:sz="4" w:space="0" w:color="auto"/>
            </w:tcBorders>
            <w:shd w:val="clear" w:color="auto" w:fill="auto"/>
            <w:vAlign w:val="center"/>
            <w:hideMark/>
          </w:tcPr>
          <w:p w14:paraId="13DBF9DC"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168,38</w:t>
            </w:r>
          </w:p>
        </w:tc>
        <w:tc>
          <w:tcPr>
            <w:tcW w:w="666" w:type="dxa"/>
            <w:tcBorders>
              <w:top w:val="nil"/>
              <w:left w:val="nil"/>
              <w:bottom w:val="single" w:sz="4" w:space="0" w:color="auto"/>
              <w:right w:val="single" w:sz="4" w:space="0" w:color="auto"/>
            </w:tcBorders>
            <w:shd w:val="clear" w:color="auto" w:fill="auto"/>
            <w:vAlign w:val="center"/>
            <w:hideMark/>
          </w:tcPr>
          <w:p w14:paraId="790D3B3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457,26</w:t>
            </w:r>
          </w:p>
        </w:tc>
        <w:tc>
          <w:tcPr>
            <w:tcW w:w="666" w:type="dxa"/>
            <w:tcBorders>
              <w:top w:val="nil"/>
              <w:left w:val="nil"/>
              <w:bottom w:val="single" w:sz="4" w:space="0" w:color="auto"/>
              <w:right w:val="single" w:sz="4" w:space="0" w:color="auto"/>
            </w:tcBorders>
            <w:shd w:val="clear" w:color="auto" w:fill="auto"/>
            <w:vAlign w:val="center"/>
            <w:hideMark/>
          </w:tcPr>
          <w:p w14:paraId="0BA5E36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470,49</w:t>
            </w:r>
          </w:p>
        </w:tc>
        <w:tc>
          <w:tcPr>
            <w:tcW w:w="666" w:type="dxa"/>
            <w:tcBorders>
              <w:top w:val="nil"/>
              <w:left w:val="nil"/>
              <w:bottom w:val="single" w:sz="4" w:space="0" w:color="auto"/>
              <w:right w:val="single" w:sz="4" w:space="0" w:color="auto"/>
            </w:tcBorders>
            <w:shd w:val="clear" w:color="auto" w:fill="auto"/>
            <w:vAlign w:val="center"/>
            <w:hideMark/>
          </w:tcPr>
          <w:p w14:paraId="7612D83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440,15</w:t>
            </w:r>
          </w:p>
        </w:tc>
        <w:tc>
          <w:tcPr>
            <w:tcW w:w="666" w:type="dxa"/>
            <w:tcBorders>
              <w:top w:val="nil"/>
              <w:left w:val="nil"/>
              <w:bottom w:val="single" w:sz="4" w:space="0" w:color="auto"/>
              <w:right w:val="single" w:sz="4" w:space="0" w:color="auto"/>
            </w:tcBorders>
            <w:shd w:val="clear" w:color="auto" w:fill="auto"/>
            <w:vAlign w:val="center"/>
            <w:hideMark/>
          </w:tcPr>
          <w:p w14:paraId="4BFC927D"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82,17</w:t>
            </w:r>
          </w:p>
        </w:tc>
        <w:tc>
          <w:tcPr>
            <w:tcW w:w="666" w:type="dxa"/>
            <w:tcBorders>
              <w:top w:val="nil"/>
              <w:left w:val="nil"/>
              <w:bottom w:val="single" w:sz="4" w:space="0" w:color="auto"/>
              <w:right w:val="single" w:sz="4" w:space="0" w:color="auto"/>
            </w:tcBorders>
            <w:shd w:val="clear" w:color="auto" w:fill="auto"/>
            <w:vAlign w:val="center"/>
            <w:hideMark/>
          </w:tcPr>
          <w:p w14:paraId="338C925D"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104,26</w:t>
            </w:r>
          </w:p>
        </w:tc>
        <w:tc>
          <w:tcPr>
            <w:tcW w:w="696" w:type="dxa"/>
            <w:tcBorders>
              <w:top w:val="nil"/>
              <w:left w:val="nil"/>
              <w:bottom w:val="single" w:sz="4" w:space="0" w:color="auto"/>
              <w:right w:val="single" w:sz="4" w:space="0" w:color="auto"/>
            </w:tcBorders>
            <w:shd w:val="clear" w:color="auto" w:fill="auto"/>
            <w:vAlign w:val="center"/>
            <w:hideMark/>
          </w:tcPr>
          <w:p w14:paraId="32D7C22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8,10</w:t>
            </w:r>
          </w:p>
        </w:tc>
        <w:tc>
          <w:tcPr>
            <w:tcW w:w="696" w:type="dxa"/>
            <w:tcBorders>
              <w:top w:val="nil"/>
              <w:left w:val="nil"/>
              <w:bottom w:val="single" w:sz="4" w:space="0" w:color="auto"/>
              <w:right w:val="single" w:sz="4" w:space="0" w:color="auto"/>
            </w:tcBorders>
            <w:shd w:val="clear" w:color="auto" w:fill="auto"/>
            <w:vAlign w:val="center"/>
            <w:hideMark/>
          </w:tcPr>
          <w:p w14:paraId="1A40B0E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185,11</w:t>
            </w:r>
          </w:p>
        </w:tc>
        <w:tc>
          <w:tcPr>
            <w:tcW w:w="691" w:type="dxa"/>
            <w:tcBorders>
              <w:top w:val="nil"/>
              <w:left w:val="nil"/>
              <w:bottom w:val="single" w:sz="4" w:space="0" w:color="auto"/>
              <w:right w:val="single" w:sz="4" w:space="0" w:color="auto"/>
            </w:tcBorders>
            <w:shd w:val="clear" w:color="auto" w:fill="auto"/>
            <w:noWrap/>
            <w:vAlign w:val="bottom"/>
            <w:hideMark/>
          </w:tcPr>
          <w:p w14:paraId="3ED074FA"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-1900,20</w:t>
            </w:r>
          </w:p>
        </w:tc>
      </w:tr>
      <w:tr w:rsidR="00683041" w:rsidRPr="002E28FA" w14:paraId="0816B92F"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center"/>
            <w:hideMark/>
          </w:tcPr>
          <w:p w14:paraId="34496F5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lastRenderedPageBreak/>
              <w:t>60,35</w:t>
            </w:r>
          </w:p>
        </w:tc>
        <w:tc>
          <w:tcPr>
            <w:tcW w:w="666" w:type="dxa"/>
            <w:tcBorders>
              <w:top w:val="nil"/>
              <w:left w:val="nil"/>
              <w:bottom w:val="single" w:sz="4" w:space="0" w:color="auto"/>
              <w:right w:val="single" w:sz="4" w:space="0" w:color="auto"/>
            </w:tcBorders>
            <w:shd w:val="clear" w:color="auto" w:fill="auto"/>
            <w:vAlign w:val="center"/>
            <w:hideMark/>
          </w:tcPr>
          <w:p w14:paraId="00417AE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44,41</w:t>
            </w:r>
          </w:p>
        </w:tc>
        <w:tc>
          <w:tcPr>
            <w:tcW w:w="666" w:type="dxa"/>
            <w:tcBorders>
              <w:top w:val="nil"/>
              <w:left w:val="nil"/>
              <w:bottom w:val="single" w:sz="4" w:space="0" w:color="auto"/>
              <w:right w:val="single" w:sz="4" w:space="0" w:color="auto"/>
            </w:tcBorders>
            <w:shd w:val="clear" w:color="auto" w:fill="auto"/>
            <w:vAlign w:val="center"/>
            <w:hideMark/>
          </w:tcPr>
          <w:p w14:paraId="6B15CEE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47,97</w:t>
            </w:r>
          </w:p>
        </w:tc>
        <w:tc>
          <w:tcPr>
            <w:tcW w:w="666" w:type="dxa"/>
            <w:tcBorders>
              <w:top w:val="nil"/>
              <w:left w:val="nil"/>
              <w:bottom w:val="single" w:sz="4" w:space="0" w:color="auto"/>
              <w:right w:val="single" w:sz="4" w:space="0" w:color="auto"/>
            </w:tcBorders>
            <w:shd w:val="clear" w:color="auto" w:fill="auto"/>
            <w:vAlign w:val="center"/>
            <w:hideMark/>
          </w:tcPr>
          <w:p w14:paraId="3EAE867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137,93</w:t>
            </w:r>
          </w:p>
        </w:tc>
        <w:tc>
          <w:tcPr>
            <w:tcW w:w="666" w:type="dxa"/>
            <w:tcBorders>
              <w:top w:val="nil"/>
              <w:left w:val="nil"/>
              <w:bottom w:val="single" w:sz="4" w:space="0" w:color="auto"/>
              <w:right w:val="single" w:sz="4" w:space="0" w:color="auto"/>
            </w:tcBorders>
            <w:shd w:val="clear" w:color="auto" w:fill="auto"/>
            <w:vAlign w:val="center"/>
            <w:hideMark/>
          </w:tcPr>
          <w:p w14:paraId="4868C39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152,32</w:t>
            </w:r>
          </w:p>
        </w:tc>
        <w:tc>
          <w:tcPr>
            <w:tcW w:w="666" w:type="dxa"/>
            <w:tcBorders>
              <w:top w:val="nil"/>
              <w:left w:val="nil"/>
              <w:bottom w:val="single" w:sz="4" w:space="0" w:color="auto"/>
              <w:right w:val="single" w:sz="4" w:space="0" w:color="auto"/>
            </w:tcBorders>
            <w:shd w:val="clear" w:color="auto" w:fill="auto"/>
            <w:vAlign w:val="center"/>
            <w:hideMark/>
          </w:tcPr>
          <w:p w14:paraId="7625561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374,62</w:t>
            </w:r>
          </w:p>
        </w:tc>
        <w:tc>
          <w:tcPr>
            <w:tcW w:w="666" w:type="dxa"/>
            <w:tcBorders>
              <w:top w:val="nil"/>
              <w:left w:val="nil"/>
              <w:bottom w:val="single" w:sz="4" w:space="0" w:color="auto"/>
              <w:right w:val="single" w:sz="4" w:space="0" w:color="auto"/>
            </w:tcBorders>
            <w:shd w:val="clear" w:color="auto" w:fill="auto"/>
            <w:vAlign w:val="center"/>
            <w:hideMark/>
          </w:tcPr>
          <w:p w14:paraId="1163C9E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493,95</w:t>
            </w:r>
          </w:p>
        </w:tc>
        <w:tc>
          <w:tcPr>
            <w:tcW w:w="666" w:type="dxa"/>
            <w:tcBorders>
              <w:top w:val="nil"/>
              <w:left w:val="nil"/>
              <w:bottom w:val="single" w:sz="4" w:space="0" w:color="auto"/>
              <w:right w:val="single" w:sz="4" w:space="0" w:color="auto"/>
            </w:tcBorders>
            <w:shd w:val="clear" w:color="auto" w:fill="auto"/>
            <w:vAlign w:val="center"/>
            <w:hideMark/>
          </w:tcPr>
          <w:p w14:paraId="3C467DC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552,89</w:t>
            </w:r>
          </w:p>
        </w:tc>
        <w:tc>
          <w:tcPr>
            <w:tcW w:w="666" w:type="dxa"/>
            <w:tcBorders>
              <w:top w:val="nil"/>
              <w:left w:val="nil"/>
              <w:bottom w:val="single" w:sz="4" w:space="0" w:color="auto"/>
              <w:right w:val="single" w:sz="4" w:space="0" w:color="auto"/>
            </w:tcBorders>
            <w:shd w:val="clear" w:color="auto" w:fill="auto"/>
            <w:vAlign w:val="center"/>
            <w:hideMark/>
          </w:tcPr>
          <w:p w14:paraId="7753748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90,70</w:t>
            </w:r>
          </w:p>
        </w:tc>
        <w:tc>
          <w:tcPr>
            <w:tcW w:w="666" w:type="dxa"/>
            <w:tcBorders>
              <w:top w:val="nil"/>
              <w:left w:val="nil"/>
              <w:bottom w:val="single" w:sz="4" w:space="0" w:color="auto"/>
              <w:right w:val="single" w:sz="4" w:space="0" w:color="auto"/>
            </w:tcBorders>
            <w:shd w:val="clear" w:color="auto" w:fill="auto"/>
            <w:vAlign w:val="center"/>
            <w:hideMark/>
          </w:tcPr>
          <w:p w14:paraId="57AB802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117,87</w:t>
            </w:r>
          </w:p>
        </w:tc>
        <w:tc>
          <w:tcPr>
            <w:tcW w:w="696" w:type="dxa"/>
            <w:tcBorders>
              <w:top w:val="nil"/>
              <w:left w:val="nil"/>
              <w:bottom w:val="single" w:sz="4" w:space="0" w:color="auto"/>
              <w:right w:val="single" w:sz="4" w:space="0" w:color="auto"/>
            </w:tcBorders>
            <w:shd w:val="clear" w:color="auto" w:fill="auto"/>
            <w:vAlign w:val="center"/>
            <w:hideMark/>
          </w:tcPr>
          <w:p w14:paraId="6960D2F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16,89</w:t>
            </w:r>
          </w:p>
        </w:tc>
        <w:tc>
          <w:tcPr>
            <w:tcW w:w="696" w:type="dxa"/>
            <w:tcBorders>
              <w:top w:val="nil"/>
              <w:left w:val="nil"/>
              <w:bottom w:val="single" w:sz="4" w:space="0" w:color="auto"/>
              <w:right w:val="single" w:sz="4" w:space="0" w:color="auto"/>
            </w:tcBorders>
            <w:shd w:val="clear" w:color="auto" w:fill="auto"/>
            <w:vAlign w:val="center"/>
            <w:hideMark/>
          </w:tcPr>
          <w:p w14:paraId="4289B29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201,04</w:t>
            </w:r>
          </w:p>
        </w:tc>
        <w:tc>
          <w:tcPr>
            <w:tcW w:w="691" w:type="dxa"/>
            <w:tcBorders>
              <w:top w:val="nil"/>
              <w:left w:val="nil"/>
              <w:bottom w:val="single" w:sz="4" w:space="0" w:color="auto"/>
              <w:right w:val="single" w:sz="4" w:space="0" w:color="auto"/>
            </w:tcBorders>
            <w:shd w:val="clear" w:color="auto" w:fill="auto"/>
            <w:noWrap/>
            <w:vAlign w:val="bottom"/>
            <w:hideMark/>
          </w:tcPr>
          <w:p w14:paraId="3795C797"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-1788,70</w:t>
            </w:r>
          </w:p>
        </w:tc>
      </w:tr>
      <w:tr w:rsidR="00683041" w:rsidRPr="002E28FA" w14:paraId="2EFBDE54"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center"/>
            <w:hideMark/>
          </w:tcPr>
          <w:p w14:paraId="6ACB04E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59,74</w:t>
            </w:r>
          </w:p>
        </w:tc>
        <w:tc>
          <w:tcPr>
            <w:tcW w:w="666" w:type="dxa"/>
            <w:tcBorders>
              <w:top w:val="nil"/>
              <w:left w:val="nil"/>
              <w:bottom w:val="single" w:sz="4" w:space="0" w:color="auto"/>
              <w:right w:val="single" w:sz="4" w:space="0" w:color="auto"/>
            </w:tcBorders>
            <w:shd w:val="clear" w:color="auto" w:fill="auto"/>
            <w:vAlign w:val="center"/>
            <w:hideMark/>
          </w:tcPr>
          <w:p w14:paraId="09891BE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52,63</w:t>
            </w:r>
          </w:p>
        </w:tc>
        <w:tc>
          <w:tcPr>
            <w:tcW w:w="666" w:type="dxa"/>
            <w:tcBorders>
              <w:top w:val="nil"/>
              <w:left w:val="nil"/>
              <w:bottom w:val="single" w:sz="4" w:space="0" w:color="auto"/>
              <w:right w:val="single" w:sz="4" w:space="0" w:color="auto"/>
            </w:tcBorders>
            <w:shd w:val="clear" w:color="auto" w:fill="auto"/>
            <w:vAlign w:val="center"/>
            <w:hideMark/>
          </w:tcPr>
          <w:p w14:paraId="6BFFD65D"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64,72</w:t>
            </w:r>
          </w:p>
        </w:tc>
        <w:tc>
          <w:tcPr>
            <w:tcW w:w="666" w:type="dxa"/>
            <w:tcBorders>
              <w:top w:val="nil"/>
              <w:left w:val="nil"/>
              <w:bottom w:val="single" w:sz="4" w:space="0" w:color="auto"/>
              <w:right w:val="single" w:sz="4" w:space="0" w:color="auto"/>
            </w:tcBorders>
            <w:shd w:val="clear" w:color="auto" w:fill="auto"/>
            <w:vAlign w:val="center"/>
            <w:hideMark/>
          </w:tcPr>
          <w:p w14:paraId="50CF942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107,84</w:t>
            </w:r>
          </w:p>
        </w:tc>
        <w:tc>
          <w:tcPr>
            <w:tcW w:w="666" w:type="dxa"/>
            <w:tcBorders>
              <w:top w:val="nil"/>
              <w:left w:val="nil"/>
              <w:bottom w:val="single" w:sz="4" w:space="0" w:color="auto"/>
              <w:right w:val="single" w:sz="4" w:space="0" w:color="auto"/>
            </w:tcBorders>
            <w:shd w:val="clear" w:color="auto" w:fill="auto"/>
            <w:vAlign w:val="center"/>
            <w:hideMark/>
          </w:tcPr>
          <w:p w14:paraId="4672E15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165,12</w:t>
            </w:r>
          </w:p>
        </w:tc>
        <w:tc>
          <w:tcPr>
            <w:tcW w:w="666" w:type="dxa"/>
            <w:tcBorders>
              <w:top w:val="nil"/>
              <w:left w:val="nil"/>
              <w:bottom w:val="single" w:sz="4" w:space="0" w:color="auto"/>
              <w:right w:val="single" w:sz="4" w:space="0" w:color="auto"/>
            </w:tcBorders>
            <w:shd w:val="clear" w:color="auto" w:fill="auto"/>
            <w:vAlign w:val="center"/>
            <w:hideMark/>
          </w:tcPr>
          <w:p w14:paraId="403BFCF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462,89</w:t>
            </w:r>
          </w:p>
        </w:tc>
        <w:tc>
          <w:tcPr>
            <w:tcW w:w="666" w:type="dxa"/>
            <w:tcBorders>
              <w:top w:val="nil"/>
              <w:left w:val="nil"/>
              <w:bottom w:val="single" w:sz="4" w:space="0" w:color="auto"/>
              <w:right w:val="single" w:sz="4" w:space="0" w:color="auto"/>
            </w:tcBorders>
            <w:shd w:val="clear" w:color="auto" w:fill="auto"/>
            <w:vAlign w:val="center"/>
            <w:hideMark/>
          </w:tcPr>
          <w:p w14:paraId="5865075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557,86</w:t>
            </w:r>
          </w:p>
        </w:tc>
        <w:tc>
          <w:tcPr>
            <w:tcW w:w="666" w:type="dxa"/>
            <w:tcBorders>
              <w:top w:val="nil"/>
              <w:left w:val="nil"/>
              <w:bottom w:val="single" w:sz="4" w:space="0" w:color="auto"/>
              <w:right w:val="single" w:sz="4" w:space="0" w:color="auto"/>
            </w:tcBorders>
            <w:shd w:val="clear" w:color="auto" w:fill="auto"/>
            <w:vAlign w:val="center"/>
            <w:hideMark/>
          </w:tcPr>
          <w:p w14:paraId="36D8875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563,02</w:t>
            </w:r>
          </w:p>
        </w:tc>
        <w:tc>
          <w:tcPr>
            <w:tcW w:w="666" w:type="dxa"/>
            <w:tcBorders>
              <w:top w:val="nil"/>
              <w:left w:val="nil"/>
              <w:bottom w:val="single" w:sz="4" w:space="0" w:color="auto"/>
              <w:right w:val="single" w:sz="4" w:space="0" w:color="auto"/>
            </w:tcBorders>
            <w:shd w:val="clear" w:color="auto" w:fill="auto"/>
            <w:vAlign w:val="center"/>
            <w:hideMark/>
          </w:tcPr>
          <w:p w14:paraId="2BCD583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105,35</w:t>
            </w:r>
          </w:p>
        </w:tc>
        <w:tc>
          <w:tcPr>
            <w:tcW w:w="666" w:type="dxa"/>
            <w:tcBorders>
              <w:top w:val="nil"/>
              <w:left w:val="nil"/>
              <w:bottom w:val="single" w:sz="4" w:space="0" w:color="auto"/>
              <w:right w:val="single" w:sz="4" w:space="0" w:color="auto"/>
            </w:tcBorders>
            <w:shd w:val="clear" w:color="auto" w:fill="auto"/>
            <w:vAlign w:val="center"/>
            <w:hideMark/>
          </w:tcPr>
          <w:p w14:paraId="7FBF267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124,19</w:t>
            </w:r>
          </w:p>
        </w:tc>
        <w:tc>
          <w:tcPr>
            <w:tcW w:w="696" w:type="dxa"/>
            <w:tcBorders>
              <w:top w:val="nil"/>
              <w:left w:val="nil"/>
              <w:bottom w:val="single" w:sz="4" w:space="0" w:color="auto"/>
              <w:right w:val="single" w:sz="4" w:space="0" w:color="auto"/>
            </w:tcBorders>
            <w:shd w:val="clear" w:color="auto" w:fill="auto"/>
            <w:vAlign w:val="center"/>
            <w:hideMark/>
          </w:tcPr>
          <w:p w14:paraId="6333FBF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12,92</w:t>
            </w:r>
          </w:p>
        </w:tc>
        <w:tc>
          <w:tcPr>
            <w:tcW w:w="696" w:type="dxa"/>
            <w:tcBorders>
              <w:top w:val="nil"/>
              <w:left w:val="nil"/>
              <w:bottom w:val="single" w:sz="4" w:space="0" w:color="auto"/>
              <w:right w:val="single" w:sz="4" w:space="0" w:color="auto"/>
            </w:tcBorders>
            <w:shd w:val="clear" w:color="auto" w:fill="auto"/>
            <w:vAlign w:val="center"/>
            <w:hideMark/>
          </w:tcPr>
          <w:p w14:paraId="5C57523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150,79</w:t>
            </w:r>
          </w:p>
        </w:tc>
        <w:tc>
          <w:tcPr>
            <w:tcW w:w="691" w:type="dxa"/>
            <w:tcBorders>
              <w:top w:val="nil"/>
              <w:left w:val="nil"/>
              <w:bottom w:val="single" w:sz="4" w:space="0" w:color="auto"/>
              <w:right w:val="single" w:sz="4" w:space="0" w:color="auto"/>
            </w:tcBorders>
            <w:shd w:val="clear" w:color="auto" w:fill="auto"/>
            <w:noWrap/>
            <w:vAlign w:val="bottom"/>
            <w:hideMark/>
          </w:tcPr>
          <w:p w14:paraId="1CF99CAA"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-1667,70</w:t>
            </w:r>
          </w:p>
        </w:tc>
      </w:tr>
      <w:tr w:rsidR="00683041" w:rsidRPr="002E28FA" w14:paraId="10695F2E"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center"/>
            <w:hideMark/>
          </w:tcPr>
          <w:p w14:paraId="0F8D1BA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48,69</w:t>
            </w:r>
          </w:p>
        </w:tc>
        <w:tc>
          <w:tcPr>
            <w:tcW w:w="666" w:type="dxa"/>
            <w:tcBorders>
              <w:top w:val="nil"/>
              <w:left w:val="nil"/>
              <w:bottom w:val="single" w:sz="4" w:space="0" w:color="auto"/>
              <w:right w:val="single" w:sz="4" w:space="0" w:color="auto"/>
            </w:tcBorders>
            <w:shd w:val="clear" w:color="auto" w:fill="auto"/>
            <w:vAlign w:val="center"/>
            <w:hideMark/>
          </w:tcPr>
          <w:p w14:paraId="336B898D"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47,44</w:t>
            </w:r>
          </w:p>
        </w:tc>
        <w:tc>
          <w:tcPr>
            <w:tcW w:w="666" w:type="dxa"/>
            <w:tcBorders>
              <w:top w:val="nil"/>
              <w:left w:val="nil"/>
              <w:bottom w:val="single" w:sz="4" w:space="0" w:color="auto"/>
              <w:right w:val="single" w:sz="4" w:space="0" w:color="auto"/>
            </w:tcBorders>
            <w:shd w:val="clear" w:color="auto" w:fill="auto"/>
            <w:vAlign w:val="center"/>
            <w:hideMark/>
          </w:tcPr>
          <w:p w14:paraId="3F88A78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46,54</w:t>
            </w:r>
          </w:p>
        </w:tc>
        <w:tc>
          <w:tcPr>
            <w:tcW w:w="666" w:type="dxa"/>
            <w:tcBorders>
              <w:top w:val="nil"/>
              <w:left w:val="nil"/>
              <w:bottom w:val="single" w:sz="4" w:space="0" w:color="auto"/>
              <w:right w:val="single" w:sz="4" w:space="0" w:color="auto"/>
            </w:tcBorders>
            <w:shd w:val="clear" w:color="auto" w:fill="auto"/>
            <w:vAlign w:val="center"/>
            <w:hideMark/>
          </w:tcPr>
          <w:p w14:paraId="789101C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96,94</w:t>
            </w:r>
          </w:p>
        </w:tc>
        <w:tc>
          <w:tcPr>
            <w:tcW w:w="666" w:type="dxa"/>
            <w:tcBorders>
              <w:top w:val="nil"/>
              <w:left w:val="nil"/>
              <w:bottom w:val="single" w:sz="4" w:space="0" w:color="auto"/>
              <w:right w:val="single" w:sz="4" w:space="0" w:color="auto"/>
            </w:tcBorders>
            <w:shd w:val="clear" w:color="auto" w:fill="auto"/>
            <w:vAlign w:val="center"/>
            <w:hideMark/>
          </w:tcPr>
          <w:p w14:paraId="6DFDE73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135,10</w:t>
            </w:r>
          </w:p>
        </w:tc>
        <w:tc>
          <w:tcPr>
            <w:tcW w:w="666" w:type="dxa"/>
            <w:tcBorders>
              <w:top w:val="nil"/>
              <w:left w:val="nil"/>
              <w:bottom w:val="single" w:sz="4" w:space="0" w:color="auto"/>
              <w:right w:val="single" w:sz="4" w:space="0" w:color="auto"/>
            </w:tcBorders>
            <w:shd w:val="clear" w:color="auto" w:fill="auto"/>
            <w:vAlign w:val="center"/>
            <w:hideMark/>
          </w:tcPr>
          <w:p w14:paraId="409B09C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371,99</w:t>
            </w:r>
          </w:p>
        </w:tc>
        <w:tc>
          <w:tcPr>
            <w:tcW w:w="666" w:type="dxa"/>
            <w:tcBorders>
              <w:top w:val="nil"/>
              <w:left w:val="nil"/>
              <w:bottom w:val="single" w:sz="4" w:space="0" w:color="auto"/>
              <w:right w:val="single" w:sz="4" w:space="0" w:color="auto"/>
            </w:tcBorders>
            <w:shd w:val="clear" w:color="auto" w:fill="auto"/>
            <w:vAlign w:val="center"/>
            <w:hideMark/>
          </w:tcPr>
          <w:p w14:paraId="16D231E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377,12</w:t>
            </w:r>
          </w:p>
        </w:tc>
        <w:tc>
          <w:tcPr>
            <w:tcW w:w="666" w:type="dxa"/>
            <w:tcBorders>
              <w:top w:val="nil"/>
              <w:left w:val="nil"/>
              <w:bottom w:val="single" w:sz="4" w:space="0" w:color="auto"/>
              <w:right w:val="single" w:sz="4" w:space="0" w:color="auto"/>
            </w:tcBorders>
            <w:shd w:val="clear" w:color="auto" w:fill="auto"/>
            <w:vAlign w:val="center"/>
            <w:hideMark/>
          </w:tcPr>
          <w:p w14:paraId="18D1C11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509,24</w:t>
            </w:r>
          </w:p>
        </w:tc>
        <w:tc>
          <w:tcPr>
            <w:tcW w:w="666" w:type="dxa"/>
            <w:tcBorders>
              <w:top w:val="nil"/>
              <w:left w:val="nil"/>
              <w:bottom w:val="single" w:sz="4" w:space="0" w:color="auto"/>
              <w:right w:val="single" w:sz="4" w:space="0" w:color="auto"/>
            </w:tcBorders>
            <w:shd w:val="clear" w:color="auto" w:fill="auto"/>
            <w:vAlign w:val="center"/>
            <w:hideMark/>
          </w:tcPr>
          <w:p w14:paraId="41E8619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99,49</w:t>
            </w:r>
          </w:p>
        </w:tc>
        <w:tc>
          <w:tcPr>
            <w:tcW w:w="666" w:type="dxa"/>
            <w:tcBorders>
              <w:top w:val="nil"/>
              <w:left w:val="nil"/>
              <w:bottom w:val="single" w:sz="4" w:space="0" w:color="auto"/>
              <w:right w:val="single" w:sz="4" w:space="0" w:color="auto"/>
            </w:tcBorders>
            <w:shd w:val="clear" w:color="auto" w:fill="auto"/>
            <w:vAlign w:val="center"/>
            <w:hideMark/>
          </w:tcPr>
          <w:p w14:paraId="0AF4FBC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110,23</w:t>
            </w:r>
          </w:p>
        </w:tc>
        <w:tc>
          <w:tcPr>
            <w:tcW w:w="696" w:type="dxa"/>
            <w:tcBorders>
              <w:top w:val="nil"/>
              <w:left w:val="nil"/>
              <w:bottom w:val="single" w:sz="4" w:space="0" w:color="auto"/>
              <w:right w:val="single" w:sz="4" w:space="0" w:color="auto"/>
            </w:tcBorders>
            <w:shd w:val="clear" w:color="auto" w:fill="auto"/>
            <w:vAlign w:val="center"/>
            <w:hideMark/>
          </w:tcPr>
          <w:p w14:paraId="736CE3C7"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14,93</w:t>
            </w:r>
          </w:p>
        </w:tc>
        <w:tc>
          <w:tcPr>
            <w:tcW w:w="696" w:type="dxa"/>
            <w:tcBorders>
              <w:top w:val="nil"/>
              <w:left w:val="nil"/>
              <w:bottom w:val="single" w:sz="4" w:space="0" w:color="auto"/>
              <w:right w:val="single" w:sz="4" w:space="0" w:color="auto"/>
            </w:tcBorders>
            <w:shd w:val="clear" w:color="auto" w:fill="auto"/>
            <w:vAlign w:val="center"/>
            <w:hideMark/>
          </w:tcPr>
          <w:p w14:paraId="336B303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47,32</w:t>
            </w:r>
          </w:p>
        </w:tc>
        <w:tc>
          <w:tcPr>
            <w:tcW w:w="691" w:type="dxa"/>
            <w:tcBorders>
              <w:top w:val="nil"/>
              <w:left w:val="nil"/>
              <w:bottom w:val="single" w:sz="4" w:space="0" w:color="auto"/>
              <w:right w:val="single" w:sz="4" w:space="0" w:color="auto"/>
            </w:tcBorders>
            <w:shd w:val="clear" w:color="auto" w:fill="auto"/>
            <w:noWrap/>
            <w:vAlign w:val="bottom"/>
            <w:hideMark/>
          </w:tcPr>
          <w:p w14:paraId="3226AA8B"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-1615,60</w:t>
            </w:r>
          </w:p>
        </w:tc>
      </w:tr>
      <w:tr w:rsidR="00683041" w:rsidRPr="002E28FA" w14:paraId="4E26EF4C"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center"/>
            <w:hideMark/>
          </w:tcPr>
          <w:p w14:paraId="35752288"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54,92</w:t>
            </w:r>
          </w:p>
        </w:tc>
        <w:tc>
          <w:tcPr>
            <w:tcW w:w="666" w:type="dxa"/>
            <w:tcBorders>
              <w:top w:val="nil"/>
              <w:left w:val="nil"/>
              <w:bottom w:val="single" w:sz="4" w:space="0" w:color="auto"/>
              <w:right w:val="single" w:sz="4" w:space="0" w:color="auto"/>
            </w:tcBorders>
            <w:shd w:val="clear" w:color="auto" w:fill="auto"/>
            <w:vAlign w:val="center"/>
            <w:hideMark/>
          </w:tcPr>
          <w:p w14:paraId="69BA856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48,88</w:t>
            </w:r>
          </w:p>
        </w:tc>
        <w:tc>
          <w:tcPr>
            <w:tcW w:w="666" w:type="dxa"/>
            <w:tcBorders>
              <w:top w:val="nil"/>
              <w:left w:val="nil"/>
              <w:bottom w:val="single" w:sz="4" w:space="0" w:color="auto"/>
              <w:right w:val="single" w:sz="4" w:space="0" w:color="auto"/>
            </w:tcBorders>
            <w:shd w:val="clear" w:color="auto" w:fill="auto"/>
            <w:vAlign w:val="center"/>
            <w:hideMark/>
          </w:tcPr>
          <w:p w14:paraId="339DDED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50,20</w:t>
            </w:r>
          </w:p>
        </w:tc>
        <w:tc>
          <w:tcPr>
            <w:tcW w:w="666" w:type="dxa"/>
            <w:tcBorders>
              <w:top w:val="nil"/>
              <w:left w:val="nil"/>
              <w:bottom w:val="single" w:sz="4" w:space="0" w:color="auto"/>
              <w:right w:val="single" w:sz="4" w:space="0" w:color="auto"/>
            </w:tcBorders>
            <w:shd w:val="clear" w:color="auto" w:fill="auto"/>
            <w:vAlign w:val="center"/>
            <w:hideMark/>
          </w:tcPr>
          <w:p w14:paraId="4A7AF76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82,58</w:t>
            </w:r>
          </w:p>
        </w:tc>
        <w:tc>
          <w:tcPr>
            <w:tcW w:w="666" w:type="dxa"/>
            <w:tcBorders>
              <w:top w:val="nil"/>
              <w:left w:val="nil"/>
              <w:bottom w:val="single" w:sz="4" w:space="0" w:color="auto"/>
              <w:right w:val="single" w:sz="4" w:space="0" w:color="auto"/>
            </w:tcBorders>
            <w:shd w:val="clear" w:color="auto" w:fill="auto"/>
            <w:vAlign w:val="center"/>
            <w:hideMark/>
          </w:tcPr>
          <w:p w14:paraId="6A72430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171,92</w:t>
            </w:r>
          </w:p>
        </w:tc>
        <w:tc>
          <w:tcPr>
            <w:tcW w:w="666" w:type="dxa"/>
            <w:tcBorders>
              <w:top w:val="nil"/>
              <w:left w:val="nil"/>
              <w:bottom w:val="single" w:sz="4" w:space="0" w:color="auto"/>
              <w:right w:val="single" w:sz="4" w:space="0" w:color="auto"/>
            </w:tcBorders>
            <w:shd w:val="clear" w:color="auto" w:fill="auto"/>
            <w:vAlign w:val="center"/>
            <w:hideMark/>
          </w:tcPr>
          <w:p w14:paraId="3C82FD46"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411,75</w:t>
            </w:r>
          </w:p>
        </w:tc>
        <w:tc>
          <w:tcPr>
            <w:tcW w:w="666" w:type="dxa"/>
            <w:tcBorders>
              <w:top w:val="nil"/>
              <w:left w:val="nil"/>
              <w:bottom w:val="single" w:sz="4" w:space="0" w:color="auto"/>
              <w:right w:val="single" w:sz="4" w:space="0" w:color="auto"/>
            </w:tcBorders>
            <w:shd w:val="clear" w:color="auto" w:fill="auto"/>
            <w:vAlign w:val="center"/>
            <w:hideMark/>
          </w:tcPr>
          <w:p w14:paraId="083B3F1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422,94</w:t>
            </w:r>
          </w:p>
        </w:tc>
        <w:tc>
          <w:tcPr>
            <w:tcW w:w="666" w:type="dxa"/>
            <w:tcBorders>
              <w:top w:val="nil"/>
              <w:left w:val="nil"/>
              <w:bottom w:val="single" w:sz="4" w:space="0" w:color="auto"/>
              <w:right w:val="single" w:sz="4" w:space="0" w:color="auto"/>
            </w:tcBorders>
            <w:shd w:val="clear" w:color="auto" w:fill="auto"/>
            <w:vAlign w:val="center"/>
            <w:hideMark/>
          </w:tcPr>
          <w:p w14:paraId="63EF6AC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585,74</w:t>
            </w:r>
          </w:p>
        </w:tc>
        <w:tc>
          <w:tcPr>
            <w:tcW w:w="666" w:type="dxa"/>
            <w:tcBorders>
              <w:top w:val="nil"/>
              <w:left w:val="nil"/>
              <w:bottom w:val="single" w:sz="4" w:space="0" w:color="auto"/>
              <w:right w:val="single" w:sz="4" w:space="0" w:color="auto"/>
            </w:tcBorders>
            <w:shd w:val="clear" w:color="auto" w:fill="auto"/>
            <w:vAlign w:val="center"/>
            <w:hideMark/>
          </w:tcPr>
          <w:p w14:paraId="72E155CC"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107,05</w:t>
            </w:r>
          </w:p>
        </w:tc>
        <w:tc>
          <w:tcPr>
            <w:tcW w:w="666" w:type="dxa"/>
            <w:tcBorders>
              <w:top w:val="nil"/>
              <w:left w:val="nil"/>
              <w:bottom w:val="single" w:sz="4" w:space="0" w:color="auto"/>
              <w:right w:val="single" w:sz="4" w:space="0" w:color="auto"/>
            </w:tcBorders>
            <w:shd w:val="clear" w:color="auto" w:fill="auto"/>
            <w:vAlign w:val="center"/>
            <w:hideMark/>
          </w:tcPr>
          <w:p w14:paraId="49A561B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137,71</w:t>
            </w:r>
          </w:p>
        </w:tc>
        <w:tc>
          <w:tcPr>
            <w:tcW w:w="696" w:type="dxa"/>
            <w:tcBorders>
              <w:top w:val="nil"/>
              <w:left w:val="nil"/>
              <w:bottom w:val="single" w:sz="4" w:space="0" w:color="auto"/>
              <w:right w:val="single" w:sz="4" w:space="0" w:color="auto"/>
            </w:tcBorders>
            <w:shd w:val="clear" w:color="auto" w:fill="auto"/>
            <w:vAlign w:val="center"/>
            <w:hideMark/>
          </w:tcPr>
          <w:p w14:paraId="68A2142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16,24</w:t>
            </w:r>
          </w:p>
        </w:tc>
        <w:tc>
          <w:tcPr>
            <w:tcW w:w="696" w:type="dxa"/>
            <w:tcBorders>
              <w:top w:val="nil"/>
              <w:left w:val="nil"/>
              <w:bottom w:val="single" w:sz="4" w:space="0" w:color="auto"/>
              <w:right w:val="single" w:sz="4" w:space="0" w:color="auto"/>
            </w:tcBorders>
            <w:shd w:val="clear" w:color="auto" w:fill="auto"/>
            <w:vAlign w:val="center"/>
            <w:hideMark/>
          </w:tcPr>
          <w:p w14:paraId="2CEAF26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35,88</w:t>
            </w:r>
          </w:p>
        </w:tc>
        <w:tc>
          <w:tcPr>
            <w:tcW w:w="691" w:type="dxa"/>
            <w:tcBorders>
              <w:top w:val="nil"/>
              <w:left w:val="nil"/>
              <w:bottom w:val="single" w:sz="4" w:space="0" w:color="auto"/>
              <w:right w:val="single" w:sz="4" w:space="0" w:color="auto"/>
            </w:tcBorders>
            <w:shd w:val="clear" w:color="auto" w:fill="auto"/>
            <w:noWrap/>
            <w:vAlign w:val="bottom"/>
            <w:hideMark/>
          </w:tcPr>
          <w:p w14:paraId="4C615C83"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-1909,80</w:t>
            </w:r>
          </w:p>
        </w:tc>
      </w:tr>
      <w:tr w:rsidR="00683041" w:rsidRPr="002E28FA" w14:paraId="49538E8C"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center"/>
            <w:hideMark/>
          </w:tcPr>
          <w:p w14:paraId="46B70B0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50,46</w:t>
            </w:r>
          </w:p>
        </w:tc>
        <w:tc>
          <w:tcPr>
            <w:tcW w:w="666" w:type="dxa"/>
            <w:tcBorders>
              <w:top w:val="nil"/>
              <w:left w:val="nil"/>
              <w:bottom w:val="single" w:sz="4" w:space="0" w:color="auto"/>
              <w:right w:val="single" w:sz="4" w:space="0" w:color="auto"/>
            </w:tcBorders>
            <w:shd w:val="clear" w:color="auto" w:fill="auto"/>
            <w:vAlign w:val="center"/>
            <w:hideMark/>
          </w:tcPr>
          <w:p w14:paraId="772FE6C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44,41</w:t>
            </w:r>
          </w:p>
        </w:tc>
        <w:tc>
          <w:tcPr>
            <w:tcW w:w="666" w:type="dxa"/>
            <w:tcBorders>
              <w:top w:val="nil"/>
              <w:left w:val="nil"/>
              <w:bottom w:val="single" w:sz="4" w:space="0" w:color="auto"/>
              <w:right w:val="single" w:sz="4" w:space="0" w:color="auto"/>
            </w:tcBorders>
            <w:shd w:val="clear" w:color="auto" w:fill="auto"/>
            <w:vAlign w:val="center"/>
            <w:hideMark/>
          </w:tcPr>
          <w:p w14:paraId="03B4960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55,46</w:t>
            </w:r>
          </w:p>
        </w:tc>
        <w:tc>
          <w:tcPr>
            <w:tcW w:w="666" w:type="dxa"/>
            <w:tcBorders>
              <w:top w:val="nil"/>
              <w:left w:val="nil"/>
              <w:bottom w:val="single" w:sz="4" w:space="0" w:color="auto"/>
              <w:right w:val="single" w:sz="4" w:space="0" w:color="auto"/>
            </w:tcBorders>
            <w:shd w:val="clear" w:color="auto" w:fill="auto"/>
            <w:vAlign w:val="center"/>
            <w:hideMark/>
          </w:tcPr>
          <w:p w14:paraId="41ECD75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108,14</w:t>
            </w:r>
          </w:p>
        </w:tc>
        <w:tc>
          <w:tcPr>
            <w:tcW w:w="666" w:type="dxa"/>
            <w:tcBorders>
              <w:top w:val="nil"/>
              <w:left w:val="nil"/>
              <w:bottom w:val="single" w:sz="4" w:space="0" w:color="auto"/>
              <w:right w:val="single" w:sz="4" w:space="0" w:color="auto"/>
            </w:tcBorders>
            <w:shd w:val="clear" w:color="auto" w:fill="auto"/>
            <w:vAlign w:val="center"/>
            <w:hideMark/>
          </w:tcPr>
          <w:p w14:paraId="360D4EE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145,61</w:t>
            </w:r>
          </w:p>
        </w:tc>
        <w:tc>
          <w:tcPr>
            <w:tcW w:w="666" w:type="dxa"/>
            <w:tcBorders>
              <w:top w:val="nil"/>
              <w:left w:val="nil"/>
              <w:bottom w:val="single" w:sz="4" w:space="0" w:color="auto"/>
              <w:right w:val="single" w:sz="4" w:space="0" w:color="auto"/>
            </w:tcBorders>
            <w:shd w:val="clear" w:color="auto" w:fill="auto"/>
            <w:vAlign w:val="center"/>
            <w:hideMark/>
          </w:tcPr>
          <w:p w14:paraId="37983C1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425,41</w:t>
            </w:r>
          </w:p>
        </w:tc>
        <w:tc>
          <w:tcPr>
            <w:tcW w:w="666" w:type="dxa"/>
            <w:tcBorders>
              <w:top w:val="nil"/>
              <w:left w:val="nil"/>
              <w:bottom w:val="single" w:sz="4" w:space="0" w:color="auto"/>
              <w:right w:val="single" w:sz="4" w:space="0" w:color="auto"/>
            </w:tcBorders>
            <w:shd w:val="clear" w:color="auto" w:fill="auto"/>
            <w:vAlign w:val="center"/>
            <w:hideMark/>
          </w:tcPr>
          <w:p w14:paraId="6646588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413,25</w:t>
            </w:r>
          </w:p>
        </w:tc>
        <w:tc>
          <w:tcPr>
            <w:tcW w:w="666" w:type="dxa"/>
            <w:tcBorders>
              <w:top w:val="nil"/>
              <w:left w:val="nil"/>
              <w:bottom w:val="single" w:sz="4" w:space="0" w:color="auto"/>
              <w:right w:val="single" w:sz="4" w:space="0" w:color="auto"/>
            </w:tcBorders>
            <w:shd w:val="clear" w:color="auto" w:fill="auto"/>
            <w:vAlign w:val="center"/>
            <w:hideMark/>
          </w:tcPr>
          <w:p w14:paraId="33C038B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576,24</w:t>
            </w:r>
          </w:p>
        </w:tc>
        <w:tc>
          <w:tcPr>
            <w:tcW w:w="666" w:type="dxa"/>
            <w:tcBorders>
              <w:top w:val="nil"/>
              <w:left w:val="nil"/>
              <w:bottom w:val="single" w:sz="4" w:space="0" w:color="auto"/>
              <w:right w:val="single" w:sz="4" w:space="0" w:color="auto"/>
            </w:tcBorders>
            <w:shd w:val="clear" w:color="auto" w:fill="auto"/>
            <w:vAlign w:val="center"/>
            <w:hideMark/>
          </w:tcPr>
          <w:p w14:paraId="704DC63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87,04</w:t>
            </w:r>
          </w:p>
        </w:tc>
        <w:tc>
          <w:tcPr>
            <w:tcW w:w="666" w:type="dxa"/>
            <w:tcBorders>
              <w:top w:val="nil"/>
              <w:left w:val="nil"/>
              <w:bottom w:val="single" w:sz="4" w:space="0" w:color="auto"/>
              <w:right w:val="single" w:sz="4" w:space="0" w:color="auto"/>
            </w:tcBorders>
            <w:shd w:val="clear" w:color="auto" w:fill="auto"/>
            <w:vAlign w:val="center"/>
            <w:hideMark/>
          </w:tcPr>
          <w:p w14:paraId="72B9E2C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137,27</w:t>
            </w:r>
          </w:p>
        </w:tc>
        <w:tc>
          <w:tcPr>
            <w:tcW w:w="696" w:type="dxa"/>
            <w:tcBorders>
              <w:top w:val="nil"/>
              <w:left w:val="nil"/>
              <w:bottom w:val="single" w:sz="4" w:space="0" w:color="auto"/>
              <w:right w:val="single" w:sz="4" w:space="0" w:color="auto"/>
            </w:tcBorders>
            <w:shd w:val="clear" w:color="auto" w:fill="auto"/>
            <w:vAlign w:val="center"/>
            <w:hideMark/>
          </w:tcPr>
          <w:p w14:paraId="603CD78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5,93</w:t>
            </w:r>
          </w:p>
        </w:tc>
        <w:tc>
          <w:tcPr>
            <w:tcW w:w="696" w:type="dxa"/>
            <w:tcBorders>
              <w:top w:val="nil"/>
              <w:left w:val="nil"/>
              <w:bottom w:val="single" w:sz="4" w:space="0" w:color="auto"/>
              <w:right w:val="single" w:sz="4" w:space="0" w:color="auto"/>
            </w:tcBorders>
            <w:shd w:val="clear" w:color="auto" w:fill="auto"/>
            <w:vAlign w:val="center"/>
            <w:hideMark/>
          </w:tcPr>
          <w:p w14:paraId="192673E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30,39</w:t>
            </w:r>
          </w:p>
        </w:tc>
        <w:tc>
          <w:tcPr>
            <w:tcW w:w="691" w:type="dxa"/>
            <w:tcBorders>
              <w:top w:val="nil"/>
              <w:left w:val="nil"/>
              <w:bottom w:val="single" w:sz="4" w:space="0" w:color="auto"/>
              <w:right w:val="single" w:sz="4" w:space="0" w:color="auto"/>
            </w:tcBorders>
            <w:shd w:val="clear" w:color="auto" w:fill="auto"/>
            <w:noWrap/>
            <w:vAlign w:val="bottom"/>
            <w:hideMark/>
          </w:tcPr>
          <w:p w14:paraId="73381391"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-2055,50</w:t>
            </w:r>
          </w:p>
        </w:tc>
      </w:tr>
      <w:tr w:rsidR="00683041" w:rsidRPr="002E28FA" w14:paraId="118CA136"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center"/>
            <w:hideMark/>
          </w:tcPr>
          <w:p w14:paraId="259067D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40,92</w:t>
            </w:r>
          </w:p>
        </w:tc>
        <w:tc>
          <w:tcPr>
            <w:tcW w:w="666" w:type="dxa"/>
            <w:tcBorders>
              <w:top w:val="nil"/>
              <w:left w:val="nil"/>
              <w:bottom w:val="single" w:sz="4" w:space="0" w:color="auto"/>
              <w:right w:val="single" w:sz="4" w:space="0" w:color="auto"/>
            </w:tcBorders>
            <w:shd w:val="clear" w:color="auto" w:fill="auto"/>
            <w:vAlign w:val="center"/>
            <w:hideMark/>
          </w:tcPr>
          <w:p w14:paraId="2FECEB9D"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43,58</w:t>
            </w:r>
          </w:p>
        </w:tc>
        <w:tc>
          <w:tcPr>
            <w:tcW w:w="666" w:type="dxa"/>
            <w:tcBorders>
              <w:top w:val="nil"/>
              <w:left w:val="nil"/>
              <w:bottom w:val="single" w:sz="4" w:space="0" w:color="auto"/>
              <w:right w:val="single" w:sz="4" w:space="0" w:color="auto"/>
            </w:tcBorders>
            <w:shd w:val="clear" w:color="auto" w:fill="auto"/>
            <w:vAlign w:val="center"/>
            <w:hideMark/>
          </w:tcPr>
          <w:p w14:paraId="2F17C29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49,54</w:t>
            </w:r>
          </w:p>
        </w:tc>
        <w:tc>
          <w:tcPr>
            <w:tcW w:w="666" w:type="dxa"/>
            <w:tcBorders>
              <w:top w:val="nil"/>
              <w:left w:val="nil"/>
              <w:bottom w:val="single" w:sz="4" w:space="0" w:color="auto"/>
              <w:right w:val="single" w:sz="4" w:space="0" w:color="auto"/>
            </w:tcBorders>
            <w:shd w:val="clear" w:color="auto" w:fill="auto"/>
            <w:vAlign w:val="center"/>
            <w:hideMark/>
          </w:tcPr>
          <w:p w14:paraId="3D90416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105,72</w:t>
            </w:r>
          </w:p>
        </w:tc>
        <w:tc>
          <w:tcPr>
            <w:tcW w:w="666" w:type="dxa"/>
            <w:tcBorders>
              <w:top w:val="nil"/>
              <w:left w:val="nil"/>
              <w:bottom w:val="single" w:sz="4" w:space="0" w:color="auto"/>
              <w:right w:val="single" w:sz="4" w:space="0" w:color="auto"/>
            </w:tcBorders>
            <w:shd w:val="clear" w:color="auto" w:fill="auto"/>
            <w:vAlign w:val="center"/>
            <w:hideMark/>
          </w:tcPr>
          <w:p w14:paraId="622977D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142,15</w:t>
            </w:r>
          </w:p>
        </w:tc>
        <w:tc>
          <w:tcPr>
            <w:tcW w:w="666" w:type="dxa"/>
            <w:tcBorders>
              <w:top w:val="nil"/>
              <w:left w:val="nil"/>
              <w:bottom w:val="single" w:sz="4" w:space="0" w:color="auto"/>
              <w:right w:val="single" w:sz="4" w:space="0" w:color="auto"/>
            </w:tcBorders>
            <w:shd w:val="clear" w:color="auto" w:fill="auto"/>
            <w:vAlign w:val="center"/>
            <w:hideMark/>
          </w:tcPr>
          <w:p w14:paraId="6BE64246"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414,87</w:t>
            </w:r>
          </w:p>
        </w:tc>
        <w:tc>
          <w:tcPr>
            <w:tcW w:w="666" w:type="dxa"/>
            <w:tcBorders>
              <w:top w:val="nil"/>
              <w:left w:val="nil"/>
              <w:bottom w:val="single" w:sz="4" w:space="0" w:color="auto"/>
              <w:right w:val="single" w:sz="4" w:space="0" w:color="auto"/>
            </w:tcBorders>
            <w:shd w:val="clear" w:color="auto" w:fill="auto"/>
            <w:vAlign w:val="center"/>
            <w:hideMark/>
          </w:tcPr>
          <w:p w14:paraId="7B895DD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331,44</w:t>
            </w:r>
          </w:p>
        </w:tc>
        <w:tc>
          <w:tcPr>
            <w:tcW w:w="666" w:type="dxa"/>
            <w:tcBorders>
              <w:top w:val="nil"/>
              <w:left w:val="nil"/>
              <w:bottom w:val="single" w:sz="4" w:space="0" w:color="auto"/>
              <w:right w:val="single" w:sz="4" w:space="0" w:color="auto"/>
            </w:tcBorders>
            <w:shd w:val="clear" w:color="auto" w:fill="auto"/>
            <w:vAlign w:val="center"/>
            <w:hideMark/>
          </w:tcPr>
          <w:p w14:paraId="5FE28016"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544,72</w:t>
            </w:r>
          </w:p>
        </w:tc>
        <w:tc>
          <w:tcPr>
            <w:tcW w:w="666" w:type="dxa"/>
            <w:tcBorders>
              <w:top w:val="nil"/>
              <w:left w:val="nil"/>
              <w:bottom w:val="single" w:sz="4" w:space="0" w:color="auto"/>
              <w:right w:val="single" w:sz="4" w:space="0" w:color="auto"/>
            </w:tcBorders>
            <w:shd w:val="clear" w:color="auto" w:fill="auto"/>
            <w:vAlign w:val="center"/>
            <w:hideMark/>
          </w:tcPr>
          <w:p w14:paraId="0F58AAA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66,80</w:t>
            </w:r>
          </w:p>
        </w:tc>
        <w:tc>
          <w:tcPr>
            <w:tcW w:w="666" w:type="dxa"/>
            <w:tcBorders>
              <w:top w:val="nil"/>
              <w:left w:val="nil"/>
              <w:bottom w:val="single" w:sz="4" w:space="0" w:color="auto"/>
              <w:right w:val="single" w:sz="4" w:space="0" w:color="auto"/>
            </w:tcBorders>
            <w:shd w:val="clear" w:color="auto" w:fill="auto"/>
            <w:vAlign w:val="center"/>
            <w:hideMark/>
          </w:tcPr>
          <w:p w14:paraId="5796A5C6"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151,70</w:t>
            </w:r>
          </w:p>
        </w:tc>
        <w:tc>
          <w:tcPr>
            <w:tcW w:w="696" w:type="dxa"/>
            <w:tcBorders>
              <w:top w:val="nil"/>
              <w:left w:val="nil"/>
              <w:bottom w:val="single" w:sz="4" w:space="0" w:color="auto"/>
              <w:right w:val="single" w:sz="4" w:space="0" w:color="auto"/>
            </w:tcBorders>
            <w:shd w:val="clear" w:color="auto" w:fill="auto"/>
            <w:vAlign w:val="center"/>
            <w:hideMark/>
          </w:tcPr>
          <w:p w14:paraId="49627B1D"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17,37</w:t>
            </w:r>
          </w:p>
        </w:tc>
        <w:tc>
          <w:tcPr>
            <w:tcW w:w="696" w:type="dxa"/>
            <w:tcBorders>
              <w:top w:val="nil"/>
              <w:left w:val="nil"/>
              <w:bottom w:val="single" w:sz="4" w:space="0" w:color="auto"/>
              <w:right w:val="single" w:sz="4" w:space="0" w:color="auto"/>
            </w:tcBorders>
            <w:shd w:val="clear" w:color="auto" w:fill="auto"/>
            <w:vAlign w:val="center"/>
            <w:hideMark/>
          </w:tcPr>
          <w:p w14:paraId="6219EDBC"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47,32</w:t>
            </w:r>
          </w:p>
        </w:tc>
        <w:tc>
          <w:tcPr>
            <w:tcW w:w="691" w:type="dxa"/>
            <w:tcBorders>
              <w:top w:val="nil"/>
              <w:left w:val="nil"/>
              <w:bottom w:val="single" w:sz="4" w:space="0" w:color="auto"/>
              <w:right w:val="single" w:sz="4" w:space="0" w:color="auto"/>
            </w:tcBorders>
            <w:shd w:val="clear" w:color="auto" w:fill="auto"/>
            <w:noWrap/>
            <w:vAlign w:val="bottom"/>
            <w:hideMark/>
          </w:tcPr>
          <w:p w14:paraId="17C23C36"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-2824,80</w:t>
            </w:r>
          </w:p>
        </w:tc>
      </w:tr>
      <w:tr w:rsidR="00683041" w:rsidRPr="002E28FA" w14:paraId="77DE421B"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center"/>
            <w:hideMark/>
          </w:tcPr>
          <w:p w14:paraId="5B1153E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41,88</w:t>
            </w:r>
          </w:p>
        </w:tc>
        <w:tc>
          <w:tcPr>
            <w:tcW w:w="666" w:type="dxa"/>
            <w:tcBorders>
              <w:top w:val="nil"/>
              <w:left w:val="nil"/>
              <w:bottom w:val="single" w:sz="4" w:space="0" w:color="auto"/>
              <w:right w:val="single" w:sz="4" w:space="0" w:color="auto"/>
            </w:tcBorders>
            <w:shd w:val="clear" w:color="auto" w:fill="auto"/>
            <w:vAlign w:val="center"/>
            <w:hideMark/>
          </w:tcPr>
          <w:p w14:paraId="42CDBDF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47,06</w:t>
            </w:r>
          </w:p>
        </w:tc>
        <w:tc>
          <w:tcPr>
            <w:tcW w:w="666" w:type="dxa"/>
            <w:tcBorders>
              <w:top w:val="nil"/>
              <w:left w:val="nil"/>
              <w:bottom w:val="single" w:sz="4" w:space="0" w:color="auto"/>
              <w:right w:val="single" w:sz="4" w:space="0" w:color="auto"/>
            </w:tcBorders>
            <w:shd w:val="clear" w:color="auto" w:fill="auto"/>
            <w:vAlign w:val="center"/>
            <w:hideMark/>
          </w:tcPr>
          <w:p w14:paraId="69FD3A7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59,75</w:t>
            </w:r>
          </w:p>
        </w:tc>
        <w:tc>
          <w:tcPr>
            <w:tcW w:w="666" w:type="dxa"/>
            <w:tcBorders>
              <w:top w:val="nil"/>
              <w:left w:val="nil"/>
              <w:bottom w:val="single" w:sz="4" w:space="0" w:color="auto"/>
              <w:right w:val="single" w:sz="4" w:space="0" w:color="auto"/>
            </w:tcBorders>
            <w:shd w:val="clear" w:color="auto" w:fill="auto"/>
            <w:vAlign w:val="center"/>
            <w:hideMark/>
          </w:tcPr>
          <w:p w14:paraId="32B7E41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93,42</w:t>
            </w:r>
          </w:p>
        </w:tc>
        <w:tc>
          <w:tcPr>
            <w:tcW w:w="666" w:type="dxa"/>
            <w:tcBorders>
              <w:top w:val="nil"/>
              <w:left w:val="nil"/>
              <w:bottom w:val="single" w:sz="4" w:space="0" w:color="auto"/>
              <w:right w:val="single" w:sz="4" w:space="0" w:color="auto"/>
            </w:tcBorders>
            <w:shd w:val="clear" w:color="auto" w:fill="auto"/>
            <w:vAlign w:val="center"/>
            <w:hideMark/>
          </w:tcPr>
          <w:p w14:paraId="53B6BE98"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200,33</w:t>
            </w:r>
          </w:p>
        </w:tc>
        <w:tc>
          <w:tcPr>
            <w:tcW w:w="666" w:type="dxa"/>
            <w:tcBorders>
              <w:top w:val="nil"/>
              <w:left w:val="nil"/>
              <w:bottom w:val="single" w:sz="4" w:space="0" w:color="auto"/>
              <w:right w:val="single" w:sz="4" w:space="0" w:color="auto"/>
            </w:tcBorders>
            <w:shd w:val="clear" w:color="auto" w:fill="auto"/>
            <w:vAlign w:val="center"/>
            <w:hideMark/>
          </w:tcPr>
          <w:p w14:paraId="24BA9E7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446,80</w:t>
            </w:r>
          </w:p>
        </w:tc>
        <w:tc>
          <w:tcPr>
            <w:tcW w:w="666" w:type="dxa"/>
            <w:tcBorders>
              <w:top w:val="nil"/>
              <w:left w:val="nil"/>
              <w:bottom w:val="single" w:sz="4" w:space="0" w:color="auto"/>
              <w:right w:val="single" w:sz="4" w:space="0" w:color="auto"/>
            </w:tcBorders>
            <w:shd w:val="clear" w:color="auto" w:fill="auto"/>
            <w:vAlign w:val="center"/>
            <w:hideMark/>
          </w:tcPr>
          <w:p w14:paraId="265D2AF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346,28</w:t>
            </w:r>
          </w:p>
        </w:tc>
        <w:tc>
          <w:tcPr>
            <w:tcW w:w="666" w:type="dxa"/>
            <w:tcBorders>
              <w:top w:val="nil"/>
              <w:left w:val="nil"/>
              <w:bottom w:val="single" w:sz="4" w:space="0" w:color="auto"/>
              <w:right w:val="single" w:sz="4" w:space="0" w:color="auto"/>
            </w:tcBorders>
            <w:shd w:val="clear" w:color="auto" w:fill="auto"/>
            <w:vAlign w:val="center"/>
            <w:hideMark/>
          </w:tcPr>
          <w:p w14:paraId="5F473939"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549,69</w:t>
            </w:r>
          </w:p>
        </w:tc>
        <w:tc>
          <w:tcPr>
            <w:tcW w:w="666" w:type="dxa"/>
            <w:tcBorders>
              <w:top w:val="nil"/>
              <w:left w:val="nil"/>
              <w:bottom w:val="single" w:sz="4" w:space="0" w:color="auto"/>
              <w:right w:val="single" w:sz="4" w:space="0" w:color="auto"/>
            </w:tcBorders>
            <w:shd w:val="clear" w:color="auto" w:fill="auto"/>
            <w:vAlign w:val="center"/>
            <w:hideMark/>
          </w:tcPr>
          <w:p w14:paraId="4A6B2F9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87,27</w:t>
            </w:r>
          </w:p>
        </w:tc>
        <w:tc>
          <w:tcPr>
            <w:tcW w:w="666" w:type="dxa"/>
            <w:tcBorders>
              <w:top w:val="nil"/>
              <w:left w:val="nil"/>
              <w:bottom w:val="single" w:sz="4" w:space="0" w:color="auto"/>
              <w:right w:val="single" w:sz="4" w:space="0" w:color="auto"/>
            </w:tcBorders>
            <w:shd w:val="clear" w:color="auto" w:fill="auto"/>
            <w:vAlign w:val="center"/>
            <w:hideMark/>
          </w:tcPr>
          <w:p w14:paraId="0D0CFB8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156,31</w:t>
            </w:r>
          </w:p>
        </w:tc>
        <w:tc>
          <w:tcPr>
            <w:tcW w:w="696" w:type="dxa"/>
            <w:tcBorders>
              <w:top w:val="nil"/>
              <w:left w:val="nil"/>
              <w:bottom w:val="single" w:sz="4" w:space="0" w:color="auto"/>
              <w:right w:val="single" w:sz="4" w:space="0" w:color="auto"/>
            </w:tcBorders>
            <w:shd w:val="clear" w:color="auto" w:fill="auto"/>
            <w:vAlign w:val="center"/>
            <w:hideMark/>
          </w:tcPr>
          <w:p w14:paraId="461993A7"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22,00</w:t>
            </w:r>
          </w:p>
        </w:tc>
        <w:tc>
          <w:tcPr>
            <w:tcW w:w="696" w:type="dxa"/>
            <w:tcBorders>
              <w:top w:val="nil"/>
              <w:left w:val="nil"/>
              <w:bottom w:val="single" w:sz="4" w:space="0" w:color="auto"/>
              <w:right w:val="single" w:sz="4" w:space="0" w:color="auto"/>
            </w:tcBorders>
            <w:shd w:val="clear" w:color="auto" w:fill="auto"/>
            <w:vAlign w:val="center"/>
            <w:hideMark/>
          </w:tcPr>
          <w:p w14:paraId="5E4236F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45,29</w:t>
            </w:r>
          </w:p>
        </w:tc>
        <w:tc>
          <w:tcPr>
            <w:tcW w:w="691" w:type="dxa"/>
            <w:tcBorders>
              <w:top w:val="nil"/>
              <w:left w:val="nil"/>
              <w:bottom w:val="single" w:sz="4" w:space="0" w:color="auto"/>
              <w:right w:val="single" w:sz="4" w:space="0" w:color="auto"/>
            </w:tcBorders>
            <w:shd w:val="clear" w:color="auto" w:fill="auto"/>
            <w:noWrap/>
            <w:vAlign w:val="bottom"/>
            <w:hideMark/>
          </w:tcPr>
          <w:p w14:paraId="2D42D47B"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-2769,70</w:t>
            </w:r>
          </w:p>
        </w:tc>
      </w:tr>
      <w:tr w:rsidR="00683041" w:rsidRPr="002E28FA" w14:paraId="516DA34E"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center"/>
            <w:hideMark/>
          </w:tcPr>
          <w:p w14:paraId="249AF45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49,71</w:t>
            </w:r>
          </w:p>
        </w:tc>
        <w:tc>
          <w:tcPr>
            <w:tcW w:w="666" w:type="dxa"/>
            <w:tcBorders>
              <w:top w:val="nil"/>
              <w:left w:val="nil"/>
              <w:bottom w:val="single" w:sz="4" w:space="0" w:color="auto"/>
              <w:right w:val="single" w:sz="4" w:space="0" w:color="auto"/>
            </w:tcBorders>
            <w:shd w:val="clear" w:color="auto" w:fill="auto"/>
            <w:vAlign w:val="center"/>
            <w:hideMark/>
          </w:tcPr>
          <w:p w14:paraId="679C115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44,19</w:t>
            </w:r>
          </w:p>
        </w:tc>
        <w:tc>
          <w:tcPr>
            <w:tcW w:w="666" w:type="dxa"/>
            <w:tcBorders>
              <w:top w:val="nil"/>
              <w:left w:val="nil"/>
              <w:bottom w:val="single" w:sz="4" w:space="0" w:color="auto"/>
              <w:right w:val="single" w:sz="4" w:space="0" w:color="auto"/>
            </w:tcBorders>
            <w:shd w:val="clear" w:color="auto" w:fill="auto"/>
            <w:vAlign w:val="center"/>
            <w:hideMark/>
          </w:tcPr>
          <w:p w14:paraId="6952BDE7"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62,61</w:t>
            </w:r>
          </w:p>
        </w:tc>
        <w:tc>
          <w:tcPr>
            <w:tcW w:w="666" w:type="dxa"/>
            <w:tcBorders>
              <w:top w:val="nil"/>
              <w:left w:val="nil"/>
              <w:bottom w:val="single" w:sz="4" w:space="0" w:color="auto"/>
              <w:right w:val="single" w:sz="4" w:space="0" w:color="auto"/>
            </w:tcBorders>
            <w:shd w:val="clear" w:color="auto" w:fill="auto"/>
            <w:vAlign w:val="center"/>
            <w:hideMark/>
          </w:tcPr>
          <w:p w14:paraId="264C2BB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120,24</w:t>
            </w:r>
          </w:p>
        </w:tc>
        <w:tc>
          <w:tcPr>
            <w:tcW w:w="666" w:type="dxa"/>
            <w:tcBorders>
              <w:top w:val="nil"/>
              <w:left w:val="nil"/>
              <w:bottom w:val="single" w:sz="4" w:space="0" w:color="auto"/>
              <w:right w:val="single" w:sz="4" w:space="0" w:color="auto"/>
            </w:tcBorders>
            <w:shd w:val="clear" w:color="auto" w:fill="auto"/>
            <w:vAlign w:val="center"/>
            <w:hideMark/>
          </w:tcPr>
          <w:p w14:paraId="5335314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198,64</w:t>
            </w:r>
          </w:p>
        </w:tc>
        <w:tc>
          <w:tcPr>
            <w:tcW w:w="666" w:type="dxa"/>
            <w:tcBorders>
              <w:top w:val="nil"/>
              <w:left w:val="nil"/>
              <w:bottom w:val="single" w:sz="4" w:space="0" w:color="auto"/>
              <w:right w:val="single" w:sz="4" w:space="0" w:color="auto"/>
            </w:tcBorders>
            <w:shd w:val="clear" w:color="auto" w:fill="auto"/>
            <w:vAlign w:val="center"/>
            <w:hideMark/>
          </w:tcPr>
          <w:p w14:paraId="3AAFE33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446,64</w:t>
            </w:r>
          </w:p>
        </w:tc>
        <w:tc>
          <w:tcPr>
            <w:tcW w:w="666" w:type="dxa"/>
            <w:tcBorders>
              <w:top w:val="nil"/>
              <w:left w:val="nil"/>
              <w:bottom w:val="single" w:sz="4" w:space="0" w:color="auto"/>
              <w:right w:val="single" w:sz="4" w:space="0" w:color="auto"/>
            </w:tcBorders>
            <w:shd w:val="clear" w:color="auto" w:fill="auto"/>
            <w:vAlign w:val="center"/>
            <w:hideMark/>
          </w:tcPr>
          <w:p w14:paraId="08AD2CF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350,77</w:t>
            </w:r>
          </w:p>
        </w:tc>
        <w:tc>
          <w:tcPr>
            <w:tcW w:w="666" w:type="dxa"/>
            <w:tcBorders>
              <w:top w:val="nil"/>
              <w:left w:val="nil"/>
              <w:bottom w:val="single" w:sz="4" w:space="0" w:color="auto"/>
              <w:right w:val="single" w:sz="4" w:space="0" w:color="auto"/>
            </w:tcBorders>
            <w:shd w:val="clear" w:color="auto" w:fill="auto"/>
            <w:vAlign w:val="center"/>
            <w:hideMark/>
          </w:tcPr>
          <w:p w14:paraId="76A3EEF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584,33</w:t>
            </w:r>
          </w:p>
        </w:tc>
        <w:tc>
          <w:tcPr>
            <w:tcW w:w="666" w:type="dxa"/>
            <w:tcBorders>
              <w:top w:val="nil"/>
              <w:left w:val="nil"/>
              <w:bottom w:val="single" w:sz="4" w:space="0" w:color="auto"/>
              <w:right w:val="single" w:sz="4" w:space="0" w:color="auto"/>
            </w:tcBorders>
            <w:shd w:val="clear" w:color="auto" w:fill="auto"/>
            <w:vAlign w:val="center"/>
            <w:hideMark/>
          </w:tcPr>
          <w:p w14:paraId="0A12E8F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74,85</w:t>
            </w:r>
          </w:p>
        </w:tc>
        <w:tc>
          <w:tcPr>
            <w:tcW w:w="666" w:type="dxa"/>
            <w:tcBorders>
              <w:top w:val="nil"/>
              <w:left w:val="nil"/>
              <w:bottom w:val="single" w:sz="4" w:space="0" w:color="auto"/>
              <w:right w:val="single" w:sz="4" w:space="0" w:color="auto"/>
            </w:tcBorders>
            <w:shd w:val="clear" w:color="auto" w:fill="auto"/>
            <w:vAlign w:val="center"/>
            <w:hideMark/>
          </w:tcPr>
          <w:p w14:paraId="127F71B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156,60</w:t>
            </w:r>
          </w:p>
        </w:tc>
        <w:tc>
          <w:tcPr>
            <w:tcW w:w="696" w:type="dxa"/>
            <w:tcBorders>
              <w:top w:val="nil"/>
              <w:left w:val="nil"/>
              <w:bottom w:val="single" w:sz="4" w:space="0" w:color="auto"/>
              <w:right w:val="single" w:sz="4" w:space="0" w:color="auto"/>
            </w:tcBorders>
            <w:shd w:val="clear" w:color="auto" w:fill="auto"/>
            <w:vAlign w:val="center"/>
            <w:hideMark/>
          </w:tcPr>
          <w:p w14:paraId="3E3B5A18"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9,25</w:t>
            </w:r>
          </w:p>
        </w:tc>
        <w:tc>
          <w:tcPr>
            <w:tcW w:w="696" w:type="dxa"/>
            <w:tcBorders>
              <w:top w:val="nil"/>
              <w:left w:val="nil"/>
              <w:bottom w:val="single" w:sz="4" w:space="0" w:color="auto"/>
              <w:right w:val="single" w:sz="4" w:space="0" w:color="auto"/>
            </w:tcBorders>
            <w:shd w:val="clear" w:color="auto" w:fill="auto"/>
            <w:vAlign w:val="center"/>
            <w:hideMark/>
          </w:tcPr>
          <w:p w14:paraId="05FC1CE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46,32</w:t>
            </w:r>
          </w:p>
        </w:tc>
        <w:tc>
          <w:tcPr>
            <w:tcW w:w="691" w:type="dxa"/>
            <w:tcBorders>
              <w:top w:val="nil"/>
              <w:left w:val="nil"/>
              <w:bottom w:val="single" w:sz="4" w:space="0" w:color="auto"/>
              <w:right w:val="single" w:sz="4" w:space="0" w:color="auto"/>
            </w:tcBorders>
            <w:shd w:val="clear" w:color="auto" w:fill="auto"/>
            <w:noWrap/>
            <w:vAlign w:val="bottom"/>
            <w:hideMark/>
          </w:tcPr>
          <w:p w14:paraId="33EE20D0"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-2721,60</w:t>
            </w:r>
          </w:p>
        </w:tc>
      </w:tr>
      <w:tr w:rsidR="00683041" w:rsidRPr="002E28FA" w14:paraId="19EE2A86"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center"/>
            <w:hideMark/>
          </w:tcPr>
          <w:p w14:paraId="761EB5B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53,52</w:t>
            </w:r>
          </w:p>
        </w:tc>
        <w:tc>
          <w:tcPr>
            <w:tcW w:w="666" w:type="dxa"/>
            <w:tcBorders>
              <w:top w:val="nil"/>
              <w:left w:val="nil"/>
              <w:bottom w:val="single" w:sz="4" w:space="0" w:color="auto"/>
              <w:right w:val="single" w:sz="4" w:space="0" w:color="auto"/>
            </w:tcBorders>
            <w:shd w:val="clear" w:color="auto" w:fill="auto"/>
            <w:vAlign w:val="center"/>
            <w:hideMark/>
          </w:tcPr>
          <w:p w14:paraId="132DE0C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47,35</w:t>
            </w:r>
          </w:p>
        </w:tc>
        <w:tc>
          <w:tcPr>
            <w:tcW w:w="666" w:type="dxa"/>
            <w:tcBorders>
              <w:top w:val="nil"/>
              <w:left w:val="nil"/>
              <w:bottom w:val="single" w:sz="4" w:space="0" w:color="auto"/>
              <w:right w:val="single" w:sz="4" w:space="0" w:color="auto"/>
            </w:tcBorders>
            <w:shd w:val="clear" w:color="auto" w:fill="auto"/>
            <w:vAlign w:val="center"/>
            <w:hideMark/>
          </w:tcPr>
          <w:p w14:paraId="6216290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50,01</w:t>
            </w:r>
          </w:p>
        </w:tc>
        <w:tc>
          <w:tcPr>
            <w:tcW w:w="666" w:type="dxa"/>
            <w:tcBorders>
              <w:top w:val="nil"/>
              <w:left w:val="nil"/>
              <w:bottom w:val="single" w:sz="4" w:space="0" w:color="auto"/>
              <w:right w:val="single" w:sz="4" w:space="0" w:color="auto"/>
            </w:tcBorders>
            <w:shd w:val="clear" w:color="auto" w:fill="auto"/>
            <w:vAlign w:val="center"/>
            <w:hideMark/>
          </w:tcPr>
          <w:p w14:paraId="07301A5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114,12</w:t>
            </w:r>
          </w:p>
        </w:tc>
        <w:tc>
          <w:tcPr>
            <w:tcW w:w="666" w:type="dxa"/>
            <w:tcBorders>
              <w:top w:val="nil"/>
              <w:left w:val="nil"/>
              <w:bottom w:val="single" w:sz="4" w:space="0" w:color="auto"/>
              <w:right w:val="single" w:sz="4" w:space="0" w:color="auto"/>
            </w:tcBorders>
            <w:shd w:val="clear" w:color="auto" w:fill="auto"/>
            <w:vAlign w:val="center"/>
            <w:hideMark/>
          </w:tcPr>
          <w:p w14:paraId="5B6ED1D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189,73</w:t>
            </w:r>
          </w:p>
        </w:tc>
        <w:tc>
          <w:tcPr>
            <w:tcW w:w="666" w:type="dxa"/>
            <w:tcBorders>
              <w:top w:val="nil"/>
              <w:left w:val="nil"/>
              <w:bottom w:val="single" w:sz="4" w:space="0" w:color="auto"/>
              <w:right w:val="single" w:sz="4" w:space="0" w:color="auto"/>
            </w:tcBorders>
            <w:shd w:val="clear" w:color="auto" w:fill="auto"/>
            <w:vAlign w:val="center"/>
            <w:hideMark/>
          </w:tcPr>
          <w:p w14:paraId="45762B2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446,96</w:t>
            </w:r>
          </w:p>
        </w:tc>
        <w:tc>
          <w:tcPr>
            <w:tcW w:w="666" w:type="dxa"/>
            <w:tcBorders>
              <w:top w:val="nil"/>
              <w:left w:val="nil"/>
              <w:bottom w:val="single" w:sz="4" w:space="0" w:color="auto"/>
              <w:right w:val="single" w:sz="4" w:space="0" w:color="auto"/>
            </w:tcBorders>
            <w:shd w:val="clear" w:color="auto" w:fill="auto"/>
            <w:vAlign w:val="center"/>
            <w:hideMark/>
          </w:tcPr>
          <w:p w14:paraId="6163756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370,49</w:t>
            </w:r>
          </w:p>
        </w:tc>
        <w:tc>
          <w:tcPr>
            <w:tcW w:w="666" w:type="dxa"/>
            <w:tcBorders>
              <w:top w:val="nil"/>
              <w:left w:val="nil"/>
              <w:bottom w:val="single" w:sz="4" w:space="0" w:color="auto"/>
              <w:right w:val="single" w:sz="4" w:space="0" w:color="auto"/>
            </w:tcBorders>
            <w:shd w:val="clear" w:color="auto" w:fill="auto"/>
            <w:vAlign w:val="center"/>
            <w:hideMark/>
          </w:tcPr>
          <w:p w14:paraId="3F9AD2C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550,77</w:t>
            </w:r>
          </w:p>
        </w:tc>
        <w:tc>
          <w:tcPr>
            <w:tcW w:w="666" w:type="dxa"/>
            <w:tcBorders>
              <w:top w:val="nil"/>
              <w:left w:val="nil"/>
              <w:bottom w:val="single" w:sz="4" w:space="0" w:color="auto"/>
              <w:right w:val="single" w:sz="4" w:space="0" w:color="auto"/>
            </w:tcBorders>
            <w:shd w:val="clear" w:color="auto" w:fill="auto"/>
            <w:vAlign w:val="center"/>
            <w:hideMark/>
          </w:tcPr>
          <w:p w14:paraId="3194A2D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71,98</w:t>
            </w:r>
          </w:p>
        </w:tc>
        <w:tc>
          <w:tcPr>
            <w:tcW w:w="666" w:type="dxa"/>
            <w:tcBorders>
              <w:top w:val="nil"/>
              <w:left w:val="nil"/>
              <w:bottom w:val="single" w:sz="4" w:space="0" w:color="auto"/>
              <w:right w:val="single" w:sz="4" w:space="0" w:color="auto"/>
            </w:tcBorders>
            <w:shd w:val="clear" w:color="auto" w:fill="auto"/>
            <w:vAlign w:val="center"/>
            <w:hideMark/>
          </w:tcPr>
          <w:p w14:paraId="2E36D7D6"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175,46</w:t>
            </w:r>
          </w:p>
        </w:tc>
        <w:tc>
          <w:tcPr>
            <w:tcW w:w="696" w:type="dxa"/>
            <w:tcBorders>
              <w:top w:val="nil"/>
              <w:left w:val="nil"/>
              <w:bottom w:val="single" w:sz="4" w:space="0" w:color="auto"/>
              <w:right w:val="single" w:sz="4" w:space="0" w:color="auto"/>
            </w:tcBorders>
            <w:shd w:val="clear" w:color="auto" w:fill="auto"/>
            <w:vAlign w:val="center"/>
            <w:hideMark/>
          </w:tcPr>
          <w:p w14:paraId="0902F128"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19,44</w:t>
            </w:r>
          </w:p>
        </w:tc>
        <w:tc>
          <w:tcPr>
            <w:tcW w:w="696" w:type="dxa"/>
            <w:tcBorders>
              <w:top w:val="nil"/>
              <w:left w:val="nil"/>
              <w:bottom w:val="single" w:sz="4" w:space="0" w:color="auto"/>
              <w:right w:val="single" w:sz="4" w:space="0" w:color="auto"/>
            </w:tcBorders>
            <w:shd w:val="clear" w:color="auto" w:fill="auto"/>
            <w:vAlign w:val="center"/>
            <w:hideMark/>
          </w:tcPr>
          <w:p w14:paraId="50EA38C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42,50</w:t>
            </w:r>
          </w:p>
        </w:tc>
        <w:tc>
          <w:tcPr>
            <w:tcW w:w="691" w:type="dxa"/>
            <w:tcBorders>
              <w:top w:val="nil"/>
              <w:left w:val="nil"/>
              <w:bottom w:val="single" w:sz="4" w:space="0" w:color="auto"/>
              <w:right w:val="single" w:sz="4" w:space="0" w:color="auto"/>
            </w:tcBorders>
            <w:shd w:val="clear" w:color="auto" w:fill="auto"/>
            <w:noWrap/>
            <w:vAlign w:val="bottom"/>
            <w:hideMark/>
          </w:tcPr>
          <w:p w14:paraId="44916C22"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-2938,20</w:t>
            </w:r>
          </w:p>
        </w:tc>
      </w:tr>
      <w:tr w:rsidR="00683041" w:rsidRPr="002E28FA" w14:paraId="53444869"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center"/>
            <w:hideMark/>
          </w:tcPr>
          <w:p w14:paraId="60E205C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45,49</w:t>
            </w:r>
          </w:p>
        </w:tc>
        <w:tc>
          <w:tcPr>
            <w:tcW w:w="666" w:type="dxa"/>
            <w:tcBorders>
              <w:top w:val="nil"/>
              <w:left w:val="nil"/>
              <w:bottom w:val="single" w:sz="4" w:space="0" w:color="auto"/>
              <w:right w:val="single" w:sz="4" w:space="0" w:color="auto"/>
            </w:tcBorders>
            <w:shd w:val="clear" w:color="auto" w:fill="auto"/>
            <w:vAlign w:val="center"/>
            <w:hideMark/>
          </w:tcPr>
          <w:p w14:paraId="5A05B9B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41,10</w:t>
            </w:r>
          </w:p>
        </w:tc>
        <w:tc>
          <w:tcPr>
            <w:tcW w:w="666" w:type="dxa"/>
            <w:tcBorders>
              <w:top w:val="nil"/>
              <w:left w:val="nil"/>
              <w:bottom w:val="single" w:sz="4" w:space="0" w:color="auto"/>
              <w:right w:val="single" w:sz="4" w:space="0" w:color="auto"/>
            </w:tcBorders>
            <w:shd w:val="clear" w:color="auto" w:fill="auto"/>
            <w:vAlign w:val="center"/>
            <w:hideMark/>
          </w:tcPr>
          <w:p w14:paraId="28B210A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50,96</w:t>
            </w:r>
          </w:p>
        </w:tc>
        <w:tc>
          <w:tcPr>
            <w:tcW w:w="666" w:type="dxa"/>
            <w:tcBorders>
              <w:top w:val="nil"/>
              <w:left w:val="nil"/>
              <w:bottom w:val="single" w:sz="4" w:space="0" w:color="auto"/>
              <w:right w:val="single" w:sz="4" w:space="0" w:color="auto"/>
            </w:tcBorders>
            <w:shd w:val="clear" w:color="auto" w:fill="auto"/>
            <w:vAlign w:val="center"/>
            <w:hideMark/>
          </w:tcPr>
          <w:p w14:paraId="5234829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96,09</w:t>
            </w:r>
          </w:p>
        </w:tc>
        <w:tc>
          <w:tcPr>
            <w:tcW w:w="666" w:type="dxa"/>
            <w:tcBorders>
              <w:top w:val="nil"/>
              <w:left w:val="nil"/>
              <w:bottom w:val="single" w:sz="4" w:space="0" w:color="auto"/>
              <w:right w:val="single" w:sz="4" w:space="0" w:color="auto"/>
            </w:tcBorders>
            <w:shd w:val="clear" w:color="auto" w:fill="auto"/>
            <w:vAlign w:val="center"/>
            <w:hideMark/>
          </w:tcPr>
          <w:p w14:paraId="4383E5F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178,45</w:t>
            </w:r>
          </w:p>
        </w:tc>
        <w:tc>
          <w:tcPr>
            <w:tcW w:w="666" w:type="dxa"/>
            <w:tcBorders>
              <w:top w:val="nil"/>
              <w:left w:val="nil"/>
              <w:bottom w:val="single" w:sz="4" w:space="0" w:color="auto"/>
              <w:right w:val="single" w:sz="4" w:space="0" w:color="auto"/>
            </w:tcBorders>
            <w:shd w:val="clear" w:color="auto" w:fill="auto"/>
            <w:vAlign w:val="center"/>
            <w:hideMark/>
          </w:tcPr>
          <w:p w14:paraId="36199377"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367,46</w:t>
            </w:r>
          </w:p>
        </w:tc>
        <w:tc>
          <w:tcPr>
            <w:tcW w:w="666" w:type="dxa"/>
            <w:tcBorders>
              <w:top w:val="nil"/>
              <w:left w:val="nil"/>
              <w:bottom w:val="single" w:sz="4" w:space="0" w:color="auto"/>
              <w:right w:val="single" w:sz="4" w:space="0" w:color="auto"/>
            </w:tcBorders>
            <w:shd w:val="clear" w:color="auto" w:fill="auto"/>
            <w:vAlign w:val="center"/>
            <w:hideMark/>
          </w:tcPr>
          <w:p w14:paraId="0E3AFD3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321,34</w:t>
            </w:r>
          </w:p>
        </w:tc>
        <w:tc>
          <w:tcPr>
            <w:tcW w:w="666" w:type="dxa"/>
            <w:tcBorders>
              <w:top w:val="nil"/>
              <w:left w:val="nil"/>
              <w:bottom w:val="single" w:sz="4" w:space="0" w:color="auto"/>
              <w:right w:val="single" w:sz="4" w:space="0" w:color="auto"/>
            </w:tcBorders>
            <w:shd w:val="clear" w:color="auto" w:fill="auto"/>
            <w:vAlign w:val="center"/>
            <w:hideMark/>
          </w:tcPr>
          <w:p w14:paraId="08102D27"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444,10</w:t>
            </w:r>
          </w:p>
        </w:tc>
        <w:tc>
          <w:tcPr>
            <w:tcW w:w="666" w:type="dxa"/>
            <w:tcBorders>
              <w:top w:val="nil"/>
              <w:left w:val="nil"/>
              <w:bottom w:val="single" w:sz="4" w:space="0" w:color="auto"/>
              <w:right w:val="single" w:sz="4" w:space="0" w:color="auto"/>
            </w:tcBorders>
            <w:shd w:val="clear" w:color="auto" w:fill="auto"/>
            <w:vAlign w:val="center"/>
            <w:hideMark/>
          </w:tcPr>
          <w:p w14:paraId="6FA0D74E"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59,24</w:t>
            </w:r>
          </w:p>
        </w:tc>
        <w:tc>
          <w:tcPr>
            <w:tcW w:w="666" w:type="dxa"/>
            <w:tcBorders>
              <w:top w:val="nil"/>
              <w:left w:val="nil"/>
              <w:bottom w:val="single" w:sz="4" w:space="0" w:color="auto"/>
              <w:right w:val="single" w:sz="4" w:space="0" w:color="auto"/>
            </w:tcBorders>
            <w:shd w:val="clear" w:color="auto" w:fill="auto"/>
            <w:vAlign w:val="center"/>
            <w:hideMark/>
          </w:tcPr>
          <w:p w14:paraId="0870B6A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171,11</w:t>
            </w:r>
          </w:p>
        </w:tc>
        <w:tc>
          <w:tcPr>
            <w:tcW w:w="696" w:type="dxa"/>
            <w:tcBorders>
              <w:top w:val="nil"/>
              <w:left w:val="nil"/>
              <w:bottom w:val="single" w:sz="4" w:space="0" w:color="auto"/>
              <w:right w:val="single" w:sz="4" w:space="0" w:color="auto"/>
            </w:tcBorders>
            <w:shd w:val="clear" w:color="auto" w:fill="auto"/>
            <w:vAlign w:val="center"/>
            <w:hideMark/>
          </w:tcPr>
          <w:p w14:paraId="671B42E2"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5,68</w:t>
            </w:r>
          </w:p>
        </w:tc>
        <w:tc>
          <w:tcPr>
            <w:tcW w:w="696" w:type="dxa"/>
            <w:tcBorders>
              <w:top w:val="nil"/>
              <w:left w:val="nil"/>
              <w:bottom w:val="single" w:sz="4" w:space="0" w:color="auto"/>
              <w:right w:val="single" w:sz="4" w:space="0" w:color="auto"/>
            </w:tcBorders>
            <w:shd w:val="clear" w:color="auto" w:fill="auto"/>
            <w:vAlign w:val="center"/>
            <w:hideMark/>
          </w:tcPr>
          <w:p w14:paraId="1BE1D6BC"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41,32</w:t>
            </w:r>
          </w:p>
        </w:tc>
        <w:tc>
          <w:tcPr>
            <w:tcW w:w="691" w:type="dxa"/>
            <w:tcBorders>
              <w:top w:val="nil"/>
              <w:left w:val="nil"/>
              <w:bottom w:val="single" w:sz="4" w:space="0" w:color="auto"/>
              <w:right w:val="single" w:sz="4" w:space="0" w:color="auto"/>
            </w:tcBorders>
            <w:shd w:val="clear" w:color="auto" w:fill="auto"/>
            <w:noWrap/>
            <w:vAlign w:val="bottom"/>
            <w:hideMark/>
          </w:tcPr>
          <w:p w14:paraId="41F79CB9"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-2173,20</w:t>
            </w:r>
          </w:p>
        </w:tc>
      </w:tr>
      <w:tr w:rsidR="00683041" w:rsidRPr="002E28FA" w14:paraId="41FD2EC0" w14:textId="77777777" w:rsidTr="00683041">
        <w:trPr>
          <w:trHeight w:val="197"/>
        </w:trPr>
        <w:tc>
          <w:tcPr>
            <w:tcW w:w="666" w:type="dxa"/>
            <w:tcBorders>
              <w:top w:val="nil"/>
              <w:left w:val="single" w:sz="4" w:space="0" w:color="auto"/>
              <w:bottom w:val="single" w:sz="4" w:space="0" w:color="auto"/>
              <w:right w:val="single" w:sz="4" w:space="0" w:color="auto"/>
            </w:tcBorders>
            <w:shd w:val="clear" w:color="auto" w:fill="auto"/>
            <w:vAlign w:val="center"/>
            <w:hideMark/>
          </w:tcPr>
          <w:p w14:paraId="7D9AD0DD"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39,76</w:t>
            </w:r>
          </w:p>
        </w:tc>
        <w:tc>
          <w:tcPr>
            <w:tcW w:w="666" w:type="dxa"/>
            <w:tcBorders>
              <w:top w:val="nil"/>
              <w:left w:val="nil"/>
              <w:bottom w:val="single" w:sz="4" w:space="0" w:color="auto"/>
              <w:right w:val="single" w:sz="4" w:space="0" w:color="auto"/>
            </w:tcBorders>
            <w:shd w:val="clear" w:color="auto" w:fill="auto"/>
            <w:vAlign w:val="center"/>
            <w:hideMark/>
          </w:tcPr>
          <w:p w14:paraId="374B9DA1"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48,11</w:t>
            </w:r>
          </w:p>
        </w:tc>
        <w:tc>
          <w:tcPr>
            <w:tcW w:w="666" w:type="dxa"/>
            <w:tcBorders>
              <w:top w:val="nil"/>
              <w:left w:val="nil"/>
              <w:bottom w:val="single" w:sz="4" w:space="0" w:color="auto"/>
              <w:right w:val="single" w:sz="4" w:space="0" w:color="auto"/>
            </w:tcBorders>
            <w:shd w:val="clear" w:color="auto" w:fill="auto"/>
            <w:vAlign w:val="center"/>
            <w:hideMark/>
          </w:tcPr>
          <w:p w14:paraId="6AEB0054"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47,52</w:t>
            </w:r>
          </w:p>
        </w:tc>
        <w:tc>
          <w:tcPr>
            <w:tcW w:w="666" w:type="dxa"/>
            <w:tcBorders>
              <w:top w:val="nil"/>
              <w:left w:val="nil"/>
              <w:bottom w:val="single" w:sz="4" w:space="0" w:color="auto"/>
              <w:right w:val="single" w:sz="4" w:space="0" w:color="auto"/>
            </w:tcBorders>
            <w:shd w:val="clear" w:color="auto" w:fill="auto"/>
            <w:vAlign w:val="center"/>
            <w:hideMark/>
          </w:tcPr>
          <w:p w14:paraId="5478845C"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82,56</w:t>
            </w:r>
          </w:p>
        </w:tc>
        <w:tc>
          <w:tcPr>
            <w:tcW w:w="666" w:type="dxa"/>
            <w:tcBorders>
              <w:top w:val="nil"/>
              <w:left w:val="nil"/>
              <w:bottom w:val="single" w:sz="4" w:space="0" w:color="auto"/>
              <w:right w:val="single" w:sz="4" w:space="0" w:color="auto"/>
            </w:tcBorders>
            <w:shd w:val="clear" w:color="auto" w:fill="auto"/>
            <w:vAlign w:val="center"/>
            <w:hideMark/>
          </w:tcPr>
          <w:p w14:paraId="2E7AA25A"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171,90</w:t>
            </w:r>
          </w:p>
        </w:tc>
        <w:tc>
          <w:tcPr>
            <w:tcW w:w="666" w:type="dxa"/>
            <w:tcBorders>
              <w:top w:val="nil"/>
              <w:left w:val="nil"/>
              <w:bottom w:val="single" w:sz="4" w:space="0" w:color="auto"/>
              <w:right w:val="single" w:sz="4" w:space="0" w:color="auto"/>
            </w:tcBorders>
            <w:shd w:val="clear" w:color="auto" w:fill="auto"/>
            <w:vAlign w:val="center"/>
            <w:hideMark/>
          </w:tcPr>
          <w:p w14:paraId="31B323DF"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435,04</w:t>
            </w:r>
          </w:p>
        </w:tc>
        <w:tc>
          <w:tcPr>
            <w:tcW w:w="666" w:type="dxa"/>
            <w:tcBorders>
              <w:top w:val="nil"/>
              <w:left w:val="nil"/>
              <w:bottom w:val="single" w:sz="4" w:space="0" w:color="auto"/>
              <w:right w:val="single" w:sz="4" w:space="0" w:color="auto"/>
            </w:tcBorders>
            <w:shd w:val="clear" w:color="auto" w:fill="auto"/>
            <w:vAlign w:val="center"/>
            <w:hideMark/>
          </w:tcPr>
          <w:p w14:paraId="4073FF4C"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299,45</w:t>
            </w:r>
          </w:p>
        </w:tc>
        <w:tc>
          <w:tcPr>
            <w:tcW w:w="666" w:type="dxa"/>
            <w:tcBorders>
              <w:top w:val="nil"/>
              <w:left w:val="nil"/>
              <w:bottom w:val="single" w:sz="4" w:space="0" w:color="auto"/>
              <w:right w:val="single" w:sz="4" w:space="0" w:color="auto"/>
            </w:tcBorders>
            <w:shd w:val="clear" w:color="auto" w:fill="auto"/>
            <w:vAlign w:val="center"/>
            <w:hideMark/>
          </w:tcPr>
          <w:p w14:paraId="3D15E5EB"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676,86</w:t>
            </w:r>
          </w:p>
        </w:tc>
        <w:tc>
          <w:tcPr>
            <w:tcW w:w="666" w:type="dxa"/>
            <w:tcBorders>
              <w:top w:val="nil"/>
              <w:left w:val="nil"/>
              <w:bottom w:val="single" w:sz="4" w:space="0" w:color="auto"/>
              <w:right w:val="single" w:sz="4" w:space="0" w:color="auto"/>
            </w:tcBorders>
            <w:shd w:val="clear" w:color="auto" w:fill="auto"/>
            <w:vAlign w:val="center"/>
            <w:hideMark/>
          </w:tcPr>
          <w:p w14:paraId="0C224403"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64,06</w:t>
            </w:r>
          </w:p>
        </w:tc>
        <w:tc>
          <w:tcPr>
            <w:tcW w:w="666" w:type="dxa"/>
            <w:tcBorders>
              <w:top w:val="nil"/>
              <w:left w:val="nil"/>
              <w:bottom w:val="single" w:sz="4" w:space="0" w:color="auto"/>
              <w:right w:val="single" w:sz="4" w:space="0" w:color="auto"/>
            </w:tcBorders>
            <w:shd w:val="clear" w:color="auto" w:fill="auto"/>
            <w:vAlign w:val="center"/>
            <w:hideMark/>
          </w:tcPr>
          <w:p w14:paraId="1997E030"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246,70</w:t>
            </w:r>
          </w:p>
        </w:tc>
        <w:tc>
          <w:tcPr>
            <w:tcW w:w="696" w:type="dxa"/>
            <w:tcBorders>
              <w:top w:val="nil"/>
              <w:left w:val="nil"/>
              <w:bottom w:val="single" w:sz="4" w:space="0" w:color="auto"/>
              <w:right w:val="single" w:sz="4" w:space="0" w:color="auto"/>
            </w:tcBorders>
            <w:shd w:val="clear" w:color="auto" w:fill="auto"/>
            <w:vAlign w:val="center"/>
            <w:hideMark/>
          </w:tcPr>
          <w:p w14:paraId="728054A5"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7,68</w:t>
            </w:r>
          </w:p>
        </w:tc>
        <w:tc>
          <w:tcPr>
            <w:tcW w:w="696" w:type="dxa"/>
            <w:tcBorders>
              <w:top w:val="nil"/>
              <w:left w:val="nil"/>
              <w:bottom w:val="single" w:sz="4" w:space="0" w:color="auto"/>
              <w:right w:val="single" w:sz="4" w:space="0" w:color="auto"/>
            </w:tcBorders>
            <w:shd w:val="clear" w:color="auto" w:fill="auto"/>
            <w:vAlign w:val="center"/>
            <w:hideMark/>
          </w:tcPr>
          <w:p w14:paraId="403C3B86" w14:textId="77777777" w:rsidR="00683041" w:rsidRPr="002E28FA" w:rsidRDefault="00683041" w:rsidP="0068304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39,64</w:t>
            </w:r>
          </w:p>
        </w:tc>
        <w:tc>
          <w:tcPr>
            <w:tcW w:w="691" w:type="dxa"/>
            <w:tcBorders>
              <w:top w:val="nil"/>
              <w:left w:val="nil"/>
              <w:bottom w:val="single" w:sz="4" w:space="0" w:color="auto"/>
              <w:right w:val="single" w:sz="4" w:space="0" w:color="auto"/>
            </w:tcBorders>
            <w:shd w:val="clear" w:color="auto" w:fill="auto"/>
            <w:noWrap/>
            <w:vAlign w:val="bottom"/>
            <w:hideMark/>
          </w:tcPr>
          <w:p w14:paraId="61C447A3" w14:textId="77777777" w:rsidR="00683041" w:rsidRPr="002E28FA" w:rsidRDefault="00683041" w:rsidP="0068304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-3019,10</w:t>
            </w:r>
          </w:p>
        </w:tc>
      </w:tr>
    </w:tbl>
    <w:p w14:paraId="0E693690" w14:textId="146E44B7" w:rsidR="00683041" w:rsidRPr="002E28FA" w:rsidRDefault="00C82AB7" w:rsidP="00683041">
      <w:pPr>
        <w:rPr>
          <w:rFonts w:ascii="Times New Roman" w:hAnsi="Times New Roman" w:cs="Times New Roman"/>
          <w:sz w:val="28"/>
          <w:szCs w:val="28"/>
          <w:lang w:val="uk-UA"/>
        </w:rPr>
      </w:pPr>
      <w:r w:rsidRPr="002E28FA">
        <w:rPr>
          <w:rFonts w:ascii="Times New Roman" w:hAnsi="Times New Roman" w:cs="Times New Roman"/>
          <w:sz w:val="28"/>
          <w:szCs w:val="28"/>
          <w:lang w:val="uk-UA"/>
        </w:rPr>
        <w:t>Джерело складено на основі: [</w:t>
      </w:r>
      <w:r w:rsidR="00BF6978">
        <w:rPr>
          <w:rFonts w:ascii="Times New Roman" w:hAnsi="Times New Roman" w:cs="Times New Roman"/>
          <w:sz w:val="28"/>
          <w:szCs w:val="28"/>
          <w:lang w:val="en-US"/>
        </w:rPr>
        <w:t>11</w:t>
      </w:r>
      <w:r w:rsidRPr="002E28FA">
        <w:rPr>
          <w:rFonts w:ascii="Times New Roman" w:hAnsi="Times New Roman" w:cs="Times New Roman"/>
          <w:sz w:val="28"/>
          <w:szCs w:val="28"/>
          <w:lang w:val="uk-UA"/>
        </w:rPr>
        <w:t>][</w:t>
      </w:r>
      <w:r w:rsidR="00BF6978">
        <w:rPr>
          <w:rFonts w:ascii="Times New Roman" w:hAnsi="Times New Roman" w:cs="Times New Roman"/>
          <w:sz w:val="28"/>
          <w:szCs w:val="28"/>
          <w:lang w:val="en-US"/>
        </w:rPr>
        <w:t>12</w:t>
      </w:r>
      <w:r w:rsidRPr="002E28FA">
        <w:rPr>
          <w:rFonts w:ascii="Times New Roman" w:hAnsi="Times New Roman" w:cs="Times New Roman"/>
          <w:sz w:val="28"/>
          <w:szCs w:val="28"/>
          <w:lang w:val="uk-UA"/>
        </w:rPr>
        <w:t>]</w:t>
      </w:r>
    </w:p>
    <w:p w14:paraId="54D025C7" w14:textId="41B9BB1C" w:rsidR="00683041" w:rsidRPr="002E28FA" w:rsidRDefault="00CA5684" w:rsidP="00CA5684">
      <w:pPr>
        <w:jc w:val="right"/>
        <w:rPr>
          <w:rFonts w:ascii="Times New Roman" w:hAnsi="Times New Roman" w:cs="Times New Roman"/>
          <w:sz w:val="28"/>
          <w:szCs w:val="28"/>
          <w:lang w:val="uk-UA"/>
        </w:rPr>
      </w:pPr>
      <w:r w:rsidRPr="002E28FA">
        <w:rPr>
          <w:rFonts w:ascii="Times New Roman" w:hAnsi="Times New Roman" w:cs="Times New Roman"/>
          <w:sz w:val="28"/>
          <w:szCs w:val="28"/>
          <w:lang w:val="uk-UA"/>
        </w:rPr>
        <w:t>Додаток В</w:t>
      </w:r>
    </w:p>
    <w:tbl>
      <w:tblPr>
        <w:tblW w:w="9863" w:type="dxa"/>
        <w:tblLook w:val="04A0" w:firstRow="1" w:lastRow="0" w:firstColumn="1" w:lastColumn="0" w:noHBand="0" w:noVBand="1"/>
      </w:tblPr>
      <w:tblGrid>
        <w:gridCol w:w="2057"/>
        <w:gridCol w:w="1122"/>
        <w:gridCol w:w="1137"/>
        <w:gridCol w:w="1091"/>
        <w:gridCol w:w="1075"/>
        <w:gridCol w:w="1059"/>
        <w:gridCol w:w="1091"/>
        <w:gridCol w:w="1231"/>
      </w:tblGrid>
      <w:tr w:rsidR="00FB67B1" w:rsidRPr="002E28FA" w14:paraId="407561ED" w14:textId="77777777" w:rsidTr="00FB67B1">
        <w:trPr>
          <w:trHeight w:val="334"/>
        </w:trPr>
        <w:tc>
          <w:tcPr>
            <w:tcW w:w="2057"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031635A0" w14:textId="77777777" w:rsidR="00FB67B1" w:rsidRPr="002E28FA" w:rsidRDefault="00FB67B1" w:rsidP="00FB67B1">
            <w:pPr>
              <w:spacing w:after="0" w:line="240" w:lineRule="auto"/>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Польща</w:t>
            </w:r>
          </w:p>
        </w:tc>
        <w:tc>
          <w:tcPr>
            <w:tcW w:w="1122" w:type="dxa"/>
            <w:tcBorders>
              <w:top w:val="single" w:sz="4" w:space="0" w:color="auto"/>
              <w:left w:val="nil"/>
              <w:bottom w:val="single" w:sz="4" w:space="0" w:color="auto"/>
              <w:right w:val="single" w:sz="4" w:space="0" w:color="auto"/>
            </w:tcBorders>
            <w:shd w:val="clear" w:color="000000" w:fill="FFFFFF"/>
            <w:noWrap/>
            <w:vAlign w:val="bottom"/>
            <w:hideMark/>
          </w:tcPr>
          <w:p w14:paraId="0613F1C0"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2007</w:t>
            </w:r>
          </w:p>
        </w:tc>
        <w:tc>
          <w:tcPr>
            <w:tcW w:w="1137" w:type="dxa"/>
            <w:tcBorders>
              <w:top w:val="single" w:sz="4" w:space="0" w:color="auto"/>
              <w:left w:val="nil"/>
              <w:bottom w:val="single" w:sz="4" w:space="0" w:color="auto"/>
              <w:right w:val="single" w:sz="4" w:space="0" w:color="auto"/>
            </w:tcBorders>
            <w:shd w:val="clear" w:color="000000" w:fill="FFFFFF"/>
            <w:noWrap/>
            <w:vAlign w:val="bottom"/>
            <w:hideMark/>
          </w:tcPr>
          <w:p w14:paraId="462E1630"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2010</w:t>
            </w:r>
          </w:p>
        </w:tc>
        <w:tc>
          <w:tcPr>
            <w:tcW w:w="1091" w:type="dxa"/>
            <w:tcBorders>
              <w:top w:val="single" w:sz="4" w:space="0" w:color="auto"/>
              <w:left w:val="nil"/>
              <w:bottom w:val="single" w:sz="4" w:space="0" w:color="auto"/>
              <w:right w:val="single" w:sz="4" w:space="0" w:color="auto"/>
            </w:tcBorders>
            <w:shd w:val="clear" w:color="000000" w:fill="FFFFFF"/>
            <w:noWrap/>
            <w:vAlign w:val="bottom"/>
            <w:hideMark/>
          </w:tcPr>
          <w:p w14:paraId="71160C30"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2012</w:t>
            </w:r>
          </w:p>
        </w:tc>
        <w:tc>
          <w:tcPr>
            <w:tcW w:w="1075" w:type="dxa"/>
            <w:tcBorders>
              <w:top w:val="single" w:sz="4" w:space="0" w:color="auto"/>
              <w:left w:val="nil"/>
              <w:bottom w:val="single" w:sz="4" w:space="0" w:color="auto"/>
              <w:right w:val="single" w:sz="4" w:space="0" w:color="auto"/>
            </w:tcBorders>
            <w:shd w:val="clear" w:color="000000" w:fill="FFFFFF"/>
            <w:noWrap/>
            <w:vAlign w:val="bottom"/>
            <w:hideMark/>
          </w:tcPr>
          <w:p w14:paraId="75DE7968"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2014</w:t>
            </w:r>
          </w:p>
        </w:tc>
        <w:tc>
          <w:tcPr>
            <w:tcW w:w="1059" w:type="dxa"/>
            <w:tcBorders>
              <w:top w:val="single" w:sz="4" w:space="0" w:color="auto"/>
              <w:left w:val="nil"/>
              <w:bottom w:val="single" w:sz="4" w:space="0" w:color="auto"/>
              <w:right w:val="single" w:sz="4" w:space="0" w:color="auto"/>
            </w:tcBorders>
            <w:shd w:val="clear" w:color="000000" w:fill="FFFFFF"/>
            <w:noWrap/>
            <w:vAlign w:val="bottom"/>
            <w:hideMark/>
          </w:tcPr>
          <w:p w14:paraId="72E4813D"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2016</w:t>
            </w:r>
          </w:p>
        </w:tc>
        <w:tc>
          <w:tcPr>
            <w:tcW w:w="1091" w:type="dxa"/>
            <w:tcBorders>
              <w:top w:val="single" w:sz="4" w:space="0" w:color="auto"/>
              <w:left w:val="nil"/>
              <w:bottom w:val="single" w:sz="4" w:space="0" w:color="auto"/>
              <w:right w:val="single" w:sz="4" w:space="0" w:color="auto"/>
            </w:tcBorders>
            <w:shd w:val="clear" w:color="000000" w:fill="FFFFFF"/>
            <w:noWrap/>
            <w:vAlign w:val="bottom"/>
            <w:hideMark/>
          </w:tcPr>
          <w:p w14:paraId="433F081B"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2018</w:t>
            </w:r>
          </w:p>
        </w:tc>
        <w:tc>
          <w:tcPr>
            <w:tcW w:w="1231" w:type="dxa"/>
            <w:tcBorders>
              <w:top w:val="single" w:sz="4" w:space="0" w:color="auto"/>
              <w:left w:val="nil"/>
              <w:bottom w:val="single" w:sz="4" w:space="0" w:color="auto"/>
              <w:right w:val="single" w:sz="4" w:space="0" w:color="auto"/>
            </w:tcBorders>
            <w:shd w:val="clear" w:color="000000" w:fill="FFFFFF"/>
            <w:noWrap/>
            <w:vAlign w:val="bottom"/>
            <w:hideMark/>
          </w:tcPr>
          <w:p w14:paraId="6426D2E4"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2023</w:t>
            </w:r>
          </w:p>
        </w:tc>
      </w:tr>
      <w:tr w:rsidR="00FB67B1" w:rsidRPr="002E28FA" w14:paraId="38861833"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vAlign w:val="bottom"/>
            <w:hideMark/>
          </w:tcPr>
          <w:p w14:paraId="723A868E"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LPI</w:t>
            </w:r>
          </w:p>
        </w:tc>
        <w:tc>
          <w:tcPr>
            <w:tcW w:w="1122" w:type="dxa"/>
            <w:tcBorders>
              <w:top w:val="nil"/>
              <w:left w:val="nil"/>
              <w:bottom w:val="single" w:sz="4" w:space="0" w:color="auto"/>
              <w:right w:val="single" w:sz="4" w:space="0" w:color="auto"/>
            </w:tcBorders>
            <w:shd w:val="clear" w:color="000000" w:fill="FFFFFF"/>
            <w:noWrap/>
            <w:vAlign w:val="bottom"/>
            <w:hideMark/>
          </w:tcPr>
          <w:p w14:paraId="4A48DE09"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3,04</w:t>
            </w:r>
          </w:p>
        </w:tc>
        <w:tc>
          <w:tcPr>
            <w:tcW w:w="1137" w:type="dxa"/>
            <w:tcBorders>
              <w:top w:val="nil"/>
              <w:left w:val="nil"/>
              <w:bottom w:val="single" w:sz="4" w:space="0" w:color="auto"/>
              <w:right w:val="single" w:sz="4" w:space="0" w:color="auto"/>
            </w:tcBorders>
            <w:shd w:val="clear" w:color="000000" w:fill="FFFFFF"/>
            <w:noWrap/>
            <w:vAlign w:val="bottom"/>
            <w:hideMark/>
          </w:tcPr>
          <w:p w14:paraId="687AE133"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3,44</w:t>
            </w:r>
          </w:p>
        </w:tc>
        <w:tc>
          <w:tcPr>
            <w:tcW w:w="1091" w:type="dxa"/>
            <w:tcBorders>
              <w:top w:val="nil"/>
              <w:left w:val="nil"/>
              <w:bottom w:val="single" w:sz="4" w:space="0" w:color="auto"/>
              <w:right w:val="single" w:sz="4" w:space="0" w:color="auto"/>
            </w:tcBorders>
            <w:shd w:val="clear" w:color="000000" w:fill="FFFFFF"/>
            <w:noWrap/>
            <w:vAlign w:val="bottom"/>
            <w:hideMark/>
          </w:tcPr>
          <w:p w14:paraId="4D1E4AE0"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3,43</w:t>
            </w:r>
          </w:p>
        </w:tc>
        <w:tc>
          <w:tcPr>
            <w:tcW w:w="1075" w:type="dxa"/>
            <w:tcBorders>
              <w:top w:val="nil"/>
              <w:left w:val="nil"/>
              <w:bottom w:val="single" w:sz="4" w:space="0" w:color="auto"/>
              <w:right w:val="single" w:sz="4" w:space="0" w:color="auto"/>
            </w:tcBorders>
            <w:shd w:val="clear" w:color="000000" w:fill="FFFFFF"/>
            <w:noWrap/>
            <w:vAlign w:val="bottom"/>
            <w:hideMark/>
          </w:tcPr>
          <w:p w14:paraId="1E2B5C0D"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3,49</w:t>
            </w:r>
          </w:p>
        </w:tc>
        <w:tc>
          <w:tcPr>
            <w:tcW w:w="1059" w:type="dxa"/>
            <w:tcBorders>
              <w:top w:val="nil"/>
              <w:left w:val="nil"/>
              <w:bottom w:val="single" w:sz="4" w:space="0" w:color="auto"/>
              <w:right w:val="single" w:sz="4" w:space="0" w:color="auto"/>
            </w:tcBorders>
            <w:shd w:val="clear" w:color="000000" w:fill="FFFFFF"/>
            <w:noWrap/>
            <w:vAlign w:val="bottom"/>
            <w:hideMark/>
          </w:tcPr>
          <w:p w14:paraId="00772F0D"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3,43</w:t>
            </w:r>
          </w:p>
        </w:tc>
        <w:tc>
          <w:tcPr>
            <w:tcW w:w="1091" w:type="dxa"/>
            <w:tcBorders>
              <w:top w:val="nil"/>
              <w:left w:val="nil"/>
              <w:bottom w:val="single" w:sz="4" w:space="0" w:color="auto"/>
              <w:right w:val="single" w:sz="4" w:space="0" w:color="auto"/>
            </w:tcBorders>
            <w:shd w:val="clear" w:color="000000" w:fill="FFFFFF"/>
            <w:noWrap/>
            <w:vAlign w:val="bottom"/>
            <w:hideMark/>
          </w:tcPr>
          <w:p w14:paraId="7754AE68"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3,54</w:t>
            </w:r>
          </w:p>
        </w:tc>
        <w:tc>
          <w:tcPr>
            <w:tcW w:w="1231" w:type="dxa"/>
            <w:tcBorders>
              <w:top w:val="nil"/>
              <w:left w:val="nil"/>
              <w:bottom w:val="single" w:sz="4" w:space="0" w:color="auto"/>
              <w:right w:val="single" w:sz="4" w:space="0" w:color="auto"/>
            </w:tcBorders>
            <w:shd w:val="clear" w:color="000000" w:fill="FFFFFF"/>
            <w:noWrap/>
            <w:vAlign w:val="bottom"/>
            <w:hideMark/>
          </w:tcPr>
          <w:p w14:paraId="06B3BDD4"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3,6</w:t>
            </w:r>
          </w:p>
        </w:tc>
      </w:tr>
      <w:tr w:rsidR="00FB67B1" w:rsidRPr="002E28FA" w14:paraId="29F27453"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vAlign w:val="bottom"/>
            <w:hideMark/>
          </w:tcPr>
          <w:p w14:paraId="0B5B407C"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митниць</w:t>
            </w:r>
          </w:p>
        </w:tc>
        <w:tc>
          <w:tcPr>
            <w:tcW w:w="1122" w:type="dxa"/>
            <w:tcBorders>
              <w:top w:val="nil"/>
              <w:left w:val="nil"/>
              <w:bottom w:val="single" w:sz="4" w:space="0" w:color="auto"/>
              <w:right w:val="single" w:sz="4" w:space="0" w:color="auto"/>
            </w:tcBorders>
            <w:shd w:val="clear" w:color="000000" w:fill="FFFFFF"/>
            <w:noWrap/>
            <w:vAlign w:val="bottom"/>
            <w:hideMark/>
          </w:tcPr>
          <w:p w14:paraId="46C5945C"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2,88</w:t>
            </w:r>
          </w:p>
        </w:tc>
        <w:tc>
          <w:tcPr>
            <w:tcW w:w="1137" w:type="dxa"/>
            <w:tcBorders>
              <w:top w:val="nil"/>
              <w:left w:val="nil"/>
              <w:bottom w:val="single" w:sz="4" w:space="0" w:color="auto"/>
              <w:right w:val="single" w:sz="4" w:space="0" w:color="auto"/>
            </w:tcBorders>
            <w:shd w:val="clear" w:color="000000" w:fill="FFFFFF"/>
            <w:noWrap/>
            <w:vAlign w:val="bottom"/>
            <w:hideMark/>
          </w:tcPr>
          <w:p w14:paraId="24D979EC"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3,12</w:t>
            </w:r>
          </w:p>
        </w:tc>
        <w:tc>
          <w:tcPr>
            <w:tcW w:w="1091" w:type="dxa"/>
            <w:tcBorders>
              <w:top w:val="nil"/>
              <w:left w:val="nil"/>
              <w:bottom w:val="single" w:sz="4" w:space="0" w:color="auto"/>
              <w:right w:val="single" w:sz="4" w:space="0" w:color="auto"/>
            </w:tcBorders>
            <w:shd w:val="clear" w:color="000000" w:fill="FFFFFF"/>
            <w:noWrap/>
            <w:vAlign w:val="bottom"/>
            <w:hideMark/>
          </w:tcPr>
          <w:p w14:paraId="462706CF"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3,3</w:t>
            </w:r>
          </w:p>
        </w:tc>
        <w:tc>
          <w:tcPr>
            <w:tcW w:w="1075" w:type="dxa"/>
            <w:tcBorders>
              <w:top w:val="nil"/>
              <w:left w:val="nil"/>
              <w:bottom w:val="single" w:sz="4" w:space="0" w:color="auto"/>
              <w:right w:val="single" w:sz="4" w:space="0" w:color="auto"/>
            </w:tcBorders>
            <w:shd w:val="clear" w:color="000000" w:fill="FFFFFF"/>
            <w:noWrap/>
            <w:vAlign w:val="bottom"/>
            <w:hideMark/>
          </w:tcPr>
          <w:p w14:paraId="623D1641"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3,26</w:t>
            </w:r>
          </w:p>
        </w:tc>
        <w:tc>
          <w:tcPr>
            <w:tcW w:w="1059" w:type="dxa"/>
            <w:tcBorders>
              <w:top w:val="nil"/>
              <w:left w:val="nil"/>
              <w:bottom w:val="single" w:sz="4" w:space="0" w:color="auto"/>
              <w:right w:val="single" w:sz="4" w:space="0" w:color="auto"/>
            </w:tcBorders>
            <w:shd w:val="clear" w:color="000000" w:fill="FFFFFF"/>
            <w:noWrap/>
            <w:vAlign w:val="bottom"/>
            <w:hideMark/>
          </w:tcPr>
          <w:p w14:paraId="5C8B9A65"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3,27</w:t>
            </w:r>
          </w:p>
        </w:tc>
        <w:tc>
          <w:tcPr>
            <w:tcW w:w="1091" w:type="dxa"/>
            <w:tcBorders>
              <w:top w:val="nil"/>
              <w:left w:val="nil"/>
              <w:bottom w:val="single" w:sz="4" w:space="0" w:color="auto"/>
              <w:right w:val="single" w:sz="4" w:space="0" w:color="auto"/>
            </w:tcBorders>
            <w:shd w:val="clear" w:color="000000" w:fill="FFFFFF"/>
            <w:noWrap/>
            <w:vAlign w:val="bottom"/>
            <w:hideMark/>
          </w:tcPr>
          <w:p w14:paraId="72AF0C46"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3,25</w:t>
            </w:r>
          </w:p>
        </w:tc>
        <w:tc>
          <w:tcPr>
            <w:tcW w:w="1231" w:type="dxa"/>
            <w:tcBorders>
              <w:top w:val="nil"/>
              <w:left w:val="nil"/>
              <w:bottom w:val="single" w:sz="4" w:space="0" w:color="auto"/>
              <w:right w:val="single" w:sz="4" w:space="0" w:color="auto"/>
            </w:tcBorders>
            <w:shd w:val="clear" w:color="000000" w:fill="FFFFFF"/>
            <w:noWrap/>
            <w:vAlign w:val="bottom"/>
            <w:hideMark/>
          </w:tcPr>
          <w:p w14:paraId="4076D5BC"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3,4</w:t>
            </w:r>
          </w:p>
        </w:tc>
      </w:tr>
      <w:tr w:rsidR="00FB67B1" w:rsidRPr="002E28FA" w14:paraId="34C2B797"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vAlign w:val="bottom"/>
            <w:hideMark/>
          </w:tcPr>
          <w:p w14:paraId="556564A0"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митниць</w:t>
            </w:r>
          </w:p>
        </w:tc>
        <w:tc>
          <w:tcPr>
            <w:tcW w:w="1122" w:type="dxa"/>
            <w:tcBorders>
              <w:top w:val="nil"/>
              <w:left w:val="nil"/>
              <w:bottom w:val="single" w:sz="4" w:space="0" w:color="auto"/>
              <w:right w:val="single" w:sz="4" w:space="0" w:color="auto"/>
            </w:tcBorders>
            <w:shd w:val="clear" w:color="000000" w:fill="FFFFFF"/>
            <w:noWrap/>
            <w:vAlign w:val="bottom"/>
            <w:hideMark/>
          </w:tcPr>
          <w:p w14:paraId="2DD22B1D"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2,69</w:t>
            </w:r>
          </w:p>
        </w:tc>
        <w:tc>
          <w:tcPr>
            <w:tcW w:w="1137" w:type="dxa"/>
            <w:tcBorders>
              <w:top w:val="nil"/>
              <w:left w:val="nil"/>
              <w:bottom w:val="single" w:sz="4" w:space="0" w:color="auto"/>
              <w:right w:val="single" w:sz="4" w:space="0" w:color="auto"/>
            </w:tcBorders>
            <w:shd w:val="clear" w:color="000000" w:fill="FFFFFF"/>
            <w:noWrap/>
            <w:vAlign w:val="bottom"/>
            <w:hideMark/>
          </w:tcPr>
          <w:p w14:paraId="72CCBAF8"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2,98</w:t>
            </w:r>
          </w:p>
        </w:tc>
        <w:tc>
          <w:tcPr>
            <w:tcW w:w="1091" w:type="dxa"/>
            <w:tcBorders>
              <w:top w:val="nil"/>
              <w:left w:val="nil"/>
              <w:bottom w:val="single" w:sz="4" w:space="0" w:color="auto"/>
              <w:right w:val="single" w:sz="4" w:space="0" w:color="auto"/>
            </w:tcBorders>
            <w:shd w:val="clear" w:color="000000" w:fill="FFFFFF"/>
            <w:noWrap/>
            <w:vAlign w:val="bottom"/>
            <w:hideMark/>
          </w:tcPr>
          <w:p w14:paraId="332DA837"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3,1</w:t>
            </w:r>
          </w:p>
        </w:tc>
        <w:tc>
          <w:tcPr>
            <w:tcW w:w="1075" w:type="dxa"/>
            <w:tcBorders>
              <w:top w:val="nil"/>
              <w:left w:val="nil"/>
              <w:bottom w:val="single" w:sz="4" w:space="0" w:color="auto"/>
              <w:right w:val="single" w:sz="4" w:space="0" w:color="auto"/>
            </w:tcBorders>
            <w:shd w:val="clear" w:color="000000" w:fill="FFFFFF"/>
            <w:noWrap/>
            <w:vAlign w:val="bottom"/>
            <w:hideMark/>
          </w:tcPr>
          <w:p w14:paraId="799B2403"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3,08</w:t>
            </w:r>
          </w:p>
        </w:tc>
        <w:tc>
          <w:tcPr>
            <w:tcW w:w="1059" w:type="dxa"/>
            <w:tcBorders>
              <w:top w:val="nil"/>
              <w:left w:val="nil"/>
              <w:bottom w:val="single" w:sz="4" w:space="0" w:color="auto"/>
              <w:right w:val="single" w:sz="4" w:space="0" w:color="auto"/>
            </w:tcBorders>
            <w:shd w:val="clear" w:color="000000" w:fill="FFFFFF"/>
            <w:noWrap/>
            <w:vAlign w:val="bottom"/>
            <w:hideMark/>
          </w:tcPr>
          <w:p w14:paraId="4FC185B8"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3,17</w:t>
            </w:r>
          </w:p>
        </w:tc>
        <w:tc>
          <w:tcPr>
            <w:tcW w:w="1091" w:type="dxa"/>
            <w:tcBorders>
              <w:top w:val="nil"/>
              <w:left w:val="nil"/>
              <w:bottom w:val="single" w:sz="4" w:space="0" w:color="auto"/>
              <w:right w:val="single" w:sz="4" w:space="0" w:color="auto"/>
            </w:tcBorders>
            <w:shd w:val="clear" w:color="000000" w:fill="FFFFFF"/>
            <w:noWrap/>
            <w:vAlign w:val="bottom"/>
            <w:hideMark/>
          </w:tcPr>
          <w:p w14:paraId="4E33BCC8"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3,21</w:t>
            </w:r>
          </w:p>
        </w:tc>
        <w:tc>
          <w:tcPr>
            <w:tcW w:w="1231" w:type="dxa"/>
            <w:tcBorders>
              <w:top w:val="nil"/>
              <w:left w:val="nil"/>
              <w:bottom w:val="single" w:sz="4" w:space="0" w:color="auto"/>
              <w:right w:val="single" w:sz="4" w:space="0" w:color="auto"/>
            </w:tcBorders>
            <w:shd w:val="clear" w:color="000000" w:fill="FFFFFF"/>
            <w:noWrap/>
            <w:vAlign w:val="bottom"/>
            <w:hideMark/>
          </w:tcPr>
          <w:p w14:paraId="31DE35CD"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3,5</w:t>
            </w:r>
          </w:p>
        </w:tc>
      </w:tr>
      <w:tr w:rsidR="00FB67B1" w:rsidRPr="002E28FA" w14:paraId="3C4600A6" w14:textId="77777777" w:rsidTr="00FB67B1">
        <w:trPr>
          <w:trHeight w:val="669"/>
        </w:trPr>
        <w:tc>
          <w:tcPr>
            <w:tcW w:w="2057" w:type="dxa"/>
            <w:tcBorders>
              <w:top w:val="nil"/>
              <w:left w:val="single" w:sz="4" w:space="0" w:color="auto"/>
              <w:bottom w:val="single" w:sz="4" w:space="0" w:color="auto"/>
              <w:right w:val="single" w:sz="4" w:space="0" w:color="auto"/>
            </w:tcBorders>
            <w:shd w:val="clear" w:color="000000" w:fill="FFFFFF"/>
            <w:vAlign w:val="bottom"/>
            <w:hideMark/>
          </w:tcPr>
          <w:p w14:paraId="2D09E596"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міжнародних відправлень</w:t>
            </w:r>
          </w:p>
        </w:tc>
        <w:tc>
          <w:tcPr>
            <w:tcW w:w="1122" w:type="dxa"/>
            <w:tcBorders>
              <w:top w:val="nil"/>
              <w:left w:val="nil"/>
              <w:bottom w:val="single" w:sz="4" w:space="0" w:color="auto"/>
              <w:right w:val="single" w:sz="4" w:space="0" w:color="auto"/>
            </w:tcBorders>
            <w:shd w:val="clear" w:color="000000" w:fill="FFFFFF"/>
            <w:noWrap/>
            <w:vAlign w:val="bottom"/>
            <w:hideMark/>
          </w:tcPr>
          <w:p w14:paraId="6FB97B23"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2,92</w:t>
            </w:r>
          </w:p>
        </w:tc>
        <w:tc>
          <w:tcPr>
            <w:tcW w:w="1137" w:type="dxa"/>
            <w:tcBorders>
              <w:top w:val="nil"/>
              <w:left w:val="nil"/>
              <w:bottom w:val="single" w:sz="4" w:space="0" w:color="auto"/>
              <w:right w:val="single" w:sz="4" w:space="0" w:color="auto"/>
            </w:tcBorders>
            <w:shd w:val="clear" w:color="000000" w:fill="FFFFFF"/>
            <w:noWrap/>
            <w:vAlign w:val="bottom"/>
            <w:hideMark/>
          </w:tcPr>
          <w:p w14:paraId="39B5F124"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3,22</w:t>
            </w:r>
          </w:p>
        </w:tc>
        <w:tc>
          <w:tcPr>
            <w:tcW w:w="1091" w:type="dxa"/>
            <w:tcBorders>
              <w:top w:val="nil"/>
              <w:left w:val="nil"/>
              <w:bottom w:val="single" w:sz="4" w:space="0" w:color="auto"/>
              <w:right w:val="single" w:sz="4" w:space="0" w:color="auto"/>
            </w:tcBorders>
            <w:shd w:val="clear" w:color="000000" w:fill="FFFFFF"/>
            <w:noWrap/>
            <w:vAlign w:val="bottom"/>
            <w:hideMark/>
          </w:tcPr>
          <w:p w14:paraId="13F0BCA3"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3,47</w:t>
            </w:r>
          </w:p>
        </w:tc>
        <w:tc>
          <w:tcPr>
            <w:tcW w:w="1075" w:type="dxa"/>
            <w:tcBorders>
              <w:top w:val="nil"/>
              <w:left w:val="nil"/>
              <w:bottom w:val="single" w:sz="4" w:space="0" w:color="auto"/>
              <w:right w:val="single" w:sz="4" w:space="0" w:color="auto"/>
            </w:tcBorders>
            <w:shd w:val="clear" w:color="000000" w:fill="FFFFFF"/>
            <w:noWrap/>
            <w:vAlign w:val="bottom"/>
            <w:hideMark/>
          </w:tcPr>
          <w:p w14:paraId="1581626E"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3,46</w:t>
            </w:r>
          </w:p>
        </w:tc>
        <w:tc>
          <w:tcPr>
            <w:tcW w:w="1059" w:type="dxa"/>
            <w:tcBorders>
              <w:top w:val="nil"/>
              <w:left w:val="nil"/>
              <w:bottom w:val="single" w:sz="4" w:space="0" w:color="auto"/>
              <w:right w:val="single" w:sz="4" w:space="0" w:color="auto"/>
            </w:tcBorders>
            <w:shd w:val="clear" w:color="000000" w:fill="FFFFFF"/>
            <w:noWrap/>
            <w:vAlign w:val="bottom"/>
            <w:hideMark/>
          </w:tcPr>
          <w:p w14:paraId="1FA9C5B1"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3,44</w:t>
            </w:r>
          </w:p>
        </w:tc>
        <w:tc>
          <w:tcPr>
            <w:tcW w:w="1091" w:type="dxa"/>
            <w:tcBorders>
              <w:top w:val="nil"/>
              <w:left w:val="nil"/>
              <w:bottom w:val="single" w:sz="4" w:space="0" w:color="auto"/>
              <w:right w:val="single" w:sz="4" w:space="0" w:color="auto"/>
            </w:tcBorders>
            <w:shd w:val="clear" w:color="000000" w:fill="FFFFFF"/>
            <w:noWrap/>
            <w:vAlign w:val="bottom"/>
            <w:hideMark/>
          </w:tcPr>
          <w:p w14:paraId="4F11E5D3"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3,68</w:t>
            </w:r>
          </w:p>
        </w:tc>
        <w:tc>
          <w:tcPr>
            <w:tcW w:w="1231" w:type="dxa"/>
            <w:tcBorders>
              <w:top w:val="nil"/>
              <w:left w:val="nil"/>
              <w:bottom w:val="single" w:sz="4" w:space="0" w:color="auto"/>
              <w:right w:val="single" w:sz="4" w:space="0" w:color="auto"/>
            </w:tcBorders>
            <w:shd w:val="clear" w:color="000000" w:fill="FFFFFF"/>
            <w:noWrap/>
            <w:vAlign w:val="bottom"/>
            <w:hideMark/>
          </w:tcPr>
          <w:p w14:paraId="7CAAB746"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3,3</w:t>
            </w:r>
          </w:p>
        </w:tc>
      </w:tr>
      <w:tr w:rsidR="00FB67B1" w:rsidRPr="002E28FA" w14:paraId="6C84022C" w14:textId="77777777" w:rsidTr="00FB67B1">
        <w:trPr>
          <w:trHeight w:val="1004"/>
        </w:trPr>
        <w:tc>
          <w:tcPr>
            <w:tcW w:w="2057" w:type="dxa"/>
            <w:tcBorders>
              <w:top w:val="nil"/>
              <w:left w:val="single" w:sz="4" w:space="0" w:color="auto"/>
              <w:bottom w:val="single" w:sz="4" w:space="0" w:color="auto"/>
              <w:right w:val="single" w:sz="4" w:space="0" w:color="auto"/>
            </w:tcBorders>
            <w:shd w:val="clear" w:color="000000" w:fill="FFFFFF"/>
            <w:vAlign w:val="bottom"/>
            <w:hideMark/>
          </w:tcPr>
          <w:p w14:paraId="6493C2D5"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компетентності та якості логістики</w:t>
            </w:r>
          </w:p>
        </w:tc>
        <w:tc>
          <w:tcPr>
            <w:tcW w:w="1122" w:type="dxa"/>
            <w:tcBorders>
              <w:top w:val="nil"/>
              <w:left w:val="nil"/>
              <w:bottom w:val="single" w:sz="4" w:space="0" w:color="auto"/>
              <w:right w:val="single" w:sz="4" w:space="0" w:color="auto"/>
            </w:tcBorders>
            <w:shd w:val="clear" w:color="000000" w:fill="FFFFFF"/>
            <w:noWrap/>
            <w:vAlign w:val="bottom"/>
            <w:hideMark/>
          </w:tcPr>
          <w:p w14:paraId="13A6601D"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3,04</w:t>
            </w:r>
          </w:p>
        </w:tc>
        <w:tc>
          <w:tcPr>
            <w:tcW w:w="1137" w:type="dxa"/>
            <w:tcBorders>
              <w:top w:val="nil"/>
              <w:left w:val="nil"/>
              <w:bottom w:val="single" w:sz="4" w:space="0" w:color="auto"/>
              <w:right w:val="single" w:sz="4" w:space="0" w:color="auto"/>
            </w:tcBorders>
            <w:shd w:val="clear" w:color="000000" w:fill="FFFFFF"/>
            <w:noWrap/>
            <w:vAlign w:val="bottom"/>
            <w:hideMark/>
          </w:tcPr>
          <w:p w14:paraId="70C2003D"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3,26</w:t>
            </w:r>
          </w:p>
        </w:tc>
        <w:tc>
          <w:tcPr>
            <w:tcW w:w="1091" w:type="dxa"/>
            <w:tcBorders>
              <w:top w:val="nil"/>
              <w:left w:val="nil"/>
              <w:bottom w:val="single" w:sz="4" w:space="0" w:color="auto"/>
              <w:right w:val="single" w:sz="4" w:space="0" w:color="auto"/>
            </w:tcBorders>
            <w:shd w:val="clear" w:color="000000" w:fill="FFFFFF"/>
            <w:noWrap/>
            <w:vAlign w:val="bottom"/>
            <w:hideMark/>
          </w:tcPr>
          <w:p w14:paraId="5D901DD8"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3,3</w:t>
            </w:r>
          </w:p>
        </w:tc>
        <w:tc>
          <w:tcPr>
            <w:tcW w:w="1075" w:type="dxa"/>
            <w:tcBorders>
              <w:top w:val="nil"/>
              <w:left w:val="nil"/>
              <w:bottom w:val="single" w:sz="4" w:space="0" w:color="auto"/>
              <w:right w:val="single" w:sz="4" w:space="0" w:color="auto"/>
            </w:tcBorders>
            <w:shd w:val="clear" w:color="000000" w:fill="FFFFFF"/>
            <w:noWrap/>
            <w:vAlign w:val="bottom"/>
            <w:hideMark/>
          </w:tcPr>
          <w:p w14:paraId="7CD5C0B4"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3,47</w:t>
            </w:r>
          </w:p>
        </w:tc>
        <w:tc>
          <w:tcPr>
            <w:tcW w:w="1059" w:type="dxa"/>
            <w:tcBorders>
              <w:top w:val="nil"/>
              <w:left w:val="nil"/>
              <w:bottom w:val="single" w:sz="4" w:space="0" w:color="auto"/>
              <w:right w:val="single" w:sz="4" w:space="0" w:color="auto"/>
            </w:tcBorders>
            <w:shd w:val="clear" w:color="000000" w:fill="FFFFFF"/>
            <w:noWrap/>
            <w:vAlign w:val="bottom"/>
            <w:hideMark/>
          </w:tcPr>
          <w:p w14:paraId="2F4EC668"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3,39</w:t>
            </w:r>
          </w:p>
        </w:tc>
        <w:tc>
          <w:tcPr>
            <w:tcW w:w="1091" w:type="dxa"/>
            <w:tcBorders>
              <w:top w:val="nil"/>
              <w:left w:val="nil"/>
              <w:bottom w:val="single" w:sz="4" w:space="0" w:color="auto"/>
              <w:right w:val="single" w:sz="4" w:space="0" w:color="auto"/>
            </w:tcBorders>
            <w:shd w:val="clear" w:color="000000" w:fill="FFFFFF"/>
            <w:noWrap/>
            <w:vAlign w:val="bottom"/>
            <w:hideMark/>
          </w:tcPr>
          <w:p w14:paraId="7C1E57EC"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3,58</w:t>
            </w:r>
          </w:p>
        </w:tc>
        <w:tc>
          <w:tcPr>
            <w:tcW w:w="1231" w:type="dxa"/>
            <w:tcBorders>
              <w:top w:val="nil"/>
              <w:left w:val="nil"/>
              <w:bottom w:val="single" w:sz="4" w:space="0" w:color="auto"/>
              <w:right w:val="single" w:sz="4" w:space="0" w:color="auto"/>
            </w:tcBorders>
            <w:shd w:val="clear" w:color="000000" w:fill="FFFFFF"/>
            <w:noWrap/>
            <w:vAlign w:val="bottom"/>
            <w:hideMark/>
          </w:tcPr>
          <w:p w14:paraId="331FF843"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3,6</w:t>
            </w:r>
          </w:p>
        </w:tc>
      </w:tr>
      <w:tr w:rsidR="00FB67B1" w:rsidRPr="002E28FA" w14:paraId="08A7F6B9"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vAlign w:val="bottom"/>
            <w:hideMark/>
          </w:tcPr>
          <w:p w14:paraId="1F54380A"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своєчасності</w:t>
            </w:r>
          </w:p>
        </w:tc>
        <w:tc>
          <w:tcPr>
            <w:tcW w:w="1122" w:type="dxa"/>
            <w:tcBorders>
              <w:top w:val="nil"/>
              <w:left w:val="nil"/>
              <w:bottom w:val="single" w:sz="4" w:space="0" w:color="auto"/>
              <w:right w:val="single" w:sz="4" w:space="0" w:color="auto"/>
            </w:tcBorders>
            <w:shd w:val="clear" w:color="000000" w:fill="FFFFFF"/>
            <w:noWrap/>
            <w:vAlign w:val="bottom"/>
            <w:hideMark/>
          </w:tcPr>
          <w:p w14:paraId="7CF69A64"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3,12</w:t>
            </w:r>
          </w:p>
        </w:tc>
        <w:tc>
          <w:tcPr>
            <w:tcW w:w="1137" w:type="dxa"/>
            <w:tcBorders>
              <w:top w:val="nil"/>
              <w:left w:val="nil"/>
              <w:bottom w:val="single" w:sz="4" w:space="0" w:color="auto"/>
              <w:right w:val="single" w:sz="4" w:space="0" w:color="auto"/>
            </w:tcBorders>
            <w:shd w:val="clear" w:color="000000" w:fill="FFFFFF"/>
            <w:noWrap/>
            <w:vAlign w:val="bottom"/>
            <w:hideMark/>
          </w:tcPr>
          <w:p w14:paraId="1B8DE877"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3,45</w:t>
            </w:r>
          </w:p>
        </w:tc>
        <w:tc>
          <w:tcPr>
            <w:tcW w:w="1091" w:type="dxa"/>
            <w:tcBorders>
              <w:top w:val="nil"/>
              <w:left w:val="nil"/>
              <w:bottom w:val="single" w:sz="4" w:space="0" w:color="auto"/>
              <w:right w:val="single" w:sz="4" w:space="0" w:color="auto"/>
            </w:tcBorders>
            <w:shd w:val="clear" w:color="000000" w:fill="FFFFFF"/>
            <w:noWrap/>
            <w:vAlign w:val="bottom"/>
            <w:hideMark/>
          </w:tcPr>
          <w:p w14:paraId="2E1BD3B4"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3,32</w:t>
            </w:r>
          </w:p>
        </w:tc>
        <w:tc>
          <w:tcPr>
            <w:tcW w:w="1075" w:type="dxa"/>
            <w:tcBorders>
              <w:top w:val="nil"/>
              <w:left w:val="nil"/>
              <w:bottom w:val="single" w:sz="4" w:space="0" w:color="auto"/>
              <w:right w:val="single" w:sz="4" w:space="0" w:color="auto"/>
            </w:tcBorders>
            <w:shd w:val="clear" w:color="000000" w:fill="FFFFFF"/>
            <w:noWrap/>
            <w:vAlign w:val="bottom"/>
            <w:hideMark/>
          </w:tcPr>
          <w:p w14:paraId="7C957C40"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3,54</w:t>
            </w:r>
          </w:p>
        </w:tc>
        <w:tc>
          <w:tcPr>
            <w:tcW w:w="1059" w:type="dxa"/>
            <w:tcBorders>
              <w:top w:val="nil"/>
              <w:left w:val="nil"/>
              <w:bottom w:val="single" w:sz="4" w:space="0" w:color="auto"/>
              <w:right w:val="single" w:sz="4" w:space="0" w:color="auto"/>
            </w:tcBorders>
            <w:shd w:val="clear" w:color="000000" w:fill="FFFFFF"/>
            <w:noWrap/>
            <w:vAlign w:val="bottom"/>
            <w:hideMark/>
          </w:tcPr>
          <w:p w14:paraId="0DCC979E"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3,46</w:t>
            </w:r>
          </w:p>
        </w:tc>
        <w:tc>
          <w:tcPr>
            <w:tcW w:w="1091" w:type="dxa"/>
            <w:tcBorders>
              <w:top w:val="nil"/>
              <w:left w:val="nil"/>
              <w:bottom w:val="single" w:sz="4" w:space="0" w:color="auto"/>
              <w:right w:val="single" w:sz="4" w:space="0" w:color="auto"/>
            </w:tcBorders>
            <w:shd w:val="clear" w:color="000000" w:fill="FFFFFF"/>
            <w:noWrap/>
            <w:vAlign w:val="bottom"/>
            <w:hideMark/>
          </w:tcPr>
          <w:p w14:paraId="7CE13F51"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3,51</w:t>
            </w:r>
          </w:p>
        </w:tc>
        <w:tc>
          <w:tcPr>
            <w:tcW w:w="1231" w:type="dxa"/>
            <w:tcBorders>
              <w:top w:val="nil"/>
              <w:left w:val="nil"/>
              <w:bottom w:val="single" w:sz="4" w:space="0" w:color="auto"/>
              <w:right w:val="single" w:sz="4" w:space="0" w:color="auto"/>
            </w:tcBorders>
            <w:shd w:val="clear" w:color="000000" w:fill="FFFFFF"/>
            <w:noWrap/>
            <w:vAlign w:val="bottom"/>
            <w:hideMark/>
          </w:tcPr>
          <w:p w14:paraId="68470C19"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3,8</w:t>
            </w:r>
          </w:p>
        </w:tc>
      </w:tr>
      <w:tr w:rsidR="00FB67B1" w:rsidRPr="002E28FA" w14:paraId="47ED0EB0" w14:textId="77777777" w:rsidTr="00FB67B1">
        <w:trPr>
          <w:trHeight w:val="605"/>
        </w:trPr>
        <w:tc>
          <w:tcPr>
            <w:tcW w:w="2057" w:type="dxa"/>
            <w:tcBorders>
              <w:top w:val="nil"/>
              <w:left w:val="single" w:sz="4" w:space="0" w:color="auto"/>
              <w:bottom w:val="single" w:sz="4" w:space="0" w:color="auto"/>
              <w:right w:val="single" w:sz="4" w:space="0" w:color="auto"/>
            </w:tcBorders>
            <w:shd w:val="clear" w:color="000000" w:fill="FFFFFF"/>
            <w:hideMark/>
          </w:tcPr>
          <w:p w14:paraId="2EB0D04E" w14:textId="77777777" w:rsidR="00FB67B1" w:rsidRPr="002E28FA" w:rsidRDefault="00FB67B1" w:rsidP="00FB67B1">
            <w:pPr>
              <w:spacing w:after="0" w:line="240" w:lineRule="auto"/>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lastRenderedPageBreak/>
              <w:t>Оцінка відстеження і прослідковування</w:t>
            </w:r>
          </w:p>
        </w:tc>
        <w:tc>
          <w:tcPr>
            <w:tcW w:w="1122" w:type="dxa"/>
            <w:tcBorders>
              <w:top w:val="nil"/>
              <w:left w:val="nil"/>
              <w:bottom w:val="single" w:sz="4" w:space="0" w:color="auto"/>
              <w:right w:val="single" w:sz="4" w:space="0" w:color="auto"/>
            </w:tcBorders>
            <w:shd w:val="clear" w:color="000000" w:fill="FFFFFF"/>
            <w:noWrap/>
            <w:vAlign w:val="bottom"/>
            <w:hideMark/>
          </w:tcPr>
          <w:p w14:paraId="5034038C"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3,59</w:t>
            </w:r>
          </w:p>
        </w:tc>
        <w:tc>
          <w:tcPr>
            <w:tcW w:w="1137" w:type="dxa"/>
            <w:tcBorders>
              <w:top w:val="nil"/>
              <w:left w:val="nil"/>
              <w:bottom w:val="single" w:sz="4" w:space="0" w:color="auto"/>
              <w:right w:val="single" w:sz="4" w:space="0" w:color="auto"/>
            </w:tcBorders>
            <w:shd w:val="clear" w:color="000000" w:fill="FFFFFF"/>
            <w:noWrap/>
            <w:vAlign w:val="bottom"/>
            <w:hideMark/>
          </w:tcPr>
          <w:p w14:paraId="7678E913"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4,52</w:t>
            </w:r>
          </w:p>
        </w:tc>
        <w:tc>
          <w:tcPr>
            <w:tcW w:w="1091" w:type="dxa"/>
            <w:tcBorders>
              <w:top w:val="nil"/>
              <w:left w:val="nil"/>
              <w:bottom w:val="single" w:sz="4" w:space="0" w:color="auto"/>
              <w:right w:val="single" w:sz="4" w:space="0" w:color="auto"/>
            </w:tcBorders>
            <w:shd w:val="clear" w:color="000000" w:fill="FFFFFF"/>
            <w:noWrap/>
            <w:vAlign w:val="bottom"/>
            <w:hideMark/>
          </w:tcPr>
          <w:p w14:paraId="1792683A"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4,04</w:t>
            </w:r>
          </w:p>
        </w:tc>
        <w:tc>
          <w:tcPr>
            <w:tcW w:w="1075" w:type="dxa"/>
            <w:tcBorders>
              <w:top w:val="nil"/>
              <w:left w:val="nil"/>
              <w:bottom w:val="single" w:sz="4" w:space="0" w:color="auto"/>
              <w:right w:val="single" w:sz="4" w:space="0" w:color="auto"/>
            </w:tcBorders>
            <w:shd w:val="clear" w:color="000000" w:fill="FFFFFF"/>
            <w:noWrap/>
            <w:vAlign w:val="bottom"/>
            <w:hideMark/>
          </w:tcPr>
          <w:p w14:paraId="66B54951"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4,13</w:t>
            </w:r>
          </w:p>
        </w:tc>
        <w:tc>
          <w:tcPr>
            <w:tcW w:w="1059" w:type="dxa"/>
            <w:tcBorders>
              <w:top w:val="nil"/>
              <w:left w:val="nil"/>
              <w:bottom w:val="single" w:sz="4" w:space="0" w:color="auto"/>
              <w:right w:val="single" w:sz="4" w:space="0" w:color="auto"/>
            </w:tcBorders>
            <w:shd w:val="clear" w:color="000000" w:fill="FFFFFF"/>
            <w:noWrap/>
            <w:vAlign w:val="bottom"/>
            <w:hideMark/>
          </w:tcPr>
          <w:p w14:paraId="53CA96DF"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3,8</w:t>
            </w:r>
          </w:p>
        </w:tc>
        <w:tc>
          <w:tcPr>
            <w:tcW w:w="1091" w:type="dxa"/>
            <w:tcBorders>
              <w:top w:val="nil"/>
              <w:left w:val="nil"/>
              <w:bottom w:val="single" w:sz="4" w:space="0" w:color="auto"/>
              <w:right w:val="single" w:sz="4" w:space="0" w:color="auto"/>
            </w:tcBorders>
            <w:shd w:val="clear" w:color="000000" w:fill="FFFFFF"/>
            <w:noWrap/>
            <w:vAlign w:val="bottom"/>
            <w:hideMark/>
          </w:tcPr>
          <w:p w14:paraId="1E0AB8D0"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3,95</w:t>
            </w:r>
          </w:p>
        </w:tc>
        <w:tc>
          <w:tcPr>
            <w:tcW w:w="1231" w:type="dxa"/>
            <w:tcBorders>
              <w:top w:val="nil"/>
              <w:left w:val="nil"/>
              <w:bottom w:val="single" w:sz="4" w:space="0" w:color="auto"/>
              <w:right w:val="single" w:sz="4" w:space="0" w:color="auto"/>
            </w:tcBorders>
            <w:shd w:val="clear" w:color="000000" w:fill="FFFFFF"/>
            <w:noWrap/>
            <w:vAlign w:val="bottom"/>
            <w:hideMark/>
          </w:tcPr>
          <w:p w14:paraId="1C60C833" w14:textId="77777777" w:rsidR="00FB67B1" w:rsidRPr="002E28FA" w:rsidRDefault="00FB67B1" w:rsidP="00FB67B1">
            <w:pPr>
              <w:spacing w:after="0" w:line="240" w:lineRule="auto"/>
              <w:jc w:val="right"/>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3,9</w:t>
            </w:r>
          </w:p>
        </w:tc>
      </w:tr>
      <w:tr w:rsidR="00FB67B1" w:rsidRPr="002E28FA" w14:paraId="2E003A80"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6C595EAF"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Експорт</w:t>
            </w:r>
          </w:p>
        </w:tc>
        <w:tc>
          <w:tcPr>
            <w:tcW w:w="1122" w:type="dxa"/>
            <w:tcBorders>
              <w:top w:val="nil"/>
              <w:left w:val="nil"/>
              <w:bottom w:val="single" w:sz="4" w:space="0" w:color="auto"/>
              <w:right w:val="single" w:sz="4" w:space="0" w:color="auto"/>
            </w:tcBorders>
            <w:shd w:val="clear" w:color="000000" w:fill="FFFFFF"/>
            <w:hideMark/>
          </w:tcPr>
          <w:p w14:paraId="3B925D3B"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171 549,81</w:t>
            </w:r>
          </w:p>
        </w:tc>
        <w:tc>
          <w:tcPr>
            <w:tcW w:w="1137" w:type="dxa"/>
            <w:tcBorders>
              <w:top w:val="nil"/>
              <w:left w:val="nil"/>
              <w:bottom w:val="single" w:sz="4" w:space="0" w:color="auto"/>
              <w:right w:val="single" w:sz="4" w:space="0" w:color="auto"/>
            </w:tcBorders>
            <w:shd w:val="clear" w:color="000000" w:fill="FFFFFF"/>
            <w:hideMark/>
          </w:tcPr>
          <w:p w14:paraId="790F6B6F"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183 281,31</w:t>
            </w:r>
          </w:p>
        </w:tc>
        <w:tc>
          <w:tcPr>
            <w:tcW w:w="1091" w:type="dxa"/>
            <w:tcBorders>
              <w:top w:val="nil"/>
              <w:left w:val="nil"/>
              <w:bottom w:val="single" w:sz="4" w:space="0" w:color="auto"/>
              <w:right w:val="single" w:sz="4" w:space="0" w:color="auto"/>
            </w:tcBorders>
            <w:shd w:val="clear" w:color="000000" w:fill="FFFFFF"/>
            <w:hideMark/>
          </w:tcPr>
          <w:p w14:paraId="5F997AB5"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208 291,64</w:t>
            </w:r>
          </w:p>
        </w:tc>
        <w:tc>
          <w:tcPr>
            <w:tcW w:w="1075" w:type="dxa"/>
            <w:tcBorders>
              <w:top w:val="nil"/>
              <w:left w:val="nil"/>
              <w:bottom w:val="single" w:sz="4" w:space="0" w:color="auto"/>
              <w:right w:val="single" w:sz="4" w:space="0" w:color="auto"/>
            </w:tcBorders>
            <w:shd w:val="clear" w:color="000000" w:fill="FFFFFF"/>
            <w:hideMark/>
          </w:tcPr>
          <w:p w14:paraId="1E05557C"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231 675,40</w:t>
            </w:r>
          </w:p>
        </w:tc>
        <w:tc>
          <w:tcPr>
            <w:tcW w:w="1059" w:type="dxa"/>
            <w:tcBorders>
              <w:top w:val="nil"/>
              <w:left w:val="nil"/>
              <w:bottom w:val="single" w:sz="4" w:space="0" w:color="auto"/>
              <w:right w:val="single" w:sz="4" w:space="0" w:color="auto"/>
            </w:tcBorders>
            <w:shd w:val="clear" w:color="000000" w:fill="FFFFFF"/>
            <w:hideMark/>
          </w:tcPr>
          <w:p w14:paraId="4DAD46D2"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213 503,15</w:t>
            </w:r>
          </w:p>
        </w:tc>
        <w:tc>
          <w:tcPr>
            <w:tcW w:w="1091" w:type="dxa"/>
            <w:tcBorders>
              <w:top w:val="nil"/>
              <w:left w:val="nil"/>
              <w:bottom w:val="single" w:sz="4" w:space="0" w:color="auto"/>
              <w:right w:val="single" w:sz="4" w:space="0" w:color="auto"/>
            </w:tcBorders>
            <w:shd w:val="clear" w:color="000000" w:fill="FFFFFF"/>
            <w:hideMark/>
          </w:tcPr>
          <w:p w14:paraId="0B82B8CA"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280 859,56</w:t>
            </w:r>
          </w:p>
        </w:tc>
        <w:tc>
          <w:tcPr>
            <w:tcW w:w="1231" w:type="dxa"/>
            <w:tcBorders>
              <w:top w:val="nil"/>
              <w:left w:val="nil"/>
              <w:bottom w:val="single" w:sz="4" w:space="0" w:color="auto"/>
              <w:right w:val="single" w:sz="4" w:space="0" w:color="auto"/>
            </w:tcBorders>
            <w:shd w:val="clear" w:color="000000" w:fill="FFFFFF"/>
            <w:hideMark/>
          </w:tcPr>
          <w:p w14:paraId="30F7D056"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420 116,54</w:t>
            </w:r>
          </w:p>
        </w:tc>
      </w:tr>
      <w:tr w:rsidR="00FB67B1" w:rsidRPr="002E28FA" w14:paraId="61C15A07"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59D1105F"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Імпорт</w:t>
            </w:r>
          </w:p>
        </w:tc>
        <w:tc>
          <w:tcPr>
            <w:tcW w:w="1122" w:type="dxa"/>
            <w:tcBorders>
              <w:top w:val="nil"/>
              <w:left w:val="nil"/>
              <w:bottom w:val="single" w:sz="4" w:space="0" w:color="auto"/>
              <w:right w:val="single" w:sz="4" w:space="0" w:color="auto"/>
            </w:tcBorders>
            <w:shd w:val="clear" w:color="000000" w:fill="FFFFFF"/>
            <w:hideMark/>
          </w:tcPr>
          <w:p w14:paraId="446DFE7A"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126 963,70</w:t>
            </w:r>
          </w:p>
        </w:tc>
        <w:tc>
          <w:tcPr>
            <w:tcW w:w="1137" w:type="dxa"/>
            <w:tcBorders>
              <w:top w:val="nil"/>
              <w:left w:val="nil"/>
              <w:bottom w:val="single" w:sz="4" w:space="0" w:color="auto"/>
              <w:right w:val="single" w:sz="4" w:space="0" w:color="auto"/>
            </w:tcBorders>
            <w:shd w:val="clear" w:color="000000" w:fill="FFFFFF"/>
            <w:hideMark/>
          </w:tcPr>
          <w:p w14:paraId="4AC872B9"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149 014,00</w:t>
            </w:r>
          </w:p>
        </w:tc>
        <w:tc>
          <w:tcPr>
            <w:tcW w:w="1091" w:type="dxa"/>
            <w:tcBorders>
              <w:top w:val="nil"/>
              <w:left w:val="nil"/>
              <w:bottom w:val="single" w:sz="4" w:space="0" w:color="auto"/>
              <w:right w:val="single" w:sz="4" w:space="0" w:color="auto"/>
            </w:tcBorders>
            <w:shd w:val="clear" w:color="000000" w:fill="FFFFFF"/>
            <w:hideMark/>
          </w:tcPr>
          <w:p w14:paraId="06E60C56"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175 707,34</w:t>
            </w:r>
          </w:p>
        </w:tc>
        <w:tc>
          <w:tcPr>
            <w:tcW w:w="1075" w:type="dxa"/>
            <w:tcBorders>
              <w:top w:val="nil"/>
              <w:left w:val="nil"/>
              <w:bottom w:val="single" w:sz="4" w:space="0" w:color="auto"/>
              <w:right w:val="single" w:sz="4" w:space="0" w:color="auto"/>
            </w:tcBorders>
            <w:shd w:val="clear" w:color="000000" w:fill="FFFFFF"/>
            <w:hideMark/>
          </w:tcPr>
          <w:p w14:paraId="4273ECA6"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205 258,75</w:t>
            </w:r>
          </w:p>
        </w:tc>
        <w:tc>
          <w:tcPr>
            <w:tcW w:w="1059" w:type="dxa"/>
            <w:tcBorders>
              <w:top w:val="nil"/>
              <w:left w:val="nil"/>
              <w:bottom w:val="single" w:sz="4" w:space="0" w:color="auto"/>
              <w:right w:val="single" w:sz="4" w:space="0" w:color="auto"/>
            </w:tcBorders>
            <w:shd w:val="clear" w:color="000000" w:fill="FFFFFF"/>
            <w:hideMark/>
          </w:tcPr>
          <w:p w14:paraId="744A78FD"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199 502,78</w:t>
            </w:r>
          </w:p>
        </w:tc>
        <w:tc>
          <w:tcPr>
            <w:tcW w:w="1091" w:type="dxa"/>
            <w:tcBorders>
              <w:top w:val="nil"/>
              <w:left w:val="nil"/>
              <w:bottom w:val="single" w:sz="4" w:space="0" w:color="auto"/>
              <w:right w:val="single" w:sz="4" w:space="0" w:color="auto"/>
            </w:tcBorders>
            <w:shd w:val="clear" w:color="000000" w:fill="FFFFFF"/>
            <w:hideMark/>
          </w:tcPr>
          <w:p w14:paraId="68107632"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250 879,68</w:t>
            </w:r>
          </w:p>
        </w:tc>
        <w:tc>
          <w:tcPr>
            <w:tcW w:w="1231" w:type="dxa"/>
            <w:tcBorders>
              <w:top w:val="nil"/>
              <w:left w:val="nil"/>
              <w:bottom w:val="single" w:sz="4" w:space="0" w:color="auto"/>
              <w:right w:val="single" w:sz="4" w:space="0" w:color="auto"/>
            </w:tcBorders>
            <w:shd w:val="clear" w:color="000000" w:fill="FFFFFF"/>
            <w:noWrap/>
            <w:vAlign w:val="bottom"/>
            <w:hideMark/>
          </w:tcPr>
          <w:p w14:paraId="5A9358C5"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 </w:t>
            </w:r>
          </w:p>
        </w:tc>
      </w:tr>
      <w:tr w:rsidR="00FB67B1" w:rsidRPr="002E28FA" w14:paraId="7A943BB3"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0292AECC"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Чехія</w:t>
            </w:r>
          </w:p>
        </w:tc>
        <w:tc>
          <w:tcPr>
            <w:tcW w:w="1122" w:type="dxa"/>
            <w:tcBorders>
              <w:top w:val="nil"/>
              <w:left w:val="nil"/>
              <w:bottom w:val="single" w:sz="4" w:space="0" w:color="auto"/>
              <w:right w:val="single" w:sz="4" w:space="0" w:color="auto"/>
            </w:tcBorders>
            <w:shd w:val="clear" w:color="000000" w:fill="FFFFFF"/>
            <w:hideMark/>
          </w:tcPr>
          <w:p w14:paraId="5048821A"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2007</w:t>
            </w:r>
          </w:p>
        </w:tc>
        <w:tc>
          <w:tcPr>
            <w:tcW w:w="1137" w:type="dxa"/>
            <w:tcBorders>
              <w:top w:val="nil"/>
              <w:left w:val="nil"/>
              <w:bottom w:val="single" w:sz="4" w:space="0" w:color="auto"/>
              <w:right w:val="single" w:sz="4" w:space="0" w:color="auto"/>
            </w:tcBorders>
            <w:shd w:val="clear" w:color="000000" w:fill="FFFFFF"/>
            <w:hideMark/>
          </w:tcPr>
          <w:p w14:paraId="08B40FEB"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2010</w:t>
            </w:r>
          </w:p>
        </w:tc>
        <w:tc>
          <w:tcPr>
            <w:tcW w:w="1091" w:type="dxa"/>
            <w:tcBorders>
              <w:top w:val="nil"/>
              <w:left w:val="nil"/>
              <w:bottom w:val="single" w:sz="4" w:space="0" w:color="auto"/>
              <w:right w:val="single" w:sz="4" w:space="0" w:color="auto"/>
            </w:tcBorders>
            <w:shd w:val="clear" w:color="000000" w:fill="FFFFFF"/>
            <w:hideMark/>
          </w:tcPr>
          <w:p w14:paraId="7ED36722"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2012</w:t>
            </w:r>
          </w:p>
        </w:tc>
        <w:tc>
          <w:tcPr>
            <w:tcW w:w="1075" w:type="dxa"/>
            <w:tcBorders>
              <w:top w:val="nil"/>
              <w:left w:val="nil"/>
              <w:bottom w:val="single" w:sz="4" w:space="0" w:color="auto"/>
              <w:right w:val="single" w:sz="4" w:space="0" w:color="auto"/>
            </w:tcBorders>
            <w:shd w:val="clear" w:color="000000" w:fill="FFFFFF"/>
            <w:hideMark/>
          </w:tcPr>
          <w:p w14:paraId="0F288F79"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2014</w:t>
            </w:r>
          </w:p>
        </w:tc>
        <w:tc>
          <w:tcPr>
            <w:tcW w:w="1059" w:type="dxa"/>
            <w:tcBorders>
              <w:top w:val="nil"/>
              <w:left w:val="nil"/>
              <w:bottom w:val="single" w:sz="4" w:space="0" w:color="auto"/>
              <w:right w:val="single" w:sz="4" w:space="0" w:color="auto"/>
            </w:tcBorders>
            <w:shd w:val="clear" w:color="000000" w:fill="FFFFFF"/>
            <w:hideMark/>
          </w:tcPr>
          <w:p w14:paraId="2214BBD9"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2016</w:t>
            </w:r>
          </w:p>
        </w:tc>
        <w:tc>
          <w:tcPr>
            <w:tcW w:w="1091" w:type="dxa"/>
            <w:tcBorders>
              <w:top w:val="nil"/>
              <w:left w:val="nil"/>
              <w:bottom w:val="single" w:sz="4" w:space="0" w:color="auto"/>
              <w:right w:val="single" w:sz="4" w:space="0" w:color="auto"/>
            </w:tcBorders>
            <w:shd w:val="clear" w:color="000000" w:fill="FFFFFF"/>
            <w:hideMark/>
          </w:tcPr>
          <w:p w14:paraId="107731BA"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2018</w:t>
            </w:r>
          </w:p>
        </w:tc>
        <w:tc>
          <w:tcPr>
            <w:tcW w:w="1231" w:type="dxa"/>
            <w:tcBorders>
              <w:top w:val="nil"/>
              <w:left w:val="nil"/>
              <w:bottom w:val="single" w:sz="4" w:space="0" w:color="auto"/>
              <w:right w:val="single" w:sz="4" w:space="0" w:color="auto"/>
            </w:tcBorders>
            <w:shd w:val="clear" w:color="000000" w:fill="FFFFFF"/>
            <w:noWrap/>
            <w:vAlign w:val="bottom"/>
            <w:hideMark/>
          </w:tcPr>
          <w:p w14:paraId="47BB6165"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2023</w:t>
            </w:r>
          </w:p>
        </w:tc>
      </w:tr>
      <w:tr w:rsidR="00FB67B1" w:rsidRPr="002E28FA" w14:paraId="4C7502DE"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23C34454"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LPI</w:t>
            </w:r>
          </w:p>
        </w:tc>
        <w:tc>
          <w:tcPr>
            <w:tcW w:w="1122" w:type="dxa"/>
            <w:tcBorders>
              <w:top w:val="nil"/>
              <w:left w:val="nil"/>
              <w:bottom w:val="single" w:sz="4" w:space="0" w:color="auto"/>
              <w:right w:val="single" w:sz="4" w:space="0" w:color="auto"/>
            </w:tcBorders>
            <w:shd w:val="clear" w:color="000000" w:fill="FFFFFF"/>
            <w:hideMark/>
          </w:tcPr>
          <w:p w14:paraId="15211F90"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3,13</w:t>
            </w:r>
          </w:p>
        </w:tc>
        <w:tc>
          <w:tcPr>
            <w:tcW w:w="1137" w:type="dxa"/>
            <w:tcBorders>
              <w:top w:val="nil"/>
              <w:left w:val="nil"/>
              <w:bottom w:val="single" w:sz="4" w:space="0" w:color="auto"/>
              <w:right w:val="single" w:sz="4" w:space="0" w:color="auto"/>
            </w:tcBorders>
            <w:shd w:val="clear" w:color="000000" w:fill="FFFFFF"/>
            <w:hideMark/>
          </w:tcPr>
          <w:p w14:paraId="32C49102"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3,51</w:t>
            </w:r>
          </w:p>
        </w:tc>
        <w:tc>
          <w:tcPr>
            <w:tcW w:w="1091" w:type="dxa"/>
            <w:tcBorders>
              <w:top w:val="nil"/>
              <w:left w:val="nil"/>
              <w:bottom w:val="single" w:sz="4" w:space="0" w:color="auto"/>
              <w:right w:val="single" w:sz="4" w:space="0" w:color="auto"/>
            </w:tcBorders>
            <w:shd w:val="clear" w:color="000000" w:fill="FFFFFF"/>
            <w:hideMark/>
          </w:tcPr>
          <w:p w14:paraId="39FBCE52"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3,14</w:t>
            </w:r>
          </w:p>
        </w:tc>
        <w:tc>
          <w:tcPr>
            <w:tcW w:w="1075" w:type="dxa"/>
            <w:tcBorders>
              <w:top w:val="nil"/>
              <w:left w:val="nil"/>
              <w:bottom w:val="single" w:sz="4" w:space="0" w:color="auto"/>
              <w:right w:val="single" w:sz="4" w:space="0" w:color="auto"/>
            </w:tcBorders>
            <w:shd w:val="clear" w:color="000000" w:fill="FFFFFF"/>
            <w:hideMark/>
          </w:tcPr>
          <w:p w14:paraId="0C26FC67"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3,49</w:t>
            </w:r>
          </w:p>
        </w:tc>
        <w:tc>
          <w:tcPr>
            <w:tcW w:w="1059" w:type="dxa"/>
            <w:tcBorders>
              <w:top w:val="nil"/>
              <w:left w:val="nil"/>
              <w:bottom w:val="single" w:sz="4" w:space="0" w:color="auto"/>
              <w:right w:val="single" w:sz="4" w:space="0" w:color="auto"/>
            </w:tcBorders>
            <w:shd w:val="clear" w:color="000000" w:fill="FFFFFF"/>
            <w:hideMark/>
          </w:tcPr>
          <w:p w14:paraId="4EADC260"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3,67</w:t>
            </w:r>
          </w:p>
        </w:tc>
        <w:tc>
          <w:tcPr>
            <w:tcW w:w="1091" w:type="dxa"/>
            <w:tcBorders>
              <w:top w:val="nil"/>
              <w:left w:val="nil"/>
              <w:bottom w:val="single" w:sz="4" w:space="0" w:color="auto"/>
              <w:right w:val="single" w:sz="4" w:space="0" w:color="auto"/>
            </w:tcBorders>
            <w:shd w:val="clear" w:color="000000" w:fill="FFFFFF"/>
            <w:hideMark/>
          </w:tcPr>
          <w:p w14:paraId="7B06B73C"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3,68</w:t>
            </w:r>
          </w:p>
        </w:tc>
        <w:tc>
          <w:tcPr>
            <w:tcW w:w="1231" w:type="dxa"/>
            <w:tcBorders>
              <w:top w:val="nil"/>
              <w:left w:val="nil"/>
              <w:bottom w:val="single" w:sz="4" w:space="0" w:color="auto"/>
              <w:right w:val="single" w:sz="4" w:space="0" w:color="auto"/>
            </w:tcBorders>
            <w:shd w:val="clear" w:color="000000" w:fill="FFFFFF"/>
            <w:noWrap/>
            <w:vAlign w:val="bottom"/>
            <w:hideMark/>
          </w:tcPr>
          <w:p w14:paraId="4BB07B3F"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3,3</w:t>
            </w:r>
          </w:p>
        </w:tc>
      </w:tr>
      <w:tr w:rsidR="00FB67B1" w:rsidRPr="002E28FA" w14:paraId="7EC0267E"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3FFBD677"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митниць</w:t>
            </w:r>
          </w:p>
        </w:tc>
        <w:tc>
          <w:tcPr>
            <w:tcW w:w="1122" w:type="dxa"/>
            <w:tcBorders>
              <w:top w:val="nil"/>
              <w:left w:val="nil"/>
              <w:bottom w:val="single" w:sz="4" w:space="0" w:color="auto"/>
              <w:right w:val="single" w:sz="4" w:space="0" w:color="auto"/>
            </w:tcBorders>
            <w:shd w:val="clear" w:color="000000" w:fill="FFFFFF"/>
            <w:hideMark/>
          </w:tcPr>
          <w:p w14:paraId="3B5F6893"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2,95</w:t>
            </w:r>
          </w:p>
        </w:tc>
        <w:tc>
          <w:tcPr>
            <w:tcW w:w="1137" w:type="dxa"/>
            <w:tcBorders>
              <w:top w:val="nil"/>
              <w:left w:val="nil"/>
              <w:bottom w:val="single" w:sz="4" w:space="0" w:color="auto"/>
              <w:right w:val="single" w:sz="4" w:space="0" w:color="auto"/>
            </w:tcBorders>
            <w:shd w:val="clear" w:color="000000" w:fill="FFFFFF"/>
            <w:hideMark/>
          </w:tcPr>
          <w:p w14:paraId="563BA4F8"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3,31</w:t>
            </w:r>
          </w:p>
        </w:tc>
        <w:tc>
          <w:tcPr>
            <w:tcW w:w="1091" w:type="dxa"/>
            <w:tcBorders>
              <w:top w:val="nil"/>
              <w:left w:val="nil"/>
              <w:bottom w:val="single" w:sz="4" w:space="0" w:color="auto"/>
              <w:right w:val="single" w:sz="4" w:space="0" w:color="auto"/>
            </w:tcBorders>
            <w:shd w:val="clear" w:color="000000" w:fill="FFFFFF"/>
            <w:hideMark/>
          </w:tcPr>
          <w:p w14:paraId="4934A891"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2,95</w:t>
            </w:r>
          </w:p>
        </w:tc>
        <w:tc>
          <w:tcPr>
            <w:tcW w:w="1075" w:type="dxa"/>
            <w:tcBorders>
              <w:top w:val="nil"/>
              <w:left w:val="nil"/>
              <w:bottom w:val="single" w:sz="4" w:space="0" w:color="auto"/>
              <w:right w:val="single" w:sz="4" w:space="0" w:color="auto"/>
            </w:tcBorders>
            <w:shd w:val="clear" w:color="000000" w:fill="FFFFFF"/>
            <w:hideMark/>
          </w:tcPr>
          <w:p w14:paraId="0433A0CA"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3,24</w:t>
            </w:r>
          </w:p>
        </w:tc>
        <w:tc>
          <w:tcPr>
            <w:tcW w:w="1059" w:type="dxa"/>
            <w:tcBorders>
              <w:top w:val="nil"/>
              <w:left w:val="nil"/>
              <w:bottom w:val="single" w:sz="4" w:space="0" w:color="auto"/>
              <w:right w:val="single" w:sz="4" w:space="0" w:color="auto"/>
            </w:tcBorders>
            <w:shd w:val="clear" w:color="000000" w:fill="FFFFFF"/>
            <w:hideMark/>
          </w:tcPr>
          <w:p w14:paraId="4BAC1E41"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3,58</w:t>
            </w:r>
          </w:p>
        </w:tc>
        <w:tc>
          <w:tcPr>
            <w:tcW w:w="1091" w:type="dxa"/>
            <w:tcBorders>
              <w:top w:val="nil"/>
              <w:left w:val="nil"/>
              <w:bottom w:val="single" w:sz="4" w:space="0" w:color="auto"/>
              <w:right w:val="single" w:sz="4" w:space="0" w:color="auto"/>
            </w:tcBorders>
            <w:shd w:val="clear" w:color="000000" w:fill="FFFFFF"/>
            <w:hideMark/>
          </w:tcPr>
          <w:p w14:paraId="25117849"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3,29</w:t>
            </w:r>
          </w:p>
        </w:tc>
        <w:tc>
          <w:tcPr>
            <w:tcW w:w="1231" w:type="dxa"/>
            <w:tcBorders>
              <w:top w:val="nil"/>
              <w:left w:val="nil"/>
              <w:bottom w:val="single" w:sz="4" w:space="0" w:color="auto"/>
              <w:right w:val="single" w:sz="4" w:space="0" w:color="auto"/>
            </w:tcBorders>
            <w:shd w:val="clear" w:color="000000" w:fill="FFFFFF"/>
            <w:noWrap/>
            <w:vAlign w:val="bottom"/>
            <w:hideMark/>
          </w:tcPr>
          <w:p w14:paraId="2A4045BD"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3,0</w:t>
            </w:r>
          </w:p>
        </w:tc>
      </w:tr>
      <w:tr w:rsidR="00FB67B1" w:rsidRPr="002E28FA" w14:paraId="564658F6"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2C91B0E0"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митниць</w:t>
            </w:r>
          </w:p>
        </w:tc>
        <w:tc>
          <w:tcPr>
            <w:tcW w:w="1122" w:type="dxa"/>
            <w:tcBorders>
              <w:top w:val="nil"/>
              <w:left w:val="nil"/>
              <w:bottom w:val="single" w:sz="4" w:space="0" w:color="auto"/>
              <w:right w:val="single" w:sz="4" w:space="0" w:color="auto"/>
            </w:tcBorders>
            <w:shd w:val="clear" w:color="000000" w:fill="FFFFFF"/>
            <w:hideMark/>
          </w:tcPr>
          <w:p w14:paraId="6C3B5A03"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3,00</w:t>
            </w:r>
          </w:p>
        </w:tc>
        <w:tc>
          <w:tcPr>
            <w:tcW w:w="1137" w:type="dxa"/>
            <w:tcBorders>
              <w:top w:val="nil"/>
              <w:left w:val="nil"/>
              <w:bottom w:val="single" w:sz="4" w:space="0" w:color="auto"/>
              <w:right w:val="single" w:sz="4" w:space="0" w:color="auto"/>
            </w:tcBorders>
            <w:shd w:val="clear" w:color="000000" w:fill="FFFFFF"/>
            <w:hideMark/>
          </w:tcPr>
          <w:p w14:paraId="3BF920B9"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3,25</w:t>
            </w:r>
          </w:p>
        </w:tc>
        <w:tc>
          <w:tcPr>
            <w:tcW w:w="1091" w:type="dxa"/>
            <w:tcBorders>
              <w:top w:val="nil"/>
              <w:left w:val="nil"/>
              <w:bottom w:val="single" w:sz="4" w:space="0" w:color="auto"/>
              <w:right w:val="single" w:sz="4" w:space="0" w:color="auto"/>
            </w:tcBorders>
            <w:shd w:val="clear" w:color="000000" w:fill="FFFFFF"/>
            <w:hideMark/>
          </w:tcPr>
          <w:p w14:paraId="5F6927F4"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2,96</w:t>
            </w:r>
          </w:p>
        </w:tc>
        <w:tc>
          <w:tcPr>
            <w:tcW w:w="1075" w:type="dxa"/>
            <w:tcBorders>
              <w:top w:val="nil"/>
              <w:left w:val="nil"/>
              <w:bottom w:val="single" w:sz="4" w:space="0" w:color="auto"/>
              <w:right w:val="single" w:sz="4" w:space="0" w:color="auto"/>
            </w:tcBorders>
            <w:shd w:val="clear" w:color="000000" w:fill="FFFFFF"/>
            <w:hideMark/>
          </w:tcPr>
          <w:p w14:paraId="602EB82B"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3,29</w:t>
            </w:r>
          </w:p>
        </w:tc>
        <w:tc>
          <w:tcPr>
            <w:tcW w:w="1059" w:type="dxa"/>
            <w:tcBorders>
              <w:top w:val="nil"/>
              <w:left w:val="nil"/>
              <w:bottom w:val="single" w:sz="4" w:space="0" w:color="auto"/>
              <w:right w:val="single" w:sz="4" w:space="0" w:color="auto"/>
            </w:tcBorders>
            <w:shd w:val="clear" w:color="000000" w:fill="FFFFFF"/>
            <w:hideMark/>
          </w:tcPr>
          <w:p w14:paraId="7B5C4579"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3,36</w:t>
            </w:r>
          </w:p>
        </w:tc>
        <w:tc>
          <w:tcPr>
            <w:tcW w:w="1091" w:type="dxa"/>
            <w:tcBorders>
              <w:top w:val="nil"/>
              <w:left w:val="nil"/>
              <w:bottom w:val="single" w:sz="4" w:space="0" w:color="auto"/>
              <w:right w:val="single" w:sz="4" w:space="0" w:color="auto"/>
            </w:tcBorders>
            <w:shd w:val="clear" w:color="000000" w:fill="FFFFFF"/>
            <w:hideMark/>
          </w:tcPr>
          <w:p w14:paraId="1DE23CD4"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3,46</w:t>
            </w:r>
          </w:p>
        </w:tc>
        <w:tc>
          <w:tcPr>
            <w:tcW w:w="1231" w:type="dxa"/>
            <w:tcBorders>
              <w:top w:val="nil"/>
              <w:left w:val="nil"/>
              <w:bottom w:val="single" w:sz="4" w:space="0" w:color="auto"/>
              <w:right w:val="single" w:sz="4" w:space="0" w:color="auto"/>
            </w:tcBorders>
            <w:shd w:val="clear" w:color="000000" w:fill="FFFFFF"/>
            <w:noWrap/>
            <w:vAlign w:val="bottom"/>
            <w:hideMark/>
          </w:tcPr>
          <w:p w14:paraId="0B444CE3"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3,0</w:t>
            </w:r>
          </w:p>
        </w:tc>
      </w:tr>
      <w:tr w:rsidR="00FB67B1" w:rsidRPr="002E28FA" w14:paraId="2BEDED35"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63CFAD8E"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міжнародних відправлень</w:t>
            </w:r>
          </w:p>
        </w:tc>
        <w:tc>
          <w:tcPr>
            <w:tcW w:w="1122" w:type="dxa"/>
            <w:tcBorders>
              <w:top w:val="nil"/>
              <w:left w:val="nil"/>
              <w:bottom w:val="single" w:sz="4" w:space="0" w:color="auto"/>
              <w:right w:val="single" w:sz="4" w:space="0" w:color="auto"/>
            </w:tcBorders>
            <w:shd w:val="clear" w:color="000000" w:fill="FFFFFF"/>
            <w:hideMark/>
          </w:tcPr>
          <w:p w14:paraId="314218C6"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3,06</w:t>
            </w:r>
          </w:p>
        </w:tc>
        <w:tc>
          <w:tcPr>
            <w:tcW w:w="1137" w:type="dxa"/>
            <w:tcBorders>
              <w:top w:val="nil"/>
              <w:left w:val="nil"/>
              <w:bottom w:val="single" w:sz="4" w:space="0" w:color="auto"/>
              <w:right w:val="single" w:sz="4" w:space="0" w:color="auto"/>
            </w:tcBorders>
            <w:shd w:val="clear" w:color="000000" w:fill="FFFFFF"/>
            <w:hideMark/>
          </w:tcPr>
          <w:p w14:paraId="4FBD24E4"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3,42</w:t>
            </w:r>
          </w:p>
        </w:tc>
        <w:tc>
          <w:tcPr>
            <w:tcW w:w="1091" w:type="dxa"/>
            <w:tcBorders>
              <w:top w:val="nil"/>
              <w:left w:val="nil"/>
              <w:bottom w:val="single" w:sz="4" w:space="0" w:color="auto"/>
              <w:right w:val="single" w:sz="4" w:space="0" w:color="auto"/>
            </w:tcBorders>
            <w:shd w:val="clear" w:color="000000" w:fill="FFFFFF"/>
            <w:hideMark/>
          </w:tcPr>
          <w:p w14:paraId="263D2B2D"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3,01</w:t>
            </w:r>
          </w:p>
        </w:tc>
        <w:tc>
          <w:tcPr>
            <w:tcW w:w="1075" w:type="dxa"/>
            <w:tcBorders>
              <w:top w:val="nil"/>
              <w:left w:val="nil"/>
              <w:bottom w:val="single" w:sz="4" w:space="0" w:color="auto"/>
              <w:right w:val="single" w:sz="4" w:space="0" w:color="auto"/>
            </w:tcBorders>
            <w:shd w:val="clear" w:color="000000" w:fill="FFFFFF"/>
            <w:hideMark/>
          </w:tcPr>
          <w:p w14:paraId="13AE29DA"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3,59</w:t>
            </w:r>
          </w:p>
        </w:tc>
        <w:tc>
          <w:tcPr>
            <w:tcW w:w="1059" w:type="dxa"/>
            <w:tcBorders>
              <w:top w:val="nil"/>
              <w:left w:val="nil"/>
              <w:bottom w:val="single" w:sz="4" w:space="0" w:color="auto"/>
              <w:right w:val="single" w:sz="4" w:space="0" w:color="auto"/>
            </w:tcBorders>
            <w:shd w:val="clear" w:color="000000" w:fill="FFFFFF"/>
            <w:hideMark/>
          </w:tcPr>
          <w:p w14:paraId="1B885522"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3,65</w:t>
            </w:r>
          </w:p>
        </w:tc>
        <w:tc>
          <w:tcPr>
            <w:tcW w:w="1091" w:type="dxa"/>
            <w:tcBorders>
              <w:top w:val="nil"/>
              <w:left w:val="nil"/>
              <w:bottom w:val="single" w:sz="4" w:space="0" w:color="auto"/>
              <w:right w:val="single" w:sz="4" w:space="0" w:color="auto"/>
            </w:tcBorders>
            <w:shd w:val="clear" w:color="000000" w:fill="FFFFFF"/>
            <w:hideMark/>
          </w:tcPr>
          <w:p w14:paraId="5836B106"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3,75</w:t>
            </w:r>
          </w:p>
        </w:tc>
        <w:tc>
          <w:tcPr>
            <w:tcW w:w="1231" w:type="dxa"/>
            <w:tcBorders>
              <w:top w:val="nil"/>
              <w:left w:val="nil"/>
              <w:bottom w:val="single" w:sz="4" w:space="0" w:color="auto"/>
              <w:right w:val="single" w:sz="4" w:space="0" w:color="auto"/>
            </w:tcBorders>
            <w:shd w:val="clear" w:color="000000" w:fill="FFFFFF"/>
            <w:noWrap/>
            <w:vAlign w:val="bottom"/>
            <w:hideMark/>
          </w:tcPr>
          <w:p w14:paraId="45320B72"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3,4</w:t>
            </w:r>
          </w:p>
        </w:tc>
      </w:tr>
      <w:tr w:rsidR="00FB67B1" w:rsidRPr="002E28FA" w14:paraId="68149992"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61B1C718"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компетентності та якості логістики</w:t>
            </w:r>
          </w:p>
        </w:tc>
        <w:tc>
          <w:tcPr>
            <w:tcW w:w="1122" w:type="dxa"/>
            <w:tcBorders>
              <w:top w:val="nil"/>
              <w:left w:val="nil"/>
              <w:bottom w:val="single" w:sz="4" w:space="0" w:color="auto"/>
              <w:right w:val="single" w:sz="4" w:space="0" w:color="auto"/>
            </w:tcBorders>
            <w:shd w:val="clear" w:color="000000" w:fill="FFFFFF"/>
            <w:hideMark/>
          </w:tcPr>
          <w:p w14:paraId="7C2FD070"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3,00</w:t>
            </w:r>
          </w:p>
        </w:tc>
        <w:tc>
          <w:tcPr>
            <w:tcW w:w="1137" w:type="dxa"/>
            <w:tcBorders>
              <w:top w:val="nil"/>
              <w:left w:val="nil"/>
              <w:bottom w:val="single" w:sz="4" w:space="0" w:color="auto"/>
              <w:right w:val="single" w:sz="4" w:space="0" w:color="auto"/>
            </w:tcBorders>
            <w:shd w:val="clear" w:color="000000" w:fill="FFFFFF"/>
            <w:hideMark/>
          </w:tcPr>
          <w:p w14:paraId="515C4808"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3,27</w:t>
            </w:r>
          </w:p>
        </w:tc>
        <w:tc>
          <w:tcPr>
            <w:tcW w:w="1091" w:type="dxa"/>
            <w:tcBorders>
              <w:top w:val="nil"/>
              <w:left w:val="nil"/>
              <w:bottom w:val="single" w:sz="4" w:space="0" w:color="auto"/>
              <w:right w:val="single" w:sz="4" w:space="0" w:color="auto"/>
            </w:tcBorders>
            <w:shd w:val="clear" w:color="000000" w:fill="FFFFFF"/>
            <w:hideMark/>
          </w:tcPr>
          <w:p w14:paraId="5C4431BF"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3,34</w:t>
            </w:r>
          </w:p>
        </w:tc>
        <w:tc>
          <w:tcPr>
            <w:tcW w:w="1075" w:type="dxa"/>
            <w:tcBorders>
              <w:top w:val="nil"/>
              <w:left w:val="nil"/>
              <w:bottom w:val="single" w:sz="4" w:space="0" w:color="auto"/>
              <w:right w:val="single" w:sz="4" w:space="0" w:color="auto"/>
            </w:tcBorders>
            <w:shd w:val="clear" w:color="000000" w:fill="FFFFFF"/>
            <w:hideMark/>
          </w:tcPr>
          <w:p w14:paraId="3F355A3B"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3,51</w:t>
            </w:r>
          </w:p>
        </w:tc>
        <w:tc>
          <w:tcPr>
            <w:tcW w:w="1059" w:type="dxa"/>
            <w:tcBorders>
              <w:top w:val="nil"/>
              <w:left w:val="nil"/>
              <w:bottom w:val="single" w:sz="4" w:space="0" w:color="auto"/>
              <w:right w:val="single" w:sz="4" w:space="0" w:color="auto"/>
            </w:tcBorders>
            <w:shd w:val="clear" w:color="000000" w:fill="FFFFFF"/>
            <w:hideMark/>
          </w:tcPr>
          <w:p w14:paraId="7CD36E35"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3,65</w:t>
            </w:r>
          </w:p>
        </w:tc>
        <w:tc>
          <w:tcPr>
            <w:tcW w:w="1091" w:type="dxa"/>
            <w:tcBorders>
              <w:top w:val="nil"/>
              <w:left w:val="nil"/>
              <w:bottom w:val="single" w:sz="4" w:space="0" w:color="auto"/>
              <w:right w:val="single" w:sz="4" w:space="0" w:color="auto"/>
            </w:tcBorders>
            <w:shd w:val="clear" w:color="000000" w:fill="FFFFFF"/>
            <w:hideMark/>
          </w:tcPr>
          <w:p w14:paraId="5637F338"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3,72</w:t>
            </w:r>
          </w:p>
        </w:tc>
        <w:tc>
          <w:tcPr>
            <w:tcW w:w="1231" w:type="dxa"/>
            <w:tcBorders>
              <w:top w:val="nil"/>
              <w:left w:val="nil"/>
              <w:bottom w:val="single" w:sz="4" w:space="0" w:color="auto"/>
              <w:right w:val="single" w:sz="4" w:space="0" w:color="auto"/>
            </w:tcBorders>
            <w:shd w:val="clear" w:color="000000" w:fill="FFFFFF"/>
            <w:noWrap/>
            <w:vAlign w:val="bottom"/>
            <w:hideMark/>
          </w:tcPr>
          <w:p w14:paraId="3B7A90DF"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3,6</w:t>
            </w:r>
          </w:p>
        </w:tc>
      </w:tr>
      <w:tr w:rsidR="00FB67B1" w:rsidRPr="002E28FA" w14:paraId="21CE1547"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795458B7"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своєчасності</w:t>
            </w:r>
          </w:p>
        </w:tc>
        <w:tc>
          <w:tcPr>
            <w:tcW w:w="1122" w:type="dxa"/>
            <w:tcBorders>
              <w:top w:val="nil"/>
              <w:left w:val="nil"/>
              <w:bottom w:val="single" w:sz="4" w:space="0" w:color="auto"/>
              <w:right w:val="single" w:sz="4" w:space="0" w:color="auto"/>
            </w:tcBorders>
            <w:shd w:val="clear" w:color="000000" w:fill="FFFFFF"/>
            <w:hideMark/>
          </w:tcPr>
          <w:p w14:paraId="33DC6D27"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3,27</w:t>
            </w:r>
          </w:p>
        </w:tc>
        <w:tc>
          <w:tcPr>
            <w:tcW w:w="1137" w:type="dxa"/>
            <w:tcBorders>
              <w:top w:val="nil"/>
              <w:left w:val="nil"/>
              <w:bottom w:val="single" w:sz="4" w:space="0" w:color="auto"/>
              <w:right w:val="single" w:sz="4" w:space="0" w:color="auto"/>
            </w:tcBorders>
            <w:shd w:val="clear" w:color="000000" w:fill="FFFFFF"/>
            <w:hideMark/>
          </w:tcPr>
          <w:p w14:paraId="2A5430A2"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3,60</w:t>
            </w:r>
          </w:p>
        </w:tc>
        <w:tc>
          <w:tcPr>
            <w:tcW w:w="1091" w:type="dxa"/>
            <w:tcBorders>
              <w:top w:val="nil"/>
              <w:left w:val="nil"/>
              <w:bottom w:val="single" w:sz="4" w:space="0" w:color="auto"/>
              <w:right w:val="single" w:sz="4" w:space="0" w:color="auto"/>
            </w:tcBorders>
            <w:shd w:val="clear" w:color="000000" w:fill="FFFFFF"/>
            <w:hideMark/>
          </w:tcPr>
          <w:p w14:paraId="7ADA8AEB"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3,17</w:t>
            </w:r>
          </w:p>
        </w:tc>
        <w:tc>
          <w:tcPr>
            <w:tcW w:w="1075" w:type="dxa"/>
            <w:tcBorders>
              <w:top w:val="nil"/>
              <w:left w:val="nil"/>
              <w:bottom w:val="single" w:sz="4" w:space="0" w:color="auto"/>
              <w:right w:val="single" w:sz="4" w:space="0" w:color="auto"/>
            </w:tcBorders>
            <w:shd w:val="clear" w:color="000000" w:fill="FFFFFF"/>
            <w:hideMark/>
          </w:tcPr>
          <w:p w14:paraId="2D1051EF"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3,56</w:t>
            </w:r>
          </w:p>
        </w:tc>
        <w:tc>
          <w:tcPr>
            <w:tcW w:w="1059" w:type="dxa"/>
            <w:tcBorders>
              <w:top w:val="nil"/>
              <w:left w:val="nil"/>
              <w:bottom w:val="single" w:sz="4" w:space="0" w:color="auto"/>
              <w:right w:val="single" w:sz="4" w:space="0" w:color="auto"/>
            </w:tcBorders>
            <w:shd w:val="clear" w:color="000000" w:fill="FFFFFF"/>
            <w:hideMark/>
          </w:tcPr>
          <w:p w14:paraId="6623FB57"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3,84</w:t>
            </w:r>
          </w:p>
        </w:tc>
        <w:tc>
          <w:tcPr>
            <w:tcW w:w="1091" w:type="dxa"/>
            <w:tcBorders>
              <w:top w:val="nil"/>
              <w:left w:val="nil"/>
              <w:bottom w:val="single" w:sz="4" w:space="0" w:color="auto"/>
              <w:right w:val="single" w:sz="4" w:space="0" w:color="auto"/>
            </w:tcBorders>
            <w:shd w:val="clear" w:color="000000" w:fill="FFFFFF"/>
            <w:hideMark/>
          </w:tcPr>
          <w:p w14:paraId="0D6E1751"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3,70</w:t>
            </w:r>
          </w:p>
        </w:tc>
        <w:tc>
          <w:tcPr>
            <w:tcW w:w="1231" w:type="dxa"/>
            <w:tcBorders>
              <w:top w:val="nil"/>
              <w:left w:val="nil"/>
              <w:bottom w:val="single" w:sz="4" w:space="0" w:color="auto"/>
              <w:right w:val="single" w:sz="4" w:space="0" w:color="auto"/>
            </w:tcBorders>
            <w:shd w:val="clear" w:color="000000" w:fill="FFFFFF"/>
            <w:noWrap/>
            <w:vAlign w:val="bottom"/>
            <w:hideMark/>
          </w:tcPr>
          <w:p w14:paraId="538148AE"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3,7</w:t>
            </w:r>
          </w:p>
        </w:tc>
      </w:tr>
      <w:tr w:rsidR="00FB67B1" w:rsidRPr="002E28FA" w14:paraId="77EF3BF7"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7A130501"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відстеження і прослідковування</w:t>
            </w:r>
          </w:p>
        </w:tc>
        <w:tc>
          <w:tcPr>
            <w:tcW w:w="1122" w:type="dxa"/>
            <w:tcBorders>
              <w:top w:val="nil"/>
              <w:left w:val="nil"/>
              <w:bottom w:val="single" w:sz="4" w:space="0" w:color="auto"/>
              <w:right w:val="single" w:sz="4" w:space="0" w:color="auto"/>
            </w:tcBorders>
            <w:shd w:val="clear" w:color="000000" w:fill="FFFFFF"/>
            <w:hideMark/>
          </w:tcPr>
          <w:p w14:paraId="46B3EAC1"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3,56</w:t>
            </w:r>
          </w:p>
        </w:tc>
        <w:tc>
          <w:tcPr>
            <w:tcW w:w="1137" w:type="dxa"/>
            <w:tcBorders>
              <w:top w:val="nil"/>
              <w:left w:val="nil"/>
              <w:bottom w:val="single" w:sz="4" w:space="0" w:color="auto"/>
              <w:right w:val="single" w:sz="4" w:space="0" w:color="auto"/>
            </w:tcBorders>
            <w:shd w:val="clear" w:color="000000" w:fill="FFFFFF"/>
            <w:hideMark/>
          </w:tcPr>
          <w:p w14:paraId="7F41BD75"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4,16</w:t>
            </w:r>
          </w:p>
        </w:tc>
        <w:tc>
          <w:tcPr>
            <w:tcW w:w="1091" w:type="dxa"/>
            <w:tcBorders>
              <w:top w:val="nil"/>
              <w:left w:val="nil"/>
              <w:bottom w:val="single" w:sz="4" w:space="0" w:color="auto"/>
              <w:right w:val="single" w:sz="4" w:space="0" w:color="auto"/>
            </w:tcBorders>
            <w:shd w:val="clear" w:color="000000" w:fill="FFFFFF"/>
            <w:hideMark/>
          </w:tcPr>
          <w:p w14:paraId="180E3F6C"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3,40</w:t>
            </w:r>
          </w:p>
        </w:tc>
        <w:tc>
          <w:tcPr>
            <w:tcW w:w="1075" w:type="dxa"/>
            <w:tcBorders>
              <w:top w:val="nil"/>
              <w:left w:val="nil"/>
              <w:bottom w:val="single" w:sz="4" w:space="0" w:color="auto"/>
              <w:right w:val="single" w:sz="4" w:space="0" w:color="auto"/>
            </w:tcBorders>
            <w:shd w:val="clear" w:color="000000" w:fill="FFFFFF"/>
            <w:hideMark/>
          </w:tcPr>
          <w:p w14:paraId="75A3C6E8"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3,73</w:t>
            </w:r>
          </w:p>
        </w:tc>
        <w:tc>
          <w:tcPr>
            <w:tcW w:w="1059" w:type="dxa"/>
            <w:tcBorders>
              <w:top w:val="nil"/>
              <w:left w:val="nil"/>
              <w:bottom w:val="single" w:sz="4" w:space="0" w:color="auto"/>
              <w:right w:val="single" w:sz="4" w:space="0" w:color="auto"/>
            </w:tcBorders>
            <w:shd w:val="clear" w:color="000000" w:fill="FFFFFF"/>
            <w:hideMark/>
          </w:tcPr>
          <w:p w14:paraId="2712A6B9"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3,94</w:t>
            </w:r>
          </w:p>
        </w:tc>
        <w:tc>
          <w:tcPr>
            <w:tcW w:w="1091" w:type="dxa"/>
            <w:tcBorders>
              <w:top w:val="nil"/>
              <w:left w:val="nil"/>
              <w:bottom w:val="single" w:sz="4" w:space="0" w:color="auto"/>
              <w:right w:val="single" w:sz="4" w:space="0" w:color="auto"/>
            </w:tcBorders>
            <w:shd w:val="clear" w:color="000000" w:fill="FFFFFF"/>
            <w:hideMark/>
          </w:tcPr>
          <w:p w14:paraId="1192C52D"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4,13</w:t>
            </w:r>
          </w:p>
        </w:tc>
        <w:tc>
          <w:tcPr>
            <w:tcW w:w="1231" w:type="dxa"/>
            <w:tcBorders>
              <w:top w:val="nil"/>
              <w:left w:val="nil"/>
              <w:bottom w:val="single" w:sz="4" w:space="0" w:color="auto"/>
              <w:right w:val="single" w:sz="4" w:space="0" w:color="auto"/>
            </w:tcBorders>
            <w:shd w:val="clear" w:color="000000" w:fill="FFFFFF"/>
            <w:noWrap/>
            <w:vAlign w:val="bottom"/>
            <w:hideMark/>
          </w:tcPr>
          <w:p w14:paraId="46A30B24"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3,2</w:t>
            </w:r>
          </w:p>
        </w:tc>
      </w:tr>
      <w:tr w:rsidR="00FB67B1" w:rsidRPr="002E28FA" w14:paraId="00FFBE1B"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2FDC7568"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Експорт</w:t>
            </w:r>
          </w:p>
        </w:tc>
        <w:tc>
          <w:tcPr>
            <w:tcW w:w="1122" w:type="dxa"/>
            <w:tcBorders>
              <w:top w:val="nil"/>
              <w:left w:val="nil"/>
              <w:bottom w:val="single" w:sz="4" w:space="0" w:color="auto"/>
              <w:right w:val="single" w:sz="4" w:space="0" w:color="auto"/>
            </w:tcBorders>
            <w:shd w:val="clear" w:color="000000" w:fill="FFFFFF"/>
            <w:hideMark/>
          </w:tcPr>
          <w:p w14:paraId="3790E83B"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113 672,77</w:t>
            </w:r>
          </w:p>
        </w:tc>
        <w:tc>
          <w:tcPr>
            <w:tcW w:w="1137" w:type="dxa"/>
            <w:tcBorders>
              <w:top w:val="nil"/>
              <w:left w:val="nil"/>
              <w:bottom w:val="single" w:sz="4" w:space="0" w:color="auto"/>
              <w:right w:val="single" w:sz="4" w:space="0" w:color="auto"/>
            </w:tcBorders>
            <w:shd w:val="clear" w:color="000000" w:fill="FFFFFF"/>
            <w:hideMark/>
          </w:tcPr>
          <w:p w14:paraId="4D29E3EB"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118 927,36</w:t>
            </w:r>
          </w:p>
        </w:tc>
        <w:tc>
          <w:tcPr>
            <w:tcW w:w="1091" w:type="dxa"/>
            <w:tcBorders>
              <w:top w:val="nil"/>
              <w:left w:val="nil"/>
              <w:bottom w:val="single" w:sz="4" w:space="0" w:color="auto"/>
              <w:right w:val="single" w:sz="4" w:space="0" w:color="auto"/>
            </w:tcBorders>
            <w:shd w:val="clear" w:color="000000" w:fill="FFFFFF"/>
            <w:hideMark/>
          </w:tcPr>
          <w:p w14:paraId="5B1988F5"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133 390,65</w:t>
            </w:r>
          </w:p>
        </w:tc>
        <w:tc>
          <w:tcPr>
            <w:tcW w:w="1075" w:type="dxa"/>
            <w:tcBorders>
              <w:top w:val="nil"/>
              <w:left w:val="nil"/>
              <w:bottom w:val="single" w:sz="4" w:space="0" w:color="auto"/>
              <w:right w:val="single" w:sz="4" w:space="0" w:color="auto"/>
            </w:tcBorders>
            <w:shd w:val="clear" w:color="000000" w:fill="FFFFFF"/>
            <w:hideMark/>
          </w:tcPr>
          <w:p w14:paraId="7DA80FFE"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146 670,71</w:t>
            </w:r>
          </w:p>
        </w:tc>
        <w:tc>
          <w:tcPr>
            <w:tcW w:w="1059" w:type="dxa"/>
            <w:tcBorders>
              <w:top w:val="nil"/>
              <w:left w:val="nil"/>
              <w:bottom w:val="single" w:sz="4" w:space="0" w:color="auto"/>
              <w:right w:val="single" w:sz="4" w:space="0" w:color="auto"/>
            </w:tcBorders>
            <w:shd w:val="clear" w:color="000000" w:fill="FFFFFF"/>
            <w:hideMark/>
          </w:tcPr>
          <w:p w14:paraId="337A802E"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135 741,77</w:t>
            </w:r>
          </w:p>
        </w:tc>
        <w:tc>
          <w:tcPr>
            <w:tcW w:w="1091" w:type="dxa"/>
            <w:tcBorders>
              <w:top w:val="nil"/>
              <w:left w:val="nil"/>
              <w:bottom w:val="single" w:sz="4" w:space="0" w:color="auto"/>
              <w:right w:val="single" w:sz="4" w:space="0" w:color="auto"/>
            </w:tcBorders>
            <w:shd w:val="clear" w:color="000000" w:fill="FFFFFF"/>
            <w:hideMark/>
          </w:tcPr>
          <w:p w14:paraId="7D9436C1"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175 350,53</w:t>
            </w:r>
          </w:p>
        </w:tc>
        <w:tc>
          <w:tcPr>
            <w:tcW w:w="1231" w:type="dxa"/>
            <w:tcBorders>
              <w:top w:val="nil"/>
              <w:left w:val="nil"/>
              <w:bottom w:val="single" w:sz="4" w:space="0" w:color="auto"/>
              <w:right w:val="single" w:sz="4" w:space="0" w:color="auto"/>
            </w:tcBorders>
            <w:shd w:val="clear" w:color="000000" w:fill="FFFFFF"/>
            <w:noWrap/>
            <w:vAlign w:val="bottom"/>
            <w:hideMark/>
          </w:tcPr>
          <w:p w14:paraId="3A058658"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213 564,49</w:t>
            </w:r>
          </w:p>
        </w:tc>
      </w:tr>
      <w:tr w:rsidR="00FB67B1" w:rsidRPr="002E28FA" w14:paraId="2F341B5D"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6E2CC701"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Імпорт</w:t>
            </w:r>
          </w:p>
        </w:tc>
        <w:tc>
          <w:tcPr>
            <w:tcW w:w="1122" w:type="dxa"/>
            <w:tcBorders>
              <w:top w:val="nil"/>
              <w:left w:val="nil"/>
              <w:bottom w:val="single" w:sz="4" w:space="0" w:color="auto"/>
              <w:right w:val="single" w:sz="4" w:space="0" w:color="auto"/>
            </w:tcBorders>
            <w:shd w:val="clear" w:color="000000" w:fill="FFFFFF"/>
            <w:hideMark/>
          </w:tcPr>
          <w:p w14:paraId="46DB7038"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114 101,34</w:t>
            </w:r>
          </w:p>
        </w:tc>
        <w:tc>
          <w:tcPr>
            <w:tcW w:w="1137" w:type="dxa"/>
            <w:tcBorders>
              <w:top w:val="nil"/>
              <w:left w:val="nil"/>
              <w:bottom w:val="single" w:sz="4" w:space="0" w:color="auto"/>
              <w:right w:val="single" w:sz="4" w:space="0" w:color="auto"/>
            </w:tcBorders>
            <w:shd w:val="clear" w:color="000000" w:fill="FFFFFF"/>
            <w:hideMark/>
          </w:tcPr>
          <w:p w14:paraId="6B6CE749"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128 411,19</w:t>
            </w:r>
          </w:p>
        </w:tc>
        <w:tc>
          <w:tcPr>
            <w:tcW w:w="1091" w:type="dxa"/>
            <w:tcBorders>
              <w:top w:val="nil"/>
              <w:left w:val="nil"/>
              <w:bottom w:val="single" w:sz="4" w:space="0" w:color="auto"/>
              <w:right w:val="single" w:sz="4" w:space="0" w:color="auto"/>
            </w:tcBorders>
            <w:shd w:val="clear" w:color="000000" w:fill="FFFFFF"/>
            <w:hideMark/>
          </w:tcPr>
          <w:p w14:paraId="4BF1DEA5"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152 806,98</w:t>
            </w:r>
          </w:p>
        </w:tc>
        <w:tc>
          <w:tcPr>
            <w:tcW w:w="1075" w:type="dxa"/>
            <w:tcBorders>
              <w:top w:val="nil"/>
              <w:left w:val="nil"/>
              <w:bottom w:val="single" w:sz="4" w:space="0" w:color="auto"/>
              <w:right w:val="single" w:sz="4" w:space="0" w:color="auto"/>
            </w:tcBorders>
            <w:shd w:val="clear" w:color="000000" w:fill="FFFFFF"/>
            <w:hideMark/>
          </w:tcPr>
          <w:p w14:paraId="18F734FD"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169 089,91</w:t>
            </w:r>
          </w:p>
        </w:tc>
        <w:tc>
          <w:tcPr>
            <w:tcW w:w="1059" w:type="dxa"/>
            <w:tcBorders>
              <w:top w:val="nil"/>
              <w:left w:val="nil"/>
              <w:bottom w:val="single" w:sz="4" w:space="0" w:color="auto"/>
              <w:right w:val="single" w:sz="4" w:space="0" w:color="auto"/>
            </w:tcBorders>
            <w:shd w:val="clear" w:color="000000" w:fill="FFFFFF"/>
            <w:hideMark/>
          </w:tcPr>
          <w:p w14:paraId="5EB8879A"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159 195,49</w:t>
            </w:r>
          </w:p>
        </w:tc>
        <w:tc>
          <w:tcPr>
            <w:tcW w:w="1091" w:type="dxa"/>
            <w:tcBorders>
              <w:top w:val="nil"/>
              <w:left w:val="nil"/>
              <w:bottom w:val="single" w:sz="4" w:space="0" w:color="auto"/>
              <w:right w:val="single" w:sz="4" w:space="0" w:color="auto"/>
            </w:tcBorders>
            <w:shd w:val="clear" w:color="000000" w:fill="FFFFFF"/>
            <w:hideMark/>
          </w:tcPr>
          <w:p w14:paraId="683719E7"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195 038,45</w:t>
            </w:r>
          </w:p>
        </w:tc>
        <w:tc>
          <w:tcPr>
            <w:tcW w:w="1231" w:type="dxa"/>
            <w:tcBorders>
              <w:top w:val="nil"/>
              <w:left w:val="nil"/>
              <w:bottom w:val="single" w:sz="4" w:space="0" w:color="auto"/>
              <w:right w:val="single" w:sz="4" w:space="0" w:color="auto"/>
            </w:tcBorders>
            <w:shd w:val="clear" w:color="000000" w:fill="FFFFFF"/>
            <w:noWrap/>
            <w:vAlign w:val="bottom"/>
            <w:hideMark/>
          </w:tcPr>
          <w:p w14:paraId="24E98F88"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 </w:t>
            </w:r>
          </w:p>
        </w:tc>
      </w:tr>
      <w:tr w:rsidR="00FB67B1" w:rsidRPr="002E28FA" w14:paraId="36F8238F"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2EEB2DBD"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Литва</w:t>
            </w:r>
          </w:p>
        </w:tc>
        <w:tc>
          <w:tcPr>
            <w:tcW w:w="1122" w:type="dxa"/>
            <w:tcBorders>
              <w:top w:val="nil"/>
              <w:left w:val="nil"/>
              <w:bottom w:val="single" w:sz="4" w:space="0" w:color="auto"/>
              <w:right w:val="single" w:sz="4" w:space="0" w:color="auto"/>
            </w:tcBorders>
            <w:shd w:val="clear" w:color="000000" w:fill="FFFFFF"/>
            <w:hideMark/>
          </w:tcPr>
          <w:p w14:paraId="0F467551"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2007</w:t>
            </w:r>
          </w:p>
        </w:tc>
        <w:tc>
          <w:tcPr>
            <w:tcW w:w="1137" w:type="dxa"/>
            <w:tcBorders>
              <w:top w:val="nil"/>
              <w:left w:val="nil"/>
              <w:bottom w:val="single" w:sz="4" w:space="0" w:color="auto"/>
              <w:right w:val="single" w:sz="4" w:space="0" w:color="auto"/>
            </w:tcBorders>
            <w:shd w:val="clear" w:color="000000" w:fill="FFFFFF"/>
            <w:hideMark/>
          </w:tcPr>
          <w:p w14:paraId="1D0F6D1C"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2010</w:t>
            </w:r>
          </w:p>
        </w:tc>
        <w:tc>
          <w:tcPr>
            <w:tcW w:w="1091" w:type="dxa"/>
            <w:tcBorders>
              <w:top w:val="nil"/>
              <w:left w:val="nil"/>
              <w:bottom w:val="single" w:sz="4" w:space="0" w:color="auto"/>
              <w:right w:val="single" w:sz="4" w:space="0" w:color="auto"/>
            </w:tcBorders>
            <w:shd w:val="clear" w:color="000000" w:fill="FFFFFF"/>
            <w:hideMark/>
          </w:tcPr>
          <w:p w14:paraId="73D985FD"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2012</w:t>
            </w:r>
          </w:p>
        </w:tc>
        <w:tc>
          <w:tcPr>
            <w:tcW w:w="1075" w:type="dxa"/>
            <w:tcBorders>
              <w:top w:val="nil"/>
              <w:left w:val="nil"/>
              <w:bottom w:val="single" w:sz="4" w:space="0" w:color="auto"/>
              <w:right w:val="single" w:sz="4" w:space="0" w:color="auto"/>
            </w:tcBorders>
            <w:shd w:val="clear" w:color="000000" w:fill="FFFFFF"/>
            <w:hideMark/>
          </w:tcPr>
          <w:p w14:paraId="7AF62B4D"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2014</w:t>
            </w:r>
          </w:p>
        </w:tc>
        <w:tc>
          <w:tcPr>
            <w:tcW w:w="1059" w:type="dxa"/>
            <w:tcBorders>
              <w:top w:val="nil"/>
              <w:left w:val="nil"/>
              <w:bottom w:val="single" w:sz="4" w:space="0" w:color="auto"/>
              <w:right w:val="single" w:sz="4" w:space="0" w:color="auto"/>
            </w:tcBorders>
            <w:shd w:val="clear" w:color="000000" w:fill="FFFFFF"/>
            <w:hideMark/>
          </w:tcPr>
          <w:p w14:paraId="50E8147E"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2016</w:t>
            </w:r>
          </w:p>
        </w:tc>
        <w:tc>
          <w:tcPr>
            <w:tcW w:w="1091" w:type="dxa"/>
            <w:tcBorders>
              <w:top w:val="nil"/>
              <w:left w:val="nil"/>
              <w:bottom w:val="single" w:sz="4" w:space="0" w:color="auto"/>
              <w:right w:val="single" w:sz="4" w:space="0" w:color="auto"/>
            </w:tcBorders>
            <w:shd w:val="clear" w:color="000000" w:fill="FFFFFF"/>
            <w:hideMark/>
          </w:tcPr>
          <w:p w14:paraId="726718C9"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2018</w:t>
            </w:r>
          </w:p>
        </w:tc>
        <w:tc>
          <w:tcPr>
            <w:tcW w:w="1231" w:type="dxa"/>
            <w:tcBorders>
              <w:top w:val="nil"/>
              <w:left w:val="nil"/>
              <w:bottom w:val="single" w:sz="4" w:space="0" w:color="auto"/>
              <w:right w:val="single" w:sz="4" w:space="0" w:color="auto"/>
            </w:tcBorders>
            <w:shd w:val="clear" w:color="000000" w:fill="FFFFFF"/>
            <w:noWrap/>
            <w:vAlign w:val="bottom"/>
            <w:hideMark/>
          </w:tcPr>
          <w:p w14:paraId="782ED040"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2023</w:t>
            </w:r>
          </w:p>
        </w:tc>
      </w:tr>
      <w:tr w:rsidR="00FB67B1" w:rsidRPr="002E28FA" w14:paraId="462B6438"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6878E59C"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LPI</w:t>
            </w:r>
          </w:p>
        </w:tc>
        <w:tc>
          <w:tcPr>
            <w:tcW w:w="1122" w:type="dxa"/>
            <w:tcBorders>
              <w:top w:val="nil"/>
              <w:left w:val="nil"/>
              <w:bottom w:val="single" w:sz="4" w:space="0" w:color="auto"/>
              <w:right w:val="single" w:sz="4" w:space="0" w:color="auto"/>
            </w:tcBorders>
            <w:shd w:val="clear" w:color="000000" w:fill="FFFFFF"/>
            <w:hideMark/>
          </w:tcPr>
          <w:p w14:paraId="010D8883"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2,78</w:t>
            </w:r>
          </w:p>
        </w:tc>
        <w:tc>
          <w:tcPr>
            <w:tcW w:w="1137" w:type="dxa"/>
            <w:tcBorders>
              <w:top w:val="nil"/>
              <w:left w:val="nil"/>
              <w:bottom w:val="single" w:sz="4" w:space="0" w:color="auto"/>
              <w:right w:val="single" w:sz="4" w:space="0" w:color="auto"/>
            </w:tcBorders>
            <w:shd w:val="clear" w:color="000000" w:fill="FFFFFF"/>
            <w:hideMark/>
          </w:tcPr>
          <w:p w14:paraId="7F3AC036"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3,13</w:t>
            </w:r>
          </w:p>
        </w:tc>
        <w:tc>
          <w:tcPr>
            <w:tcW w:w="1091" w:type="dxa"/>
            <w:tcBorders>
              <w:top w:val="nil"/>
              <w:left w:val="nil"/>
              <w:bottom w:val="single" w:sz="4" w:space="0" w:color="auto"/>
              <w:right w:val="single" w:sz="4" w:space="0" w:color="auto"/>
            </w:tcBorders>
            <w:shd w:val="clear" w:color="000000" w:fill="FFFFFF"/>
            <w:hideMark/>
          </w:tcPr>
          <w:p w14:paraId="0BECC16C"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2,95</w:t>
            </w:r>
          </w:p>
        </w:tc>
        <w:tc>
          <w:tcPr>
            <w:tcW w:w="1075" w:type="dxa"/>
            <w:tcBorders>
              <w:top w:val="nil"/>
              <w:left w:val="nil"/>
              <w:bottom w:val="single" w:sz="4" w:space="0" w:color="auto"/>
              <w:right w:val="single" w:sz="4" w:space="0" w:color="auto"/>
            </w:tcBorders>
            <w:shd w:val="clear" w:color="000000" w:fill="FFFFFF"/>
            <w:hideMark/>
          </w:tcPr>
          <w:p w14:paraId="14C4F72C"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3,18</w:t>
            </w:r>
          </w:p>
        </w:tc>
        <w:tc>
          <w:tcPr>
            <w:tcW w:w="1059" w:type="dxa"/>
            <w:tcBorders>
              <w:top w:val="nil"/>
              <w:left w:val="nil"/>
              <w:bottom w:val="single" w:sz="4" w:space="0" w:color="auto"/>
              <w:right w:val="single" w:sz="4" w:space="0" w:color="auto"/>
            </w:tcBorders>
            <w:shd w:val="clear" w:color="000000" w:fill="FFFFFF"/>
            <w:hideMark/>
          </w:tcPr>
          <w:p w14:paraId="634B0988"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3,63</w:t>
            </w:r>
          </w:p>
        </w:tc>
        <w:tc>
          <w:tcPr>
            <w:tcW w:w="1091" w:type="dxa"/>
            <w:tcBorders>
              <w:top w:val="nil"/>
              <w:left w:val="nil"/>
              <w:bottom w:val="single" w:sz="4" w:space="0" w:color="auto"/>
              <w:right w:val="single" w:sz="4" w:space="0" w:color="auto"/>
            </w:tcBorders>
            <w:shd w:val="clear" w:color="000000" w:fill="FFFFFF"/>
            <w:hideMark/>
          </w:tcPr>
          <w:p w14:paraId="50B9893C"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3,02</w:t>
            </w:r>
          </w:p>
        </w:tc>
        <w:tc>
          <w:tcPr>
            <w:tcW w:w="1231" w:type="dxa"/>
            <w:tcBorders>
              <w:top w:val="nil"/>
              <w:left w:val="nil"/>
              <w:bottom w:val="single" w:sz="4" w:space="0" w:color="auto"/>
              <w:right w:val="single" w:sz="4" w:space="0" w:color="auto"/>
            </w:tcBorders>
            <w:shd w:val="clear" w:color="000000" w:fill="FFFFFF"/>
            <w:noWrap/>
            <w:vAlign w:val="bottom"/>
            <w:hideMark/>
          </w:tcPr>
          <w:p w14:paraId="78D2B309"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3,4</w:t>
            </w:r>
          </w:p>
        </w:tc>
      </w:tr>
      <w:tr w:rsidR="00FB67B1" w:rsidRPr="002E28FA" w14:paraId="3CD21D54"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09B08D3E"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митниць</w:t>
            </w:r>
          </w:p>
        </w:tc>
        <w:tc>
          <w:tcPr>
            <w:tcW w:w="1122" w:type="dxa"/>
            <w:tcBorders>
              <w:top w:val="nil"/>
              <w:left w:val="nil"/>
              <w:bottom w:val="single" w:sz="4" w:space="0" w:color="auto"/>
              <w:right w:val="single" w:sz="4" w:space="0" w:color="auto"/>
            </w:tcBorders>
            <w:shd w:val="clear" w:color="000000" w:fill="FFFFFF"/>
            <w:hideMark/>
          </w:tcPr>
          <w:p w14:paraId="55272F48"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2,64</w:t>
            </w:r>
          </w:p>
        </w:tc>
        <w:tc>
          <w:tcPr>
            <w:tcW w:w="1137" w:type="dxa"/>
            <w:tcBorders>
              <w:top w:val="nil"/>
              <w:left w:val="nil"/>
              <w:bottom w:val="single" w:sz="4" w:space="0" w:color="auto"/>
              <w:right w:val="single" w:sz="4" w:space="0" w:color="auto"/>
            </w:tcBorders>
            <w:shd w:val="clear" w:color="000000" w:fill="FFFFFF"/>
            <w:hideMark/>
          </w:tcPr>
          <w:p w14:paraId="5B4DB9FE"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2,79</w:t>
            </w:r>
          </w:p>
        </w:tc>
        <w:tc>
          <w:tcPr>
            <w:tcW w:w="1091" w:type="dxa"/>
            <w:tcBorders>
              <w:top w:val="nil"/>
              <w:left w:val="nil"/>
              <w:bottom w:val="single" w:sz="4" w:space="0" w:color="auto"/>
              <w:right w:val="single" w:sz="4" w:space="0" w:color="auto"/>
            </w:tcBorders>
            <w:shd w:val="clear" w:color="000000" w:fill="FFFFFF"/>
            <w:hideMark/>
          </w:tcPr>
          <w:p w14:paraId="4FE52123"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2,73</w:t>
            </w:r>
          </w:p>
        </w:tc>
        <w:tc>
          <w:tcPr>
            <w:tcW w:w="1075" w:type="dxa"/>
            <w:tcBorders>
              <w:top w:val="nil"/>
              <w:left w:val="nil"/>
              <w:bottom w:val="single" w:sz="4" w:space="0" w:color="auto"/>
              <w:right w:val="single" w:sz="4" w:space="0" w:color="auto"/>
            </w:tcBorders>
            <w:shd w:val="clear" w:color="000000" w:fill="FFFFFF"/>
            <w:hideMark/>
          </w:tcPr>
          <w:p w14:paraId="243509B8"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3,04</w:t>
            </w:r>
          </w:p>
        </w:tc>
        <w:tc>
          <w:tcPr>
            <w:tcW w:w="1059" w:type="dxa"/>
            <w:tcBorders>
              <w:top w:val="nil"/>
              <w:left w:val="nil"/>
              <w:bottom w:val="single" w:sz="4" w:space="0" w:color="auto"/>
              <w:right w:val="single" w:sz="4" w:space="0" w:color="auto"/>
            </w:tcBorders>
            <w:shd w:val="clear" w:color="000000" w:fill="FFFFFF"/>
            <w:hideMark/>
          </w:tcPr>
          <w:p w14:paraId="21C28EB2"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3,42</w:t>
            </w:r>
          </w:p>
        </w:tc>
        <w:tc>
          <w:tcPr>
            <w:tcW w:w="1091" w:type="dxa"/>
            <w:tcBorders>
              <w:top w:val="nil"/>
              <w:left w:val="nil"/>
              <w:bottom w:val="single" w:sz="4" w:space="0" w:color="auto"/>
              <w:right w:val="single" w:sz="4" w:space="0" w:color="auto"/>
            </w:tcBorders>
            <w:shd w:val="clear" w:color="000000" w:fill="FFFFFF"/>
            <w:hideMark/>
          </w:tcPr>
          <w:p w14:paraId="3FE8F4A4"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2,85</w:t>
            </w:r>
          </w:p>
        </w:tc>
        <w:tc>
          <w:tcPr>
            <w:tcW w:w="1231" w:type="dxa"/>
            <w:tcBorders>
              <w:top w:val="nil"/>
              <w:left w:val="nil"/>
              <w:bottom w:val="single" w:sz="4" w:space="0" w:color="auto"/>
              <w:right w:val="single" w:sz="4" w:space="0" w:color="auto"/>
            </w:tcBorders>
            <w:shd w:val="clear" w:color="000000" w:fill="FFFFFF"/>
            <w:noWrap/>
            <w:vAlign w:val="bottom"/>
            <w:hideMark/>
          </w:tcPr>
          <w:p w14:paraId="66FE1756"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3,2</w:t>
            </w:r>
          </w:p>
        </w:tc>
      </w:tr>
      <w:tr w:rsidR="00FB67B1" w:rsidRPr="002E28FA" w14:paraId="2107E21A"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63BBE63F"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митниць</w:t>
            </w:r>
          </w:p>
        </w:tc>
        <w:tc>
          <w:tcPr>
            <w:tcW w:w="1122" w:type="dxa"/>
            <w:tcBorders>
              <w:top w:val="nil"/>
              <w:left w:val="nil"/>
              <w:bottom w:val="single" w:sz="4" w:space="0" w:color="auto"/>
              <w:right w:val="single" w:sz="4" w:space="0" w:color="auto"/>
            </w:tcBorders>
            <w:shd w:val="clear" w:color="000000" w:fill="FFFFFF"/>
            <w:hideMark/>
          </w:tcPr>
          <w:p w14:paraId="3A7CEAB6"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2,30</w:t>
            </w:r>
          </w:p>
        </w:tc>
        <w:tc>
          <w:tcPr>
            <w:tcW w:w="1137" w:type="dxa"/>
            <w:tcBorders>
              <w:top w:val="nil"/>
              <w:left w:val="nil"/>
              <w:bottom w:val="single" w:sz="4" w:space="0" w:color="auto"/>
              <w:right w:val="single" w:sz="4" w:space="0" w:color="auto"/>
            </w:tcBorders>
            <w:shd w:val="clear" w:color="000000" w:fill="FFFFFF"/>
            <w:hideMark/>
          </w:tcPr>
          <w:p w14:paraId="65450A34"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2,72</w:t>
            </w:r>
          </w:p>
        </w:tc>
        <w:tc>
          <w:tcPr>
            <w:tcW w:w="1091" w:type="dxa"/>
            <w:tcBorders>
              <w:top w:val="nil"/>
              <w:left w:val="nil"/>
              <w:bottom w:val="single" w:sz="4" w:space="0" w:color="auto"/>
              <w:right w:val="single" w:sz="4" w:space="0" w:color="auto"/>
            </w:tcBorders>
            <w:shd w:val="clear" w:color="000000" w:fill="FFFFFF"/>
            <w:hideMark/>
          </w:tcPr>
          <w:p w14:paraId="24A54EAD"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2,58</w:t>
            </w:r>
          </w:p>
        </w:tc>
        <w:tc>
          <w:tcPr>
            <w:tcW w:w="1075" w:type="dxa"/>
            <w:tcBorders>
              <w:top w:val="nil"/>
              <w:left w:val="nil"/>
              <w:bottom w:val="single" w:sz="4" w:space="0" w:color="auto"/>
              <w:right w:val="single" w:sz="4" w:space="0" w:color="auto"/>
            </w:tcBorders>
            <w:shd w:val="clear" w:color="000000" w:fill="FFFFFF"/>
            <w:hideMark/>
          </w:tcPr>
          <w:p w14:paraId="74C7F7E5"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3,18</w:t>
            </w:r>
          </w:p>
        </w:tc>
        <w:tc>
          <w:tcPr>
            <w:tcW w:w="1059" w:type="dxa"/>
            <w:tcBorders>
              <w:top w:val="nil"/>
              <w:left w:val="nil"/>
              <w:bottom w:val="single" w:sz="4" w:space="0" w:color="auto"/>
              <w:right w:val="single" w:sz="4" w:space="0" w:color="auto"/>
            </w:tcBorders>
            <w:shd w:val="clear" w:color="000000" w:fill="FFFFFF"/>
            <w:hideMark/>
          </w:tcPr>
          <w:p w14:paraId="367DFD1C"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3,57</w:t>
            </w:r>
          </w:p>
        </w:tc>
        <w:tc>
          <w:tcPr>
            <w:tcW w:w="1091" w:type="dxa"/>
            <w:tcBorders>
              <w:top w:val="nil"/>
              <w:left w:val="nil"/>
              <w:bottom w:val="single" w:sz="4" w:space="0" w:color="auto"/>
              <w:right w:val="single" w:sz="4" w:space="0" w:color="auto"/>
            </w:tcBorders>
            <w:shd w:val="clear" w:color="000000" w:fill="FFFFFF"/>
            <w:hideMark/>
          </w:tcPr>
          <w:p w14:paraId="1A63EAD3"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2,73</w:t>
            </w:r>
          </w:p>
        </w:tc>
        <w:tc>
          <w:tcPr>
            <w:tcW w:w="1231" w:type="dxa"/>
            <w:tcBorders>
              <w:top w:val="nil"/>
              <w:left w:val="nil"/>
              <w:bottom w:val="single" w:sz="4" w:space="0" w:color="auto"/>
              <w:right w:val="single" w:sz="4" w:space="0" w:color="auto"/>
            </w:tcBorders>
            <w:shd w:val="clear" w:color="000000" w:fill="FFFFFF"/>
            <w:noWrap/>
            <w:vAlign w:val="bottom"/>
            <w:hideMark/>
          </w:tcPr>
          <w:p w14:paraId="0634575B"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3,5</w:t>
            </w:r>
          </w:p>
        </w:tc>
      </w:tr>
      <w:tr w:rsidR="00FB67B1" w:rsidRPr="002E28FA" w14:paraId="22765C66"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4679C115"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міжнародних відправлень</w:t>
            </w:r>
          </w:p>
        </w:tc>
        <w:tc>
          <w:tcPr>
            <w:tcW w:w="1122" w:type="dxa"/>
            <w:tcBorders>
              <w:top w:val="nil"/>
              <w:left w:val="nil"/>
              <w:bottom w:val="single" w:sz="4" w:space="0" w:color="auto"/>
              <w:right w:val="single" w:sz="4" w:space="0" w:color="auto"/>
            </w:tcBorders>
            <w:shd w:val="clear" w:color="000000" w:fill="FFFFFF"/>
            <w:hideMark/>
          </w:tcPr>
          <w:p w14:paraId="47F120F7"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3,00</w:t>
            </w:r>
          </w:p>
        </w:tc>
        <w:tc>
          <w:tcPr>
            <w:tcW w:w="1137" w:type="dxa"/>
            <w:tcBorders>
              <w:top w:val="nil"/>
              <w:left w:val="nil"/>
              <w:bottom w:val="single" w:sz="4" w:space="0" w:color="auto"/>
              <w:right w:val="single" w:sz="4" w:space="0" w:color="auto"/>
            </w:tcBorders>
            <w:shd w:val="clear" w:color="000000" w:fill="FFFFFF"/>
            <w:hideMark/>
          </w:tcPr>
          <w:p w14:paraId="088A7182"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3,19</w:t>
            </w:r>
          </w:p>
        </w:tc>
        <w:tc>
          <w:tcPr>
            <w:tcW w:w="1091" w:type="dxa"/>
            <w:tcBorders>
              <w:top w:val="nil"/>
              <w:left w:val="nil"/>
              <w:bottom w:val="single" w:sz="4" w:space="0" w:color="auto"/>
              <w:right w:val="single" w:sz="4" w:space="0" w:color="auto"/>
            </w:tcBorders>
            <w:shd w:val="clear" w:color="000000" w:fill="FFFFFF"/>
            <w:hideMark/>
          </w:tcPr>
          <w:p w14:paraId="42315088"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2,97</w:t>
            </w:r>
          </w:p>
        </w:tc>
        <w:tc>
          <w:tcPr>
            <w:tcW w:w="1075" w:type="dxa"/>
            <w:tcBorders>
              <w:top w:val="nil"/>
              <w:left w:val="nil"/>
              <w:bottom w:val="single" w:sz="4" w:space="0" w:color="auto"/>
              <w:right w:val="single" w:sz="4" w:space="0" w:color="auto"/>
            </w:tcBorders>
            <w:shd w:val="clear" w:color="000000" w:fill="FFFFFF"/>
            <w:hideMark/>
          </w:tcPr>
          <w:p w14:paraId="78EB561B"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3,10</w:t>
            </w:r>
          </w:p>
        </w:tc>
        <w:tc>
          <w:tcPr>
            <w:tcW w:w="1059" w:type="dxa"/>
            <w:tcBorders>
              <w:top w:val="nil"/>
              <w:left w:val="nil"/>
              <w:bottom w:val="single" w:sz="4" w:space="0" w:color="auto"/>
              <w:right w:val="single" w:sz="4" w:space="0" w:color="auto"/>
            </w:tcBorders>
            <w:shd w:val="clear" w:color="000000" w:fill="FFFFFF"/>
            <w:hideMark/>
          </w:tcPr>
          <w:p w14:paraId="77534ECE"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3,49</w:t>
            </w:r>
          </w:p>
        </w:tc>
        <w:tc>
          <w:tcPr>
            <w:tcW w:w="1091" w:type="dxa"/>
            <w:tcBorders>
              <w:top w:val="nil"/>
              <w:left w:val="nil"/>
              <w:bottom w:val="single" w:sz="4" w:space="0" w:color="auto"/>
              <w:right w:val="single" w:sz="4" w:space="0" w:color="auto"/>
            </w:tcBorders>
            <w:shd w:val="clear" w:color="000000" w:fill="FFFFFF"/>
            <w:hideMark/>
          </w:tcPr>
          <w:p w14:paraId="52031E8F"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2,79</w:t>
            </w:r>
          </w:p>
        </w:tc>
        <w:tc>
          <w:tcPr>
            <w:tcW w:w="1231" w:type="dxa"/>
            <w:tcBorders>
              <w:top w:val="nil"/>
              <w:left w:val="nil"/>
              <w:bottom w:val="single" w:sz="4" w:space="0" w:color="auto"/>
              <w:right w:val="single" w:sz="4" w:space="0" w:color="auto"/>
            </w:tcBorders>
            <w:shd w:val="clear" w:color="000000" w:fill="FFFFFF"/>
            <w:noWrap/>
            <w:vAlign w:val="bottom"/>
            <w:hideMark/>
          </w:tcPr>
          <w:p w14:paraId="5CB8392D"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3,4</w:t>
            </w:r>
          </w:p>
        </w:tc>
      </w:tr>
      <w:tr w:rsidR="00FB67B1" w:rsidRPr="002E28FA" w14:paraId="2153585D"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31C381DB"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компетентності та якості логістики</w:t>
            </w:r>
          </w:p>
        </w:tc>
        <w:tc>
          <w:tcPr>
            <w:tcW w:w="1122" w:type="dxa"/>
            <w:tcBorders>
              <w:top w:val="nil"/>
              <w:left w:val="nil"/>
              <w:bottom w:val="single" w:sz="4" w:space="0" w:color="auto"/>
              <w:right w:val="single" w:sz="4" w:space="0" w:color="auto"/>
            </w:tcBorders>
            <w:shd w:val="clear" w:color="000000" w:fill="FFFFFF"/>
            <w:hideMark/>
          </w:tcPr>
          <w:p w14:paraId="34598F5E"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2,70</w:t>
            </w:r>
          </w:p>
        </w:tc>
        <w:tc>
          <w:tcPr>
            <w:tcW w:w="1137" w:type="dxa"/>
            <w:tcBorders>
              <w:top w:val="nil"/>
              <w:left w:val="nil"/>
              <w:bottom w:val="single" w:sz="4" w:space="0" w:color="auto"/>
              <w:right w:val="single" w:sz="4" w:space="0" w:color="auto"/>
            </w:tcBorders>
            <w:shd w:val="clear" w:color="000000" w:fill="FFFFFF"/>
            <w:hideMark/>
          </w:tcPr>
          <w:p w14:paraId="6ADDD6B2"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2,85</w:t>
            </w:r>
          </w:p>
        </w:tc>
        <w:tc>
          <w:tcPr>
            <w:tcW w:w="1091" w:type="dxa"/>
            <w:tcBorders>
              <w:top w:val="nil"/>
              <w:left w:val="nil"/>
              <w:bottom w:val="single" w:sz="4" w:space="0" w:color="auto"/>
              <w:right w:val="single" w:sz="4" w:space="0" w:color="auto"/>
            </w:tcBorders>
            <w:shd w:val="clear" w:color="000000" w:fill="FFFFFF"/>
            <w:hideMark/>
          </w:tcPr>
          <w:p w14:paraId="5B826ACA"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2,91</w:t>
            </w:r>
          </w:p>
        </w:tc>
        <w:tc>
          <w:tcPr>
            <w:tcW w:w="1075" w:type="dxa"/>
            <w:tcBorders>
              <w:top w:val="nil"/>
              <w:left w:val="nil"/>
              <w:bottom w:val="single" w:sz="4" w:space="0" w:color="auto"/>
              <w:right w:val="single" w:sz="4" w:space="0" w:color="auto"/>
            </w:tcBorders>
            <w:shd w:val="clear" w:color="000000" w:fill="FFFFFF"/>
            <w:hideMark/>
          </w:tcPr>
          <w:p w14:paraId="3547B89A"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2,99</w:t>
            </w:r>
          </w:p>
        </w:tc>
        <w:tc>
          <w:tcPr>
            <w:tcW w:w="1059" w:type="dxa"/>
            <w:tcBorders>
              <w:top w:val="nil"/>
              <w:left w:val="nil"/>
              <w:bottom w:val="single" w:sz="4" w:space="0" w:color="auto"/>
              <w:right w:val="single" w:sz="4" w:space="0" w:color="auto"/>
            </w:tcBorders>
            <w:shd w:val="clear" w:color="000000" w:fill="FFFFFF"/>
            <w:hideMark/>
          </w:tcPr>
          <w:p w14:paraId="1B81B108"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3,49</w:t>
            </w:r>
          </w:p>
        </w:tc>
        <w:tc>
          <w:tcPr>
            <w:tcW w:w="1091" w:type="dxa"/>
            <w:tcBorders>
              <w:top w:val="nil"/>
              <w:left w:val="nil"/>
              <w:bottom w:val="single" w:sz="4" w:space="0" w:color="auto"/>
              <w:right w:val="single" w:sz="4" w:space="0" w:color="auto"/>
            </w:tcBorders>
            <w:shd w:val="clear" w:color="000000" w:fill="FFFFFF"/>
            <w:hideMark/>
          </w:tcPr>
          <w:p w14:paraId="59714583"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2,96</w:t>
            </w:r>
          </w:p>
        </w:tc>
        <w:tc>
          <w:tcPr>
            <w:tcW w:w="1231" w:type="dxa"/>
            <w:tcBorders>
              <w:top w:val="nil"/>
              <w:left w:val="nil"/>
              <w:bottom w:val="single" w:sz="4" w:space="0" w:color="auto"/>
              <w:right w:val="single" w:sz="4" w:space="0" w:color="auto"/>
            </w:tcBorders>
            <w:shd w:val="clear" w:color="000000" w:fill="FFFFFF"/>
            <w:noWrap/>
            <w:vAlign w:val="bottom"/>
            <w:hideMark/>
          </w:tcPr>
          <w:p w14:paraId="6984A8F9"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3,6</w:t>
            </w:r>
          </w:p>
        </w:tc>
      </w:tr>
      <w:tr w:rsidR="00FB67B1" w:rsidRPr="002E28FA" w14:paraId="3E520F0E"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15719D96"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своєчасності</w:t>
            </w:r>
          </w:p>
        </w:tc>
        <w:tc>
          <w:tcPr>
            <w:tcW w:w="1122" w:type="dxa"/>
            <w:tcBorders>
              <w:top w:val="nil"/>
              <w:left w:val="nil"/>
              <w:bottom w:val="single" w:sz="4" w:space="0" w:color="auto"/>
              <w:right w:val="single" w:sz="4" w:space="0" w:color="auto"/>
            </w:tcBorders>
            <w:shd w:val="clear" w:color="000000" w:fill="FFFFFF"/>
            <w:hideMark/>
          </w:tcPr>
          <w:p w14:paraId="42B74701"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2,60</w:t>
            </w:r>
          </w:p>
        </w:tc>
        <w:tc>
          <w:tcPr>
            <w:tcW w:w="1137" w:type="dxa"/>
            <w:tcBorders>
              <w:top w:val="nil"/>
              <w:left w:val="nil"/>
              <w:bottom w:val="single" w:sz="4" w:space="0" w:color="auto"/>
              <w:right w:val="single" w:sz="4" w:space="0" w:color="auto"/>
            </w:tcBorders>
            <w:shd w:val="clear" w:color="000000" w:fill="FFFFFF"/>
            <w:hideMark/>
          </w:tcPr>
          <w:p w14:paraId="0C2BBE18"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3,27</w:t>
            </w:r>
          </w:p>
        </w:tc>
        <w:tc>
          <w:tcPr>
            <w:tcW w:w="1091" w:type="dxa"/>
            <w:tcBorders>
              <w:top w:val="nil"/>
              <w:left w:val="nil"/>
              <w:bottom w:val="single" w:sz="4" w:space="0" w:color="auto"/>
              <w:right w:val="single" w:sz="4" w:space="0" w:color="auto"/>
            </w:tcBorders>
            <w:shd w:val="clear" w:color="000000" w:fill="FFFFFF"/>
            <w:hideMark/>
          </w:tcPr>
          <w:p w14:paraId="05285233"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2,73</w:t>
            </w:r>
          </w:p>
        </w:tc>
        <w:tc>
          <w:tcPr>
            <w:tcW w:w="1075" w:type="dxa"/>
            <w:tcBorders>
              <w:top w:val="nil"/>
              <w:left w:val="nil"/>
              <w:bottom w:val="single" w:sz="4" w:space="0" w:color="auto"/>
              <w:right w:val="single" w:sz="4" w:space="0" w:color="auto"/>
            </w:tcBorders>
            <w:shd w:val="clear" w:color="000000" w:fill="FFFFFF"/>
            <w:hideMark/>
          </w:tcPr>
          <w:p w14:paraId="76E619D5"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3,17</w:t>
            </w:r>
          </w:p>
        </w:tc>
        <w:tc>
          <w:tcPr>
            <w:tcW w:w="1059" w:type="dxa"/>
            <w:tcBorders>
              <w:top w:val="nil"/>
              <w:left w:val="nil"/>
              <w:bottom w:val="single" w:sz="4" w:space="0" w:color="auto"/>
              <w:right w:val="single" w:sz="4" w:space="0" w:color="auto"/>
            </w:tcBorders>
            <w:shd w:val="clear" w:color="000000" w:fill="FFFFFF"/>
            <w:hideMark/>
          </w:tcPr>
          <w:p w14:paraId="747A0021"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3,68</w:t>
            </w:r>
          </w:p>
        </w:tc>
        <w:tc>
          <w:tcPr>
            <w:tcW w:w="1091" w:type="dxa"/>
            <w:tcBorders>
              <w:top w:val="nil"/>
              <w:left w:val="nil"/>
              <w:bottom w:val="single" w:sz="4" w:space="0" w:color="auto"/>
              <w:right w:val="single" w:sz="4" w:space="0" w:color="auto"/>
            </w:tcBorders>
            <w:shd w:val="clear" w:color="000000" w:fill="FFFFFF"/>
            <w:hideMark/>
          </w:tcPr>
          <w:p w14:paraId="0763E6A8"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3,12</w:t>
            </w:r>
          </w:p>
        </w:tc>
        <w:tc>
          <w:tcPr>
            <w:tcW w:w="1231" w:type="dxa"/>
            <w:tcBorders>
              <w:top w:val="nil"/>
              <w:left w:val="nil"/>
              <w:bottom w:val="single" w:sz="4" w:space="0" w:color="auto"/>
              <w:right w:val="single" w:sz="4" w:space="0" w:color="auto"/>
            </w:tcBorders>
            <w:shd w:val="clear" w:color="000000" w:fill="FFFFFF"/>
            <w:noWrap/>
            <w:vAlign w:val="bottom"/>
            <w:hideMark/>
          </w:tcPr>
          <w:p w14:paraId="1E946777"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3,6</w:t>
            </w:r>
          </w:p>
        </w:tc>
      </w:tr>
      <w:tr w:rsidR="00FB67B1" w:rsidRPr="002E28FA" w14:paraId="68E8D5E3"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6D186938"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відстеження і прослідковування</w:t>
            </w:r>
          </w:p>
        </w:tc>
        <w:tc>
          <w:tcPr>
            <w:tcW w:w="1122" w:type="dxa"/>
            <w:tcBorders>
              <w:top w:val="nil"/>
              <w:left w:val="nil"/>
              <w:bottom w:val="single" w:sz="4" w:space="0" w:color="auto"/>
              <w:right w:val="single" w:sz="4" w:space="0" w:color="auto"/>
            </w:tcBorders>
            <w:shd w:val="clear" w:color="000000" w:fill="FFFFFF"/>
            <w:hideMark/>
          </w:tcPr>
          <w:p w14:paraId="5C898114"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3,40</w:t>
            </w:r>
          </w:p>
        </w:tc>
        <w:tc>
          <w:tcPr>
            <w:tcW w:w="1137" w:type="dxa"/>
            <w:tcBorders>
              <w:top w:val="nil"/>
              <w:left w:val="nil"/>
              <w:bottom w:val="single" w:sz="4" w:space="0" w:color="auto"/>
              <w:right w:val="single" w:sz="4" w:space="0" w:color="auto"/>
            </w:tcBorders>
            <w:shd w:val="clear" w:color="000000" w:fill="FFFFFF"/>
            <w:hideMark/>
          </w:tcPr>
          <w:p w14:paraId="2229C04C"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3,92</w:t>
            </w:r>
          </w:p>
        </w:tc>
        <w:tc>
          <w:tcPr>
            <w:tcW w:w="1091" w:type="dxa"/>
            <w:tcBorders>
              <w:top w:val="nil"/>
              <w:left w:val="nil"/>
              <w:bottom w:val="single" w:sz="4" w:space="0" w:color="auto"/>
              <w:right w:val="single" w:sz="4" w:space="0" w:color="auto"/>
            </w:tcBorders>
            <w:shd w:val="clear" w:color="000000" w:fill="FFFFFF"/>
            <w:hideMark/>
          </w:tcPr>
          <w:p w14:paraId="36C2E9E5"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3,70</w:t>
            </w:r>
          </w:p>
        </w:tc>
        <w:tc>
          <w:tcPr>
            <w:tcW w:w="1075" w:type="dxa"/>
            <w:tcBorders>
              <w:top w:val="nil"/>
              <w:left w:val="nil"/>
              <w:bottom w:val="single" w:sz="4" w:space="0" w:color="auto"/>
              <w:right w:val="single" w:sz="4" w:space="0" w:color="auto"/>
            </w:tcBorders>
            <w:shd w:val="clear" w:color="000000" w:fill="FFFFFF"/>
            <w:hideMark/>
          </w:tcPr>
          <w:p w14:paraId="6E93B833"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3,60</w:t>
            </w:r>
          </w:p>
        </w:tc>
        <w:tc>
          <w:tcPr>
            <w:tcW w:w="1059" w:type="dxa"/>
            <w:tcBorders>
              <w:top w:val="nil"/>
              <w:left w:val="nil"/>
              <w:bottom w:val="single" w:sz="4" w:space="0" w:color="auto"/>
              <w:right w:val="single" w:sz="4" w:space="0" w:color="auto"/>
            </w:tcBorders>
            <w:shd w:val="clear" w:color="000000" w:fill="FFFFFF"/>
            <w:hideMark/>
          </w:tcPr>
          <w:p w14:paraId="340E7DB4"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4,14</w:t>
            </w:r>
          </w:p>
        </w:tc>
        <w:tc>
          <w:tcPr>
            <w:tcW w:w="1091" w:type="dxa"/>
            <w:tcBorders>
              <w:top w:val="nil"/>
              <w:left w:val="nil"/>
              <w:bottom w:val="single" w:sz="4" w:space="0" w:color="auto"/>
              <w:right w:val="single" w:sz="4" w:space="0" w:color="auto"/>
            </w:tcBorders>
            <w:shd w:val="clear" w:color="000000" w:fill="FFFFFF"/>
            <w:hideMark/>
          </w:tcPr>
          <w:p w14:paraId="2AF941ED"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3,65</w:t>
            </w:r>
          </w:p>
        </w:tc>
        <w:tc>
          <w:tcPr>
            <w:tcW w:w="1231" w:type="dxa"/>
            <w:tcBorders>
              <w:top w:val="nil"/>
              <w:left w:val="nil"/>
              <w:bottom w:val="single" w:sz="4" w:space="0" w:color="auto"/>
              <w:right w:val="single" w:sz="4" w:space="0" w:color="auto"/>
            </w:tcBorders>
            <w:shd w:val="clear" w:color="000000" w:fill="FFFFFF"/>
            <w:noWrap/>
            <w:vAlign w:val="bottom"/>
            <w:hideMark/>
          </w:tcPr>
          <w:p w14:paraId="3762EB47"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3,1</w:t>
            </w:r>
          </w:p>
        </w:tc>
      </w:tr>
      <w:tr w:rsidR="00FB67B1" w:rsidRPr="002E28FA" w14:paraId="16025CFE"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4762502A"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Експорт</w:t>
            </w:r>
          </w:p>
        </w:tc>
        <w:tc>
          <w:tcPr>
            <w:tcW w:w="1122" w:type="dxa"/>
            <w:tcBorders>
              <w:top w:val="nil"/>
              <w:left w:val="nil"/>
              <w:bottom w:val="single" w:sz="4" w:space="0" w:color="auto"/>
              <w:right w:val="single" w:sz="4" w:space="0" w:color="auto"/>
            </w:tcBorders>
            <w:shd w:val="clear" w:color="000000" w:fill="FFFFFF"/>
            <w:hideMark/>
          </w:tcPr>
          <w:p w14:paraId="21AA27E9"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23 369,72</w:t>
            </w:r>
          </w:p>
        </w:tc>
        <w:tc>
          <w:tcPr>
            <w:tcW w:w="1137" w:type="dxa"/>
            <w:tcBorders>
              <w:top w:val="nil"/>
              <w:left w:val="nil"/>
              <w:bottom w:val="single" w:sz="4" w:space="0" w:color="auto"/>
              <w:right w:val="single" w:sz="4" w:space="0" w:color="auto"/>
            </w:tcBorders>
            <w:shd w:val="clear" w:color="000000" w:fill="FFFFFF"/>
            <w:hideMark/>
          </w:tcPr>
          <w:p w14:paraId="17C9E885"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18 456,27</w:t>
            </w:r>
          </w:p>
        </w:tc>
        <w:tc>
          <w:tcPr>
            <w:tcW w:w="1091" w:type="dxa"/>
            <w:tcBorders>
              <w:top w:val="nil"/>
              <w:left w:val="nil"/>
              <w:bottom w:val="single" w:sz="4" w:space="0" w:color="auto"/>
              <w:right w:val="single" w:sz="4" w:space="0" w:color="auto"/>
            </w:tcBorders>
            <w:shd w:val="clear" w:color="000000" w:fill="FFFFFF"/>
            <w:hideMark/>
          </w:tcPr>
          <w:p w14:paraId="37E9E5BF"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28 565,48</w:t>
            </w:r>
          </w:p>
        </w:tc>
        <w:tc>
          <w:tcPr>
            <w:tcW w:w="1075" w:type="dxa"/>
            <w:tcBorders>
              <w:top w:val="nil"/>
              <w:left w:val="nil"/>
              <w:bottom w:val="single" w:sz="4" w:space="0" w:color="auto"/>
              <w:right w:val="single" w:sz="4" w:space="0" w:color="auto"/>
            </w:tcBorders>
            <w:shd w:val="clear" w:color="000000" w:fill="FFFFFF"/>
            <w:hideMark/>
          </w:tcPr>
          <w:p w14:paraId="231FA967"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30 019,37</w:t>
            </w:r>
          </w:p>
        </w:tc>
        <w:tc>
          <w:tcPr>
            <w:tcW w:w="1059" w:type="dxa"/>
            <w:tcBorders>
              <w:top w:val="nil"/>
              <w:left w:val="nil"/>
              <w:bottom w:val="single" w:sz="4" w:space="0" w:color="auto"/>
              <w:right w:val="single" w:sz="4" w:space="0" w:color="auto"/>
            </w:tcBorders>
            <w:shd w:val="clear" w:color="000000" w:fill="FFFFFF"/>
            <w:hideMark/>
          </w:tcPr>
          <w:p w14:paraId="10B2A62B"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24 925,52</w:t>
            </w:r>
          </w:p>
        </w:tc>
        <w:tc>
          <w:tcPr>
            <w:tcW w:w="1091" w:type="dxa"/>
            <w:tcBorders>
              <w:top w:val="nil"/>
              <w:left w:val="nil"/>
              <w:bottom w:val="single" w:sz="4" w:space="0" w:color="auto"/>
              <w:right w:val="single" w:sz="4" w:space="0" w:color="auto"/>
            </w:tcBorders>
            <w:shd w:val="clear" w:color="000000" w:fill="FFFFFF"/>
            <w:hideMark/>
          </w:tcPr>
          <w:p w14:paraId="309D799E"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33 725,03</w:t>
            </w:r>
          </w:p>
        </w:tc>
        <w:tc>
          <w:tcPr>
            <w:tcW w:w="1231" w:type="dxa"/>
            <w:tcBorders>
              <w:top w:val="nil"/>
              <w:left w:val="nil"/>
              <w:bottom w:val="single" w:sz="4" w:space="0" w:color="auto"/>
              <w:right w:val="single" w:sz="4" w:space="0" w:color="auto"/>
            </w:tcBorders>
            <w:shd w:val="clear" w:color="000000" w:fill="FFFFFF"/>
            <w:noWrap/>
            <w:vAlign w:val="bottom"/>
            <w:hideMark/>
          </w:tcPr>
          <w:p w14:paraId="244F6C81"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48 480,51</w:t>
            </w:r>
          </w:p>
        </w:tc>
      </w:tr>
      <w:tr w:rsidR="00FB67B1" w:rsidRPr="002E28FA" w14:paraId="616DA406"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73B644BA"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Імпорт</w:t>
            </w:r>
          </w:p>
        </w:tc>
        <w:tc>
          <w:tcPr>
            <w:tcW w:w="1122" w:type="dxa"/>
            <w:tcBorders>
              <w:top w:val="nil"/>
              <w:left w:val="nil"/>
              <w:bottom w:val="single" w:sz="4" w:space="0" w:color="auto"/>
              <w:right w:val="single" w:sz="4" w:space="0" w:color="auto"/>
            </w:tcBorders>
            <w:shd w:val="clear" w:color="000000" w:fill="FFFFFF"/>
            <w:hideMark/>
          </w:tcPr>
          <w:p w14:paraId="32778636"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14 024,86</w:t>
            </w:r>
          </w:p>
        </w:tc>
        <w:tc>
          <w:tcPr>
            <w:tcW w:w="1137" w:type="dxa"/>
            <w:tcBorders>
              <w:top w:val="nil"/>
              <w:left w:val="nil"/>
              <w:bottom w:val="single" w:sz="4" w:space="0" w:color="auto"/>
              <w:right w:val="single" w:sz="4" w:space="0" w:color="auto"/>
            </w:tcBorders>
            <w:shd w:val="clear" w:color="000000" w:fill="FFFFFF"/>
            <w:hideMark/>
          </w:tcPr>
          <w:p w14:paraId="2E649C29"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17 250,05</w:t>
            </w:r>
          </w:p>
        </w:tc>
        <w:tc>
          <w:tcPr>
            <w:tcW w:w="1091" w:type="dxa"/>
            <w:tcBorders>
              <w:top w:val="nil"/>
              <w:left w:val="nil"/>
              <w:bottom w:val="single" w:sz="4" w:space="0" w:color="auto"/>
              <w:right w:val="single" w:sz="4" w:space="0" w:color="auto"/>
            </w:tcBorders>
            <w:shd w:val="clear" w:color="000000" w:fill="FFFFFF"/>
            <w:hideMark/>
          </w:tcPr>
          <w:p w14:paraId="64C7A2DD"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24 074,90</w:t>
            </w:r>
          </w:p>
        </w:tc>
        <w:tc>
          <w:tcPr>
            <w:tcW w:w="1075" w:type="dxa"/>
            <w:tcBorders>
              <w:top w:val="nil"/>
              <w:left w:val="nil"/>
              <w:bottom w:val="single" w:sz="4" w:space="0" w:color="auto"/>
              <w:right w:val="single" w:sz="4" w:space="0" w:color="auto"/>
            </w:tcBorders>
            <w:shd w:val="clear" w:color="000000" w:fill="FFFFFF"/>
            <w:hideMark/>
          </w:tcPr>
          <w:p w14:paraId="59BFED8C"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24 351,71</w:t>
            </w:r>
          </w:p>
        </w:tc>
        <w:tc>
          <w:tcPr>
            <w:tcW w:w="1059" w:type="dxa"/>
            <w:tcBorders>
              <w:top w:val="nil"/>
              <w:left w:val="nil"/>
              <w:bottom w:val="single" w:sz="4" w:space="0" w:color="auto"/>
              <w:right w:val="single" w:sz="4" w:space="0" w:color="auto"/>
            </w:tcBorders>
            <w:shd w:val="clear" w:color="000000" w:fill="FFFFFF"/>
            <w:hideMark/>
          </w:tcPr>
          <w:p w14:paraId="3308F7F7"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20 782,13</w:t>
            </w:r>
          </w:p>
        </w:tc>
        <w:tc>
          <w:tcPr>
            <w:tcW w:w="1091" w:type="dxa"/>
            <w:tcBorders>
              <w:top w:val="nil"/>
              <w:left w:val="nil"/>
              <w:bottom w:val="single" w:sz="4" w:space="0" w:color="auto"/>
              <w:right w:val="single" w:sz="4" w:space="0" w:color="auto"/>
            </w:tcBorders>
            <w:shd w:val="clear" w:color="000000" w:fill="FFFFFF"/>
            <w:hideMark/>
          </w:tcPr>
          <w:p w14:paraId="7A1D8BFA"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27 548,24</w:t>
            </w:r>
          </w:p>
        </w:tc>
        <w:tc>
          <w:tcPr>
            <w:tcW w:w="1231" w:type="dxa"/>
            <w:tcBorders>
              <w:top w:val="nil"/>
              <w:left w:val="nil"/>
              <w:bottom w:val="single" w:sz="4" w:space="0" w:color="auto"/>
              <w:right w:val="single" w:sz="4" w:space="0" w:color="auto"/>
            </w:tcBorders>
            <w:shd w:val="clear" w:color="000000" w:fill="FFFFFF"/>
            <w:noWrap/>
            <w:vAlign w:val="bottom"/>
            <w:hideMark/>
          </w:tcPr>
          <w:p w14:paraId="5A900070"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 </w:t>
            </w:r>
          </w:p>
        </w:tc>
      </w:tr>
      <w:tr w:rsidR="00FB67B1" w:rsidRPr="002E28FA" w14:paraId="1B56986B"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61208675"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Австрія</w:t>
            </w:r>
          </w:p>
        </w:tc>
        <w:tc>
          <w:tcPr>
            <w:tcW w:w="1122" w:type="dxa"/>
            <w:tcBorders>
              <w:top w:val="nil"/>
              <w:left w:val="nil"/>
              <w:bottom w:val="single" w:sz="4" w:space="0" w:color="auto"/>
              <w:right w:val="single" w:sz="4" w:space="0" w:color="auto"/>
            </w:tcBorders>
            <w:shd w:val="clear" w:color="000000" w:fill="FFFFFF"/>
            <w:hideMark/>
          </w:tcPr>
          <w:p w14:paraId="37D32AA5"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2007</w:t>
            </w:r>
          </w:p>
        </w:tc>
        <w:tc>
          <w:tcPr>
            <w:tcW w:w="1137" w:type="dxa"/>
            <w:tcBorders>
              <w:top w:val="nil"/>
              <w:left w:val="nil"/>
              <w:bottom w:val="single" w:sz="4" w:space="0" w:color="auto"/>
              <w:right w:val="single" w:sz="4" w:space="0" w:color="auto"/>
            </w:tcBorders>
            <w:shd w:val="clear" w:color="000000" w:fill="FFFFFF"/>
            <w:hideMark/>
          </w:tcPr>
          <w:p w14:paraId="3B17C43F"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2010</w:t>
            </w:r>
          </w:p>
        </w:tc>
        <w:tc>
          <w:tcPr>
            <w:tcW w:w="1091" w:type="dxa"/>
            <w:tcBorders>
              <w:top w:val="nil"/>
              <w:left w:val="nil"/>
              <w:bottom w:val="single" w:sz="4" w:space="0" w:color="auto"/>
              <w:right w:val="single" w:sz="4" w:space="0" w:color="auto"/>
            </w:tcBorders>
            <w:shd w:val="clear" w:color="000000" w:fill="FFFFFF"/>
            <w:hideMark/>
          </w:tcPr>
          <w:p w14:paraId="19D08998"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2012</w:t>
            </w:r>
          </w:p>
        </w:tc>
        <w:tc>
          <w:tcPr>
            <w:tcW w:w="1075" w:type="dxa"/>
            <w:tcBorders>
              <w:top w:val="nil"/>
              <w:left w:val="nil"/>
              <w:bottom w:val="single" w:sz="4" w:space="0" w:color="auto"/>
              <w:right w:val="single" w:sz="4" w:space="0" w:color="auto"/>
            </w:tcBorders>
            <w:shd w:val="clear" w:color="000000" w:fill="FFFFFF"/>
            <w:hideMark/>
          </w:tcPr>
          <w:p w14:paraId="703B447D"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2014</w:t>
            </w:r>
          </w:p>
        </w:tc>
        <w:tc>
          <w:tcPr>
            <w:tcW w:w="1059" w:type="dxa"/>
            <w:tcBorders>
              <w:top w:val="nil"/>
              <w:left w:val="nil"/>
              <w:bottom w:val="single" w:sz="4" w:space="0" w:color="auto"/>
              <w:right w:val="single" w:sz="4" w:space="0" w:color="auto"/>
            </w:tcBorders>
            <w:shd w:val="clear" w:color="000000" w:fill="FFFFFF"/>
            <w:hideMark/>
          </w:tcPr>
          <w:p w14:paraId="2CBF5910"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2016</w:t>
            </w:r>
          </w:p>
        </w:tc>
        <w:tc>
          <w:tcPr>
            <w:tcW w:w="1091" w:type="dxa"/>
            <w:tcBorders>
              <w:top w:val="nil"/>
              <w:left w:val="nil"/>
              <w:bottom w:val="single" w:sz="4" w:space="0" w:color="auto"/>
              <w:right w:val="single" w:sz="4" w:space="0" w:color="auto"/>
            </w:tcBorders>
            <w:shd w:val="clear" w:color="000000" w:fill="FFFFFF"/>
            <w:hideMark/>
          </w:tcPr>
          <w:p w14:paraId="43C872C9"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2018</w:t>
            </w:r>
          </w:p>
        </w:tc>
        <w:tc>
          <w:tcPr>
            <w:tcW w:w="1231" w:type="dxa"/>
            <w:tcBorders>
              <w:top w:val="nil"/>
              <w:left w:val="nil"/>
              <w:bottom w:val="single" w:sz="4" w:space="0" w:color="auto"/>
              <w:right w:val="single" w:sz="4" w:space="0" w:color="auto"/>
            </w:tcBorders>
            <w:shd w:val="clear" w:color="000000" w:fill="FFFFFF"/>
            <w:noWrap/>
            <w:vAlign w:val="bottom"/>
            <w:hideMark/>
          </w:tcPr>
          <w:p w14:paraId="7BE856CB"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2023</w:t>
            </w:r>
          </w:p>
        </w:tc>
      </w:tr>
      <w:tr w:rsidR="00FB67B1" w:rsidRPr="002E28FA" w14:paraId="39C12590"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6421FF49"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LPI</w:t>
            </w:r>
          </w:p>
        </w:tc>
        <w:tc>
          <w:tcPr>
            <w:tcW w:w="1122" w:type="dxa"/>
            <w:tcBorders>
              <w:top w:val="nil"/>
              <w:left w:val="nil"/>
              <w:bottom w:val="single" w:sz="4" w:space="0" w:color="auto"/>
              <w:right w:val="single" w:sz="4" w:space="0" w:color="auto"/>
            </w:tcBorders>
            <w:shd w:val="clear" w:color="000000" w:fill="FFFFFF"/>
            <w:hideMark/>
          </w:tcPr>
          <w:p w14:paraId="074B7920"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4,06</w:t>
            </w:r>
          </w:p>
        </w:tc>
        <w:tc>
          <w:tcPr>
            <w:tcW w:w="1137" w:type="dxa"/>
            <w:tcBorders>
              <w:top w:val="nil"/>
              <w:left w:val="nil"/>
              <w:bottom w:val="single" w:sz="4" w:space="0" w:color="auto"/>
              <w:right w:val="single" w:sz="4" w:space="0" w:color="auto"/>
            </w:tcBorders>
            <w:shd w:val="clear" w:color="000000" w:fill="FFFFFF"/>
            <w:hideMark/>
          </w:tcPr>
          <w:p w14:paraId="75727FC9"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3,76</w:t>
            </w:r>
          </w:p>
        </w:tc>
        <w:tc>
          <w:tcPr>
            <w:tcW w:w="1091" w:type="dxa"/>
            <w:tcBorders>
              <w:top w:val="nil"/>
              <w:left w:val="nil"/>
              <w:bottom w:val="single" w:sz="4" w:space="0" w:color="auto"/>
              <w:right w:val="single" w:sz="4" w:space="0" w:color="auto"/>
            </w:tcBorders>
            <w:shd w:val="clear" w:color="000000" w:fill="FFFFFF"/>
            <w:hideMark/>
          </w:tcPr>
          <w:p w14:paraId="449D46F1"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3,89</w:t>
            </w:r>
          </w:p>
        </w:tc>
        <w:tc>
          <w:tcPr>
            <w:tcW w:w="1075" w:type="dxa"/>
            <w:tcBorders>
              <w:top w:val="nil"/>
              <w:left w:val="nil"/>
              <w:bottom w:val="single" w:sz="4" w:space="0" w:color="auto"/>
              <w:right w:val="single" w:sz="4" w:space="0" w:color="auto"/>
            </w:tcBorders>
            <w:shd w:val="clear" w:color="000000" w:fill="FFFFFF"/>
            <w:hideMark/>
          </w:tcPr>
          <w:p w14:paraId="60B76E61"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3,65</w:t>
            </w:r>
          </w:p>
        </w:tc>
        <w:tc>
          <w:tcPr>
            <w:tcW w:w="1059" w:type="dxa"/>
            <w:tcBorders>
              <w:top w:val="nil"/>
              <w:left w:val="nil"/>
              <w:bottom w:val="single" w:sz="4" w:space="0" w:color="auto"/>
              <w:right w:val="single" w:sz="4" w:space="0" w:color="auto"/>
            </w:tcBorders>
            <w:shd w:val="clear" w:color="000000" w:fill="FFFFFF"/>
            <w:hideMark/>
          </w:tcPr>
          <w:p w14:paraId="78126F7A"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4,10</w:t>
            </w:r>
          </w:p>
        </w:tc>
        <w:tc>
          <w:tcPr>
            <w:tcW w:w="1091" w:type="dxa"/>
            <w:tcBorders>
              <w:top w:val="nil"/>
              <w:left w:val="nil"/>
              <w:bottom w:val="single" w:sz="4" w:space="0" w:color="auto"/>
              <w:right w:val="single" w:sz="4" w:space="0" w:color="auto"/>
            </w:tcBorders>
            <w:shd w:val="clear" w:color="000000" w:fill="FFFFFF"/>
            <w:hideMark/>
          </w:tcPr>
          <w:p w14:paraId="764B9F44"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4,03</w:t>
            </w:r>
          </w:p>
        </w:tc>
        <w:tc>
          <w:tcPr>
            <w:tcW w:w="1231" w:type="dxa"/>
            <w:tcBorders>
              <w:top w:val="nil"/>
              <w:left w:val="nil"/>
              <w:bottom w:val="single" w:sz="4" w:space="0" w:color="auto"/>
              <w:right w:val="single" w:sz="4" w:space="0" w:color="auto"/>
            </w:tcBorders>
            <w:shd w:val="clear" w:color="000000" w:fill="FFFFFF"/>
            <w:noWrap/>
            <w:vAlign w:val="bottom"/>
            <w:hideMark/>
          </w:tcPr>
          <w:p w14:paraId="4E29EEF6"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4,0</w:t>
            </w:r>
          </w:p>
        </w:tc>
      </w:tr>
      <w:tr w:rsidR="00FB67B1" w:rsidRPr="002E28FA" w14:paraId="70C226CD"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41CAE91E"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lastRenderedPageBreak/>
              <w:t>Оцінка митниць</w:t>
            </w:r>
          </w:p>
        </w:tc>
        <w:tc>
          <w:tcPr>
            <w:tcW w:w="1122" w:type="dxa"/>
            <w:tcBorders>
              <w:top w:val="nil"/>
              <w:left w:val="nil"/>
              <w:bottom w:val="single" w:sz="4" w:space="0" w:color="auto"/>
              <w:right w:val="single" w:sz="4" w:space="0" w:color="auto"/>
            </w:tcBorders>
            <w:shd w:val="clear" w:color="000000" w:fill="FFFFFF"/>
            <w:hideMark/>
          </w:tcPr>
          <w:p w14:paraId="205DFBA4"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3,83</w:t>
            </w:r>
          </w:p>
        </w:tc>
        <w:tc>
          <w:tcPr>
            <w:tcW w:w="1137" w:type="dxa"/>
            <w:tcBorders>
              <w:top w:val="nil"/>
              <w:left w:val="nil"/>
              <w:bottom w:val="single" w:sz="4" w:space="0" w:color="auto"/>
              <w:right w:val="single" w:sz="4" w:space="0" w:color="auto"/>
            </w:tcBorders>
            <w:shd w:val="clear" w:color="000000" w:fill="FFFFFF"/>
            <w:hideMark/>
          </w:tcPr>
          <w:p w14:paraId="508B90F4"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3,49</w:t>
            </w:r>
          </w:p>
        </w:tc>
        <w:tc>
          <w:tcPr>
            <w:tcW w:w="1091" w:type="dxa"/>
            <w:tcBorders>
              <w:top w:val="nil"/>
              <w:left w:val="nil"/>
              <w:bottom w:val="single" w:sz="4" w:space="0" w:color="auto"/>
              <w:right w:val="single" w:sz="4" w:space="0" w:color="auto"/>
            </w:tcBorders>
            <w:shd w:val="clear" w:color="000000" w:fill="FFFFFF"/>
            <w:hideMark/>
          </w:tcPr>
          <w:p w14:paraId="1544BA55"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3,77</w:t>
            </w:r>
          </w:p>
        </w:tc>
        <w:tc>
          <w:tcPr>
            <w:tcW w:w="1075" w:type="dxa"/>
            <w:tcBorders>
              <w:top w:val="nil"/>
              <w:left w:val="nil"/>
              <w:bottom w:val="single" w:sz="4" w:space="0" w:color="auto"/>
              <w:right w:val="single" w:sz="4" w:space="0" w:color="auto"/>
            </w:tcBorders>
            <w:shd w:val="clear" w:color="000000" w:fill="FFFFFF"/>
            <w:hideMark/>
          </w:tcPr>
          <w:p w14:paraId="08AD129E"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3,53</w:t>
            </w:r>
          </w:p>
        </w:tc>
        <w:tc>
          <w:tcPr>
            <w:tcW w:w="1059" w:type="dxa"/>
            <w:tcBorders>
              <w:top w:val="nil"/>
              <w:left w:val="nil"/>
              <w:bottom w:val="single" w:sz="4" w:space="0" w:color="auto"/>
              <w:right w:val="single" w:sz="4" w:space="0" w:color="auto"/>
            </w:tcBorders>
            <w:shd w:val="clear" w:color="000000" w:fill="FFFFFF"/>
            <w:hideMark/>
          </w:tcPr>
          <w:p w14:paraId="72AFF2AA"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3,79</w:t>
            </w:r>
          </w:p>
        </w:tc>
        <w:tc>
          <w:tcPr>
            <w:tcW w:w="1091" w:type="dxa"/>
            <w:tcBorders>
              <w:top w:val="nil"/>
              <w:left w:val="nil"/>
              <w:bottom w:val="single" w:sz="4" w:space="0" w:color="auto"/>
              <w:right w:val="single" w:sz="4" w:space="0" w:color="auto"/>
            </w:tcBorders>
            <w:shd w:val="clear" w:color="000000" w:fill="FFFFFF"/>
            <w:hideMark/>
          </w:tcPr>
          <w:p w14:paraId="62FD5798"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3,71</w:t>
            </w:r>
          </w:p>
        </w:tc>
        <w:tc>
          <w:tcPr>
            <w:tcW w:w="1231" w:type="dxa"/>
            <w:tcBorders>
              <w:top w:val="nil"/>
              <w:left w:val="nil"/>
              <w:bottom w:val="single" w:sz="4" w:space="0" w:color="auto"/>
              <w:right w:val="single" w:sz="4" w:space="0" w:color="auto"/>
            </w:tcBorders>
            <w:shd w:val="clear" w:color="000000" w:fill="FFFFFF"/>
            <w:noWrap/>
            <w:vAlign w:val="bottom"/>
            <w:hideMark/>
          </w:tcPr>
          <w:p w14:paraId="2C165B87"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3,7</w:t>
            </w:r>
          </w:p>
        </w:tc>
      </w:tr>
      <w:tr w:rsidR="00FB67B1" w:rsidRPr="002E28FA" w14:paraId="09F9DD7F"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635781BA"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митниць</w:t>
            </w:r>
          </w:p>
        </w:tc>
        <w:tc>
          <w:tcPr>
            <w:tcW w:w="1122" w:type="dxa"/>
            <w:tcBorders>
              <w:top w:val="nil"/>
              <w:left w:val="nil"/>
              <w:bottom w:val="single" w:sz="4" w:space="0" w:color="auto"/>
              <w:right w:val="single" w:sz="4" w:space="0" w:color="auto"/>
            </w:tcBorders>
            <w:shd w:val="clear" w:color="000000" w:fill="FFFFFF"/>
            <w:hideMark/>
          </w:tcPr>
          <w:p w14:paraId="2F18B522"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4,06</w:t>
            </w:r>
          </w:p>
        </w:tc>
        <w:tc>
          <w:tcPr>
            <w:tcW w:w="1137" w:type="dxa"/>
            <w:tcBorders>
              <w:top w:val="nil"/>
              <w:left w:val="nil"/>
              <w:bottom w:val="single" w:sz="4" w:space="0" w:color="auto"/>
              <w:right w:val="single" w:sz="4" w:space="0" w:color="auto"/>
            </w:tcBorders>
            <w:shd w:val="clear" w:color="000000" w:fill="FFFFFF"/>
            <w:hideMark/>
          </w:tcPr>
          <w:p w14:paraId="61E996CB"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3,68</w:t>
            </w:r>
          </w:p>
        </w:tc>
        <w:tc>
          <w:tcPr>
            <w:tcW w:w="1091" w:type="dxa"/>
            <w:tcBorders>
              <w:top w:val="nil"/>
              <w:left w:val="nil"/>
              <w:bottom w:val="single" w:sz="4" w:space="0" w:color="auto"/>
              <w:right w:val="single" w:sz="4" w:space="0" w:color="auto"/>
            </w:tcBorders>
            <w:shd w:val="clear" w:color="000000" w:fill="FFFFFF"/>
            <w:hideMark/>
          </w:tcPr>
          <w:p w14:paraId="594AC17C"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4,05</w:t>
            </w:r>
          </w:p>
        </w:tc>
        <w:tc>
          <w:tcPr>
            <w:tcW w:w="1075" w:type="dxa"/>
            <w:tcBorders>
              <w:top w:val="nil"/>
              <w:left w:val="nil"/>
              <w:bottom w:val="single" w:sz="4" w:space="0" w:color="auto"/>
              <w:right w:val="single" w:sz="4" w:space="0" w:color="auto"/>
            </w:tcBorders>
            <w:shd w:val="clear" w:color="000000" w:fill="FFFFFF"/>
            <w:hideMark/>
          </w:tcPr>
          <w:p w14:paraId="23EDA6CA"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3,64</w:t>
            </w:r>
          </w:p>
        </w:tc>
        <w:tc>
          <w:tcPr>
            <w:tcW w:w="1059" w:type="dxa"/>
            <w:tcBorders>
              <w:top w:val="nil"/>
              <w:left w:val="nil"/>
              <w:bottom w:val="single" w:sz="4" w:space="0" w:color="auto"/>
              <w:right w:val="single" w:sz="4" w:space="0" w:color="auto"/>
            </w:tcBorders>
            <w:shd w:val="clear" w:color="000000" w:fill="FFFFFF"/>
            <w:hideMark/>
          </w:tcPr>
          <w:p w14:paraId="6F2446B5"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4,08</w:t>
            </w:r>
          </w:p>
        </w:tc>
        <w:tc>
          <w:tcPr>
            <w:tcW w:w="1091" w:type="dxa"/>
            <w:tcBorders>
              <w:top w:val="nil"/>
              <w:left w:val="nil"/>
              <w:bottom w:val="single" w:sz="4" w:space="0" w:color="auto"/>
              <w:right w:val="single" w:sz="4" w:space="0" w:color="auto"/>
            </w:tcBorders>
            <w:shd w:val="clear" w:color="000000" w:fill="FFFFFF"/>
            <w:hideMark/>
          </w:tcPr>
          <w:p w14:paraId="5DB977DA"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4,18</w:t>
            </w:r>
          </w:p>
        </w:tc>
        <w:tc>
          <w:tcPr>
            <w:tcW w:w="1231" w:type="dxa"/>
            <w:tcBorders>
              <w:top w:val="nil"/>
              <w:left w:val="nil"/>
              <w:bottom w:val="single" w:sz="4" w:space="0" w:color="auto"/>
              <w:right w:val="single" w:sz="4" w:space="0" w:color="auto"/>
            </w:tcBorders>
            <w:shd w:val="clear" w:color="000000" w:fill="FFFFFF"/>
            <w:noWrap/>
            <w:vAlign w:val="bottom"/>
            <w:hideMark/>
          </w:tcPr>
          <w:p w14:paraId="2F37C7D4"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3,9</w:t>
            </w:r>
          </w:p>
        </w:tc>
      </w:tr>
      <w:tr w:rsidR="00FB67B1" w:rsidRPr="002E28FA" w14:paraId="06FDC22C"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51B2FD92"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міжнародних відправлень</w:t>
            </w:r>
          </w:p>
        </w:tc>
        <w:tc>
          <w:tcPr>
            <w:tcW w:w="1122" w:type="dxa"/>
            <w:tcBorders>
              <w:top w:val="nil"/>
              <w:left w:val="nil"/>
              <w:bottom w:val="single" w:sz="4" w:space="0" w:color="auto"/>
              <w:right w:val="single" w:sz="4" w:space="0" w:color="auto"/>
            </w:tcBorders>
            <w:shd w:val="clear" w:color="000000" w:fill="FFFFFF"/>
            <w:hideMark/>
          </w:tcPr>
          <w:p w14:paraId="5AB698DD"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3,97</w:t>
            </w:r>
          </w:p>
        </w:tc>
        <w:tc>
          <w:tcPr>
            <w:tcW w:w="1137" w:type="dxa"/>
            <w:tcBorders>
              <w:top w:val="nil"/>
              <w:left w:val="nil"/>
              <w:bottom w:val="single" w:sz="4" w:space="0" w:color="auto"/>
              <w:right w:val="single" w:sz="4" w:space="0" w:color="auto"/>
            </w:tcBorders>
            <w:shd w:val="clear" w:color="000000" w:fill="FFFFFF"/>
            <w:hideMark/>
          </w:tcPr>
          <w:p w14:paraId="2A13336C"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3,78</w:t>
            </w:r>
          </w:p>
        </w:tc>
        <w:tc>
          <w:tcPr>
            <w:tcW w:w="1091" w:type="dxa"/>
            <w:tcBorders>
              <w:top w:val="nil"/>
              <w:left w:val="nil"/>
              <w:bottom w:val="single" w:sz="4" w:space="0" w:color="auto"/>
              <w:right w:val="single" w:sz="4" w:space="0" w:color="auto"/>
            </w:tcBorders>
            <w:shd w:val="clear" w:color="000000" w:fill="FFFFFF"/>
            <w:hideMark/>
          </w:tcPr>
          <w:p w14:paraId="3DA8879B"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3,71</w:t>
            </w:r>
          </w:p>
        </w:tc>
        <w:tc>
          <w:tcPr>
            <w:tcW w:w="1075" w:type="dxa"/>
            <w:tcBorders>
              <w:top w:val="nil"/>
              <w:left w:val="nil"/>
              <w:bottom w:val="single" w:sz="4" w:space="0" w:color="auto"/>
              <w:right w:val="single" w:sz="4" w:space="0" w:color="auto"/>
            </w:tcBorders>
            <w:shd w:val="clear" w:color="000000" w:fill="FFFFFF"/>
            <w:hideMark/>
          </w:tcPr>
          <w:p w14:paraId="05672931"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3,26</w:t>
            </w:r>
          </w:p>
        </w:tc>
        <w:tc>
          <w:tcPr>
            <w:tcW w:w="1059" w:type="dxa"/>
            <w:tcBorders>
              <w:top w:val="nil"/>
              <w:left w:val="nil"/>
              <w:bottom w:val="single" w:sz="4" w:space="0" w:color="auto"/>
              <w:right w:val="single" w:sz="4" w:space="0" w:color="auto"/>
            </w:tcBorders>
            <w:shd w:val="clear" w:color="000000" w:fill="FFFFFF"/>
            <w:hideMark/>
          </w:tcPr>
          <w:p w14:paraId="61A3F525"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3,85</w:t>
            </w:r>
          </w:p>
        </w:tc>
        <w:tc>
          <w:tcPr>
            <w:tcW w:w="1091" w:type="dxa"/>
            <w:tcBorders>
              <w:top w:val="nil"/>
              <w:left w:val="nil"/>
              <w:bottom w:val="single" w:sz="4" w:space="0" w:color="auto"/>
              <w:right w:val="single" w:sz="4" w:space="0" w:color="auto"/>
            </w:tcBorders>
            <w:shd w:val="clear" w:color="000000" w:fill="FFFFFF"/>
            <w:hideMark/>
          </w:tcPr>
          <w:p w14:paraId="6A007D0E"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3,88</w:t>
            </w:r>
          </w:p>
        </w:tc>
        <w:tc>
          <w:tcPr>
            <w:tcW w:w="1231" w:type="dxa"/>
            <w:tcBorders>
              <w:top w:val="nil"/>
              <w:left w:val="nil"/>
              <w:bottom w:val="single" w:sz="4" w:space="0" w:color="auto"/>
              <w:right w:val="single" w:sz="4" w:space="0" w:color="auto"/>
            </w:tcBorders>
            <w:shd w:val="clear" w:color="000000" w:fill="FFFFFF"/>
            <w:noWrap/>
            <w:vAlign w:val="bottom"/>
            <w:hideMark/>
          </w:tcPr>
          <w:p w14:paraId="2FCA8284"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3,8</w:t>
            </w:r>
          </w:p>
        </w:tc>
      </w:tr>
      <w:tr w:rsidR="00FB67B1" w:rsidRPr="002E28FA" w14:paraId="562F6E19"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500EB8A6"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компетентності та якості логістики</w:t>
            </w:r>
          </w:p>
        </w:tc>
        <w:tc>
          <w:tcPr>
            <w:tcW w:w="1122" w:type="dxa"/>
            <w:tcBorders>
              <w:top w:val="nil"/>
              <w:left w:val="nil"/>
              <w:bottom w:val="single" w:sz="4" w:space="0" w:color="auto"/>
              <w:right w:val="single" w:sz="4" w:space="0" w:color="auto"/>
            </w:tcBorders>
            <w:shd w:val="clear" w:color="000000" w:fill="FFFFFF"/>
            <w:hideMark/>
          </w:tcPr>
          <w:p w14:paraId="5FCE87A7"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4,13</w:t>
            </w:r>
          </w:p>
        </w:tc>
        <w:tc>
          <w:tcPr>
            <w:tcW w:w="1137" w:type="dxa"/>
            <w:tcBorders>
              <w:top w:val="nil"/>
              <w:left w:val="nil"/>
              <w:bottom w:val="single" w:sz="4" w:space="0" w:color="auto"/>
              <w:right w:val="single" w:sz="4" w:space="0" w:color="auto"/>
            </w:tcBorders>
            <w:shd w:val="clear" w:color="000000" w:fill="FFFFFF"/>
            <w:hideMark/>
          </w:tcPr>
          <w:p w14:paraId="1136F939"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3,70</w:t>
            </w:r>
          </w:p>
        </w:tc>
        <w:tc>
          <w:tcPr>
            <w:tcW w:w="1091" w:type="dxa"/>
            <w:tcBorders>
              <w:top w:val="nil"/>
              <w:left w:val="nil"/>
              <w:bottom w:val="single" w:sz="4" w:space="0" w:color="auto"/>
              <w:right w:val="single" w:sz="4" w:space="0" w:color="auto"/>
            </w:tcBorders>
            <w:shd w:val="clear" w:color="000000" w:fill="FFFFFF"/>
            <w:hideMark/>
          </w:tcPr>
          <w:p w14:paraId="0503B43C"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4,10</w:t>
            </w:r>
          </w:p>
        </w:tc>
        <w:tc>
          <w:tcPr>
            <w:tcW w:w="1075" w:type="dxa"/>
            <w:tcBorders>
              <w:top w:val="nil"/>
              <w:left w:val="nil"/>
              <w:bottom w:val="single" w:sz="4" w:space="0" w:color="auto"/>
              <w:right w:val="single" w:sz="4" w:space="0" w:color="auto"/>
            </w:tcBorders>
            <w:shd w:val="clear" w:color="000000" w:fill="FFFFFF"/>
            <w:hideMark/>
          </w:tcPr>
          <w:p w14:paraId="7A2621EF"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3,56</w:t>
            </w:r>
          </w:p>
        </w:tc>
        <w:tc>
          <w:tcPr>
            <w:tcW w:w="1059" w:type="dxa"/>
            <w:tcBorders>
              <w:top w:val="nil"/>
              <w:left w:val="nil"/>
              <w:bottom w:val="single" w:sz="4" w:space="0" w:color="auto"/>
              <w:right w:val="single" w:sz="4" w:space="0" w:color="auto"/>
            </w:tcBorders>
            <w:shd w:val="clear" w:color="000000" w:fill="FFFFFF"/>
            <w:hideMark/>
          </w:tcPr>
          <w:p w14:paraId="23F0BA3F"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4,18</w:t>
            </w:r>
          </w:p>
        </w:tc>
        <w:tc>
          <w:tcPr>
            <w:tcW w:w="1091" w:type="dxa"/>
            <w:tcBorders>
              <w:top w:val="nil"/>
              <w:left w:val="nil"/>
              <w:bottom w:val="single" w:sz="4" w:space="0" w:color="auto"/>
              <w:right w:val="single" w:sz="4" w:space="0" w:color="auto"/>
            </w:tcBorders>
            <w:shd w:val="clear" w:color="000000" w:fill="FFFFFF"/>
            <w:hideMark/>
          </w:tcPr>
          <w:p w14:paraId="6525D66E"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4,08</w:t>
            </w:r>
          </w:p>
        </w:tc>
        <w:tc>
          <w:tcPr>
            <w:tcW w:w="1231" w:type="dxa"/>
            <w:tcBorders>
              <w:top w:val="nil"/>
              <w:left w:val="nil"/>
              <w:bottom w:val="single" w:sz="4" w:space="0" w:color="auto"/>
              <w:right w:val="single" w:sz="4" w:space="0" w:color="auto"/>
            </w:tcBorders>
            <w:shd w:val="clear" w:color="000000" w:fill="FFFFFF"/>
            <w:noWrap/>
            <w:vAlign w:val="bottom"/>
            <w:hideMark/>
          </w:tcPr>
          <w:p w14:paraId="77A0281A"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4,0</w:t>
            </w:r>
          </w:p>
        </w:tc>
      </w:tr>
      <w:tr w:rsidR="00FB67B1" w:rsidRPr="002E28FA" w14:paraId="44871F61"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749F8A46"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своєчасності</w:t>
            </w:r>
          </w:p>
        </w:tc>
        <w:tc>
          <w:tcPr>
            <w:tcW w:w="1122" w:type="dxa"/>
            <w:tcBorders>
              <w:top w:val="nil"/>
              <w:left w:val="nil"/>
              <w:bottom w:val="single" w:sz="4" w:space="0" w:color="auto"/>
              <w:right w:val="single" w:sz="4" w:space="0" w:color="auto"/>
            </w:tcBorders>
            <w:shd w:val="clear" w:color="000000" w:fill="FFFFFF"/>
            <w:hideMark/>
          </w:tcPr>
          <w:p w14:paraId="27888D6D"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3,97</w:t>
            </w:r>
          </w:p>
        </w:tc>
        <w:tc>
          <w:tcPr>
            <w:tcW w:w="1137" w:type="dxa"/>
            <w:tcBorders>
              <w:top w:val="nil"/>
              <w:left w:val="nil"/>
              <w:bottom w:val="single" w:sz="4" w:space="0" w:color="auto"/>
              <w:right w:val="single" w:sz="4" w:space="0" w:color="auto"/>
            </w:tcBorders>
            <w:shd w:val="clear" w:color="000000" w:fill="FFFFFF"/>
            <w:hideMark/>
          </w:tcPr>
          <w:p w14:paraId="3CA65AF3"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3,83</w:t>
            </w:r>
          </w:p>
        </w:tc>
        <w:tc>
          <w:tcPr>
            <w:tcW w:w="1091" w:type="dxa"/>
            <w:tcBorders>
              <w:top w:val="nil"/>
              <w:left w:val="nil"/>
              <w:bottom w:val="single" w:sz="4" w:space="0" w:color="auto"/>
              <w:right w:val="single" w:sz="4" w:space="0" w:color="auto"/>
            </w:tcBorders>
            <w:shd w:val="clear" w:color="000000" w:fill="FFFFFF"/>
            <w:hideMark/>
          </w:tcPr>
          <w:p w14:paraId="54FBF9A3"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3,97</w:t>
            </w:r>
          </w:p>
        </w:tc>
        <w:tc>
          <w:tcPr>
            <w:tcW w:w="1075" w:type="dxa"/>
            <w:tcBorders>
              <w:top w:val="nil"/>
              <w:left w:val="nil"/>
              <w:bottom w:val="single" w:sz="4" w:space="0" w:color="auto"/>
              <w:right w:val="single" w:sz="4" w:space="0" w:color="auto"/>
            </w:tcBorders>
            <w:shd w:val="clear" w:color="000000" w:fill="FFFFFF"/>
            <w:hideMark/>
          </w:tcPr>
          <w:p w14:paraId="61A4C87D"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3,93</w:t>
            </w:r>
          </w:p>
        </w:tc>
        <w:tc>
          <w:tcPr>
            <w:tcW w:w="1059" w:type="dxa"/>
            <w:tcBorders>
              <w:top w:val="nil"/>
              <w:left w:val="nil"/>
              <w:bottom w:val="single" w:sz="4" w:space="0" w:color="auto"/>
              <w:right w:val="single" w:sz="4" w:space="0" w:color="auto"/>
            </w:tcBorders>
            <w:shd w:val="clear" w:color="000000" w:fill="FFFFFF"/>
            <w:hideMark/>
          </w:tcPr>
          <w:p w14:paraId="09AC614B"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4,36</w:t>
            </w:r>
          </w:p>
        </w:tc>
        <w:tc>
          <w:tcPr>
            <w:tcW w:w="1091" w:type="dxa"/>
            <w:tcBorders>
              <w:top w:val="nil"/>
              <w:left w:val="nil"/>
              <w:bottom w:val="single" w:sz="4" w:space="0" w:color="auto"/>
              <w:right w:val="single" w:sz="4" w:space="0" w:color="auto"/>
            </w:tcBorders>
            <w:shd w:val="clear" w:color="000000" w:fill="FFFFFF"/>
            <w:hideMark/>
          </w:tcPr>
          <w:p w14:paraId="351D33B8"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4,09</w:t>
            </w:r>
          </w:p>
        </w:tc>
        <w:tc>
          <w:tcPr>
            <w:tcW w:w="1231" w:type="dxa"/>
            <w:tcBorders>
              <w:top w:val="nil"/>
              <w:left w:val="nil"/>
              <w:bottom w:val="single" w:sz="4" w:space="0" w:color="auto"/>
              <w:right w:val="single" w:sz="4" w:space="0" w:color="auto"/>
            </w:tcBorders>
            <w:shd w:val="clear" w:color="000000" w:fill="FFFFFF"/>
            <w:noWrap/>
            <w:vAlign w:val="bottom"/>
            <w:hideMark/>
          </w:tcPr>
          <w:p w14:paraId="3C55D989"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4,3</w:t>
            </w:r>
          </w:p>
        </w:tc>
      </w:tr>
      <w:tr w:rsidR="00FB67B1" w:rsidRPr="002E28FA" w14:paraId="0A1B0379"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0ECBB870"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відстеження і прослідковування</w:t>
            </w:r>
          </w:p>
        </w:tc>
        <w:tc>
          <w:tcPr>
            <w:tcW w:w="1122" w:type="dxa"/>
            <w:tcBorders>
              <w:top w:val="nil"/>
              <w:left w:val="nil"/>
              <w:bottom w:val="single" w:sz="4" w:space="0" w:color="auto"/>
              <w:right w:val="single" w:sz="4" w:space="0" w:color="auto"/>
            </w:tcBorders>
            <w:shd w:val="clear" w:color="000000" w:fill="FFFFFF"/>
            <w:hideMark/>
          </w:tcPr>
          <w:p w14:paraId="386F5F41"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4,44</w:t>
            </w:r>
          </w:p>
        </w:tc>
        <w:tc>
          <w:tcPr>
            <w:tcW w:w="1137" w:type="dxa"/>
            <w:tcBorders>
              <w:top w:val="nil"/>
              <w:left w:val="nil"/>
              <w:bottom w:val="single" w:sz="4" w:space="0" w:color="auto"/>
              <w:right w:val="single" w:sz="4" w:space="0" w:color="auto"/>
            </w:tcBorders>
            <w:shd w:val="clear" w:color="000000" w:fill="FFFFFF"/>
            <w:hideMark/>
          </w:tcPr>
          <w:p w14:paraId="23A60DCB"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4,08</w:t>
            </w:r>
          </w:p>
        </w:tc>
        <w:tc>
          <w:tcPr>
            <w:tcW w:w="1091" w:type="dxa"/>
            <w:tcBorders>
              <w:top w:val="nil"/>
              <w:left w:val="nil"/>
              <w:bottom w:val="single" w:sz="4" w:space="0" w:color="auto"/>
              <w:right w:val="single" w:sz="4" w:space="0" w:color="auto"/>
            </w:tcBorders>
            <w:shd w:val="clear" w:color="000000" w:fill="FFFFFF"/>
            <w:hideMark/>
          </w:tcPr>
          <w:p w14:paraId="346BDBAB"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3,79</w:t>
            </w:r>
          </w:p>
        </w:tc>
        <w:tc>
          <w:tcPr>
            <w:tcW w:w="1075" w:type="dxa"/>
            <w:tcBorders>
              <w:top w:val="nil"/>
              <w:left w:val="nil"/>
              <w:bottom w:val="single" w:sz="4" w:space="0" w:color="auto"/>
              <w:right w:val="single" w:sz="4" w:space="0" w:color="auto"/>
            </w:tcBorders>
            <w:shd w:val="clear" w:color="000000" w:fill="FFFFFF"/>
            <w:hideMark/>
          </w:tcPr>
          <w:p w14:paraId="28D70E6E"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4,04</w:t>
            </w:r>
          </w:p>
        </w:tc>
        <w:tc>
          <w:tcPr>
            <w:tcW w:w="1059" w:type="dxa"/>
            <w:tcBorders>
              <w:top w:val="nil"/>
              <w:left w:val="nil"/>
              <w:bottom w:val="single" w:sz="4" w:space="0" w:color="auto"/>
              <w:right w:val="single" w:sz="4" w:space="0" w:color="auto"/>
            </w:tcBorders>
            <w:shd w:val="clear" w:color="000000" w:fill="FFFFFF"/>
            <w:hideMark/>
          </w:tcPr>
          <w:p w14:paraId="5D516D99"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4,37</w:t>
            </w:r>
          </w:p>
        </w:tc>
        <w:tc>
          <w:tcPr>
            <w:tcW w:w="1091" w:type="dxa"/>
            <w:tcBorders>
              <w:top w:val="nil"/>
              <w:left w:val="nil"/>
              <w:bottom w:val="single" w:sz="4" w:space="0" w:color="auto"/>
              <w:right w:val="single" w:sz="4" w:space="0" w:color="auto"/>
            </w:tcBorders>
            <w:shd w:val="clear" w:color="000000" w:fill="FFFFFF"/>
            <w:hideMark/>
          </w:tcPr>
          <w:p w14:paraId="17E6660B"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4,25</w:t>
            </w:r>
          </w:p>
        </w:tc>
        <w:tc>
          <w:tcPr>
            <w:tcW w:w="1231" w:type="dxa"/>
            <w:tcBorders>
              <w:top w:val="nil"/>
              <w:left w:val="nil"/>
              <w:bottom w:val="single" w:sz="4" w:space="0" w:color="auto"/>
              <w:right w:val="single" w:sz="4" w:space="0" w:color="auto"/>
            </w:tcBorders>
            <w:shd w:val="clear" w:color="000000" w:fill="FFFFFF"/>
            <w:noWrap/>
            <w:vAlign w:val="bottom"/>
            <w:hideMark/>
          </w:tcPr>
          <w:p w14:paraId="7CE57734"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4,2</w:t>
            </w:r>
          </w:p>
        </w:tc>
      </w:tr>
      <w:tr w:rsidR="00FB67B1" w:rsidRPr="002E28FA" w14:paraId="6EE999C1"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4960FCEB"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Експорт</w:t>
            </w:r>
          </w:p>
        </w:tc>
        <w:tc>
          <w:tcPr>
            <w:tcW w:w="1122" w:type="dxa"/>
            <w:tcBorders>
              <w:top w:val="nil"/>
              <w:left w:val="nil"/>
              <w:bottom w:val="single" w:sz="4" w:space="0" w:color="auto"/>
              <w:right w:val="single" w:sz="4" w:space="0" w:color="auto"/>
            </w:tcBorders>
            <w:shd w:val="clear" w:color="000000" w:fill="FFFFFF"/>
            <w:hideMark/>
          </w:tcPr>
          <w:p w14:paraId="28D3938C"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153 282,05</w:t>
            </w:r>
          </w:p>
        </w:tc>
        <w:tc>
          <w:tcPr>
            <w:tcW w:w="1137" w:type="dxa"/>
            <w:tcBorders>
              <w:top w:val="nil"/>
              <w:left w:val="nil"/>
              <w:bottom w:val="single" w:sz="4" w:space="0" w:color="auto"/>
              <w:right w:val="single" w:sz="4" w:space="0" w:color="auto"/>
            </w:tcBorders>
            <w:shd w:val="clear" w:color="000000" w:fill="FFFFFF"/>
            <w:hideMark/>
          </w:tcPr>
          <w:p w14:paraId="57D022F9"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150 423,41</w:t>
            </w:r>
          </w:p>
        </w:tc>
        <w:tc>
          <w:tcPr>
            <w:tcW w:w="1091" w:type="dxa"/>
            <w:tcBorders>
              <w:top w:val="nil"/>
              <w:left w:val="nil"/>
              <w:bottom w:val="single" w:sz="4" w:space="0" w:color="auto"/>
              <w:right w:val="single" w:sz="4" w:space="0" w:color="auto"/>
            </w:tcBorders>
            <w:shd w:val="clear" w:color="000000" w:fill="FFFFFF"/>
            <w:hideMark/>
          </w:tcPr>
          <w:p w14:paraId="66DA7E60"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167 362,08</w:t>
            </w:r>
          </w:p>
        </w:tc>
        <w:tc>
          <w:tcPr>
            <w:tcW w:w="1075" w:type="dxa"/>
            <w:tcBorders>
              <w:top w:val="nil"/>
              <w:left w:val="nil"/>
              <w:bottom w:val="single" w:sz="4" w:space="0" w:color="auto"/>
              <w:right w:val="single" w:sz="4" w:space="0" w:color="auto"/>
            </w:tcBorders>
            <w:shd w:val="clear" w:color="000000" w:fill="FFFFFF"/>
            <w:hideMark/>
          </w:tcPr>
          <w:p w14:paraId="672F137F"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170 958,91</w:t>
            </w:r>
          </w:p>
        </w:tc>
        <w:tc>
          <w:tcPr>
            <w:tcW w:w="1059" w:type="dxa"/>
            <w:tcBorders>
              <w:top w:val="nil"/>
              <w:left w:val="nil"/>
              <w:bottom w:val="single" w:sz="4" w:space="0" w:color="auto"/>
              <w:right w:val="single" w:sz="4" w:space="0" w:color="auto"/>
            </w:tcBorders>
            <w:shd w:val="clear" w:color="000000" w:fill="FFFFFF"/>
            <w:hideMark/>
          </w:tcPr>
          <w:p w14:paraId="140BDB30"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150 812,67</w:t>
            </w:r>
          </w:p>
        </w:tc>
        <w:tc>
          <w:tcPr>
            <w:tcW w:w="1091" w:type="dxa"/>
            <w:tcBorders>
              <w:top w:val="nil"/>
              <w:left w:val="nil"/>
              <w:bottom w:val="single" w:sz="4" w:space="0" w:color="auto"/>
              <w:right w:val="single" w:sz="4" w:space="0" w:color="auto"/>
            </w:tcBorders>
            <w:shd w:val="clear" w:color="000000" w:fill="FFFFFF"/>
            <w:hideMark/>
          </w:tcPr>
          <w:p w14:paraId="25E47111"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183 799,45</w:t>
            </w:r>
          </w:p>
        </w:tc>
        <w:tc>
          <w:tcPr>
            <w:tcW w:w="1231" w:type="dxa"/>
            <w:tcBorders>
              <w:top w:val="nil"/>
              <w:left w:val="nil"/>
              <w:bottom w:val="single" w:sz="4" w:space="0" w:color="auto"/>
              <w:right w:val="single" w:sz="4" w:space="0" w:color="auto"/>
            </w:tcBorders>
            <w:shd w:val="clear" w:color="000000" w:fill="FFFFFF"/>
            <w:noWrap/>
            <w:vAlign w:val="bottom"/>
            <w:hideMark/>
          </w:tcPr>
          <w:p w14:paraId="47D26E98"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220 188,40</w:t>
            </w:r>
          </w:p>
        </w:tc>
      </w:tr>
      <w:tr w:rsidR="00FB67B1" w:rsidRPr="002E28FA" w14:paraId="48CB19F6"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12BC6778"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Імпорт</w:t>
            </w:r>
          </w:p>
        </w:tc>
        <w:tc>
          <w:tcPr>
            <w:tcW w:w="1122" w:type="dxa"/>
            <w:tcBorders>
              <w:top w:val="nil"/>
              <w:left w:val="nil"/>
              <w:bottom w:val="single" w:sz="4" w:space="0" w:color="auto"/>
              <w:right w:val="single" w:sz="4" w:space="0" w:color="auto"/>
            </w:tcBorders>
            <w:shd w:val="clear" w:color="000000" w:fill="FFFFFF"/>
            <w:hideMark/>
          </w:tcPr>
          <w:p w14:paraId="60DA1EDD"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156 828,50</w:t>
            </w:r>
          </w:p>
        </w:tc>
        <w:tc>
          <w:tcPr>
            <w:tcW w:w="1137" w:type="dxa"/>
            <w:tcBorders>
              <w:top w:val="nil"/>
              <w:left w:val="nil"/>
              <w:bottom w:val="single" w:sz="4" w:space="0" w:color="auto"/>
              <w:right w:val="single" w:sz="4" w:space="0" w:color="auto"/>
            </w:tcBorders>
            <w:shd w:val="clear" w:color="000000" w:fill="FFFFFF"/>
            <w:hideMark/>
          </w:tcPr>
          <w:p w14:paraId="2ADEEDF0"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150 478,55</w:t>
            </w:r>
          </w:p>
        </w:tc>
        <w:tc>
          <w:tcPr>
            <w:tcW w:w="1091" w:type="dxa"/>
            <w:tcBorders>
              <w:top w:val="nil"/>
              <w:left w:val="nil"/>
              <w:bottom w:val="single" w:sz="4" w:space="0" w:color="auto"/>
              <w:right w:val="single" w:sz="4" w:space="0" w:color="auto"/>
            </w:tcBorders>
            <w:shd w:val="clear" w:color="000000" w:fill="FFFFFF"/>
            <w:hideMark/>
          </w:tcPr>
          <w:p w14:paraId="455AC802"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168 962,82</w:t>
            </w:r>
          </w:p>
        </w:tc>
        <w:tc>
          <w:tcPr>
            <w:tcW w:w="1075" w:type="dxa"/>
            <w:tcBorders>
              <w:top w:val="nil"/>
              <w:left w:val="nil"/>
              <w:bottom w:val="single" w:sz="4" w:space="0" w:color="auto"/>
              <w:right w:val="single" w:sz="4" w:space="0" w:color="auto"/>
            </w:tcBorders>
            <w:shd w:val="clear" w:color="000000" w:fill="FFFFFF"/>
            <w:hideMark/>
          </w:tcPr>
          <w:p w14:paraId="46B7DAEE"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182 298,58</w:t>
            </w:r>
          </w:p>
        </w:tc>
        <w:tc>
          <w:tcPr>
            <w:tcW w:w="1059" w:type="dxa"/>
            <w:tcBorders>
              <w:top w:val="nil"/>
              <w:left w:val="nil"/>
              <w:bottom w:val="single" w:sz="4" w:space="0" w:color="auto"/>
              <w:right w:val="single" w:sz="4" w:space="0" w:color="auto"/>
            </w:tcBorders>
            <w:shd w:val="clear" w:color="000000" w:fill="FFFFFF"/>
            <w:hideMark/>
          </w:tcPr>
          <w:p w14:paraId="1656AD03"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157 836,67</w:t>
            </w:r>
          </w:p>
        </w:tc>
        <w:tc>
          <w:tcPr>
            <w:tcW w:w="1091" w:type="dxa"/>
            <w:tcBorders>
              <w:top w:val="nil"/>
              <w:left w:val="nil"/>
              <w:bottom w:val="single" w:sz="4" w:space="0" w:color="auto"/>
              <w:right w:val="single" w:sz="4" w:space="0" w:color="auto"/>
            </w:tcBorders>
            <w:shd w:val="clear" w:color="000000" w:fill="FFFFFF"/>
            <w:hideMark/>
          </w:tcPr>
          <w:p w14:paraId="163809AF"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193 542,76</w:t>
            </w:r>
          </w:p>
        </w:tc>
        <w:tc>
          <w:tcPr>
            <w:tcW w:w="1231" w:type="dxa"/>
            <w:tcBorders>
              <w:top w:val="nil"/>
              <w:left w:val="nil"/>
              <w:bottom w:val="single" w:sz="4" w:space="0" w:color="auto"/>
              <w:right w:val="single" w:sz="4" w:space="0" w:color="auto"/>
            </w:tcBorders>
            <w:shd w:val="clear" w:color="000000" w:fill="FFFFFF"/>
            <w:noWrap/>
            <w:vAlign w:val="bottom"/>
            <w:hideMark/>
          </w:tcPr>
          <w:p w14:paraId="7ED83DE3"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 </w:t>
            </w:r>
          </w:p>
        </w:tc>
      </w:tr>
      <w:tr w:rsidR="00FB67B1" w:rsidRPr="002E28FA" w14:paraId="4193AC7D"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68B63B6B"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Швейцарія</w:t>
            </w:r>
          </w:p>
        </w:tc>
        <w:tc>
          <w:tcPr>
            <w:tcW w:w="1122" w:type="dxa"/>
            <w:tcBorders>
              <w:top w:val="nil"/>
              <w:left w:val="nil"/>
              <w:bottom w:val="single" w:sz="4" w:space="0" w:color="auto"/>
              <w:right w:val="single" w:sz="4" w:space="0" w:color="auto"/>
            </w:tcBorders>
            <w:shd w:val="clear" w:color="000000" w:fill="FFFFFF"/>
            <w:hideMark/>
          </w:tcPr>
          <w:p w14:paraId="32125FF3"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2007</w:t>
            </w:r>
          </w:p>
        </w:tc>
        <w:tc>
          <w:tcPr>
            <w:tcW w:w="1137" w:type="dxa"/>
            <w:tcBorders>
              <w:top w:val="nil"/>
              <w:left w:val="nil"/>
              <w:bottom w:val="single" w:sz="4" w:space="0" w:color="auto"/>
              <w:right w:val="single" w:sz="4" w:space="0" w:color="auto"/>
            </w:tcBorders>
            <w:shd w:val="clear" w:color="000000" w:fill="FFFFFF"/>
            <w:hideMark/>
          </w:tcPr>
          <w:p w14:paraId="05F7AC39"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2010</w:t>
            </w:r>
          </w:p>
        </w:tc>
        <w:tc>
          <w:tcPr>
            <w:tcW w:w="1091" w:type="dxa"/>
            <w:tcBorders>
              <w:top w:val="nil"/>
              <w:left w:val="nil"/>
              <w:bottom w:val="single" w:sz="4" w:space="0" w:color="auto"/>
              <w:right w:val="single" w:sz="4" w:space="0" w:color="auto"/>
            </w:tcBorders>
            <w:shd w:val="clear" w:color="000000" w:fill="FFFFFF"/>
            <w:hideMark/>
          </w:tcPr>
          <w:p w14:paraId="0996AA00"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2012</w:t>
            </w:r>
          </w:p>
        </w:tc>
        <w:tc>
          <w:tcPr>
            <w:tcW w:w="1075" w:type="dxa"/>
            <w:tcBorders>
              <w:top w:val="nil"/>
              <w:left w:val="nil"/>
              <w:bottom w:val="single" w:sz="4" w:space="0" w:color="auto"/>
              <w:right w:val="single" w:sz="4" w:space="0" w:color="auto"/>
            </w:tcBorders>
            <w:shd w:val="clear" w:color="000000" w:fill="FFFFFF"/>
            <w:hideMark/>
          </w:tcPr>
          <w:p w14:paraId="74048AAD"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2014</w:t>
            </w:r>
          </w:p>
        </w:tc>
        <w:tc>
          <w:tcPr>
            <w:tcW w:w="1059" w:type="dxa"/>
            <w:tcBorders>
              <w:top w:val="nil"/>
              <w:left w:val="nil"/>
              <w:bottom w:val="single" w:sz="4" w:space="0" w:color="auto"/>
              <w:right w:val="single" w:sz="4" w:space="0" w:color="auto"/>
            </w:tcBorders>
            <w:shd w:val="clear" w:color="000000" w:fill="FFFFFF"/>
            <w:hideMark/>
          </w:tcPr>
          <w:p w14:paraId="6D491664"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2016</w:t>
            </w:r>
          </w:p>
        </w:tc>
        <w:tc>
          <w:tcPr>
            <w:tcW w:w="1091" w:type="dxa"/>
            <w:tcBorders>
              <w:top w:val="nil"/>
              <w:left w:val="nil"/>
              <w:bottom w:val="single" w:sz="4" w:space="0" w:color="auto"/>
              <w:right w:val="single" w:sz="4" w:space="0" w:color="auto"/>
            </w:tcBorders>
            <w:shd w:val="clear" w:color="000000" w:fill="FFFFFF"/>
            <w:hideMark/>
          </w:tcPr>
          <w:p w14:paraId="27ECEACC"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2018</w:t>
            </w:r>
          </w:p>
        </w:tc>
        <w:tc>
          <w:tcPr>
            <w:tcW w:w="1231" w:type="dxa"/>
            <w:tcBorders>
              <w:top w:val="nil"/>
              <w:left w:val="nil"/>
              <w:bottom w:val="single" w:sz="4" w:space="0" w:color="auto"/>
              <w:right w:val="single" w:sz="4" w:space="0" w:color="auto"/>
            </w:tcBorders>
            <w:shd w:val="clear" w:color="000000" w:fill="FFFFFF"/>
            <w:noWrap/>
            <w:vAlign w:val="bottom"/>
            <w:hideMark/>
          </w:tcPr>
          <w:p w14:paraId="46F86050"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2023</w:t>
            </w:r>
          </w:p>
        </w:tc>
      </w:tr>
      <w:tr w:rsidR="00FB67B1" w:rsidRPr="002E28FA" w14:paraId="3013084B"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594CFF91"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LPI</w:t>
            </w:r>
          </w:p>
        </w:tc>
        <w:tc>
          <w:tcPr>
            <w:tcW w:w="1122" w:type="dxa"/>
            <w:tcBorders>
              <w:top w:val="nil"/>
              <w:left w:val="nil"/>
              <w:bottom w:val="single" w:sz="4" w:space="0" w:color="auto"/>
              <w:right w:val="single" w:sz="4" w:space="0" w:color="auto"/>
            </w:tcBorders>
            <w:shd w:val="clear" w:color="000000" w:fill="FFFFFF"/>
            <w:hideMark/>
          </w:tcPr>
          <w:p w14:paraId="79F53471"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4,02</w:t>
            </w:r>
          </w:p>
        </w:tc>
        <w:tc>
          <w:tcPr>
            <w:tcW w:w="1137" w:type="dxa"/>
            <w:tcBorders>
              <w:top w:val="nil"/>
              <w:left w:val="nil"/>
              <w:bottom w:val="single" w:sz="4" w:space="0" w:color="auto"/>
              <w:right w:val="single" w:sz="4" w:space="0" w:color="auto"/>
            </w:tcBorders>
            <w:shd w:val="clear" w:color="000000" w:fill="FFFFFF"/>
            <w:hideMark/>
          </w:tcPr>
          <w:p w14:paraId="4EE9B9ED"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3,97</w:t>
            </w:r>
          </w:p>
        </w:tc>
        <w:tc>
          <w:tcPr>
            <w:tcW w:w="1091" w:type="dxa"/>
            <w:tcBorders>
              <w:top w:val="nil"/>
              <w:left w:val="nil"/>
              <w:bottom w:val="single" w:sz="4" w:space="0" w:color="auto"/>
              <w:right w:val="single" w:sz="4" w:space="0" w:color="auto"/>
            </w:tcBorders>
            <w:shd w:val="clear" w:color="000000" w:fill="FFFFFF"/>
            <w:hideMark/>
          </w:tcPr>
          <w:p w14:paraId="778EA212"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3,80</w:t>
            </w:r>
          </w:p>
        </w:tc>
        <w:tc>
          <w:tcPr>
            <w:tcW w:w="1075" w:type="dxa"/>
            <w:tcBorders>
              <w:top w:val="nil"/>
              <w:left w:val="nil"/>
              <w:bottom w:val="single" w:sz="4" w:space="0" w:color="auto"/>
              <w:right w:val="single" w:sz="4" w:space="0" w:color="auto"/>
            </w:tcBorders>
            <w:shd w:val="clear" w:color="000000" w:fill="FFFFFF"/>
            <w:hideMark/>
          </w:tcPr>
          <w:p w14:paraId="35EC78BD"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3,84</w:t>
            </w:r>
          </w:p>
        </w:tc>
        <w:tc>
          <w:tcPr>
            <w:tcW w:w="1059" w:type="dxa"/>
            <w:tcBorders>
              <w:top w:val="nil"/>
              <w:left w:val="nil"/>
              <w:bottom w:val="single" w:sz="4" w:space="0" w:color="auto"/>
              <w:right w:val="single" w:sz="4" w:space="0" w:color="auto"/>
            </w:tcBorders>
            <w:shd w:val="clear" w:color="000000" w:fill="FFFFFF"/>
            <w:hideMark/>
          </w:tcPr>
          <w:p w14:paraId="4BE0A93A"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3,99</w:t>
            </w:r>
          </w:p>
        </w:tc>
        <w:tc>
          <w:tcPr>
            <w:tcW w:w="1091" w:type="dxa"/>
            <w:tcBorders>
              <w:top w:val="nil"/>
              <w:left w:val="nil"/>
              <w:bottom w:val="single" w:sz="4" w:space="0" w:color="auto"/>
              <w:right w:val="single" w:sz="4" w:space="0" w:color="auto"/>
            </w:tcBorders>
            <w:shd w:val="clear" w:color="000000" w:fill="FFFFFF"/>
            <w:hideMark/>
          </w:tcPr>
          <w:p w14:paraId="04C8E340"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3,90</w:t>
            </w:r>
          </w:p>
        </w:tc>
        <w:tc>
          <w:tcPr>
            <w:tcW w:w="1231" w:type="dxa"/>
            <w:tcBorders>
              <w:top w:val="nil"/>
              <w:left w:val="nil"/>
              <w:bottom w:val="single" w:sz="4" w:space="0" w:color="auto"/>
              <w:right w:val="single" w:sz="4" w:space="0" w:color="auto"/>
            </w:tcBorders>
            <w:shd w:val="clear" w:color="000000" w:fill="FFFFFF"/>
            <w:noWrap/>
            <w:vAlign w:val="bottom"/>
            <w:hideMark/>
          </w:tcPr>
          <w:p w14:paraId="29C2C52D"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4,1</w:t>
            </w:r>
          </w:p>
        </w:tc>
      </w:tr>
      <w:tr w:rsidR="00FB67B1" w:rsidRPr="002E28FA" w14:paraId="54A50680"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653200E2"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митниць</w:t>
            </w:r>
          </w:p>
        </w:tc>
        <w:tc>
          <w:tcPr>
            <w:tcW w:w="1122" w:type="dxa"/>
            <w:tcBorders>
              <w:top w:val="nil"/>
              <w:left w:val="nil"/>
              <w:bottom w:val="single" w:sz="4" w:space="0" w:color="auto"/>
              <w:right w:val="single" w:sz="4" w:space="0" w:color="auto"/>
            </w:tcBorders>
            <w:shd w:val="clear" w:color="000000" w:fill="FFFFFF"/>
            <w:hideMark/>
          </w:tcPr>
          <w:p w14:paraId="4A58BD8F"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3,85</w:t>
            </w:r>
          </w:p>
        </w:tc>
        <w:tc>
          <w:tcPr>
            <w:tcW w:w="1137" w:type="dxa"/>
            <w:tcBorders>
              <w:top w:val="nil"/>
              <w:left w:val="nil"/>
              <w:bottom w:val="single" w:sz="4" w:space="0" w:color="auto"/>
              <w:right w:val="single" w:sz="4" w:space="0" w:color="auto"/>
            </w:tcBorders>
            <w:shd w:val="clear" w:color="000000" w:fill="FFFFFF"/>
            <w:hideMark/>
          </w:tcPr>
          <w:p w14:paraId="496D0086"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3,73</w:t>
            </w:r>
          </w:p>
        </w:tc>
        <w:tc>
          <w:tcPr>
            <w:tcW w:w="1091" w:type="dxa"/>
            <w:tcBorders>
              <w:top w:val="nil"/>
              <w:left w:val="nil"/>
              <w:bottom w:val="single" w:sz="4" w:space="0" w:color="auto"/>
              <w:right w:val="single" w:sz="4" w:space="0" w:color="auto"/>
            </w:tcBorders>
            <w:shd w:val="clear" w:color="000000" w:fill="FFFFFF"/>
            <w:hideMark/>
          </w:tcPr>
          <w:p w14:paraId="75B9EBE5"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3,88</w:t>
            </w:r>
          </w:p>
        </w:tc>
        <w:tc>
          <w:tcPr>
            <w:tcW w:w="1075" w:type="dxa"/>
            <w:tcBorders>
              <w:top w:val="nil"/>
              <w:left w:val="nil"/>
              <w:bottom w:val="single" w:sz="4" w:space="0" w:color="auto"/>
              <w:right w:val="single" w:sz="4" w:space="0" w:color="auto"/>
            </w:tcBorders>
            <w:shd w:val="clear" w:color="000000" w:fill="FFFFFF"/>
            <w:hideMark/>
          </w:tcPr>
          <w:p w14:paraId="789B9A83"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3,92</w:t>
            </w:r>
          </w:p>
        </w:tc>
        <w:tc>
          <w:tcPr>
            <w:tcW w:w="1059" w:type="dxa"/>
            <w:tcBorders>
              <w:top w:val="nil"/>
              <w:left w:val="nil"/>
              <w:bottom w:val="single" w:sz="4" w:space="0" w:color="auto"/>
              <w:right w:val="single" w:sz="4" w:space="0" w:color="auto"/>
            </w:tcBorders>
            <w:shd w:val="clear" w:color="000000" w:fill="FFFFFF"/>
            <w:hideMark/>
          </w:tcPr>
          <w:p w14:paraId="04838A35"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3,88</w:t>
            </w:r>
          </w:p>
        </w:tc>
        <w:tc>
          <w:tcPr>
            <w:tcW w:w="1091" w:type="dxa"/>
            <w:tcBorders>
              <w:top w:val="nil"/>
              <w:left w:val="nil"/>
              <w:bottom w:val="single" w:sz="4" w:space="0" w:color="auto"/>
              <w:right w:val="single" w:sz="4" w:space="0" w:color="auto"/>
            </w:tcBorders>
            <w:shd w:val="clear" w:color="000000" w:fill="FFFFFF"/>
            <w:hideMark/>
          </w:tcPr>
          <w:p w14:paraId="4559B50C"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3,63</w:t>
            </w:r>
          </w:p>
        </w:tc>
        <w:tc>
          <w:tcPr>
            <w:tcW w:w="1231" w:type="dxa"/>
            <w:tcBorders>
              <w:top w:val="nil"/>
              <w:left w:val="nil"/>
              <w:bottom w:val="single" w:sz="4" w:space="0" w:color="auto"/>
              <w:right w:val="single" w:sz="4" w:space="0" w:color="auto"/>
            </w:tcBorders>
            <w:shd w:val="clear" w:color="000000" w:fill="FFFFFF"/>
            <w:noWrap/>
            <w:vAlign w:val="bottom"/>
            <w:hideMark/>
          </w:tcPr>
          <w:p w14:paraId="1D836421"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4,1</w:t>
            </w:r>
          </w:p>
        </w:tc>
      </w:tr>
      <w:tr w:rsidR="00FB67B1" w:rsidRPr="002E28FA" w14:paraId="37594C51"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59F74566"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митниць</w:t>
            </w:r>
          </w:p>
        </w:tc>
        <w:tc>
          <w:tcPr>
            <w:tcW w:w="1122" w:type="dxa"/>
            <w:tcBorders>
              <w:top w:val="nil"/>
              <w:left w:val="nil"/>
              <w:bottom w:val="single" w:sz="4" w:space="0" w:color="auto"/>
              <w:right w:val="single" w:sz="4" w:space="0" w:color="auto"/>
            </w:tcBorders>
            <w:shd w:val="clear" w:color="000000" w:fill="FFFFFF"/>
            <w:hideMark/>
          </w:tcPr>
          <w:p w14:paraId="7E2E3F48"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4,13</w:t>
            </w:r>
          </w:p>
        </w:tc>
        <w:tc>
          <w:tcPr>
            <w:tcW w:w="1137" w:type="dxa"/>
            <w:tcBorders>
              <w:top w:val="nil"/>
              <w:left w:val="nil"/>
              <w:bottom w:val="single" w:sz="4" w:space="0" w:color="auto"/>
              <w:right w:val="single" w:sz="4" w:space="0" w:color="auto"/>
            </w:tcBorders>
            <w:shd w:val="clear" w:color="000000" w:fill="FFFFFF"/>
            <w:hideMark/>
          </w:tcPr>
          <w:p w14:paraId="4F3E9635"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4,17</w:t>
            </w:r>
          </w:p>
        </w:tc>
        <w:tc>
          <w:tcPr>
            <w:tcW w:w="1091" w:type="dxa"/>
            <w:tcBorders>
              <w:top w:val="nil"/>
              <w:left w:val="nil"/>
              <w:bottom w:val="single" w:sz="4" w:space="0" w:color="auto"/>
              <w:right w:val="single" w:sz="4" w:space="0" w:color="auto"/>
            </w:tcBorders>
            <w:shd w:val="clear" w:color="000000" w:fill="FFFFFF"/>
            <w:hideMark/>
          </w:tcPr>
          <w:p w14:paraId="2F153C35"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3,98</w:t>
            </w:r>
          </w:p>
        </w:tc>
        <w:tc>
          <w:tcPr>
            <w:tcW w:w="1075" w:type="dxa"/>
            <w:tcBorders>
              <w:top w:val="nil"/>
              <w:left w:val="nil"/>
              <w:bottom w:val="single" w:sz="4" w:space="0" w:color="auto"/>
              <w:right w:val="single" w:sz="4" w:space="0" w:color="auto"/>
            </w:tcBorders>
            <w:shd w:val="clear" w:color="000000" w:fill="FFFFFF"/>
            <w:hideMark/>
          </w:tcPr>
          <w:p w14:paraId="5CB385A2"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4,04</w:t>
            </w:r>
          </w:p>
        </w:tc>
        <w:tc>
          <w:tcPr>
            <w:tcW w:w="1059" w:type="dxa"/>
            <w:tcBorders>
              <w:top w:val="nil"/>
              <w:left w:val="nil"/>
              <w:bottom w:val="single" w:sz="4" w:space="0" w:color="auto"/>
              <w:right w:val="single" w:sz="4" w:space="0" w:color="auto"/>
            </w:tcBorders>
            <w:shd w:val="clear" w:color="000000" w:fill="FFFFFF"/>
            <w:hideMark/>
          </w:tcPr>
          <w:p w14:paraId="6E1A8385"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4,19</w:t>
            </w:r>
          </w:p>
        </w:tc>
        <w:tc>
          <w:tcPr>
            <w:tcW w:w="1091" w:type="dxa"/>
            <w:tcBorders>
              <w:top w:val="nil"/>
              <w:left w:val="nil"/>
              <w:bottom w:val="single" w:sz="4" w:space="0" w:color="auto"/>
              <w:right w:val="single" w:sz="4" w:space="0" w:color="auto"/>
            </w:tcBorders>
            <w:shd w:val="clear" w:color="000000" w:fill="FFFFFF"/>
            <w:hideMark/>
          </w:tcPr>
          <w:p w14:paraId="0A348632"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4,02</w:t>
            </w:r>
          </w:p>
        </w:tc>
        <w:tc>
          <w:tcPr>
            <w:tcW w:w="1231" w:type="dxa"/>
            <w:tcBorders>
              <w:top w:val="nil"/>
              <w:left w:val="nil"/>
              <w:bottom w:val="single" w:sz="4" w:space="0" w:color="auto"/>
              <w:right w:val="single" w:sz="4" w:space="0" w:color="auto"/>
            </w:tcBorders>
            <w:shd w:val="clear" w:color="000000" w:fill="FFFFFF"/>
            <w:noWrap/>
            <w:vAlign w:val="bottom"/>
            <w:hideMark/>
          </w:tcPr>
          <w:p w14:paraId="1C0CEFD4"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4,4</w:t>
            </w:r>
          </w:p>
        </w:tc>
      </w:tr>
      <w:tr w:rsidR="00FB67B1" w:rsidRPr="002E28FA" w14:paraId="3C28792B"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77D19105"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міжнародних відправлень</w:t>
            </w:r>
          </w:p>
        </w:tc>
        <w:tc>
          <w:tcPr>
            <w:tcW w:w="1122" w:type="dxa"/>
            <w:tcBorders>
              <w:top w:val="nil"/>
              <w:left w:val="nil"/>
              <w:bottom w:val="single" w:sz="4" w:space="0" w:color="auto"/>
              <w:right w:val="single" w:sz="4" w:space="0" w:color="auto"/>
            </w:tcBorders>
            <w:shd w:val="clear" w:color="000000" w:fill="FFFFFF"/>
            <w:hideMark/>
          </w:tcPr>
          <w:p w14:paraId="3DB5659A"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3,67</w:t>
            </w:r>
          </w:p>
        </w:tc>
        <w:tc>
          <w:tcPr>
            <w:tcW w:w="1137" w:type="dxa"/>
            <w:tcBorders>
              <w:top w:val="nil"/>
              <w:left w:val="nil"/>
              <w:bottom w:val="single" w:sz="4" w:space="0" w:color="auto"/>
              <w:right w:val="single" w:sz="4" w:space="0" w:color="auto"/>
            </w:tcBorders>
            <w:shd w:val="clear" w:color="000000" w:fill="FFFFFF"/>
            <w:hideMark/>
          </w:tcPr>
          <w:p w14:paraId="7307974A"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3,32</w:t>
            </w:r>
          </w:p>
        </w:tc>
        <w:tc>
          <w:tcPr>
            <w:tcW w:w="1091" w:type="dxa"/>
            <w:tcBorders>
              <w:top w:val="nil"/>
              <w:left w:val="nil"/>
              <w:bottom w:val="single" w:sz="4" w:space="0" w:color="auto"/>
              <w:right w:val="single" w:sz="4" w:space="0" w:color="auto"/>
            </w:tcBorders>
            <w:shd w:val="clear" w:color="000000" w:fill="FFFFFF"/>
            <w:hideMark/>
          </w:tcPr>
          <w:p w14:paraId="0543E3A1"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3,46</w:t>
            </w:r>
          </w:p>
        </w:tc>
        <w:tc>
          <w:tcPr>
            <w:tcW w:w="1075" w:type="dxa"/>
            <w:tcBorders>
              <w:top w:val="nil"/>
              <w:left w:val="nil"/>
              <w:bottom w:val="single" w:sz="4" w:space="0" w:color="auto"/>
              <w:right w:val="single" w:sz="4" w:space="0" w:color="auto"/>
            </w:tcBorders>
            <w:shd w:val="clear" w:color="000000" w:fill="FFFFFF"/>
            <w:hideMark/>
          </w:tcPr>
          <w:p w14:paraId="188040C7"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3,58</w:t>
            </w:r>
          </w:p>
        </w:tc>
        <w:tc>
          <w:tcPr>
            <w:tcW w:w="1059" w:type="dxa"/>
            <w:tcBorders>
              <w:top w:val="nil"/>
              <w:left w:val="nil"/>
              <w:bottom w:val="single" w:sz="4" w:space="0" w:color="auto"/>
              <w:right w:val="single" w:sz="4" w:space="0" w:color="auto"/>
            </w:tcBorders>
            <w:shd w:val="clear" w:color="000000" w:fill="FFFFFF"/>
            <w:hideMark/>
          </w:tcPr>
          <w:p w14:paraId="0B41C8FF"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3,69</w:t>
            </w:r>
          </w:p>
        </w:tc>
        <w:tc>
          <w:tcPr>
            <w:tcW w:w="1091" w:type="dxa"/>
            <w:tcBorders>
              <w:top w:val="nil"/>
              <w:left w:val="nil"/>
              <w:bottom w:val="single" w:sz="4" w:space="0" w:color="auto"/>
              <w:right w:val="single" w:sz="4" w:space="0" w:color="auto"/>
            </w:tcBorders>
            <w:shd w:val="clear" w:color="000000" w:fill="FFFFFF"/>
            <w:hideMark/>
          </w:tcPr>
          <w:p w14:paraId="75C882AD"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3,51</w:t>
            </w:r>
          </w:p>
        </w:tc>
        <w:tc>
          <w:tcPr>
            <w:tcW w:w="1231" w:type="dxa"/>
            <w:tcBorders>
              <w:top w:val="nil"/>
              <w:left w:val="nil"/>
              <w:bottom w:val="single" w:sz="4" w:space="0" w:color="auto"/>
              <w:right w:val="single" w:sz="4" w:space="0" w:color="auto"/>
            </w:tcBorders>
            <w:shd w:val="clear" w:color="000000" w:fill="FFFFFF"/>
            <w:noWrap/>
            <w:vAlign w:val="bottom"/>
            <w:hideMark/>
          </w:tcPr>
          <w:p w14:paraId="284A0EDA"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3,6</w:t>
            </w:r>
          </w:p>
        </w:tc>
      </w:tr>
      <w:tr w:rsidR="00FB67B1" w:rsidRPr="002E28FA" w14:paraId="4624F936"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77BD3465"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компетентності та якості логістики</w:t>
            </w:r>
          </w:p>
        </w:tc>
        <w:tc>
          <w:tcPr>
            <w:tcW w:w="1122" w:type="dxa"/>
            <w:tcBorders>
              <w:top w:val="nil"/>
              <w:left w:val="nil"/>
              <w:bottom w:val="single" w:sz="4" w:space="0" w:color="auto"/>
              <w:right w:val="single" w:sz="4" w:space="0" w:color="auto"/>
            </w:tcBorders>
            <w:shd w:val="clear" w:color="000000" w:fill="FFFFFF"/>
            <w:hideMark/>
          </w:tcPr>
          <w:p w14:paraId="308FF55D"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4,00</w:t>
            </w:r>
          </w:p>
        </w:tc>
        <w:tc>
          <w:tcPr>
            <w:tcW w:w="1137" w:type="dxa"/>
            <w:tcBorders>
              <w:top w:val="nil"/>
              <w:left w:val="nil"/>
              <w:bottom w:val="single" w:sz="4" w:space="0" w:color="auto"/>
              <w:right w:val="single" w:sz="4" w:space="0" w:color="auto"/>
            </w:tcBorders>
            <w:shd w:val="clear" w:color="000000" w:fill="FFFFFF"/>
            <w:hideMark/>
          </w:tcPr>
          <w:p w14:paraId="1DC4AF34"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4,32</w:t>
            </w:r>
          </w:p>
        </w:tc>
        <w:tc>
          <w:tcPr>
            <w:tcW w:w="1091" w:type="dxa"/>
            <w:tcBorders>
              <w:top w:val="nil"/>
              <w:left w:val="nil"/>
              <w:bottom w:val="single" w:sz="4" w:space="0" w:color="auto"/>
              <w:right w:val="single" w:sz="4" w:space="0" w:color="auto"/>
            </w:tcBorders>
            <w:shd w:val="clear" w:color="000000" w:fill="FFFFFF"/>
            <w:hideMark/>
          </w:tcPr>
          <w:p w14:paraId="1D821D22"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3,71</w:t>
            </w:r>
          </w:p>
        </w:tc>
        <w:tc>
          <w:tcPr>
            <w:tcW w:w="1075" w:type="dxa"/>
            <w:tcBorders>
              <w:top w:val="nil"/>
              <w:left w:val="nil"/>
              <w:bottom w:val="single" w:sz="4" w:space="0" w:color="auto"/>
              <w:right w:val="single" w:sz="4" w:space="0" w:color="auto"/>
            </w:tcBorders>
            <w:shd w:val="clear" w:color="000000" w:fill="FFFFFF"/>
            <w:hideMark/>
          </w:tcPr>
          <w:p w14:paraId="23A46085"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3,75</w:t>
            </w:r>
          </w:p>
        </w:tc>
        <w:tc>
          <w:tcPr>
            <w:tcW w:w="1059" w:type="dxa"/>
            <w:tcBorders>
              <w:top w:val="nil"/>
              <w:left w:val="nil"/>
              <w:bottom w:val="single" w:sz="4" w:space="0" w:color="auto"/>
              <w:right w:val="single" w:sz="4" w:space="0" w:color="auto"/>
            </w:tcBorders>
            <w:shd w:val="clear" w:color="000000" w:fill="FFFFFF"/>
            <w:hideMark/>
          </w:tcPr>
          <w:p w14:paraId="74178683"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3,95</w:t>
            </w:r>
          </w:p>
        </w:tc>
        <w:tc>
          <w:tcPr>
            <w:tcW w:w="1091" w:type="dxa"/>
            <w:tcBorders>
              <w:top w:val="nil"/>
              <w:left w:val="nil"/>
              <w:bottom w:val="single" w:sz="4" w:space="0" w:color="auto"/>
              <w:right w:val="single" w:sz="4" w:space="0" w:color="auto"/>
            </w:tcBorders>
            <w:shd w:val="clear" w:color="000000" w:fill="FFFFFF"/>
            <w:hideMark/>
          </w:tcPr>
          <w:p w14:paraId="45903245"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3,97</w:t>
            </w:r>
          </w:p>
        </w:tc>
        <w:tc>
          <w:tcPr>
            <w:tcW w:w="1231" w:type="dxa"/>
            <w:tcBorders>
              <w:top w:val="nil"/>
              <w:left w:val="nil"/>
              <w:bottom w:val="single" w:sz="4" w:space="0" w:color="auto"/>
              <w:right w:val="single" w:sz="4" w:space="0" w:color="auto"/>
            </w:tcBorders>
            <w:shd w:val="clear" w:color="000000" w:fill="FFFFFF"/>
            <w:noWrap/>
            <w:vAlign w:val="bottom"/>
            <w:hideMark/>
          </w:tcPr>
          <w:p w14:paraId="47E56372"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4,3</w:t>
            </w:r>
          </w:p>
        </w:tc>
      </w:tr>
      <w:tr w:rsidR="00FB67B1" w:rsidRPr="002E28FA" w14:paraId="322A427A"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13795C92"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своєчасності</w:t>
            </w:r>
          </w:p>
        </w:tc>
        <w:tc>
          <w:tcPr>
            <w:tcW w:w="1122" w:type="dxa"/>
            <w:tcBorders>
              <w:top w:val="nil"/>
              <w:left w:val="nil"/>
              <w:bottom w:val="single" w:sz="4" w:space="0" w:color="auto"/>
              <w:right w:val="single" w:sz="4" w:space="0" w:color="auto"/>
            </w:tcBorders>
            <w:shd w:val="clear" w:color="000000" w:fill="FFFFFF"/>
            <w:hideMark/>
          </w:tcPr>
          <w:p w14:paraId="31E0F93F"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4,04</w:t>
            </w:r>
          </w:p>
        </w:tc>
        <w:tc>
          <w:tcPr>
            <w:tcW w:w="1137" w:type="dxa"/>
            <w:tcBorders>
              <w:top w:val="nil"/>
              <w:left w:val="nil"/>
              <w:bottom w:val="single" w:sz="4" w:space="0" w:color="auto"/>
              <w:right w:val="single" w:sz="4" w:space="0" w:color="auto"/>
            </w:tcBorders>
            <w:shd w:val="clear" w:color="000000" w:fill="FFFFFF"/>
            <w:hideMark/>
          </w:tcPr>
          <w:p w14:paraId="1EC6C62C"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4,27</w:t>
            </w:r>
          </w:p>
        </w:tc>
        <w:tc>
          <w:tcPr>
            <w:tcW w:w="1091" w:type="dxa"/>
            <w:tcBorders>
              <w:top w:val="nil"/>
              <w:left w:val="nil"/>
              <w:bottom w:val="single" w:sz="4" w:space="0" w:color="auto"/>
              <w:right w:val="single" w:sz="4" w:space="0" w:color="auto"/>
            </w:tcBorders>
            <w:shd w:val="clear" w:color="000000" w:fill="FFFFFF"/>
            <w:hideMark/>
          </w:tcPr>
          <w:p w14:paraId="4AAD491F"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3,83</w:t>
            </w:r>
          </w:p>
        </w:tc>
        <w:tc>
          <w:tcPr>
            <w:tcW w:w="1075" w:type="dxa"/>
            <w:tcBorders>
              <w:top w:val="nil"/>
              <w:left w:val="nil"/>
              <w:bottom w:val="single" w:sz="4" w:space="0" w:color="auto"/>
              <w:right w:val="single" w:sz="4" w:space="0" w:color="auto"/>
            </w:tcBorders>
            <w:shd w:val="clear" w:color="000000" w:fill="FFFFFF"/>
            <w:hideMark/>
          </w:tcPr>
          <w:p w14:paraId="74DAFA82"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3,79</w:t>
            </w:r>
          </w:p>
        </w:tc>
        <w:tc>
          <w:tcPr>
            <w:tcW w:w="1059" w:type="dxa"/>
            <w:tcBorders>
              <w:top w:val="nil"/>
              <w:left w:val="nil"/>
              <w:bottom w:val="single" w:sz="4" w:space="0" w:color="auto"/>
              <w:right w:val="single" w:sz="4" w:space="0" w:color="auto"/>
            </w:tcBorders>
            <w:shd w:val="clear" w:color="000000" w:fill="FFFFFF"/>
            <w:hideMark/>
          </w:tcPr>
          <w:p w14:paraId="0FC93BAD"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4,04</w:t>
            </w:r>
          </w:p>
        </w:tc>
        <w:tc>
          <w:tcPr>
            <w:tcW w:w="1091" w:type="dxa"/>
            <w:tcBorders>
              <w:top w:val="nil"/>
              <w:left w:val="nil"/>
              <w:bottom w:val="single" w:sz="4" w:space="0" w:color="auto"/>
              <w:right w:val="single" w:sz="4" w:space="0" w:color="auto"/>
            </w:tcBorders>
            <w:shd w:val="clear" w:color="000000" w:fill="FFFFFF"/>
            <w:hideMark/>
          </w:tcPr>
          <w:p w14:paraId="3603056F"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4,10</w:t>
            </w:r>
          </w:p>
        </w:tc>
        <w:tc>
          <w:tcPr>
            <w:tcW w:w="1231" w:type="dxa"/>
            <w:tcBorders>
              <w:top w:val="nil"/>
              <w:left w:val="nil"/>
              <w:bottom w:val="single" w:sz="4" w:space="0" w:color="auto"/>
              <w:right w:val="single" w:sz="4" w:space="0" w:color="auto"/>
            </w:tcBorders>
            <w:shd w:val="clear" w:color="000000" w:fill="FFFFFF"/>
            <w:noWrap/>
            <w:vAlign w:val="bottom"/>
            <w:hideMark/>
          </w:tcPr>
          <w:p w14:paraId="2CF445E6"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4,2</w:t>
            </w:r>
          </w:p>
        </w:tc>
      </w:tr>
      <w:tr w:rsidR="00FB67B1" w:rsidRPr="002E28FA" w14:paraId="1CD77F5D"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1A450575"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відстеження і прослідковування</w:t>
            </w:r>
          </w:p>
        </w:tc>
        <w:tc>
          <w:tcPr>
            <w:tcW w:w="1122" w:type="dxa"/>
            <w:tcBorders>
              <w:top w:val="nil"/>
              <w:left w:val="nil"/>
              <w:bottom w:val="single" w:sz="4" w:space="0" w:color="auto"/>
              <w:right w:val="single" w:sz="4" w:space="0" w:color="auto"/>
            </w:tcBorders>
            <w:shd w:val="clear" w:color="000000" w:fill="FFFFFF"/>
            <w:hideMark/>
          </w:tcPr>
          <w:p w14:paraId="64EF29C0"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4,48</w:t>
            </w:r>
          </w:p>
        </w:tc>
        <w:tc>
          <w:tcPr>
            <w:tcW w:w="1137" w:type="dxa"/>
            <w:tcBorders>
              <w:top w:val="nil"/>
              <w:left w:val="nil"/>
              <w:bottom w:val="single" w:sz="4" w:space="0" w:color="auto"/>
              <w:right w:val="single" w:sz="4" w:space="0" w:color="auto"/>
            </w:tcBorders>
            <w:shd w:val="clear" w:color="000000" w:fill="FFFFFF"/>
            <w:hideMark/>
          </w:tcPr>
          <w:p w14:paraId="46219932"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4,20</w:t>
            </w:r>
          </w:p>
        </w:tc>
        <w:tc>
          <w:tcPr>
            <w:tcW w:w="1091" w:type="dxa"/>
            <w:tcBorders>
              <w:top w:val="nil"/>
              <w:left w:val="nil"/>
              <w:bottom w:val="single" w:sz="4" w:space="0" w:color="auto"/>
              <w:right w:val="single" w:sz="4" w:space="0" w:color="auto"/>
            </w:tcBorders>
            <w:shd w:val="clear" w:color="000000" w:fill="FFFFFF"/>
            <w:hideMark/>
          </w:tcPr>
          <w:p w14:paraId="11FEE2F7"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4,01</w:t>
            </w:r>
          </w:p>
        </w:tc>
        <w:tc>
          <w:tcPr>
            <w:tcW w:w="1075" w:type="dxa"/>
            <w:tcBorders>
              <w:top w:val="nil"/>
              <w:left w:val="nil"/>
              <w:bottom w:val="single" w:sz="4" w:space="0" w:color="auto"/>
              <w:right w:val="single" w:sz="4" w:space="0" w:color="auto"/>
            </w:tcBorders>
            <w:shd w:val="clear" w:color="000000" w:fill="FFFFFF"/>
            <w:hideMark/>
          </w:tcPr>
          <w:p w14:paraId="7A55E25D"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4,06</w:t>
            </w:r>
          </w:p>
        </w:tc>
        <w:tc>
          <w:tcPr>
            <w:tcW w:w="1059" w:type="dxa"/>
            <w:tcBorders>
              <w:top w:val="nil"/>
              <w:left w:val="nil"/>
              <w:bottom w:val="single" w:sz="4" w:space="0" w:color="auto"/>
              <w:right w:val="single" w:sz="4" w:space="0" w:color="auto"/>
            </w:tcBorders>
            <w:shd w:val="clear" w:color="000000" w:fill="FFFFFF"/>
            <w:hideMark/>
          </w:tcPr>
          <w:p w14:paraId="4BD9F24F"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4,24</w:t>
            </w:r>
          </w:p>
        </w:tc>
        <w:tc>
          <w:tcPr>
            <w:tcW w:w="1091" w:type="dxa"/>
            <w:tcBorders>
              <w:top w:val="nil"/>
              <w:left w:val="nil"/>
              <w:bottom w:val="single" w:sz="4" w:space="0" w:color="auto"/>
              <w:right w:val="single" w:sz="4" w:space="0" w:color="auto"/>
            </w:tcBorders>
            <w:shd w:val="clear" w:color="000000" w:fill="FFFFFF"/>
            <w:hideMark/>
          </w:tcPr>
          <w:p w14:paraId="0331A987"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4,24</w:t>
            </w:r>
          </w:p>
        </w:tc>
        <w:tc>
          <w:tcPr>
            <w:tcW w:w="1231" w:type="dxa"/>
            <w:tcBorders>
              <w:top w:val="nil"/>
              <w:left w:val="nil"/>
              <w:bottom w:val="single" w:sz="4" w:space="0" w:color="auto"/>
              <w:right w:val="single" w:sz="4" w:space="0" w:color="auto"/>
            </w:tcBorders>
            <w:shd w:val="clear" w:color="000000" w:fill="FFFFFF"/>
            <w:noWrap/>
            <w:vAlign w:val="bottom"/>
            <w:hideMark/>
          </w:tcPr>
          <w:p w14:paraId="234157F1"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4,2</w:t>
            </w:r>
          </w:p>
        </w:tc>
      </w:tr>
      <w:tr w:rsidR="00FB67B1" w:rsidRPr="002E28FA" w14:paraId="3EEAE2AF"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123DCFDB"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Експорт</w:t>
            </w:r>
          </w:p>
        </w:tc>
        <w:tc>
          <w:tcPr>
            <w:tcW w:w="1122" w:type="dxa"/>
            <w:tcBorders>
              <w:top w:val="nil"/>
              <w:left w:val="nil"/>
              <w:bottom w:val="single" w:sz="4" w:space="0" w:color="auto"/>
              <w:right w:val="single" w:sz="4" w:space="0" w:color="auto"/>
            </w:tcBorders>
            <w:shd w:val="clear" w:color="000000" w:fill="FFFFFF"/>
            <w:hideMark/>
          </w:tcPr>
          <w:p w14:paraId="685BB975"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203 864,07</w:t>
            </w:r>
          </w:p>
        </w:tc>
        <w:tc>
          <w:tcPr>
            <w:tcW w:w="1137" w:type="dxa"/>
            <w:tcBorders>
              <w:top w:val="nil"/>
              <w:left w:val="nil"/>
              <w:bottom w:val="single" w:sz="4" w:space="0" w:color="auto"/>
              <w:right w:val="single" w:sz="4" w:space="0" w:color="auto"/>
            </w:tcBorders>
            <w:shd w:val="clear" w:color="000000" w:fill="FFFFFF"/>
            <w:hideMark/>
          </w:tcPr>
          <w:p w14:paraId="21E6A07D"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234 716,38</w:t>
            </w:r>
          </w:p>
        </w:tc>
        <w:tc>
          <w:tcPr>
            <w:tcW w:w="1091" w:type="dxa"/>
            <w:tcBorders>
              <w:top w:val="nil"/>
              <w:left w:val="nil"/>
              <w:bottom w:val="single" w:sz="4" w:space="0" w:color="auto"/>
              <w:right w:val="single" w:sz="4" w:space="0" w:color="auto"/>
            </w:tcBorders>
            <w:shd w:val="clear" w:color="000000" w:fill="FFFFFF"/>
            <w:hideMark/>
          </w:tcPr>
          <w:p w14:paraId="27A78CDD"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290 868,09</w:t>
            </w:r>
          </w:p>
        </w:tc>
        <w:tc>
          <w:tcPr>
            <w:tcW w:w="1075" w:type="dxa"/>
            <w:tcBorders>
              <w:top w:val="nil"/>
              <w:left w:val="nil"/>
              <w:bottom w:val="single" w:sz="4" w:space="0" w:color="auto"/>
              <w:right w:val="single" w:sz="4" w:space="0" w:color="auto"/>
            </w:tcBorders>
            <w:shd w:val="clear" w:color="000000" w:fill="FFFFFF"/>
            <w:hideMark/>
          </w:tcPr>
          <w:p w14:paraId="61D3CFA0"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273 953,61</w:t>
            </w:r>
          </w:p>
        </w:tc>
        <w:tc>
          <w:tcPr>
            <w:tcW w:w="1059" w:type="dxa"/>
            <w:tcBorders>
              <w:top w:val="nil"/>
              <w:left w:val="nil"/>
              <w:bottom w:val="single" w:sz="4" w:space="0" w:color="auto"/>
              <w:right w:val="single" w:sz="4" w:space="0" w:color="auto"/>
            </w:tcBorders>
            <w:shd w:val="clear" w:color="000000" w:fill="FFFFFF"/>
            <w:hideMark/>
          </w:tcPr>
          <w:p w14:paraId="15D1290F"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259 957,88</w:t>
            </w:r>
          </w:p>
        </w:tc>
        <w:tc>
          <w:tcPr>
            <w:tcW w:w="1091" w:type="dxa"/>
            <w:tcBorders>
              <w:top w:val="nil"/>
              <w:left w:val="nil"/>
              <w:bottom w:val="single" w:sz="4" w:space="0" w:color="auto"/>
              <w:right w:val="single" w:sz="4" w:space="0" w:color="auto"/>
            </w:tcBorders>
            <w:shd w:val="clear" w:color="000000" w:fill="FFFFFF"/>
            <w:hideMark/>
          </w:tcPr>
          <w:p w14:paraId="1420E890"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277 065,71</w:t>
            </w:r>
          </w:p>
        </w:tc>
        <w:tc>
          <w:tcPr>
            <w:tcW w:w="1231" w:type="dxa"/>
            <w:tcBorders>
              <w:top w:val="nil"/>
              <w:left w:val="nil"/>
              <w:bottom w:val="single" w:sz="4" w:space="0" w:color="auto"/>
              <w:right w:val="single" w:sz="4" w:space="0" w:color="auto"/>
            </w:tcBorders>
            <w:shd w:val="clear" w:color="000000" w:fill="FFFFFF"/>
            <w:noWrap/>
            <w:vAlign w:val="bottom"/>
            <w:hideMark/>
          </w:tcPr>
          <w:p w14:paraId="4D86940F"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336 316,57</w:t>
            </w:r>
          </w:p>
        </w:tc>
      </w:tr>
      <w:tr w:rsidR="00FB67B1" w:rsidRPr="002E28FA" w14:paraId="63AFD409"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5407283E"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Імпорт</w:t>
            </w:r>
          </w:p>
        </w:tc>
        <w:tc>
          <w:tcPr>
            <w:tcW w:w="1122" w:type="dxa"/>
            <w:tcBorders>
              <w:top w:val="nil"/>
              <w:left w:val="nil"/>
              <w:bottom w:val="single" w:sz="4" w:space="0" w:color="auto"/>
              <w:right w:val="single" w:sz="4" w:space="0" w:color="auto"/>
            </w:tcBorders>
            <w:shd w:val="clear" w:color="000000" w:fill="FFFFFF"/>
            <w:hideMark/>
          </w:tcPr>
          <w:p w14:paraId="319FB61B"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194 507,90</w:t>
            </w:r>
          </w:p>
        </w:tc>
        <w:tc>
          <w:tcPr>
            <w:tcW w:w="1137" w:type="dxa"/>
            <w:tcBorders>
              <w:top w:val="nil"/>
              <w:left w:val="nil"/>
              <w:bottom w:val="single" w:sz="4" w:space="0" w:color="auto"/>
              <w:right w:val="single" w:sz="4" w:space="0" w:color="auto"/>
            </w:tcBorders>
            <w:shd w:val="clear" w:color="000000" w:fill="FFFFFF"/>
            <w:hideMark/>
          </w:tcPr>
          <w:p w14:paraId="5719ECA5"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236 191,63</w:t>
            </w:r>
          </w:p>
        </w:tc>
        <w:tc>
          <w:tcPr>
            <w:tcW w:w="1091" w:type="dxa"/>
            <w:tcBorders>
              <w:top w:val="nil"/>
              <w:left w:val="nil"/>
              <w:bottom w:val="single" w:sz="4" w:space="0" w:color="auto"/>
              <w:right w:val="single" w:sz="4" w:space="0" w:color="auto"/>
            </w:tcBorders>
            <w:shd w:val="clear" w:color="000000" w:fill="FFFFFF"/>
            <w:hideMark/>
          </w:tcPr>
          <w:p w14:paraId="189850AF"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310 136,73</w:t>
            </w:r>
          </w:p>
        </w:tc>
        <w:tc>
          <w:tcPr>
            <w:tcW w:w="1075" w:type="dxa"/>
            <w:tcBorders>
              <w:top w:val="nil"/>
              <w:left w:val="nil"/>
              <w:bottom w:val="single" w:sz="4" w:space="0" w:color="auto"/>
              <w:right w:val="single" w:sz="4" w:space="0" w:color="auto"/>
            </w:tcBorders>
            <w:shd w:val="clear" w:color="000000" w:fill="FFFFFF"/>
            <w:hideMark/>
          </w:tcPr>
          <w:p w14:paraId="265BFBC7"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313 871,09</w:t>
            </w:r>
          </w:p>
        </w:tc>
        <w:tc>
          <w:tcPr>
            <w:tcW w:w="1059" w:type="dxa"/>
            <w:tcBorders>
              <w:top w:val="nil"/>
              <w:left w:val="nil"/>
              <w:bottom w:val="single" w:sz="4" w:space="0" w:color="auto"/>
              <w:right w:val="single" w:sz="4" w:space="0" w:color="auto"/>
            </w:tcBorders>
            <w:shd w:val="clear" w:color="000000" w:fill="FFFFFF"/>
            <w:hideMark/>
          </w:tcPr>
          <w:p w14:paraId="31D6CF98"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307 664,57</w:t>
            </w:r>
          </w:p>
        </w:tc>
        <w:tc>
          <w:tcPr>
            <w:tcW w:w="1091" w:type="dxa"/>
            <w:tcBorders>
              <w:top w:val="nil"/>
              <w:left w:val="nil"/>
              <w:bottom w:val="single" w:sz="4" w:space="0" w:color="auto"/>
              <w:right w:val="single" w:sz="4" w:space="0" w:color="auto"/>
            </w:tcBorders>
            <w:shd w:val="clear" w:color="000000" w:fill="FFFFFF"/>
            <w:hideMark/>
          </w:tcPr>
          <w:p w14:paraId="18E6CCF1"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327 724,53</w:t>
            </w:r>
          </w:p>
        </w:tc>
        <w:tc>
          <w:tcPr>
            <w:tcW w:w="1231" w:type="dxa"/>
            <w:tcBorders>
              <w:top w:val="nil"/>
              <w:left w:val="nil"/>
              <w:bottom w:val="single" w:sz="4" w:space="0" w:color="auto"/>
              <w:right w:val="single" w:sz="4" w:space="0" w:color="auto"/>
            </w:tcBorders>
            <w:shd w:val="clear" w:color="000000" w:fill="FFFFFF"/>
            <w:noWrap/>
            <w:vAlign w:val="bottom"/>
            <w:hideMark/>
          </w:tcPr>
          <w:p w14:paraId="69510168"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 </w:t>
            </w:r>
          </w:p>
        </w:tc>
      </w:tr>
      <w:tr w:rsidR="00FB67B1" w:rsidRPr="002E28FA" w14:paraId="2C1214C0"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627ED4B7"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Німеччина</w:t>
            </w:r>
          </w:p>
        </w:tc>
        <w:tc>
          <w:tcPr>
            <w:tcW w:w="1122" w:type="dxa"/>
            <w:tcBorders>
              <w:top w:val="nil"/>
              <w:left w:val="nil"/>
              <w:bottom w:val="single" w:sz="4" w:space="0" w:color="auto"/>
              <w:right w:val="single" w:sz="4" w:space="0" w:color="auto"/>
            </w:tcBorders>
            <w:shd w:val="clear" w:color="000000" w:fill="FFFFFF"/>
            <w:hideMark/>
          </w:tcPr>
          <w:p w14:paraId="36B34E97"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2007</w:t>
            </w:r>
          </w:p>
        </w:tc>
        <w:tc>
          <w:tcPr>
            <w:tcW w:w="1137" w:type="dxa"/>
            <w:tcBorders>
              <w:top w:val="nil"/>
              <w:left w:val="nil"/>
              <w:bottom w:val="single" w:sz="4" w:space="0" w:color="auto"/>
              <w:right w:val="single" w:sz="4" w:space="0" w:color="auto"/>
            </w:tcBorders>
            <w:shd w:val="clear" w:color="000000" w:fill="FFFFFF"/>
            <w:hideMark/>
          </w:tcPr>
          <w:p w14:paraId="17DAD618"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2010</w:t>
            </w:r>
          </w:p>
        </w:tc>
        <w:tc>
          <w:tcPr>
            <w:tcW w:w="1091" w:type="dxa"/>
            <w:tcBorders>
              <w:top w:val="nil"/>
              <w:left w:val="nil"/>
              <w:bottom w:val="single" w:sz="4" w:space="0" w:color="auto"/>
              <w:right w:val="single" w:sz="4" w:space="0" w:color="auto"/>
            </w:tcBorders>
            <w:shd w:val="clear" w:color="000000" w:fill="FFFFFF"/>
            <w:hideMark/>
          </w:tcPr>
          <w:p w14:paraId="41540506"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2012</w:t>
            </w:r>
          </w:p>
        </w:tc>
        <w:tc>
          <w:tcPr>
            <w:tcW w:w="1075" w:type="dxa"/>
            <w:tcBorders>
              <w:top w:val="nil"/>
              <w:left w:val="nil"/>
              <w:bottom w:val="single" w:sz="4" w:space="0" w:color="auto"/>
              <w:right w:val="single" w:sz="4" w:space="0" w:color="auto"/>
            </w:tcBorders>
            <w:shd w:val="clear" w:color="000000" w:fill="FFFFFF"/>
            <w:hideMark/>
          </w:tcPr>
          <w:p w14:paraId="4F519AC2"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2014</w:t>
            </w:r>
          </w:p>
        </w:tc>
        <w:tc>
          <w:tcPr>
            <w:tcW w:w="1059" w:type="dxa"/>
            <w:tcBorders>
              <w:top w:val="nil"/>
              <w:left w:val="nil"/>
              <w:bottom w:val="single" w:sz="4" w:space="0" w:color="auto"/>
              <w:right w:val="single" w:sz="4" w:space="0" w:color="auto"/>
            </w:tcBorders>
            <w:shd w:val="clear" w:color="000000" w:fill="FFFFFF"/>
            <w:hideMark/>
          </w:tcPr>
          <w:p w14:paraId="08AAEDAE"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2016</w:t>
            </w:r>
          </w:p>
        </w:tc>
        <w:tc>
          <w:tcPr>
            <w:tcW w:w="1091" w:type="dxa"/>
            <w:tcBorders>
              <w:top w:val="nil"/>
              <w:left w:val="nil"/>
              <w:bottom w:val="single" w:sz="4" w:space="0" w:color="auto"/>
              <w:right w:val="single" w:sz="4" w:space="0" w:color="auto"/>
            </w:tcBorders>
            <w:shd w:val="clear" w:color="000000" w:fill="FFFFFF"/>
            <w:hideMark/>
          </w:tcPr>
          <w:p w14:paraId="206CE097"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2018</w:t>
            </w:r>
          </w:p>
        </w:tc>
        <w:tc>
          <w:tcPr>
            <w:tcW w:w="1231" w:type="dxa"/>
            <w:tcBorders>
              <w:top w:val="nil"/>
              <w:left w:val="nil"/>
              <w:bottom w:val="single" w:sz="4" w:space="0" w:color="auto"/>
              <w:right w:val="single" w:sz="4" w:space="0" w:color="auto"/>
            </w:tcBorders>
            <w:shd w:val="clear" w:color="000000" w:fill="FFFFFF"/>
            <w:noWrap/>
            <w:vAlign w:val="bottom"/>
            <w:hideMark/>
          </w:tcPr>
          <w:p w14:paraId="0BF0B310"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2023</w:t>
            </w:r>
          </w:p>
        </w:tc>
      </w:tr>
      <w:tr w:rsidR="00FB67B1" w:rsidRPr="002E28FA" w14:paraId="7F39DEF6"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4CB2DC78"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LPI</w:t>
            </w:r>
          </w:p>
        </w:tc>
        <w:tc>
          <w:tcPr>
            <w:tcW w:w="1122" w:type="dxa"/>
            <w:tcBorders>
              <w:top w:val="nil"/>
              <w:left w:val="nil"/>
              <w:bottom w:val="single" w:sz="4" w:space="0" w:color="auto"/>
              <w:right w:val="single" w:sz="4" w:space="0" w:color="auto"/>
            </w:tcBorders>
            <w:shd w:val="clear" w:color="000000" w:fill="FFFFFF"/>
            <w:hideMark/>
          </w:tcPr>
          <w:p w14:paraId="04C0D5D1"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4,10</w:t>
            </w:r>
          </w:p>
        </w:tc>
        <w:tc>
          <w:tcPr>
            <w:tcW w:w="1137" w:type="dxa"/>
            <w:tcBorders>
              <w:top w:val="nil"/>
              <w:left w:val="nil"/>
              <w:bottom w:val="single" w:sz="4" w:space="0" w:color="auto"/>
              <w:right w:val="single" w:sz="4" w:space="0" w:color="auto"/>
            </w:tcBorders>
            <w:shd w:val="clear" w:color="000000" w:fill="FFFFFF"/>
            <w:hideMark/>
          </w:tcPr>
          <w:p w14:paraId="74D76DD1"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4,11</w:t>
            </w:r>
          </w:p>
        </w:tc>
        <w:tc>
          <w:tcPr>
            <w:tcW w:w="1091" w:type="dxa"/>
            <w:tcBorders>
              <w:top w:val="nil"/>
              <w:left w:val="nil"/>
              <w:bottom w:val="single" w:sz="4" w:space="0" w:color="auto"/>
              <w:right w:val="single" w:sz="4" w:space="0" w:color="auto"/>
            </w:tcBorders>
            <w:shd w:val="clear" w:color="000000" w:fill="FFFFFF"/>
            <w:hideMark/>
          </w:tcPr>
          <w:p w14:paraId="079CE24A"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4,03</w:t>
            </w:r>
          </w:p>
        </w:tc>
        <w:tc>
          <w:tcPr>
            <w:tcW w:w="1075" w:type="dxa"/>
            <w:tcBorders>
              <w:top w:val="nil"/>
              <w:left w:val="nil"/>
              <w:bottom w:val="single" w:sz="4" w:space="0" w:color="auto"/>
              <w:right w:val="single" w:sz="4" w:space="0" w:color="auto"/>
            </w:tcBorders>
            <w:shd w:val="clear" w:color="000000" w:fill="FFFFFF"/>
            <w:hideMark/>
          </w:tcPr>
          <w:p w14:paraId="28A1F1FF"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4,12</w:t>
            </w:r>
          </w:p>
        </w:tc>
        <w:tc>
          <w:tcPr>
            <w:tcW w:w="1059" w:type="dxa"/>
            <w:tcBorders>
              <w:top w:val="nil"/>
              <w:left w:val="nil"/>
              <w:bottom w:val="single" w:sz="4" w:space="0" w:color="auto"/>
              <w:right w:val="single" w:sz="4" w:space="0" w:color="auto"/>
            </w:tcBorders>
            <w:shd w:val="clear" w:color="000000" w:fill="FFFFFF"/>
            <w:hideMark/>
          </w:tcPr>
          <w:p w14:paraId="67CD978E"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4,23</w:t>
            </w:r>
          </w:p>
        </w:tc>
        <w:tc>
          <w:tcPr>
            <w:tcW w:w="1091" w:type="dxa"/>
            <w:tcBorders>
              <w:top w:val="nil"/>
              <w:left w:val="nil"/>
              <w:bottom w:val="single" w:sz="4" w:space="0" w:color="auto"/>
              <w:right w:val="single" w:sz="4" w:space="0" w:color="auto"/>
            </w:tcBorders>
            <w:shd w:val="clear" w:color="000000" w:fill="FFFFFF"/>
            <w:hideMark/>
          </w:tcPr>
          <w:p w14:paraId="553C0D35"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4,20</w:t>
            </w:r>
          </w:p>
        </w:tc>
        <w:tc>
          <w:tcPr>
            <w:tcW w:w="1231" w:type="dxa"/>
            <w:tcBorders>
              <w:top w:val="nil"/>
              <w:left w:val="nil"/>
              <w:bottom w:val="single" w:sz="4" w:space="0" w:color="auto"/>
              <w:right w:val="single" w:sz="4" w:space="0" w:color="auto"/>
            </w:tcBorders>
            <w:shd w:val="clear" w:color="000000" w:fill="FFFFFF"/>
            <w:noWrap/>
            <w:vAlign w:val="bottom"/>
            <w:hideMark/>
          </w:tcPr>
          <w:p w14:paraId="7BD3964C"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4,1</w:t>
            </w:r>
          </w:p>
        </w:tc>
      </w:tr>
      <w:tr w:rsidR="00FB67B1" w:rsidRPr="002E28FA" w14:paraId="1C314FF9"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6A2B7F39"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митниць</w:t>
            </w:r>
          </w:p>
        </w:tc>
        <w:tc>
          <w:tcPr>
            <w:tcW w:w="1122" w:type="dxa"/>
            <w:tcBorders>
              <w:top w:val="nil"/>
              <w:left w:val="nil"/>
              <w:bottom w:val="single" w:sz="4" w:space="0" w:color="auto"/>
              <w:right w:val="single" w:sz="4" w:space="0" w:color="auto"/>
            </w:tcBorders>
            <w:shd w:val="clear" w:color="000000" w:fill="FFFFFF"/>
            <w:hideMark/>
          </w:tcPr>
          <w:p w14:paraId="21BC914A"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3,88</w:t>
            </w:r>
          </w:p>
        </w:tc>
        <w:tc>
          <w:tcPr>
            <w:tcW w:w="1137" w:type="dxa"/>
            <w:tcBorders>
              <w:top w:val="nil"/>
              <w:left w:val="nil"/>
              <w:bottom w:val="single" w:sz="4" w:space="0" w:color="auto"/>
              <w:right w:val="single" w:sz="4" w:space="0" w:color="auto"/>
            </w:tcBorders>
            <w:shd w:val="clear" w:color="000000" w:fill="FFFFFF"/>
            <w:hideMark/>
          </w:tcPr>
          <w:p w14:paraId="5A1E86B8"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4,00</w:t>
            </w:r>
          </w:p>
        </w:tc>
        <w:tc>
          <w:tcPr>
            <w:tcW w:w="1091" w:type="dxa"/>
            <w:tcBorders>
              <w:top w:val="nil"/>
              <w:left w:val="nil"/>
              <w:bottom w:val="single" w:sz="4" w:space="0" w:color="auto"/>
              <w:right w:val="single" w:sz="4" w:space="0" w:color="auto"/>
            </w:tcBorders>
            <w:shd w:val="clear" w:color="000000" w:fill="FFFFFF"/>
            <w:hideMark/>
          </w:tcPr>
          <w:p w14:paraId="60231B95"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3,87</w:t>
            </w:r>
          </w:p>
        </w:tc>
        <w:tc>
          <w:tcPr>
            <w:tcW w:w="1075" w:type="dxa"/>
            <w:tcBorders>
              <w:top w:val="nil"/>
              <w:left w:val="nil"/>
              <w:bottom w:val="single" w:sz="4" w:space="0" w:color="auto"/>
              <w:right w:val="single" w:sz="4" w:space="0" w:color="auto"/>
            </w:tcBorders>
            <w:shd w:val="clear" w:color="000000" w:fill="FFFFFF"/>
            <w:hideMark/>
          </w:tcPr>
          <w:p w14:paraId="3DE5FBB2"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4,10</w:t>
            </w:r>
          </w:p>
        </w:tc>
        <w:tc>
          <w:tcPr>
            <w:tcW w:w="1059" w:type="dxa"/>
            <w:tcBorders>
              <w:top w:val="nil"/>
              <w:left w:val="nil"/>
              <w:bottom w:val="single" w:sz="4" w:space="0" w:color="auto"/>
              <w:right w:val="single" w:sz="4" w:space="0" w:color="auto"/>
            </w:tcBorders>
            <w:shd w:val="clear" w:color="000000" w:fill="FFFFFF"/>
            <w:hideMark/>
          </w:tcPr>
          <w:p w14:paraId="3AF5A9F7"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4,12</w:t>
            </w:r>
          </w:p>
        </w:tc>
        <w:tc>
          <w:tcPr>
            <w:tcW w:w="1091" w:type="dxa"/>
            <w:tcBorders>
              <w:top w:val="nil"/>
              <w:left w:val="nil"/>
              <w:bottom w:val="single" w:sz="4" w:space="0" w:color="auto"/>
              <w:right w:val="single" w:sz="4" w:space="0" w:color="auto"/>
            </w:tcBorders>
            <w:shd w:val="clear" w:color="000000" w:fill="FFFFFF"/>
            <w:hideMark/>
          </w:tcPr>
          <w:p w14:paraId="7D863B73"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4,09</w:t>
            </w:r>
          </w:p>
        </w:tc>
        <w:tc>
          <w:tcPr>
            <w:tcW w:w="1231" w:type="dxa"/>
            <w:tcBorders>
              <w:top w:val="nil"/>
              <w:left w:val="nil"/>
              <w:bottom w:val="single" w:sz="4" w:space="0" w:color="auto"/>
              <w:right w:val="single" w:sz="4" w:space="0" w:color="auto"/>
            </w:tcBorders>
            <w:shd w:val="clear" w:color="000000" w:fill="FFFFFF"/>
            <w:noWrap/>
            <w:vAlign w:val="bottom"/>
            <w:hideMark/>
          </w:tcPr>
          <w:p w14:paraId="21A39900"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3,9</w:t>
            </w:r>
          </w:p>
        </w:tc>
      </w:tr>
      <w:tr w:rsidR="00FB67B1" w:rsidRPr="002E28FA" w14:paraId="59D107DC"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2AD5B510"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митниць</w:t>
            </w:r>
          </w:p>
        </w:tc>
        <w:tc>
          <w:tcPr>
            <w:tcW w:w="1122" w:type="dxa"/>
            <w:tcBorders>
              <w:top w:val="nil"/>
              <w:left w:val="nil"/>
              <w:bottom w:val="single" w:sz="4" w:space="0" w:color="auto"/>
              <w:right w:val="single" w:sz="4" w:space="0" w:color="auto"/>
            </w:tcBorders>
            <w:shd w:val="clear" w:color="000000" w:fill="FFFFFF"/>
            <w:hideMark/>
          </w:tcPr>
          <w:p w14:paraId="638FE3BA"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4,19</w:t>
            </w:r>
          </w:p>
        </w:tc>
        <w:tc>
          <w:tcPr>
            <w:tcW w:w="1137" w:type="dxa"/>
            <w:tcBorders>
              <w:top w:val="nil"/>
              <w:left w:val="nil"/>
              <w:bottom w:val="single" w:sz="4" w:space="0" w:color="auto"/>
              <w:right w:val="single" w:sz="4" w:space="0" w:color="auto"/>
            </w:tcBorders>
            <w:shd w:val="clear" w:color="000000" w:fill="FFFFFF"/>
            <w:hideMark/>
          </w:tcPr>
          <w:p w14:paraId="22204A43"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4,34</w:t>
            </w:r>
          </w:p>
        </w:tc>
        <w:tc>
          <w:tcPr>
            <w:tcW w:w="1091" w:type="dxa"/>
            <w:tcBorders>
              <w:top w:val="nil"/>
              <w:left w:val="nil"/>
              <w:bottom w:val="single" w:sz="4" w:space="0" w:color="auto"/>
              <w:right w:val="single" w:sz="4" w:space="0" w:color="auto"/>
            </w:tcBorders>
            <w:shd w:val="clear" w:color="000000" w:fill="FFFFFF"/>
            <w:hideMark/>
          </w:tcPr>
          <w:p w14:paraId="4BCDB133"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4,26</w:t>
            </w:r>
          </w:p>
        </w:tc>
        <w:tc>
          <w:tcPr>
            <w:tcW w:w="1075" w:type="dxa"/>
            <w:tcBorders>
              <w:top w:val="nil"/>
              <w:left w:val="nil"/>
              <w:bottom w:val="single" w:sz="4" w:space="0" w:color="auto"/>
              <w:right w:val="single" w:sz="4" w:space="0" w:color="auto"/>
            </w:tcBorders>
            <w:shd w:val="clear" w:color="000000" w:fill="FFFFFF"/>
            <w:hideMark/>
          </w:tcPr>
          <w:p w14:paraId="2D13C898"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4,32</w:t>
            </w:r>
          </w:p>
        </w:tc>
        <w:tc>
          <w:tcPr>
            <w:tcW w:w="1059" w:type="dxa"/>
            <w:tcBorders>
              <w:top w:val="nil"/>
              <w:left w:val="nil"/>
              <w:bottom w:val="single" w:sz="4" w:space="0" w:color="auto"/>
              <w:right w:val="single" w:sz="4" w:space="0" w:color="auto"/>
            </w:tcBorders>
            <w:shd w:val="clear" w:color="000000" w:fill="FFFFFF"/>
            <w:hideMark/>
          </w:tcPr>
          <w:p w14:paraId="6B034B9A"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4,44</w:t>
            </w:r>
          </w:p>
        </w:tc>
        <w:tc>
          <w:tcPr>
            <w:tcW w:w="1091" w:type="dxa"/>
            <w:tcBorders>
              <w:top w:val="nil"/>
              <w:left w:val="nil"/>
              <w:bottom w:val="single" w:sz="4" w:space="0" w:color="auto"/>
              <w:right w:val="single" w:sz="4" w:space="0" w:color="auto"/>
            </w:tcBorders>
            <w:shd w:val="clear" w:color="000000" w:fill="FFFFFF"/>
            <w:hideMark/>
          </w:tcPr>
          <w:p w14:paraId="787851B9"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4,37</w:t>
            </w:r>
          </w:p>
        </w:tc>
        <w:tc>
          <w:tcPr>
            <w:tcW w:w="1231" w:type="dxa"/>
            <w:tcBorders>
              <w:top w:val="nil"/>
              <w:left w:val="nil"/>
              <w:bottom w:val="single" w:sz="4" w:space="0" w:color="auto"/>
              <w:right w:val="single" w:sz="4" w:space="0" w:color="auto"/>
            </w:tcBorders>
            <w:shd w:val="clear" w:color="000000" w:fill="FFFFFF"/>
            <w:noWrap/>
            <w:vAlign w:val="bottom"/>
            <w:hideMark/>
          </w:tcPr>
          <w:p w14:paraId="3AE40CEF"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4,3</w:t>
            </w:r>
          </w:p>
        </w:tc>
      </w:tr>
      <w:tr w:rsidR="00FB67B1" w:rsidRPr="002E28FA" w14:paraId="05AE4D5E"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4327775C"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міжнародних відправлень</w:t>
            </w:r>
          </w:p>
        </w:tc>
        <w:tc>
          <w:tcPr>
            <w:tcW w:w="1122" w:type="dxa"/>
            <w:tcBorders>
              <w:top w:val="nil"/>
              <w:left w:val="nil"/>
              <w:bottom w:val="single" w:sz="4" w:space="0" w:color="auto"/>
              <w:right w:val="single" w:sz="4" w:space="0" w:color="auto"/>
            </w:tcBorders>
            <w:shd w:val="clear" w:color="000000" w:fill="FFFFFF"/>
            <w:hideMark/>
          </w:tcPr>
          <w:p w14:paraId="5C1AE89A"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3,91</w:t>
            </w:r>
          </w:p>
        </w:tc>
        <w:tc>
          <w:tcPr>
            <w:tcW w:w="1137" w:type="dxa"/>
            <w:tcBorders>
              <w:top w:val="nil"/>
              <w:left w:val="nil"/>
              <w:bottom w:val="single" w:sz="4" w:space="0" w:color="auto"/>
              <w:right w:val="single" w:sz="4" w:space="0" w:color="auto"/>
            </w:tcBorders>
            <w:shd w:val="clear" w:color="000000" w:fill="FFFFFF"/>
            <w:hideMark/>
          </w:tcPr>
          <w:p w14:paraId="0F5A302B"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3,66</w:t>
            </w:r>
          </w:p>
        </w:tc>
        <w:tc>
          <w:tcPr>
            <w:tcW w:w="1091" w:type="dxa"/>
            <w:tcBorders>
              <w:top w:val="nil"/>
              <w:left w:val="nil"/>
              <w:bottom w:val="single" w:sz="4" w:space="0" w:color="auto"/>
              <w:right w:val="single" w:sz="4" w:space="0" w:color="auto"/>
            </w:tcBorders>
            <w:shd w:val="clear" w:color="000000" w:fill="FFFFFF"/>
            <w:hideMark/>
          </w:tcPr>
          <w:p w14:paraId="11F69B65"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3,67</w:t>
            </w:r>
          </w:p>
        </w:tc>
        <w:tc>
          <w:tcPr>
            <w:tcW w:w="1075" w:type="dxa"/>
            <w:tcBorders>
              <w:top w:val="nil"/>
              <w:left w:val="nil"/>
              <w:bottom w:val="single" w:sz="4" w:space="0" w:color="auto"/>
              <w:right w:val="single" w:sz="4" w:space="0" w:color="auto"/>
            </w:tcBorders>
            <w:shd w:val="clear" w:color="000000" w:fill="FFFFFF"/>
            <w:hideMark/>
          </w:tcPr>
          <w:p w14:paraId="3CB426E4"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3,74</w:t>
            </w:r>
          </w:p>
        </w:tc>
        <w:tc>
          <w:tcPr>
            <w:tcW w:w="1059" w:type="dxa"/>
            <w:tcBorders>
              <w:top w:val="nil"/>
              <w:left w:val="nil"/>
              <w:bottom w:val="single" w:sz="4" w:space="0" w:color="auto"/>
              <w:right w:val="single" w:sz="4" w:space="0" w:color="auto"/>
            </w:tcBorders>
            <w:shd w:val="clear" w:color="000000" w:fill="FFFFFF"/>
            <w:hideMark/>
          </w:tcPr>
          <w:p w14:paraId="6644D151"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3,86</w:t>
            </w:r>
          </w:p>
        </w:tc>
        <w:tc>
          <w:tcPr>
            <w:tcW w:w="1091" w:type="dxa"/>
            <w:tcBorders>
              <w:top w:val="nil"/>
              <w:left w:val="nil"/>
              <w:bottom w:val="single" w:sz="4" w:space="0" w:color="auto"/>
              <w:right w:val="single" w:sz="4" w:space="0" w:color="auto"/>
            </w:tcBorders>
            <w:shd w:val="clear" w:color="000000" w:fill="FFFFFF"/>
            <w:hideMark/>
          </w:tcPr>
          <w:p w14:paraId="791EFE1E"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3,86</w:t>
            </w:r>
          </w:p>
        </w:tc>
        <w:tc>
          <w:tcPr>
            <w:tcW w:w="1231" w:type="dxa"/>
            <w:tcBorders>
              <w:top w:val="nil"/>
              <w:left w:val="nil"/>
              <w:bottom w:val="single" w:sz="4" w:space="0" w:color="auto"/>
              <w:right w:val="single" w:sz="4" w:space="0" w:color="auto"/>
            </w:tcBorders>
            <w:shd w:val="clear" w:color="000000" w:fill="FFFFFF"/>
            <w:noWrap/>
            <w:vAlign w:val="bottom"/>
            <w:hideMark/>
          </w:tcPr>
          <w:p w14:paraId="3507C21B"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3,7</w:t>
            </w:r>
          </w:p>
        </w:tc>
      </w:tr>
      <w:tr w:rsidR="00FB67B1" w:rsidRPr="002E28FA" w14:paraId="24C95536"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0ADAD489"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компетентності та якості логістики</w:t>
            </w:r>
          </w:p>
        </w:tc>
        <w:tc>
          <w:tcPr>
            <w:tcW w:w="1122" w:type="dxa"/>
            <w:tcBorders>
              <w:top w:val="nil"/>
              <w:left w:val="nil"/>
              <w:bottom w:val="single" w:sz="4" w:space="0" w:color="auto"/>
              <w:right w:val="single" w:sz="4" w:space="0" w:color="auto"/>
            </w:tcBorders>
            <w:shd w:val="clear" w:color="000000" w:fill="FFFFFF"/>
            <w:hideMark/>
          </w:tcPr>
          <w:p w14:paraId="081846E4"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4,21</w:t>
            </w:r>
          </w:p>
        </w:tc>
        <w:tc>
          <w:tcPr>
            <w:tcW w:w="1137" w:type="dxa"/>
            <w:tcBorders>
              <w:top w:val="nil"/>
              <w:left w:val="nil"/>
              <w:bottom w:val="single" w:sz="4" w:space="0" w:color="auto"/>
              <w:right w:val="single" w:sz="4" w:space="0" w:color="auto"/>
            </w:tcBorders>
            <w:shd w:val="clear" w:color="000000" w:fill="FFFFFF"/>
            <w:hideMark/>
          </w:tcPr>
          <w:p w14:paraId="2664585F"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4,14</w:t>
            </w:r>
          </w:p>
        </w:tc>
        <w:tc>
          <w:tcPr>
            <w:tcW w:w="1091" w:type="dxa"/>
            <w:tcBorders>
              <w:top w:val="nil"/>
              <w:left w:val="nil"/>
              <w:bottom w:val="single" w:sz="4" w:space="0" w:color="auto"/>
              <w:right w:val="single" w:sz="4" w:space="0" w:color="auto"/>
            </w:tcBorders>
            <w:shd w:val="clear" w:color="000000" w:fill="FFFFFF"/>
            <w:hideMark/>
          </w:tcPr>
          <w:p w14:paraId="729EE92F"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4,09</w:t>
            </w:r>
          </w:p>
        </w:tc>
        <w:tc>
          <w:tcPr>
            <w:tcW w:w="1075" w:type="dxa"/>
            <w:tcBorders>
              <w:top w:val="nil"/>
              <w:left w:val="nil"/>
              <w:bottom w:val="single" w:sz="4" w:space="0" w:color="auto"/>
              <w:right w:val="single" w:sz="4" w:space="0" w:color="auto"/>
            </w:tcBorders>
            <w:shd w:val="clear" w:color="000000" w:fill="FFFFFF"/>
            <w:hideMark/>
          </w:tcPr>
          <w:p w14:paraId="5564A483"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4,12</w:t>
            </w:r>
          </w:p>
        </w:tc>
        <w:tc>
          <w:tcPr>
            <w:tcW w:w="1059" w:type="dxa"/>
            <w:tcBorders>
              <w:top w:val="nil"/>
              <w:left w:val="nil"/>
              <w:bottom w:val="single" w:sz="4" w:space="0" w:color="auto"/>
              <w:right w:val="single" w:sz="4" w:space="0" w:color="auto"/>
            </w:tcBorders>
            <w:shd w:val="clear" w:color="000000" w:fill="FFFFFF"/>
            <w:hideMark/>
          </w:tcPr>
          <w:p w14:paraId="110819EC"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4,28</w:t>
            </w:r>
          </w:p>
        </w:tc>
        <w:tc>
          <w:tcPr>
            <w:tcW w:w="1091" w:type="dxa"/>
            <w:tcBorders>
              <w:top w:val="nil"/>
              <w:left w:val="nil"/>
              <w:bottom w:val="single" w:sz="4" w:space="0" w:color="auto"/>
              <w:right w:val="single" w:sz="4" w:space="0" w:color="auto"/>
            </w:tcBorders>
            <w:shd w:val="clear" w:color="000000" w:fill="FFFFFF"/>
            <w:hideMark/>
          </w:tcPr>
          <w:p w14:paraId="7ED72E86"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4,31</w:t>
            </w:r>
          </w:p>
        </w:tc>
        <w:tc>
          <w:tcPr>
            <w:tcW w:w="1231" w:type="dxa"/>
            <w:tcBorders>
              <w:top w:val="nil"/>
              <w:left w:val="nil"/>
              <w:bottom w:val="single" w:sz="4" w:space="0" w:color="auto"/>
              <w:right w:val="single" w:sz="4" w:space="0" w:color="auto"/>
            </w:tcBorders>
            <w:shd w:val="clear" w:color="000000" w:fill="FFFFFF"/>
            <w:noWrap/>
            <w:vAlign w:val="bottom"/>
            <w:hideMark/>
          </w:tcPr>
          <w:p w14:paraId="2020C8F0"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4,2</w:t>
            </w:r>
          </w:p>
        </w:tc>
      </w:tr>
      <w:tr w:rsidR="00FB67B1" w:rsidRPr="002E28FA" w14:paraId="684C4FA9"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5AD6D108"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lastRenderedPageBreak/>
              <w:t>Оцінка своєчасності</w:t>
            </w:r>
          </w:p>
        </w:tc>
        <w:tc>
          <w:tcPr>
            <w:tcW w:w="1122" w:type="dxa"/>
            <w:tcBorders>
              <w:top w:val="nil"/>
              <w:left w:val="nil"/>
              <w:bottom w:val="single" w:sz="4" w:space="0" w:color="auto"/>
              <w:right w:val="single" w:sz="4" w:space="0" w:color="auto"/>
            </w:tcBorders>
            <w:shd w:val="clear" w:color="000000" w:fill="FFFFFF"/>
            <w:hideMark/>
          </w:tcPr>
          <w:p w14:paraId="7E1E06A1"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4,12</w:t>
            </w:r>
          </w:p>
        </w:tc>
        <w:tc>
          <w:tcPr>
            <w:tcW w:w="1137" w:type="dxa"/>
            <w:tcBorders>
              <w:top w:val="nil"/>
              <w:left w:val="nil"/>
              <w:bottom w:val="single" w:sz="4" w:space="0" w:color="auto"/>
              <w:right w:val="single" w:sz="4" w:space="0" w:color="auto"/>
            </w:tcBorders>
            <w:shd w:val="clear" w:color="000000" w:fill="FFFFFF"/>
            <w:hideMark/>
          </w:tcPr>
          <w:p w14:paraId="60F14FD0"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4,18</w:t>
            </w:r>
          </w:p>
        </w:tc>
        <w:tc>
          <w:tcPr>
            <w:tcW w:w="1091" w:type="dxa"/>
            <w:tcBorders>
              <w:top w:val="nil"/>
              <w:left w:val="nil"/>
              <w:bottom w:val="single" w:sz="4" w:space="0" w:color="auto"/>
              <w:right w:val="single" w:sz="4" w:space="0" w:color="auto"/>
            </w:tcBorders>
            <w:shd w:val="clear" w:color="000000" w:fill="FFFFFF"/>
            <w:hideMark/>
          </w:tcPr>
          <w:p w14:paraId="248FCC2F"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4,05</w:t>
            </w:r>
          </w:p>
        </w:tc>
        <w:tc>
          <w:tcPr>
            <w:tcW w:w="1075" w:type="dxa"/>
            <w:tcBorders>
              <w:top w:val="nil"/>
              <w:left w:val="nil"/>
              <w:bottom w:val="single" w:sz="4" w:space="0" w:color="auto"/>
              <w:right w:val="single" w:sz="4" w:space="0" w:color="auto"/>
            </w:tcBorders>
            <w:shd w:val="clear" w:color="000000" w:fill="FFFFFF"/>
            <w:hideMark/>
          </w:tcPr>
          <w:p w14:paraId="3B98F6F3"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4,17</w:t>
            </w:r>
          </w:p>
        </w:tc>
        <w:tc>
          <w:tcPr>
            <w:tcW w:w="1059" w:type="dxa"/>
            <w:tcBorders>
              <w:top w:val="nil"/>
              <w:left w:val="nil"/>
              <w:bottom w:val="single" w:sz="4" w:space="0" w:color="auto"/>
              <w:right w:val="single" w:sz="4" w:space="0" w:color="auto"/>
            </w:tcBorders>
            <w:shd w:val="clear" w:color="000000" w:fill="FFFFFF"/>
            <w:hideMark/>
          </w:tcPr>
          <w:p w14:paraId="764693E1"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4,27</w:t>
            </w:r>
          </w:p>
        </w:tc>
        <w:tc>
          <w:tcPr>
            <w:tcW w:w="1091" w:type="dxa"/>
            <w:tcBorders>
              <w:top w:val="nil"/>
              <w:left w:val="nil"/>
              <w:bottom w:val="single" w:sz="4" w:space="0" w:color="auto"/>
              <w:right w:val="single" w:sz="4" w:space="0" w:color="auto"/>
            </w:tcBorders>
            <w:shd w:val="clear" w:color="000000" w:fill="FFFFFF"/>
            <w:hideMark/>
          </w:tcPr>
          <w:p w14:paraId="0CA40325"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4,24</w:t>
            </w:r>
          </w:p>
        </w:tc>
        <w:tc>
          <w:tcPr>
            <w:tcW w:w="1231" w:type="dxa"/>
            <w:tcBorders>
              <w:top w:val="nil"/>
              <w:left w:val="nil"/>
              <w:bottom w:val="single" w:sz="4" w:space="0" w:color="auto"/>
              <w:right w:val="single" w:sz="4" w:space="0" w:color="auto"/>
            </w:tcBorders>
            <w:shd w:val="clear" w:color="000000" w:fill="FFFFFF"/>
            <w:noWrap/>
            <w:vAlign w:val="bottom"/>
            <w:hideMark/>
          </w:tcPr>
          <w:p w14:paraId="0B196535"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4,1</w:t>
            </w:r>
          </w:p>
        </w:tc>
      </w:tr>
      <w:tr w:rsidR="00FB67B1" w:rsidRPr="002E28FA" w14:paraId="1C1DCFC0"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5298E314"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Оцінка відстеження і прослідковування</w:t>
            </w:r>
          </w:p>
        </w:tc>
        <w:tc>
          <w:tcPr>
            <w:tcW w:w="1122" w:type="dxa"/>
            <w:tcBorders>
              <w:top w:val="nil"/>
              <w:left w:val="nil"/>
              <w:bottom w:val="single" w:sz="4" w:space="0" w:color="auto"/>
              <w:right w:val="single" w:sz="4" w:space="0" w:color="auto"/>
            </w:tcBorders>
            <w:shd w:val="clear" w:color="000000" w:fill="FFFFFF"/>
            <w:hideMark/>
          </w:tcPr>
          <w:p w14:paraId="4E4C6A8E"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4,33</w:t>
            </w:r>
          </w:p>
        </w:tc>
        <w:tc>
          <w:tcPr>
            <w:tcW w:w="1137" w:type="dxa"/>
            <w:tcBorders>
              <w:top w:val="nil"/>
              <w:left w:val="nil"/>
              <w:bottom w:val="single" w:sz="4" w:space="0" w:color="auto"/>
              <w:right w:val="single" w:sz="4" w:space="0" w:color="auto"/>
            </w:tcBorders>
            <w:shd w:val="clear" w:color="000000" w:fill="FFFFFF"/>
            <w:hideMark/>
          </w:tcPr>
          <w:p w14:paraId="64A09FD4"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4,48</w:t>
            </w:r>
          </w:p>
        </w:tc>
        <w:tc>
          <w:tcPr>
            <w:tcW w:w="1091" w:type="dxa"/>
            <w:tcBorders>
              <w:top w:val="nil"/>
              <w:left w:val="nil"/>
              <w:bottom w:val="single" w:sz="4" w:space="0" w:color="auto"/>
              <w:right w:val="single" w:sz="4" w:space="0" w:color="auto"/>
            </w:tcBorders>
            <w:shd w:val="clear" w:color="000000" w:fill="FFFFFF"/>
            <w:hideMark/>
          </w:tcPr>
          <w:p w14:paraId="0120647B"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4,32</w:t>
            </w:r>
          </w:p>
        </w:tc>
        <w:tc>
          <w:tcPr>
            <w:tcW w:w="1075" w:type="dxa"/>
            <w:tcBorders>
              <w:top w:val="nil"/>
              <w:left w:val="nil"/>
              <w:bottom w:val="single" w:sz="4" w:space="0" w:color="auto"/>
              <w:right w:val="single" w:sz="4" w:space="0" w:color="auto"/>
            </w:tcBorders>
            <w:shd w:val="clear" w:color="000000" w:fill="FFFFFF"/>
            <w:hideMark/>
          </w:tcPr>
          <w:p w14:paraId="52BB7BB4"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4,36</w:t>
            </w:r>
          </w:p>
        </w:tc>
        <w:tc>
          <w:tcPr>
            <w:tcW w:w="1059" w:type="dxa"/>
            <w:tcBorders>
              <w:top w:val="nil"/>
              <w:left w:val="nil"/>
              <w:bottom w:val="single" w:sz="4" w:space="0" w:color="auto"/>
              <w:right w:val="single" w:sz="4" w:space="0" w:color="auto"/>
            </w:tcBorders>
            <w:shd w:val="clear" w:color="000000" w:fill="FFFFFF"/>
            <w:hideMark/>
          </w:tcPr>
          <w:p w14:paraId="7D858AFE"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4,45</w:t>
            </w:r>
          </w:p>
        </w:tc>
        <w:tc>
          <w:tcPr>
            <w:tcW w:w="1091" w:type="dxa"/>
            <w:tcBorders>
              <w:top w:val="nil"/>
              <w:left w:val="nil"/>
              <w:bottom w:val="single" w:sz="4" w:space="0" w:color="auto"/>
              <w:right w:val="single" w:sz="4" w:space="0" w:color="auto"/>
            </w:tcBorders>
            <w:shd w:val="clear" w:color="000000" w:fill="FFFFFF"/>
            <w:hideMark/>
          </w:tcPr>
          <w:p w14:paraId="07323F71"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4,39</w:t>
            </w:r>
          </w:p>
        </w:tc>
        <w:tc>
          <w:tcPr>
            <w:tcW w:w="1231" w:type="dxa"/>
            <w:tcBorders>
              <w:top w:val="nil"/>
              <w:left w:val="nil"/>
              <w:bottom w:val="single" w:sz="4" w:space="0" w:color="auto"/>
              <w:right w:val="single" w:sz="4" w:space="0" w:color="auto"/>
            </w:tcBorders>
            <w:shd w:val="clear" w:color="000000" w:fill="FFFFFF"/>
            <w:noWrap/>
            <w:vAlign w:val="bottom"/>
            <w:hideMark/>
          </w:tcPr>
          <w:p w14:paraId="2DB88D9F"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4,2</w:t>
            </w:r>
          </w:p>
        </w:tc>
      </w:tr>
      <w:tr w:rsidR="00FB67B1" w:rsidRPr="002E28FA" w14:paraId="16E2C106"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3EB7BB10"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Експорт</w:t>
            </w:r>
          </w:p>
        </w:tc>
        <w:tc>
          <w:tcPr>
            <w:tcW w:w="1122" w:type="dxa"/>
            <w:tcBorders>
              <w:top w:val="nil"/>
              <w:left w:val="nil"/>
              <w:bottom w:val="single" w:sz="4" w:space="0" w:color="auto"/>
              <w:right w:val="single" w:sz="4" w:space="0" w:color="auto"/>
            </w:tcBorders>
            <w:shd w:val="clear" w:color="000000" w:fill="FFFFFF"/>
            <w:hideMark/>
          </w:tcPr>
          <w:p w14:paraId="29902523"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1 005 871,18</w:t>
            </w:r>
          </w:p>
        </w:tc>
        <w:tc>
          <w:tcPr>
            <w:tcW w:w="1137" w:type="dxa"/>
            <w:tcBorders>
              <w:top w:val="nil"/>
              <w:left w:val="nil"/>
              <w:bottom w:val="single" w:sz="4" w:space="0" w:color="auto"/>
              <w:right w:val="single" w:sz="4" w:space="0" w:color="auto"/>
            </w:tcBorders>
            <w:shd w:val="clear" w:color="000000" w:fill="FFFFFF"/>
            <w:hideMark/>
          </w:tcPr>
          <w:p w14:paraId="19ED7EC4"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1 019 416,35</w:t>
            </w:r>
          </w:p>
        </w:tc>
        <w:tc>
          <w:tcPr>
            <w:tcW w:w="1091" w:type="dxa"/>
            <w:tcBorders>
              <w:top w:val="nil"/>
              <w:left w:val="nil"/>
              <w:bottom w:val="single" w:sz="4" w:space="0" w:color="auto"/>
              <w:right w:val="single" w:sz="4" w:space="0" w:color="auto"/>
            </w:tcBorders>
            <w:shd w:val="clear" w:color="000000" w:fill="FFFFFF"/>
            <w:hideMark/>
          </w:tcPr>
          <w:p w14:paraId="4724F0E1"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1 131 674,34</w:t>
            </w:r>
          </w:p>
        </w:tc>
        <w:tc>
          <w:tcPr>
            <w:tcW w:w="1075" w:type="dxa"/>
            <w:tcBorders>
              <w:top w:val="nil"/>
              <w:left w:val="nil"/>
              <w:bottom w:val="single" w:sz="4" w:space="0" w:color="auto"/>
              <w:right w:val="single" w:sz="4" w:space="0" w:color="auto"/>
            </w:tcBorders>
            <w:shd w:val="clear" w:color="000000" w:fill="FFFFFF"/>
            <w:hideMark/>
          </w:tcPr>
          <w:p w14:paraId="6F39D31C"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1 186 504,96</w:t>
            </w:r>
          </w:p>
        </w:tc>
        <w:tc>
          <w:tcPr>
            <w:tcW w:w="1059" w:type="dxa"/>
            <w:tcBorders>
              <w:top w:val="nil"/>
              <w:left w:val="nil"/>
              <w:bottom w:val="single" w:sz="4" w:space="0" w:color="auto"/>
              <w:right w:val="single" w:sz="4" w:space="0" w:color="auto"/>
            </w:tcBorders>
            <w:shd w:val="clear" w:color="000000" w:fill="FFFFFF"/>
            <w:hideMark/>
          </w:tcPr>
          <w:p w14:paraId="1864BE2E"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1 039 820,34</w:t>
            </w:r>
          </w:p>
        </w:tc>
        <w:tc>
          <w:tcPr>
            <w:tcW w:w="1091" w:type="dxa"/>
            <w:tcBorders>
              <w:top w:val="nil"/>
              <w:left w:val="nil"/>
              <w:bottom w:val="single" w:sz="4" w:space="0" w:color="auto"/>
              <w:right w:val="single" w:sz="4" w:space="0" w:color="auto"/>
            </w:tcBorders>
            <w:shd w:val="clear" w:color="000000" w:fill="FFFFFF"/>
            <w:hideMark/>
          </w:tcPr>
          <w:p w14:paraId="6BE0987D"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1 264 556,21</w:t>
            </w:r>
          </w:p>
        </w:tc>
        <w:tc>
          <w:tcPr>
            <w:tcW w:w="1231" w:type="dxa"/>
            <w:tcBorders>
              <w:top w:val="nil"/>
              <w:left w:val="nil"/>
              <w:bottom w:val="single" w:sz="4" w:space="0" w:color="auto"/>
              <w:right w:val="single" w:sz="4" w:space="0" w:color="auto"/>
            </w:tcBorders>
            <w:shd w:val="clear" w:color="000000" w:fill="FFFFFF"/>
            <w:noWrap/>
            <w:vAlign w:val="bottom"/>
            <w:hideMark/>
          </w:tcPr>
          <w:p w14:paraId="2246F2F1"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1 512 425,49</w:t>
            </w:r>
          </w:p>
        </w:tc>
      </w:tr>
      <w:tr w:rsidR="00FB67B1" w:rsidRPr="002E28FA" w14:paraId="12BD8C80" w14:textId="77777777" w:rsidTr="00FB67B1">
        <w:trPr>
          <w:trHeight w:val="334"/>
        </w:trPr>
        <w:tc>
          <w:tcPr>
            <w:tcW w:w="2057" w:type="dxa"/>
            <w:tcBorders>
              <w:top w:val="nil"/>
              <w:left w:val="single" w:sz="4" w:space="0" w:color="auto"/>
              <w:bottom w:val="single" w:sz="4" w:space="0" w:color="auto"/>
              <w:right w:val="single" w:sz="4" w:space="0" w:color="auto"/>
            </w:tcBorders>
            <w:shd w:val="clear" w:color="000000" w:fill="FFFFFF"/>
            <w:noWrap/>
            <w:vAlign w:val="bottom"/>
            <w:hideMark/>
          </w:tcPr>
          <w:p w14:paraId="1413C2DF"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Імпорт</w:t>
            </w:r>
          </w:p>
        </w:tc>
        <w:tc>
          <w:tcPr>
            <w:tcW w:w="1122" w:type="dxa"/>
            <w:tcBorders>
              <w:top w:val="nil"/>
              <w:left w:val="nil"/>
              <w:bottom w:val="single" w:sz="4" w:space="0" w:color="auto"/>
              <w:right w:val="single" w:sz="4" w:space="0" w:color="auto"/>
            </w:tcBorders>
            <w:shd w:val="clear" w:color="000000" w:fill="FFFFFF"/>
            <w:hideMark/>
          </w:tcPr>
          <w:p w14:paraId="5527A79F"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1 303 198,54</w:t>
            </w:r>
          </w:p>
        </w:tc>
        <w:tc>
          <w:tcPr>
            <w:tcW w:w="1137" w:type="dxa"/>
            <w:tcBorders>
              <w:top w:val="nil"/>
              <w:left w:val="nil"/>
              <w:bottom w:val="single" w:sz="4" w:space="0" w:color="auto"/>
              <w:right w:val="single" w:sz="4" w:space="0" w:color="auto"/>
            </w:tcBorders>
            <w:shd w:val="clear" w:color="000000" w:fill="FFFFFF"/>
            <w:hideMark/>
          </w:tcPr>
          <w:p w14:paraId="6D566AF5"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1 246 126,19</w:t>
            </w:r>
          </w:p>
        </w:tc>
        <w:tc>
          <w:tcPr>
            <w:tcW w:w="1091" w:type="dxa"/>
            <w:tcBorders>
              <w:top w:val="nil"/>
              <w:left w:val="nil"/>
              <w:bottom w:val="single" w:sz="4" w:space="0" w:color="auto"/>
              <w:right w:val="single" w:sz="4" w:space="0" w:color="auto"/>
            </w:tcBorders>
            <w:shd w:val="clear" w:color="000000" w:fill="FFFFFF"/>
            <w:hideMark/>
          </w:tcPr>
          <w:p w14:paraId="27521DEF"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1 393 249,70</w:t>
            </w:r>
          </w:p>
        </w:tc>
        <w:tc>
          <w:tcPr>
            <w:tcW w:w="1075" w:type="dxa"/>
            <w:tcBorders>
              <w:top w:val="nil"/>
              <w:left w:val="nil"/>
              <w:bottom w:val="single" w:sz="4" w:space="0" w:color="auto"/>
              <w:right w:val="single" w:sz="4" w:space="0" w:color="auto"/>
            </w:tcBorders>
            <w:shd w:val="clear" w:color="000000" w:fill="FFFFFF"/>
            <w:hideMark/>
          </w:tcPr>
          <w:p w14:paraId="14532714"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1 476 224,65</w:t>
            </w:r>
          </w:p>
        </w:tc>
        <w:tc>
          <w:tcPr>
            <w:tcW w:w="1059" w:type="dxa"/>
            <w:tcBorders>
              <w:top w:val="nil"/>
              <w:left w:val="nil"/>
              <w:bottom w:val="single" w:sz="4" w:space="0" w:color="auto"/>
              <w:right w:val="single" w:sz="4" w:space="0" w:color="auto"/>
            </w:tcBorders>
            <w:shd w:val="clear" w:color="000000" w:fill="FFFFFF"/>
            <w:hideMark/>
          </w:tcPr>
          <w:p w14:paraId="550EE828"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1 307 109,46</w:t>
            </w:r>
          </w:p>
        </w:tc>
        <w:tc>
          <w:tcPr>
            <w:tcW w:w="1091" w:type="dxa"/>
            <w:tcBorders>
              <w:top w:val="nil"/>
              <w:left w:val="nil"/>
              <w:bottom w:val="single" w:sz="4" w:space="0" w:color="auto"/>
              <w:right w:val="single" w:sz="4" w:space="0" w:color="auto"/>
            </w:tcBorders>
            <w:shd w:val="clear" w:color="000000" w:fill="FFFFFF"/>
            <w:hideMark/>
          </w:tcPr>
          <w:p w14:paraId="37ED21B8" w14:textId="77777777" w:rsidR="00FB67B1" w:rsidRPr="002E28FA" w:rsidRDefault="00FB67B1" w:rsidP="00FB67B1">
            <w:pPr>
              <w:spacing w:after="0" w:line="240" w:lineRule="auto"/>
              <w:jc w:val="right"/>
              <w:rPr>
                <w:rFonts w:ascii="Times New Roman" w:eastAsia="Times New Roman" w:hAnsi="Times New Roman" w:cs="Times New Roman"/>
                <w:sz w:val="24"/>
                <w:szCs w:val="24"/>
                <w:lang w:val="uk-UA"/>
              </w:rPr>
            </w:pPr>
            <w:r w:rsidRPr="002E28FA">
              <w:rPr>
                <w:rFonts w:ascii="Times New Roman" w:eastAsia="Times New Roman" w:hAnsi="Times New Roman" w:cs="Times New Roman"/>
                <w:sz w:val="24"/>
                <w:szCs w:val="24"/>
                <w:lang w:val="uk-UA"/>
              </w:rPr>
              <w:t>1 533 586,97</w:t>
            </w:r>
          </w:p>
        </w:tc>
        <w:tc>
          <w:tcPr>
            <w:tcW w:w="1231" w:type="dxa"/>
            <w:tcBorders>
              <w:top w:val="nil"/>
              <w:left w:val="nil"/>
              <w:bottom w:val="single" w:sz="4" w:space="0" w:color="auto"/>
              <w:right w:val="single" w:sz="4" w:space="0" w:color="auto"/>
            </w:tcBorders>
            <w:shd w:val="clear" w:color="000000" w:fill="FFFFFF"/>
            <w:noWrap/>
            <w:vAlign w:val="bottom"/>
            <w:hideMark/>
          </w:tcPr>
          <w:p w14:paraId="1F336BDC" w14:textId="77777777" w:rsidR="00FB67B1" w:rsidRPr="002E28FA" w:rsidRDefault="00FB67B1" w:rsidP="00FB67B1">
            <w:pPr>
              <w:spacing w:after="0" w:line="240" w:lineRule="auto"/>
              <w:rPr>
                <w:rFonts w:ascii="Times New Roman" w:eastAsia="Times New Roman" w:hAnsi="Times New Roman" w:cs="Times New Roman"/>
                <w:color w:val="000000"/>
                <w:sz w:val="24"/>
                <w:szCs w:val="24"/>
                <w:lang w:val="uk-UA"/>
              </w:rPr>
            </w:pPr>
            <w:r w:rsidRPr="002E28FA">
              <w:rPr>
                <w:rFonts w:ascii="Times New Roman" w:eastAsia="Times New Roman" w:hAnsi="Times New Roman" w:cs="Times New Roman"/>
                <w:color w:val="000000"/>
                <w:sz w:val="24"/>
                <w:szCs w:val="24"/>
                <w:lang w:val="uk-UA"/>
              </w:rPr>
              <w:t> </w:t>
            </w:r>
          </w:p>
        </w:tc>
      </w:tr>
    </w:tbl>
    <w:p w14:paraId="0D4BF3D2" w14:textId="1F9C5847" w:rsidR="00FB67B1" w:rsidRPr="002E28FA" w:rsidRDefault="00C82AB7" w:rsidP="00FB67B1">
      <w:pPr>
        <w:rPr>
          <w:rFonts w:ascii="Times New Roman" w:hAnsi="Times New Roman" w:cs="Times New Roman"/>
          <w:sz w:val="28"/>
          <w:szCs w:val="28"/>
          <w:lang w:val="uk-UA"/>
        </w:rPr>
      </w:pPr>
      <w:r w:rsidRPr="002E28FA">
        <w:rPr>
          <w:rFonts w:ascii="Times New Roman" w:hAnsi="Times New Roman" w:cs="Times New Roman"/>
          <w:sz w:val="28"/>
          <w:szCs w:val="28"/>
          <w:lang w:val="uk-UA"/>
        </w:rPr>
        <w:t>Джерело складено на основі: [3][</w:t>
      </w:r>
      <w:r w:rsidR="00BF6978">
        <w:rPr>
          <w:rFonts w:ascii="Times New Roman" w:hAnsi="Times New Roman" w:cs="Times New Roman"/>
          <w:sz w:val="28"/>
          <w:szCs w:val="28"/>
          <w:lang w:val="en-US"/>
        </w:rPr>
        <w:t>5</w:t>
      </w:r>
      <w:r w:rsidRPr="002E28FA">
        <w:rPr>
          <w:rFonts w:ascii="Times New Roman" w:hAnsi="Times New Roman" w:cs="Times New Roman"/>
          <w:sz w:val="28"/>
          <w:szCs w:val="28"/>
          <w:lang w:val="uk-UA"/>
        </w:rPr>
        <w:t>][1</w:t>
      </w:r>
      <w:r w:rsidR="00BF6978">
        <w:rPr>
          <w:rFonts w:ascii="Times New Roman" w:hAnsi="Times New Roman" w:cs="Times New Roman"/>
          <w:sz w:val="28"/>
          <w:szCs w:val="28"/>
          <w:lang w:val="en-US"/>
        </w:rPr>
        <w:t>4</w:t>
      </w:r>
      <w:r w:rsidRPr="002E28FA">
        <w:rPr>
          <w:rFonts w:ascii="Times New Roman" w:hAnsi="Times New Roman" w:cs="Times New Roman"/>
          <w:sz w:val="28"/>
          <w:szCs w:val="28"/>
          <w:lang w:val="uk-UA"/>
        </w:rPr>
        <w:t>]</w:t>
      </w:r>
    </w:p>
    <w:sectPr w:rsidR="00FB67B1" w:rsidRPr="002E28FA" w:rsidSect="002A5D23">
      <w:headerReference w:type="default" r:id="rId48"/>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365ABD5" w14:textId="77777777" w:rsidR="00250CD0" w:rsidRDefault="00250CD0" w:rsidP="002A5D23">
      <w:pPr>
        <w:spacing w:after="0" w:line="240" w:lineRule="auto"/>
      </w:pPr>
      <w:r>
        <w:separator/>
      </w:r>
    </w:p>
  </w:endnote>
  <w:endnote w:type="continuationSeparator" w:id="0">
    <w:p w14:paraId="7B421133" w14:textId="77777777" w:rsidR="00250CD0" w:rsidRDefault="00250CD0" w:rsidP="002A5D2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Light">
    <w:altName w:val="Arial"/>
    <w:charset w:val="CC"/>
    <w:family w:val="swiss"/>
    <w:pitch w:val="variable"/>
    <w:sig w:usb0="00000000" w:usb1="C200247B" w:usb2="00000009" w:usb3="00000000" w:csb0="000001FF" w:csb1="00000000"/>
  </w:font>
  <w:font w:name="Consolas">
    <w:panose1 w:val="020B0609020204030204"/>
    <w:charset w:val="CC"/>
    <w:family w:val="modern"/>
    <w:pitch w:val="fixed"/>
    <w:sig w:usb0="E10002FF" w:usb1="4000FCFF" w:usb2="00000009" w:usb3="00000000" w:csb0="0000019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AF4D1CC" w14:textId="77777777" w:rsidR="00250CD0" w:rsidRDefault="00250CD0" w:rsidP="002A5D23">
      <w:pPr>
        <w:spacing w:after="0" w:line="240" w:lineRule="auto"/>
      </w:pPr>
      <w:r>
        <w:separator/>
      </w:r>
    </w:p>
  </w:footnote>
  <w:footnote w:type="continuationSeparator" w:id="0">
    <w:p w14:paraId="6075B571" w14:textId="77777777" w:rsidR="00250CD0" w:rsidRDefault="00250CD0" w:rsidP="002A5D2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679782054"/>
      <w:docPartObj>
        <w:docPartGallery w:val="Page Numbers (Top of Page)"/>
        <w:docPartUnique/>
      </w:docPartObj>
    </w:sdtPr>
    <w:sdtEndPr/>
    <w:sdtContent>
      <w:p w14:paraId="62D53C33" w14:textId="4931F037" w:rsidR="002A5D23" w:rsidRDefault="002A5D23">
        <w:pPr>
          <w:pStyle w:val="a7"/>
          <w:jc w:val="right"/>
        </w:pPr>
        <w:r>
          <w:fldChar w:fldCharType="begin"/>
        </w:r>
        <w:r>
          <w:instrText>PAGE   \* MERGEFORMAT</w:instrText>
        </w:r>
        <w:r>
          <w:fldChar w:fldCharType="separate"/>
        </w:r>
        <w:r w:rsidR="00352CBB">
          <w:rPr>
            <w:noProof/>
          </w:rPr>
          <w:t>53</w:t>
        </w:r>
        <w:r>
          <w:fldChar w:fldCharType="end"/>
        </w:r>
      </w:p>
    </w:sdtContent>
  </w:sdt>
  <w:p w14:paraId="41CAF9BF" w14:textId="77777777" w:rsidR="002A5D23" w:rsidRDefault="002A5D23">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03D66"/>
    <w:multiLevelType w:val="hybridMultilevel"/>
    <w:tmpl w:val="E9C83738"/>
    <w:lvl w:ilvl="0" w:tplc="27540E82">
      <w:start w:val="1"/>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
    <w:nsid w:val="06C43649"/>
    <w:multiLevelType w:val="multilevel"/>
    <w:tmpl w:val="8A067F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072369CA"/>
    <w:multiLevelType w:val="hybridMultilevel"/>
    <w:tmpl w:val="7FFC7A7C"/>
    <w:lvl w:ilvl="0" w:tplc="2000000F">
      <w:start w:val="1"/>
      <w:numFmt w:val="decimal"/>
      <w:lvlText w:val="%1."/>
      <w:lvlJc w:val="left"/>
      <w:pPr>
        <w:ind w:left="3600" w:hanging="360"/>
      </w:pPr>
    </w:lvl>
    <w:lvl w:ilvl="1" w:tplc="20000019" w:tentative="1">
      <w:start w:val="1"/>
      <w:numFmt w:val="lowerLetter"/>
      <w:lvlText w:val="%2."/>
      <w:lvlJc w:val="left"/>
      <w:pPr>
        <w:ind w:left="4320" w:hanging="360"/>
      </w:pPr>
    </w:lvl>
    <w:lvl w:ilvl="2" w:tplc="2000001B" w:tentative="1">
      <w:start w:val="1"/>
      <w:numFmt w:val="lowerRoman"/>
      <w:lvlText w:val="%3."/>
      <w:lvlJc w:val="right"/>
      <w:pPr>
        <w:ind w:left="5040" w:hanging="180"/>
      </w:pPr>
    </w:lvl>
    <w:lvl w:ilvl="3" w:tplc="2000000F" w:tentative="1">
      <w:start w:val="1"/>
      <w:numFmt w:val="decimal"/>
      <w:lvlText w:val="%4."/>
      <w:lvlJc w:val="left"/>
      <w:pPr>
        <w:ind w:left="5760" w:hanging="360"/>
      </w:pPr>
    </w:lvl>
    <w:lvl w:ilvl="4" w:tplc="20000019" w:tentative="1">
      <w:start w:val="1"/>
      <w:numFmt w:val="lowerLetter"/>
      <w:lvlText w:val="%5."/>
      <w:lvlJc w:val="left"/>
      <w:pPr>
        <w:ind w:left="6480" w:hanging="360"/>
      </w:pPr>
    </w:lvl>
    <w:lvl w:ilvl="5" w:tplc="2000001B" w:tentative="1">
      <w:start w:val="1"/>
      <w:numFmt w:val="lowerRoman"/>
      <w:lvlText w:val="%6."/>
      <w:lvlJc w:val="right"/>
      <w:pPr>
        <w:ind w:left="7200" w:hanging="180"/>
      </w:pPr>
    </w:lvl>
    <w:lvl w:ilvl="6" w:tplc="2000000F" w:tentative="1">
      <w:start w:val="1"/>
      <w:numFmt w:val="decimal"/>
      <w:lvlText w:val="%7."/>
      <w:lvlJc w:val="left"/>
      <w:pPr>
        <w:ind w:left="7920" w:hanging="360"/>
      </w:pPr>
    </w:lvl>
    <w:lvl w:ilvl="7" w:tplc="20000019" w:tentative="1">
      <w:start w:val="1"/>
      <w:numFmt w:val="lowerLetter"/>
      <w:lvlText w:val="%8."/>
      <w:lvlJc w:val="left"/>
      <w:pPr>
        <w:ind w:left="8640" w:hanging="360"/>
      </w:pPr>
    </w:lvl>
    <w:lvl w:ilvl="8" w:tplc="2000001B" w:tentative="1">
      <w:start w:val="1"/>
      <w:numFmt w:val="lowerRoman"/>
      <w:lvlText w:val="%9."/>
      <w:lvlJc w:val="right"/>
      <w:pPr>
        <w:ind w:left="9360" w:hanging="180"/>
      </w:pPr>
    </w:lvl>
  </w:abstractNum>
  <w:abstractNum w:abstractNumId="3">
    <w:nsid w:val="0BD6470E"/>
    <w:multiLevelType w:val="hybridMultilevel"/>
    <w:tmpl w:val="F1585A32"/>
    <w:lvl w:ilvl="0" w:tplc="B09CDE26">
      <w:start w:val="1"/>
      <w:numFmt w:val="bullet"/>
      <w:lvlText w:val="-"/>
      <w:lvlJc w:val="left"/>
      <w:pPr>
        <w:ind w:left="1080" w:hanging="36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4">
    <w:nsid w:val="0C066B83"/>
    <w:multiLevelType w:val="hybridMultilevel"/>
    <w:tmpl w:val="DB387868"/>
    <w:lvl w:ilvl="0" w:tplc="B5FE51DC">
      <w:numFmt w:val="bullet"/>
      <w:lvlText w:val=""/>
      <w:lvlJc w:val="left"/>
      <w:pPr>
        <w:ind w:left="720" w:hanging="360"/>
      </w:pPr>
      <w:rPr>
        <w:rFonts w:ascii="Symbol" w:eastAsiaTheme="minorHAnsi" w:hAnsi="Symbol" w:cstheme="minorBid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5">
    <w:nsid w:val="0C942A59"/>
    <w:multiLevelType w:val="multilevel"/>
    <w:tmpl w:val="A350C96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0DF81C6E"/>
    <w:multiLevelType w:val="multilevel"/>
    <w:tmpl w:val="55E22978"/>
    <w:styleLink w:val="1"/>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7">
    <w:nsid w:val="0E0C0F26"/>
    <w:multiLevelType w:val="hybridMultilevel"/>
    <w:tmpl w:val="5334766E"/>
    <w:lvl w:ilvl="0" w:tplc="27540E82">
      <w:start w:val="1"/>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8">
    <w:nsid w:val="12713DCB"/>
    <w:multiLevelType w:val="multilevel"/>
    <w:tmpl w:val="B2FE59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146C1DCE"/>
    <w:multiLevelType w:val="multilevel"/>
    <w:tmpl w:val="55E22978"/>
    <w:lvl w:ilvl="0">
      <w:start w:val="1"/>
      <w:numFmt w:val="decimal"/>
      <w:lvlText w:val="%1"/>
      <w:lvlJc w:val="left"/>
      <w:pPr>
        <w:ind w:left="420" w:hanging="420"/>
      </w:pPr>
      <w:rPr>
        <w:rFonts w:hint="default"/>
      </w:rPr>
    </w:lvl>
    <w:lvl w:ilvl="1">
      <w:start w:val="1"/>
      <w:numFmt w:val="decimal"/>
      <w:lvlText w:val="%1.%2"/>
      <w:lvlJc w:val="left"/>
      <w:pPr>
        <w:ind w:left="1140" w:hanging="4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10">
    <w:nsid w:val="15406AF0"/>
    <w:multiLevelType w:val="multilevel"/>
    <w:tmpl w:val="9C5872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15731B33"/>
    <w:multiLevelType w:val="hybridMultilevel"/>
    <w:tmpl w:val="6FFED1FE"/>
    <w:lvl w:ilvl="0" w:tplc="D82CC634">
      <w:numFmt w:val="bullet"/>
      <w:lvlText w:val=""/>
      <w:lvlJc w:val="left"/>
      <w:pPr>
        <w:ind w:left="720" w:hanging="360"/>
      </w:pPr>
      <w:rPr>
        <w:rFonts w:ascii="Symbol" w:eastAsiaTheme="minorHAnsi" w:hAnsi="Symbol" w:cstheme="minorBid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nsid w:val="15C56D10"/>
    <w:multiLevelType w:val="hybridMultilevel"/>
    <w:tmpl w:val="9CFC16D0"/>
    <w:lvl w:ilvl="0" w:tplc="27540E82">
      <w:start w:val="1"/>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3">
    <w:nsid w:val="15F213FA"/>
    <w:multiLevelType w:val="hybridMultilevel"/>
    <w:tmpl w:val="A9FCA112"/>
    <w:lvl w:ilvl="0" w:tplc="D82CC634">
      <w:numFmt w:val="bullet"/>
      <w:lvlText w:val=""/>
      <w:lvlJc w:val="left"/>
      <w:pPr>
        <w:ind w:left="720" w:hanging="360"/>
      </w:pPr>
      <w:rPr>
        <w:rFonts w:ascii="Symbol" w:eastAsiaTheme="minorHAnsi" w:hAnsi="Symbol" w:cstheme="minorBidi"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nsid w:val="165A1C76"/>
    <w:multiLevelType w:val="multilevel"/>
    <w:tmpl w:val="3828AC1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nsid w:val="19143F3B"/>
    <w:multiLevelType w:val="hybridMultilevel"/>
    <w:tmpl w:val="D60C4204"/>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6">
    <w:nsid w:val="195225C0"/>
    <w:multiLevelType w:val="multilevel"/>
    <w:tmpl w:val="CDF855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nsid w:val="1D0B6336"/>
    <w:multiLevelType w:val="multilevel"/>
    <w:tmpl w:val="C19E61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nsid w:val="1D1679F4"/>
    <w:multiLevelType w:val="hybridMultilevel"/>
    <w:tmpl w:val="1D1E734C"/>
    <w:lvl w:ilvl="0" w:tplc="A9F47FFA">
      <w:start w:val="1"/>
      <w:numFmt w:val="bullet"/>
      <w:lvlText w:val="-"/>
      <w:lvlJc w:val="left"/>
      <w:pPr>
        <w:ind w:left="1080" w:hanging="360"/>
      </w:pPr>
      <w:rPr>
        <w:rFonts w:ascii="Times New Roman" w:eastAsiaTheme="minorHAnsi" w:hAnsi="Times New Roman" w:cs="Times New Roman"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19">
    <w:nsid w:val="1F8D20EE"/>
    <w:multiLevelType w:val="multilevel"/>
    <w:tmpl w:val="EAF2FF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21294B7F"/>
    <w:multiLevelType w:val="hybridMultilevel"/>
    <w:tmpl w:val="BB1CC94E"/>
    <w:lvl w:ilvl="0" w:tplc="43C2BC38">
      <w:start w:val="1"/>
      <w:numFmt w:val="decimal"/>
      <w:lvlText w:val="%1."/>
      <w:lvlJc w:val="left"/>
      <w:pPr>
        <w:ind w:left="720" w:hanging="360"/>
      </w:pPr>
      <w:rPr>
        <w:b w:val="0"/>
        <w:bCs w:val="0"/>
        <w:sz w:val="28"/>
        <w:szCs w:val="28"/>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1">
    <w:nsid w:val="22BC4B13"/>
    <w:multiLevelType w:val="multilevel"/>
    <w:tmpl w:val="94C850D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234B1A4A"/>
    <w:multiLevelType w:val="multilevel"/>
    <w:tmpl w:val="874E50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nsid w:val="2E11746F"/>
    <w:multiLevelType w:val="hybridMultilevel"/>
    <w:tmpl w:val="80CE0348"/>
    <w:lvl w:ilvl="0" w:tplc="27540E82">
      <w:start w:val="1"/>
      <w:numFmt w:val="bullet"/>
      <w:lvlText w:val="-"/>
      <w:lvlJc w:val="left"/>
      <w:pPr>
        <w:ind w:left="720" w:hanging="360"/>
      </w:pPr>
      <w:rPr>
        <w:rFonts w:ascii="Times New Roman" w:eastAsiaTheme="minorHAnsi"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4">
    <w:nsid w:val="31AE0E8F"/>
    <w:multiLevelType w:val="hybridMultilevel"/>
    <w:tmpl w:val="E7F2DA7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5">
    <w:nsid w:val="33D47B35"/>
    <w:multiLevelType w:val="hybridMultilevel"/>
    <w:tmpl w:val="73FE5A26"/>
    <w:lvl w:ilvl="0" w:tplc="F3C08E78">
      <w:start w:val="1"/>
      <w:numFmt w:val="decimal"/>
      <w:lvlText w:val="%1."/>
      <w:lvlJc w:val="left"/>
      <w:pPr>
        <w:ind w:left="720" w:hanging="360"/>
      </w:pPr>
      <w:rPr>
        <w:b w:val="0"/>
        <w:bCs w:val="0"/>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6">
    <w:nsid w:val="36006C28"/>
    <w:multiLevelType w:val="hybridMultilevel"/>
    <w:tmpl w:val="B212FE74"/>
    <w:lvl w:ilvl="0" w:tplc="339E8402">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27">
    <w:nsid w:val="36662612"/>
    <w:multiLevelType w:val="hybridMultilevel"/>
    <w:tmpl w:val="7D2EADF2"/>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8">
    <w:nsid w:val="391C23AC"/>
    <w:multiLevelType w:val="hybridMultilevel"/>
    <w:tmpl w:val="533ED932"/>
    <w:lvl w:ilvl="0" w:tplc="20000001">
      <w:start w:val="1"/>
      <w:numFmt w:val="bullet"/>
      <w:lvlText w:val=""/>
      <w:lvlJc w:val="left"/>
      <w:pPr>
        <w:ind w:left="720" w:hanging="360"/>
      </w:pPr>
      <w:rPr>
        <w:rFonts w:ascii="Symbol" w:hAnsi="Symbol"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9">
    <w:nsid w:val="3B7372DB"/>
    <w:multiLevelType w:val="multilevel"/>
    <w:tmpl w:val="0354ED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nsid w:val="3EE64DC2"/>
    <w:multiLevelType w:val="multilevel"/>
    <w:tmpl w:val="7E6C8BE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nsid w:val="41E51FAD"/>
    <w:multiLevelType w:val="multilevel"/>
    <w:tmpl w:val="EECEDEE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nsid w:val="42E878CD"/>
    <w:multiLevelType w:val="multilevel"/>
    <w:tmpl w:val="50FC69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nsid w:val="4CE120F3"/>
    <w:multiLevelType w:val="hybridMultilevel"/>
    <w:tmpl w:val="0C8223EA"/>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4">
    <w:nsid w:val="578305C9"/>
    <w:multiLevelType w:val="multilevel"/>
    <w:tmpl w:val="448C28F2"/>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nsid w:val="592C2781"/>
    <w:multiLevelType w:val="hybridMultilevel"/>
    <w:tmpl w:val="EDF0BF9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6">
    <w:nsid w:val="60986B6C"/>
    <w:multiLevelType w:val="multilevel"/>
    <w:tmpl w:val="9AE0FCA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7">
    <w:nsid w:val="612E789B"/>
    <w:multiLevelType w:val="hybridMultilevel"/>
    <w:tmpl w:val="2E04AB34"/>
    <w:lvl w:ilvl="0" w:tplc="2000000F">
      <w:start w:val="1"/>
      <w:numFmt w:val="decimal"/>
      <w:lvlText w:val="%1."/>
      <w:lvlJc w:val="left"/>
      <w:pPr>
        <w:ind w:left="1440" w:hanging="360"/>
      </w:pPr>
    </w:lvl>
    <w:lvl w:ilvl="1" w:tplc="20000019" w:tentative="1">
      <w:start w:val="1"/>
      <w:numFmt w:val="lowerLetter"/>
      <w:lvlText w:val="%2."/>
      <w:lvlJc w:val="left"/>
      <w:pPr>
        <w:ind w:left="2160" w:hanging="360"/>
      </w:pPr>
    </w:lvl>
    <w:lvl w:ilvl="2" w:tplc="2000001B" w:tentative="1">
      <w:start w:val="1"/>
      <w:numFmt w:val="lowerRoman"/>
      <w:lvlText w:val="%3."/>
      <w:lvlJc w:val="right"/>
      <w:pPr>
        <w:ind w:left="2880" w:hanging="180"/>
      </w:pPr>
    </w:lvl>
    <w:lvl w:ilvl="3" w:tplc="2000000F" w:tentative="1">
      <w:start w:val="1"/>
      <w:numFmt w:val="decimal"/>
      <w:lvlText w:val="%4."/>
      <w:lvlJc w:val="left"/>
      <w:pPr>
        <w:ind w:left="3600" w:hanging="360"/>
      </w:pPr>
    </w:lvl>
    <w:lvl w:ilvl="4" w:tplc="20000019" w:tentative="1">
      <w:start w:val="1"/>
      <w:numFmt w:val="lowerLetter"/>
      <w:lvlText w:val="%5."/>
      <w:lvlJc w:val="left"/>
      <w:pPr>
        <w:ind w:left="4320" w:hanging="360"/>
      </w:pPr>
    </w:lvl>
    <w:lvl w:ilvl="5" w:tplc="2000001B" w:tentative="1">
      <w:start w:val="1"/>
      <w:numFmt w:val="lowerRoman"/>
      <w:lvlText w:val="%6."/>
      <w:lvlJc w:val="right"/>
      <w:pPr>
        <w:ind w:left="5040" w:hanging="180"/>
      </w:pPr>
    </w:lvl>
    <w:lvl w:ilvl="6" w:tplc="2000000F" w:tentative="1">
      <w:start w:val="1"/>
      <w:numFmt w:val="decimal"/>
      <w:lvlText w:val="%7."/>
      <w:lvlJc w:val="left"/>
      <w:pPr>
        <w:ind w:left="5760" w:hanging="360"/>
      </w:pPr>
    </w:lvl>
    <w:lvl w:ilvl="7" w:tplc="20000019" w:tentative="1">
      <w:start w:val="1"/>
      <w:numFmt w:val="lowerLetter"/>
      <w:lvlText w:val="%8."/>
      <w:lvlJc w:val="left"/>
      <w:pPr>
        <w:ind w:left="6480" w:hanging="360"/>
      </w:pPr>
    </w:lvl>
    <w:lvl w:ilvl="8" w:tplc="2000001B" w:tentative="1">
      <w:start w:val="1"/>
      <w:numFmt w:val="lowerRoman"/>
      <w:lvlText w:val="%9."/>
      <w:lvlJc w:val="right"/>
      <w:pPr>
        <w:ind w:left="7200" w:hanging="180"/>
      </w:pPr>
    </w:lvl>
  </w:abstractNum>
  <w:abstractNum w:abstractNumId="38">
    <w:nsid w:val="639D55A5"/>
    <w:multiLevelType w:val="multilevel"/>
    <w:tmpl w:val="B218F020"/>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9">
    <w:nsid w:val="65E673AA"/>
    <w:multiLevelType w:val="hybridMultilevel"/>
    <w:tmpl w:val="06D09C02"/>
    <w:lvl w:ilvl="0" w:tplc="2000000F">
      <w:start w:val="1"/>
      <w:numFmt w:val="decimal"/>
      <w:lvlText w:val="%1."/>
      <w:lvlJc w:val="left"/>
      <w:pPr>
        <w:ind w:left="9360" w:hanging="360"/>
      </w:pPr>
    </w:lvl>
    <w:lvl w:ilvl="1" w:tplc="20000019" w:tentative="1">
      <w:start w:val="1"/>
      <w:numFmt w:val="lowerLetter"/>
      <w:lvlText w:val="%2."/>
      <w:lvlJc w:val="left"/>
      <w:pPr>
        <w:ind w:left="10080" w:hanging="360"/>
      </w:pPr>
    </w:lvl>
    <w:lvl w:ilvl="2" w:tplc="2000001B" w:tentative="1">
      <w:start w:val="1"/>
      <w:numFmt w:val="lowerRoman"/>
      <w:lvlText w:val="%3."/>
      <w:lvlJc w:val="right"/>
      <w:pPr>
        <w:ind w:left="10800" w:hanging="180"/>
      </w:pPr>
    </w:lvl>
    <w:lvl w:ilvl="3" w:tplc="2000000F" w:tentative="1">
      <w:start w:val="1"/>
      <w:numFmt w:val="decimal"/>
      <w:lvlText w:val="%4."/>
      <w:lvlJc w:val="left"/>
      <w:pPr>
        <w:ind w:left="11520" w:hanging="360"/>
      </w:pPr>
    </w:lvl>
    <w:lvl w:ilvl="4" w:tplc="20000019" w:tentative="1">
      <w:start w:val="1"/>
      <w:numFmt w:val="lowerLetter"/>
      <w:lvlText w:val="%5."/>
      <w:lvlJc w:val="left"/>
      <w:pPr>
        <w:ind w:left="12240" w:hanging="360"/>
      </w:pPr>
    </w:lvl>
    <w:lvl w:ilvl="5" w:tplc="2000001B" w:tentative="1">
      <w:start w:val="1"/>
      <w:numFmt w:val="lowerRoman"/>
      <w:lvlText w:val="%6."/>
      <w:lvlJc w:val="right"/>
      <w:pPr>
        <w:ind w:left="12960" w:hanging="180"/>
      </w:pPr>
    </w:lvl>
    <w:lvl w:ilvl="6" w:tplc="2000000F" w:tentative="1">
      <w:start w:val="1"/>
      <w:numFmt w:val="decimal"/>
      <w:lvlText w:val="%7."/>
      <w:lvlJc w:val="left"/>
      <w:pPr>
        <w:ind w:left="13680" w:hanging="360"/>
      </w:pPr>
    </w:lvl>
    <w:lvl w:ilvl="7" w:tplc="20000019" w:tentative="1">
      <w:start w:val="1"/>
      <w:numFmt w:val="lowerLetter"/>
      <w:lvlText w:val="%8."/>
      <w:lvlJc w:val="left"/>
      <w:pPr>
        <w:ind w:left="14400" w:hanging="360"/>
      </w:pPr>
    </w:lvl>
    <w:lvl w:ilvl="8" w:tplc="2000001B" w:tentative="1">
      <w:start w:val="1"/>
      <w:numFmt w:val="lowerRoman"/>
      <w:lvlText w:val="%9."/>
      <w:lvlJc w:val="right"/>
      <w:pPr>
        <w:ind w:left="15120" w:hanging="180"/>
      </w:pPr>
    </w:lvl>
  </w:abstractNum>
  <w:abstractNum w:abstractNumId="40">
    <w:nsid w:val="6C792D0D"/>
    <w:multiLevelType w:val="hybridMultilevel"/>
    <w:tmpl w:val="9B94EC12"/>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1">
    <w:nsid w:val="6D424488"/>
    <w:multiLevelType w:val="hybridMultilevel"/>
    <w:tmpl w:val="04DCCF52"/>
    <w:lvl w:ilvl="0" w:tplc="2000000F">
      <w:start w:val="1"/>
      <w:numFmt w:val="decimal"/>
      <w:lvlText w:val="%1."/>
      <w:lvlJc w:val="left"/>
      <w:pPr>
        <w:ind w:left="1080" w:hanging="360"/>
      </w:pPr>
    </w:lvl>
    <w:lvl w:ilvl="1" w:tplc="F61295B6">
      <w:numFmt w:val="bullet"/>
      <w:lvlText w:val=""/>
      <w:lvlJc w:val="left"/>
      <w:pPr>
        <w:ind w:left="1800" w:hanging="360"/>
      </w:pPr>
      <w:rPr>
        <w:rFonts w:ascii="Symbol" w:eastAsiaTheme="minorHAnsi" w:hAnsi="Symbol" w:cstheme="minorBidi" w:hint="default"/>
        <w:sz w:val="22"/>
      </w:r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abstractNum w:abstractNumId="42">
    <w:nsid w:val="72F03891"/>
    <w:multiLevelType w:val="multilevel"/>
    <w:tmpl w:val="BFD294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nsid w:val="73583730"/>
    <w:multiLevelType w:val="multilevel"/>
    <w:tmpl w:val="F7D8E1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4">
    <w:nsid w:val="7983631B"/>
    <w:multiLevelType w:val="multilevel"/>
    <w:tmpl w:val="AFCCD5C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nsid w:val="79FA42F5"/>
    <w:multiLevelType w:val="hybridMultilevel"/>
    <w:tmpl w:val="DB0CEF34"/>
    <w:lvl w:ilvl="0" w:tplc="20000001">
      <w:start w:val="1"/>
      <w:numFmt w:val="bullet"/>
      <w:lvlText w:val=""/>
      <w:lvlJc w:val="left"/>
      <w:pPr>
        <w:ind w:left="1080" w:hanging="360"/>
      </w:pPr>
      <w:rPr>
        <w:rFonts w:ascii="Symbol" w:hAnsi="Symbol" w:hint="default"/>
      </w:rPr>
    </w:lvl>
    <w:lvl w:ilvl="1" w:tplc="20000003" w:tentative="1">
      <w:start w:val="1"/>
      <w:numFmt w:val="bullet"/>
      <w:lvlText w:val="o"/>
      <w:lvlJc w:val="left"/>
      <w:pPr>
        <w:ind w:left="1800" w:hanging="360"/>
      </w:pPr>
      <w:rPr>
        <w:rFonts w:ascii="Courier New" w:hAnsi="Courier New" w:cs="Courier New" w:hint="default"/>
      </w:rPr>
    </w:lvl>
    <w:lvl w:ilvl="2" w:tplc="20000005" w:tentative="1">
      <w:start w:val="1"/>
      <w:numFmt w:val="bullet"/>
      <w:lvlText w:val=""/>
      <w:lvlJc w:val="left"/>
      <w:pPr>
        <w:ind w:left="2520" w:hanging="360"/>
      </w:pPr>
      <w:rPr>
        <w:rFonts w:ascii="Wingdings" w:hAnsi="Wingdings" w:hint="default"/>
      </w:rPr>
    </w:lvl>
    <w:lvl w:ilvl="3" w:tplc="20000001" w:tentative="1">
      <w:start w:val="1"/>
      <w:numFmt w:val="bullet"/>
      <w:lvlText w:val=""/>
      <w:lvlJc w:val="left"/>
      <w:pPr>
        <w:ind w:left="3240" w:hanging="360"/>
      </w:pPr>
      <w:rPr>
        <w:rFonts w:ascii="Symbol" w:hAnsi="Symbol" w:hint="default"/>
      </w:rPr>
    </w:lvl>
    <w:lvl w:ilvl="4" w:tplc="20000003" w:tentative="1">
      <w:start w:val="1"/>
      <w:numFmt w:val="bullet"/>
      <w:lvlText w:val="o"/>
      <w:lvlJc w:val="left"/>
      <w:pPr>
        <w:ind w:left="3960" w:hanging="360"/>
      </w:pPr>
      <w:rPr>
        <w:rFonts w:ascii="Courier New" w:hAnsi="Courier New" w:cs="Courier New" w:hint="default"/>
      </w:rPr>
    </w:lvl>
    <w:lvl w:ilvl="5" w:tplc="20000005" w:tentative="1">
      <w:start w:val="1"/>
      <w:numFmt w:val="bullet"/>
      <w:lvlText w:val=""/>
      <w:lvlJc w:val="left"/>
      <w:pPr>
        <w:ind w:left="4680" w:hanging="360"/>
      </w:pPr>
      <w:rPr>
        <w:rFonts w:ascii="Wingdings" w:hAnsi="Wingdings" w:hint="default"/>
      </w:rPr>
    </w:lvl>
    <w:lvl w:ilvl="6" w:tplc="20000001" w:tentative="1">
      <w:start w:val="1"/>
      <w:numFmt w:val="bullet"/>
      <w:lvlText w:val=""/>
      <w:lvlJc w:val="left"/>
      <w:pPr>
        <w:ind w:left="5400" w:hanging="360"/>
      </w:pPr>
      <w:rPr>
        <w:rFonts w:ascii="Symbol" w:hAnsi="Symbol" w:hint="default"/>
      </w:rPr>
    </w:lvl>
    <w:lvl w:ilvl="7" w:tplc="20000003" w:tentative="1">
      <w:start w:val="1"/>
      <w:numFmt w:val="bullet"/>
      <w:lvlText w:val="o"/>
      <w:lvlJc w:val="left"/>
      <w:pPr>
        <w:ind w:left="6120" w:hanging="360"/>
      </w:pPr>
      <w:rPr>
        <w:rFonts w:ascii="Courier New" w:hAnsi="Courier New" w:cs="Courier New" w:hint="default"/>
      </w:rPr>
    </w:lvl>
    <w:lvl w:ilvl="8" w:tplc="20000005" w:tentative="1">
      <w:start w:val="1"/>
      <w:numFmt w:val="bullet"/>
      <w:lvlText w:val=""/>
      <w:lvlJc w:val="left"/>
      <w:pPr>
        <w:ind w:left="6840" w:hanging="360"/>
      </w:pPr>
      <w:rPr>
        <w:rFonts w:ascii="Wingdings" w:hAnsi="Wingdings" w:hint="default"/>
      </w:rPr>
    </w:lvl>
  </w:abstractNum>
  <w:abstractNum w:abstractNumId="46">
    <w:nsid w:val="7A7F285C"/>
    <w:multiLevelType w:val="hybridMultilevel"/>
    <w:tmpl w:val="29AC3884"/>
    <w:lvl w:ilvl="0" w:tplc="2000000F">
      <w:start w:val="1"/>
      <w:numFmt w:val="decimal"/>
      <w:lvlText w:val="%1."/>
      <w:lvlJc w:val="left"/>
      <w:pPr>
        <w:ind w:left="6480" w:hanging="360"/>
      </w:pPr>
    </w:lvl>
    <w:lvl w:ilvl="1" w:tplc="20000019" w:tentative="1">
      <w:start w:val="1"/>
      <w:numFmt w:val="lowerLetter"/>
      <w:lvlText w:val="%2."/>
      <w:lvlJc w:val="left"/>
      <w:pPr>
        <w:ind w:left="7200" w:hanging="360"/>
      </w:pPr>
    </w:lvl>
    <w:lvl w:ilvl="2" w:tplc="2000001B" w:tentative="1">
      <w:start w:val="1"/>
      <w:numFmt w:val="lowerRoman"/>
      <w:lvlText w:val="%3."/>
      <w:lvlJc w:val="right"/>
      <w:pPr>
        <w:ind w:left="7920" w:hanging="180"/>
      </w:pPr>
    </w:lvl>
    <w:lvl w:ilvl="3" w:tplc="2000000F" w:tentative="1">
      <w:start w:val="1"/>
      <w:numFmt w:val="decimal"/>
      <w:lvlText w:val="%4."/>
      <w:lvlJc w:val="left"/>
      <w:pPr>
        <w:ind w:left="8640" w:hanging="360"/>
      </w:pPr>
    </w:lvl>
    <w:lvl w:ilvl="4" w:tplc="20000019" w:tentative="1">
      <w:start w:val="1"/>
      <w:numFmt w:val="lowerLetter"/>
      <w:lvlText w:val="%5."/>
      <w:lvlJc w:val="left"/>
      <w:pPr>
        <w:ind w:left="9360" w:hanging="360"/>
      </w:pPr>
    </w:lvl>
    <w:lvl w:ilvl="5" w:tplc="2000001B" w:tentative="1">
      <w:start w:val="1"/>
      <w:numFmt w:val="lowerRoman"/>
      <w:lvlText w:val="%6."/>
      <w:lvlJc w:val="right"/>
      <w:pPr>
        <w:ind w:left="10080" w:hanging="180"/>
      </w:pPr>
    </w:lvl>
    <w:lvl w:ilvl="6" w:tplc="2000000F" w:tentative="1">
      <w:start w:val="1"/>
      <w:numFmt w:val="decimal"/>
      <w:lvlText w:val="%7."/>
      <w:lvlJc w:val="left"/>
      <w:pPr>
        <w:ind w:left="10800" w:hanging="360"/>
      </w:pPr>
    </w:lvl>
    <w:lvl w:ilvl="7" w:tplc="20000019" w:tentative="1">
      <w:start w:val="1"/>
      <w:numFmt w:val="lowerLetter"/>
      <w:lvlText w:val="%8."/>
      <w:lvlJc w:val="left"/>
      <w:pPr>
        <w:ind w:left="11520" w:hanging="360"/>
      </w:pPr>
    </w:lvl>
    <w:lvl w:ilvl="8" w:tplc="2000001B" w:tentative="1">
      <w:start w:val="1"/>
      <w:numFmt w:val="lowerRoman"/>
      <w:lvlText w:val="%9."/>
      <w:lvlJc w:val="right"/>
      <w:pPr>
        <w:ind w:left="12240" w:hanging="180"/>
      </w:pPr>
    </w:lvl>
  </w:abstractNum>
  <w:abstractNum w:abstractNumId="47">
    <w:nsid w:val="7D784964"/>
    <w:multiLevelType w:val="multilevel"/>
    <w:tmpl w:val="B11C25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8">
    <w:nsid w:val="7F9D0B67"/>
    <w:multiLevelType w:val="hybridMultilevel"/>
    <w:tmpl w:val="0B04FBFE"/>
    <w:lvl w:ilvl="0" w:tplc="EEC0EEEA">
      <w:start w:val="1"/>
      <w:numFmt w:val="decimal"/>
      <w:lvlText w:val="%1."/>
      <w:lvlJc w:val="left"/>
      <w:pPr>
        <w:ind w:left="1080" w:hanging="360"/>
      </w:pPr>
      <w:rPr>
        <w:rFonts w:hint="default"/>
      </w:rPr>
    </w:lvl>
    <w:lvl w:ilvl="1" w:tplc="20000019" w:tentative="1">
      <w:start w:val="1"/>
      <w:numFmt w:val="lowerLetter"/>
      <w:lvlText w:val="%2."/>
      <w:lvlJc w:val="left"/>
      <w:pPr>
        <w:ind w:left="1800" w:hanging="360"/>
      </w:pPr>
    </w:lvl>
    <w:lvl w:ilvl="2" w:tplc="2000001B" w:tentative="1">
      <w:start w:val="1"/>
      <w:numFmt w:val="lowerRoman"/>
      <w:lvlText w:val="%3."/>
      <w:lvlJc w:val="right"/>
      <w:pPr>
        <w:ind w:left="2520" w:hanging="180"/>
      </w:pPr>
    </w:lvl>
    <w:lvl w:ilvl="3" w:tplc="2000000F" w:tentative="1">
      <w:start w:val="1"/>
      <w:numFmt w:val="decimal"/>
      <w:lvlText w:val="%4."/>
      <w:lvlJc w:val="left"/>
      <w:pPr>
        <w:ind w:left="3240" w:hanging="360"/>
      </w:pPr>
    </w:lvl>
    <w:lvl w:ilvl="4" w:tplc="20000019" w:tentative="1">
      <w:start w:val="1"/>
      <w:numFmt w:val="lowerLetter"/>
      <w:lvlText w:val="%5."/>
      <w:lvlJc w:val="left"/>
      <w:pPr>
        <w:ind w:left="3960" w:hanging="360"/>
      </w:pPr>
    </w:lvl>
    <w:lvl w:ilvl="5" w:tplc="2000001B" w:tentative="1">
      <w:start w:val="1"/>
      <w:numFmt w:val="lowerRoman"/>
      <w:lvlText w:val="%6."/>
      <w:lvlJc w:val="right"/>
      <w:pPr>
        <w:ind w:left="4680" w:hanging="180"/>
      </w:pPr>
    </w:lvl>
    <w:lvl w:ilvl="6" w:tplc="2000000F" w:tentative="1">
      <w:start w:val="1"/>
      <w:numFmt w:val="decimal"/>
      <w:lvlText w:val="%7."/>
      <w:lvlJc w:val="left"/>
      <w:pPr>
        <w:ind w:left="5400" w:hanging="360"/>
      </w:pPr>
    </w:lvl>
    <w:lvl w:ilvl="7" w:tplc="20000019" w:tentative="1">
      <w:start w:val="1"/>
      <w:numFmt w:val="lowerLetter"/>
      <w:lvlText w:val="%8."/>
      <w:lvlJc w:val="left"/>
      <w:pPr>
        <w:ind w:left="6120" w:hanging="360"/>
      </w:pPr>
    </w:lvl>
    <w:lvl w:ilvl="8" w:tplc="2000001B" w:tentative="1">
      <w:start w:val="1"/>
      <w:numFmt w:val="lowerRoman"/>
      <w:lvlText w:val="%9."/>
      <w:lvlJc w:val="right"/>
      <w:pPr>
        <w:ind w:left="6840" w:hanging="180"/>
      </w:pPr>
    </w:lvl>
  </w:abstractNum>
  <w:num w:numId="1">
    <w:abstractNumId w:val="1"/>
  </w:num>
  <w:num w:numId="2">
    <w:abstractNumId w:val="24"/>
  </w:num>
  <w:num w:numId="3">
    <w:abstractNumId w:val="33"/>
  </w:num>
  <w:num w:numId="4">
    <w:abstractNumId w:val="2"/>
  </w:num>
  <w:num w:numId="5">
    <w:abstractNumId w:val="46"/>
  </w:num>
  <w:num w:numId="6">
    <w:abstractNumId w:val="39"/>
  </w:num>
  <w:num w:numId="7">
    <w:abstractNumId w:val="42"/>
  </w:num>
  <w:num w:numId="8">
    <w:abstractNumId w:val="44"/>
  </w:num>
  <w:num w:numId="9">
    <w:abstractNumId w:val="10"/>
  </w:num>
  <w:num w:numId="10">
    <w:abstractNumId w:val="8"/>
  </w:num>
  <w:num w:numId="11">
    <w:abstractNumId w:val="22"/>
  </w:num>
  <w:num w:numId="12">
    <w:abstractNumId w:val="14"/>
  </w:num>
  <w:num w:numId="13">
    <w:abstractNumId w:val="17"/>
  </w:num>
  <w:num w:numId="14">
    <w:abstractNumId w:val="34"/>
  </w:num>
  <w:num w:numId="15">
    <w:abstractNumId w:val="19"/>
  </w:num>
  <w:num w:numId="16">
    <w:abstractNumId w:val="21"/>
  </w:num>
  <w:num w:numId="17">
    <w:abstractNumId w:val="38"/>
  </w:num>
  <w:num w:numId="18">
    <w:abstractNumId w:val="47"/>
  </w:num>
  <w:num w:numId="19">
    <w:abstractNumId w:val="31"/>
  </w:num>
  <w:num w:numId="20">
    <w:abstractNumId w:val="29"/>
  </w:num>
  <w:num w:numId="21">
    <w:abstractNumId w:val="32"/>
  </w:num>
  <w:num w:numId="22">
    <w:abstractNumId w:val="36"/>
  </w:num>
  <w:num w:numId="23">
    <w:abstractNumId w:val="43"/>
  </w:num>
  <w:num w:numId="24">
    <w:abstractNumId w:val="5"/>
  </w:num>
  <w:num w:numId="25">
    <w:abstractNumId w:val="40"/>
  </w:num>
  <w:num w:numId="26">
    <w:abstractNumId w:val="35"/>
  </w:num>
  <w:num w:numId="27">
    <w:abstractNumId w:val="26"/>
  </w:num>
  <w:num w:numId="28">
    <w:abstractNumId w:val="16"/>
  </w:num>
  <w:num w:numId="29">
    <w:abstractNumId w:val="30"/>
  </w:num>
  <w:num w:numId="30">
    <w:abstractNumId w:val="48"/>
  </w:num>
  <w:num w:numId="31">
    <w:abstractNumId w:val="15"/>
  </w:num>
  <w:num w:numId="32">
    <w:abstractNumId w:val="13"/>
  </w:num>
  <w:num w:numId="33">
    <w:abstractNumId w:val="41"/>
  </w:num>
  <w:num w:numId="34">
    <w:abstractNumId w:val="20"/>
  </w:num>
  <w:num w:numId="35">
    <w:abstractNumId w:val="27"/>
  </w:num>
  <w:num w:numId="36">
    <w:abstractNumId w:val="11"/>
  </w:num>
  <w:num w:numId="37">
    <w:abstractNumId w:val="28"/>
  </w:num>
  <w:num w:numId="38">
    <w:abstractNumId w:val="45"/>
  </w:num>
  <w:num w:numId="39">
    <w:abstractNumId w:val="4"/>
  </w:num>
  <w:num w:numId="40">
    <w:abstractNumId w:val="9"/>
  </w:num>
  <w:num w:numId="41">
    <w:abstractNumId w:val="6"/>
  </w:num>
  <w:num w:numId="42">
    <w:abstractNumId w:val="18"/>
  </w:num>
  <w:num w:numId="43">
    <w:abstractNumId w:val="3"/>
  </w:num>
  <w:num w:numId="44">
    <w:abstractNumId w:val="0"/>
  </w:num>
  <w:num w:numId="45">
    <w:abstractNumId w:val="12"/>
  </w:num>
  <w:num w:numId="46">
    <w:abstractNumId w:val="7"/>
  </w:num>
  <w:num w:numId="47">
    <w:abstractNumId w:val="23"/>
  </w:num>
  <w:num w:numId="48">
    <w:abstractNumId w:val="37"/>
  </w:num>
  <w:num w:numId="49">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50"/>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97A48"/>
    <w:rsid w:val="00006D39"/>
    <w:rsid w:val="00016A57"/>
    <w:rsid w:val="00020BF5"/>
    <w:rsid w:val="00022E72"/>
    <w:rsid w:val="0002529B"/>
    <w:rsid w:val="00044292"/>
    <w:rsid w:val="000616F4"/>
    <w:rsid w:val="00075C8A"/>
    <w:rsid w:val="00087376"/>
    <w:rsid w:val="00097884"/>
    <w:rsid w:val="000B4141"/>
    <w:rsid w:val="000C13DC"/>
    <w:rsid w:val="000C4D97"/>
    <w:rsid w:val="000F3755"/>
    <w:rsid w:val="00113A01"/>
    <w:rsid w:val="0013363F"/>
    <w:rsid w:val="001358E7"/>
    <w:rsid w:val="00144CB5"/>
    <w:rsid w:val="00157789"/>
    <w:rsid w:val="00185BEA"/>
    <w:rsid w:val="001D78B1"/>
    <w:rsid w:val="001E3C57"/>
    <w:rsid w:val="001E4F65"/>
    <w:rsid w:val="001E5769"/>
    <w:rsid w:val="001F0475"/>
    <w:rsid w:val="001F6213"/>
    <w:rsid w:val="001F7F48"/>
    <w:rsid w:val="002018CE"/>
    <w:rsid w:val="002039DA"/>
    <w:rsid w:val="00232182"/>
    <w:rsid w:val="00250CD0"/>
    <w:rsid w:val="002576B1"/>
    <w:rsid w:val="00285471"/>
    <w:rsid w:val="002A5D23"/>
    <w:rsid w:val="002B3AA7"/>
    <w:rsid w:val="002E28FA"/>
    <w:rsid w:val="002E6912"/>
    <w:rsid w:val="002F19E2"/>
    <w:rsid w:val="00323736"/>
    <w:rsid w:val="0035212A"/>
    <w:rsid w:val="00352CBB"/>
    <w:rsid w:val="00353BC7"/>
    <w:rsid w:val="00356745"/>
    <w:rsid w:val="0035692A"/>
    <w:rsid w:val="00390090"/>
    <w:rsid w:val="0039478C"/>
    <w:rsid w:val="003A22BF"/>
    <w:rsid w:val="003C12CF"/>
    <w:rsid w:val="003D7D05"/>
    <w:rsid w:val="00423FA6"/>
    <w:rsid w:val="004254B3"/>
    <w:rsid w:val="00454EEB"/>
    <w:rsid w:val="00460642"/>
    <w:rsid w:val="004845E1"/>
    <w:rsid w:val="004947C4"/>
    <w:rsid w:val="004A740B"/>
    <w:rsid w:val="004B31AE"/>
    <w:rsid w:val="004E2333"/>
    <w:rsid w:val="004F138B"/>
    <w:rsid w:val="00531D36"/>
    <w:rsid w:val="00547F36"/>
    <w:rsid w:val="005A4CFC"/>
    <w:rsid w:val="005A7B92"/>
    <w:rsid w:val="005C1D8E"/>
    <w:rsid w:val="005F1F52"/>
    <w:rsid w:val="006028EA"/>
    <w:rsid w:val="00603920"/>
    <w:rsid w:val="00603FF6"/>
    <w:rsid w:val="00605217"/>
    <w:rsid w:val="00613F27"/>
    <w:rsid w:val="0063237F"/>
    <w:rsid w:val="00633735"/>
    <w:rsid w:val="00677148"/>
    <w:rsid w:val="00683041"/>
    <w:rsid w:val="00694A2E"/>
    <w:rsid w:val="006C326E"/>
    <w:rsid w:val="006E307B"/>
    <w:rsid w:val="006F1588"/>
    <w:rsid w:val="006F79D0"/>
    <w:rsid w:val="00704312"/>
    <w:rsid w:val="00710FE2"/>
    <w:rsid w:val="0071165C"/>
    <w:rsid w:val="007119CC"/>
    <w:rsid w:val="00722410"/>
    <w:rsid w:val="0072333A"/>
    <w:rsid w:val="00735410"/>
    <w:rsid w:val="007461DD"/>
    <w:rsid w:val="00771B13"/>
    <w:rsid w:val="00782829"/>
    <w:rsid w:val="00786EA8"/>
    <w:rsid w:val="00786F01"/>
    <w:rsid w:val="00793099"/>
    <w:rsid w:val="00817297"/>
    <w:rsid w:val="00833E1B"/>
    <w:rsid w:val="00856EBF"/>
    <w:rsid w:val="00876199"/>
    <w:rsid w:val="008A67F2"/>
    <w:rsid w:val="008C31A0"/>
    <w:rsid w:val="008C644A"/>
    <w:rsid w:val="00905540"/>
    <w:rsid w:val="009519A6"/>
    <w:rsid w:val="009672E8"/>
    <w:rsid w:val="009926D8"/>
    <w:rsid w:val="009C0EF1"/>
    <w:rsid w:val="009C1E1E"/>
    <w:rsid w:val="009C1FF5"/>
    <w:rsid w:val="00A060B6"/>
    <w:rsid w:val="00A12237"/>
    <w:rsid w:val="00A43754"/>
    <w:rsid w:val="00A4401D"/>
    <w:rsid w:val="00A6432F"/>
    <w:rsid w:val="00A74F2D"/>
    <w:rsid w:val="00AA08DF"/>
    <w:rsid w:val="00AB3D4E"/>
    <w:rsid w:val="00AD3286"/>
    <w:rsid w:val="00AD508B"/>
    <w:rsid w:val="00B03F2A"/>
    <w:rsid w:val="00B12A9F"/>
    <w:rsid w:val="00B1308B"/>
    <w:rsid w:val="00B328D3"/>
    <w:rsid w:val="00B33B82"/>
    <w:rsid w:val="00B35C2B"/>
    <w:rsid w:val="00B469F9"/>
    <w:rsid w:val="00B50C71"/>
    <w:rsid w:val="00B73B0B"/>
    <w:rsid w:val="00B75333"/>
    <w:rsid w:val="00B75AB3"/>
    <w:rsid w:val="00B80B93"/>
    <w:rsid w:val="00BA400A"/>
    <w:rsid w:val="00BB1388"/>
    <w:rsid w:val="00BC34B0"/>
    <w:rsid w:val="00BF5128"/>
    <w:rsid w:val="00BF6978"/>
    <w:rsid w:val="00C0224E"/>
    <w:rsid w:val="00C22E97"/>
    <w:rsid w:val="00C6238A"/>
    <w:rsid w:val="00C63AC5"/>
    <w:rsid w:val="00C65C58"/>
    <w:rsid w:val="00C7414E"/>
    <w:rsid w:val="00C76911"/>
    <w:rsid w:val="00C82AB7"/>
    <w:rsid w:val="00C86629"/>
    <w:rsid w:val="00CA5684"/>
    <w:rsid w:val="00CC0C58"/>
    <w:rsid w:val="00CC2066"/>
    <w:rsid w:val="00CC3CA0"/>
    <w:rsid w:val="00CD2676"/>
    <w:rsid w:val="00CF6746"/>
    <w:rsid w:val="00D203CD"/>
    <w:rsid w:val="00D22486"/>
    <w:rsid w:val="00D559F7"/>
    <w:rsid w:val="00D72F9B"/>
    <w:rsid w:val="00DC04F9"/>
    <w:rsid w:val="00DD0FB7"/>
    <w:rsid w:val="00E02A68"/>
    <w:rsid w:val="00E23461"/>
    <w:rsid w:val="00E62FA9"/>
    <w:rsid w:val="00E669B8"/>
    <w:rsid w:val="00E701B9"/>
    <w:rsid w:val="00E72FA5"/>
    <w:rsid w:val="00E81F9B"/>
    <w:rsid w:val="00E83E86"/>
    <w:rsid w:val="00E86A60"/>
    <w:rsid w:val="00EB60EE"/>
    <w:rsid w:val="00EC2AA9"/>
    <w:rsid w:val="00ED169B"/>
    <w:rsid w:val="00EE07E0"/>
    <w:rsid w:val="00F13C6A"/>
    <w:rsid w:val="00F16CD6"/>
    <w:rsid w:val="00F44542"/>
    <w:rsid w:val="00F61357"/>
    <w:rsid w:val="00F700D2"/>
    <w:rsid w:val="00F94792"/>
    <w:rsid w:val="00F97A48"/>
    <w:rsid w:val="00FA1B87"/>
    <w:rsid w:val="00FA624D"/>
    <w:rsid w:val="00FB67B1"/>
    <w:rsid w:val="00FC6118"/>
    <w:rsid w:val="00FF21C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EB41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0">
    <w:name w:val="heading 1"/>
    <w:basedOn w:val="a"/>
    <w:next w:val="a"/>
    <w:link w:val="11"/>
    <w:uiPriority w:val="9"/>
    <w:qFormat/>
    <w:rsid w:val="0060392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1E576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0C4D9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
    <w:rsid w:val="00603920"/>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semiHidden/>
    <w:rsid w:val="001E5769"/>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0C4D97"/>
    <w:rPr>
      <w:rFonts w:asciiTheme="majorHAnsi" w:eastAsiaTheme="majorEastAsia" w:hAnsiTheme="majorHAnsi" w:cstheme="majorBidi"/>
      <w:color w:val="1F3763" w:themeColor="accent1" w:themeShade="7F"/>
      <w:sz w:val="24"/>
      <w:szCs w:val="24"/>
    </w:rPr>
  </w:style>
  <w:style w:type="paragraph" w:styleId="a3">
    <w:name w:val="List Paragraph"/>
    <w:basedOn w:val="a"/>
    <w:uiPriority w:val="34"/>
    <w:qFormat/>
    <w:rsid w:val="00BA400A"/>
    <w:pPr>
      <w:ind w:left="720"/>
      <w:contextualSpacing/>
    </w:pPr>
  </w:style>
  <w:style w:type="paragraph" w:styleId="a4">
    <w:name w:val="Normal (Web)"/>
    <w:basedOn w:val="a"/>
    <w:uiPriority w:val="99"/>
    <w:semiHidden/>
    <w:unhideWhenUsed/>
    <w:rsid w:val="00B50C71"/>
    <w:rPr>
      <w:rFonts w:ascii="Times New Roman" w:hAnsi="Times New Roman" w:cs="Times New Roman"/>
      <w:sz w:val="24"/>
      <w:szCs w:val="24"/>
    </w:rPr>
  </w:style>
  <w:style w:type="character" w:styleId="a5">
    <w:name w:val="Hyperlink"/>
    <w:basedOn w:val="a0"/>
    <w:uiPriority w:val="99"/>
    <w:unhideWhenUsed/>
    <w:rsid w:val="00B73B0B"/>
    <w:rPr>
      <w:color w:val="0563C1" w:themeColor="hyperlink"/>
      <w:u w:val="single"/>
    </w:rPr>
  </w:style>
  <w:style w:type="character" w:customStyle="1" w:styleId="UnresolvedMention">
    <w:name w:val="Unresolved Mention"/>
    <w:basedOn w:val="a0"/>
    <w:uiPriority w:val="99"/>
    <w:semiHidden/>
    <w:unhideWhenUsed/>
    <w:rsid w:val="00B73B0B"/>
    <w:rPr>
      <w:color w:val="605E5C"/>
      <w:shd w:val="clear" w:color="auto" w:fill="E1DFDD"/>
    </w:rPr>
  </w:style>
  <w:style w:type="paragraph" w:styleId="HTML">
    <w:name w:val="HTML Preformatted"/>
    <w:basedOn w:val="a"/>
    <w:link w:val="HTML0"/>
    <w:uiPriority w:val="99"/>
    <w:semiHidden/>
    <w:unhideWhenUsed/>
    <w:rsid w:val="00633735"/>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633735"/>
    <w:rPr>
      <w:rFonts w:ascii="Consolas" w:hAnsi="Consolas"/>
      <w:sz w:val="20"/>
      <w:szCs w:val="20"/>
    </w:rPr>
  </w:style>
  <w:style w:type="character" w:styleId="a6">
    <w:name w:val="FollowedHyperlink"/>
    <w:basedOn w:val="a0"/>
    <w:uiPriority w:val="99"/>
    <w:semiHidden/>
    <w:unhideWhenUsed/>
    <w:rsid w:val="00AD508B"/>
    <w:rPr>
      <w:color w:val="954F72" w:themeColor="followedHyperlink"/>
      <w:u w:val="single"/>
    </w:rPr>
  </w:style>
  <w:style w:type="paragraph" w:styleId="a7">
    <w:name w:val="header"/>
    <w:basedOn w:val="a"/>
    <w:link w:val="a8"/>
    <w:uiPriority w:val="99"/>
    <w:unhideWhenUsed/>
    <w:rsid w:val="002A5D23"/>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2A5D23"/>
  </w:style>
  <w:style w:type="paragraph" w:styleId="a9">
    <w:name w:val="footer"/>
    <w:basedOn w:val="a"/>
    <w:link w:val="aa"/>
    <w:uiPriority w:val="99"/>
    <w:unhideWhenUsed/>
    <w:rsid w:val="002A5D23"/>
    <w:pPr>
      <w:tabs>
        <w:tab w:val="center" w:pos="4677"/>
        <w:tab w:val="right" w:pos="9355"/>
      </w:tabs>
      <w:spacing w:after="0" w:line="240" w:lineRule="auto"/>
    </w:pPr>
  </w:style>
  <w:style w:type="character" w:customStyle="1" w:styleId="aa">
    <w:name w:val="Нижний колонтитул Знак"/>
    <w:basedOn w:val="a0"/>
    <w:link w:val="a9"/>
    <w:uiPriority w:val="99"/>
    <w:rsid w:val="002A5D23"/>
  </w:style>
  <w:style w:type="paragraph" w:styleId="ab">
    <w:name w:val="No Spacing"/>
    <w:uiPriority w:val="99"/>
    <w:qFormat/>
    <w:rsid w:val="00D559F7"/>
    <w:pPr>
      <w:spacing w:after="0" w:line="240" w:lineRule="auto"/>
    </w:pPr>
    <w:rPr>
      <w:rFonts w:ascii="Calibri" w:eastAsia="Calibri" w:hAnsi="Calibri" w:cs="Times New Roman"/>
      <w:lang w:val="uk-UA"/>
    </w:rPr>
  </w:style>
  <w:style w:type="numbering" w:customStyle="1" w:styleId="1">
    <w:name w:val="Текущий список1"/>
    <w:uiPriority w:val="99"/>
    <w:rsid w:val="00A4401D"/>
    <w:pPr>
      <w:numPr>
        <w:numId w:val="41"/>
      </w:numPr>
    </w:pPr>
  </w:style>
  <w:style w:type="paragraph" w:styleId="ac">
    <w:name w:val="Balloon Text"/>
    <w:basedOn w:val="a"/>
    <w:link w:val="ad"/>
    <w:uiPriority w:val="99"/>
    <w:semiHidden/>
    <w:unhideWhenUsed/>
    <w:rsid w:val="00352CBB"/>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352CBB"/>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0">
    <w:name w:val="heading 1"/>
    <w:basedOn w:val="a"/>
    <w:next w:val="a"/>
    <w:link w:val="11"/>
    <w:uiPriority w:val="9"/>
    <w:qFormat/>
    <w:rsid w:val="0060392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2">
    <w:name w:val="heading 2"/>
    <w:basedOn w:val="a"/>
    <w:next w:val="a"/>
    <w:link w:val="20"/>
    <w:uiPriority w:val="9"/>
    <w:semiHidden/>
    <w:unhideWhenUsed/>
    <w:qFormat/>
    <w:rsid w:val="001E5769"/>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
    <w:next w:val="a"/>
    <w:link w:val="30"/>
    <w:uiPriority w:val="9"/>
    <w:semiHidden/>
    <w:unhideWhenUsed/>
    <w:qFormat/>
    <w:rsid w:val="000C4D97"/>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 Знак"/>
    <w:basedOn w:val="a0"/>
    <w:link w:val="10"/>
    <w:uiPriority w:val="9"/>
    <w:rsid w:val="00603920"/>
    <w:rPr>
      <w:rFonts w:asciiTheme="majorHAnsi" w:eastAsiaTheme="majorEastAsia" w:hAnsiTheme="majorHAnsi" w:cstheme="majorBidi"/>
      <w:color w:val="2F5496" w:themeColor="accent1" w:themeShade="BF"/>
      <w:sz w:val="32"/>
      <w:szCs w:val="32"/>
    </w:rPr>
  </w:style>
  <w:style w:type="character" w:customStyle="1" w:styleId="20">
    <w:name w:val="Заголовок 2 Знак"/>
    <w:basedOn w:val="a0"/>
    <w:link w:val="2"/>
    <w:uiPriority w:val="9"/>
    <w:semiHidden/>
    <w:rsid w:val="001E5769"/>
    <w:rPr>
      <w:rFonts w:asciiTheme="majorHAnsi" w:eastAsiaTheme="majorEastAsia" w:hAnsiTheme="majorHAnsi" w:cstheme="majorBidi"/>
      <w:color w:val="2F5496" w:themeColor="accent1" w:themeShade="BF"/>
      <w:sz w:val="26"/>
      <w:szCs w:val="26"/>
    </w:rPr>
  </w:style>
  <w:style w:type="character" w:customStyle="1" w:styleId="30">
    <w:name w:val="Заголовок 3 Знак"/>
    <w:basedOn w:val="a0"/>
    <w:link w:val="3"/>
    <w:uiPriority w:val="9"/>
    <w:semiHidden/>
    <w:rsid w:val="000C4D97"/>
    <w:rPr>
      <w:rFonts w:asciiTheme="majorHAnsi" w:eastAsiaTheme="majorEastAsia" w:hAnsiTheme="majorHAnsi" w:cstheme="majorBidi"/>
      <w:color w:val="1F3763" w:themeColor="accent1" w:themeShade="7F"/>
      <w:sz w:val="24"/>
      <w:szCs w:val="24"/>
    </w:rPr>
  </w:style>
  <w:style w:type="paragraph" w:styleId="a3">
    <w:name w:val="List Paragraph"/>
    <w:basedOn w:val="a"/>
    <w:uiPriority w:val="34"/>
    <w:qFormat/>
    <w:rsid w:val="00BA400A"/>
    <w:pPr>
      <w:ind w:left="720"/>
      <w:contextualSpacing/>
    </w:pPr>
  </w:style>
  <w:style w:type="paragraph" w:styleId="a4">
    <w:name w:val="Normal (Web)"/>
    <w:basedOn w:val="a"/>
    <w:uiPriority w:val="99"/>
    <w:semiHidden/>
    <w:unhideWhenUsed/>
    <w:rsid w:val="00B50C71"/>
    <w:rPr>
      <w:rFonts w:ascii="Times New Roman" w:hAnsi="Times New Roman" w:cs="Times New Roman"/>
      <w:sz w:val="24"/>
      <w:szCs w:val="24"/>
    </w:rPr>
  </w:style>
  <w:style w:type="character" w:styleId="a5">
    <w:name w:val="Hyperlink"/>
    <w:basedOn w:val="a0"/>
    <w:uiPriority w:val="99"/>
    <w:unhideWhenUsed/>
    <w:rsid w:val="00B73B0B"/>
    <w:rPr>
      <w:color w:val="0563C1" w:themeColor="hyperlink"/>
      <w:u w:val="single"/>
    </w:rPr>
  </w:style>
  <w:style w:type="character" w:customStyle="1" w:styleId="UnresolvedMention">
    <w:name w:val="Unresolved Mention"/>
    <w:basedOn w:val="a0"/>
    <w:uiPriority w:val="99"/>
    <w:semiHidden/>
    <w:unhideWhenUsed/>
    <w:rsid w:val="00B73B0B"/>
    <w:rPr>
      <w:color w:val="605E5C"/>
      <w:shd w:val="clear" w:color="auto" w:fill="E1DFDD"/>
    </w:rPr>
  </w:style>
  <w:style w:type="paragraph" w:styleId="HTML">
    <w:name w:val="HTML Preformatted"/>
    <w:basedOn w:val="a"/>
    <w:link w:val="HTML0"/>
    <w:uiPriority w:val="99"/>
    <w:semiHidden/>
    <w:unhideWhenUsed/>
    <w:rsid w:val="00633735"/>
    <w:pPr>
      <w:spacing w:after="0" w:line="240" w:lineRule="auto"/>
    </w:pPr>
    <w:rPr>
      <w:rFonts w:ascii="Consolas" w:hAnsi="Consolas"/>
      <w:sz w:val="20"/>
      <w:szCs w:val="20"/>
    </w:rPr>
  </w:style>
  <w:style w:type="character" w:customStyle="1" w:styleId="HTML0">
    <w:name w:val="Стандартный HTML Знак"/>
    <w:basedOn w:val="a0"/>
    <w:link w:val="HTML"/>
    <w:uiPriority w:val="99"/>
    <w:semiHidden/>
    <w:rsid w:val="00633735"/>
    <w:rPr>
      <w:rFonts w:ascii="Consolas" w:hAnsi="Consolas"/>
      <w:sz w:val="20"/>
      <w:szCs w:val="20"/>
    </w:rPr>
  </w:style>
  <w:style w:type="character" w:styleId="a6">
    <w:name w:val="FollowedHyperlink"/>
    <w:basedOn w:val="a0"/>
    <w:uiPriority w:val="99"/>
    <w:semiHidden/>
    <w:unhideWhenUsed/>
    <w:rsid w:val="00AD508B"/>
    <w:rPr>
      <w:color w:val="954F72" w:themeColor="followedHyperlink"/>
      <w:u w:val="single"/>
    </w:rPr>
  </w:style>
  <w:style w:type="paragraph" w:styleId="a7">
    <w:name w:val="header"/>
    <w:basedOn w:val="a"/>
    <w:link w:val="a8"/>
    <w:uiPriority w:val="99"/>
    <w:unhideWhenUsed/>
    <w:rsid w:val="002A5D23"/>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2A5D23"/>
  </w:style>
  <w:style w:type="paragraph" w:styleId="a9">
    <w:name w:val="footer"/>
    <w:basedOn w:val="a"/>
    <w:link w:val="aa"/>
    <w:uiPriority w:val="99"/>
    <w:unhideWhenUsed/>
    <w:rsid w:val="002A5D23"/>
    <w:pPr>
      <w:tabs>
        <w:tab w:val="center" w:pos="4677"/>
        <w:tab w:val="right" w:pos="9355"/>
      </w:tabs>
      <w:spacing w:after="0" w:line="240" w:lineRule="auto"/>
    </w:pPr>
  </w:style>
  <w:style w:type="character" w:customStyle="1" w:styleId="aa">
    <w:name w:val="Нижний колонтитул Знак"/>
    <w:basedOn w:val="a0"/>
    <w:link w:val="a9"/>
    <w:uiPriority w:val="99"/>
    <w:rsid w:val="002A5D23"/>
  </w:style>
  <w:style w:type="paragraph" w:styleId="ab">
    <w:name w:val="No Spacing"/>
    <w:uiPriority w:val="99"/>
    <w:qFormat/>
    <w:rsid w:val="00D559F7"/>
    <w:pPr>
      <w:spacing w:after="0" w:line="240" w:lineRule="auto"/>
    </w:pPr>
    <w:rPr>
      <w:rFonts w:ascii="Calibri" w:eastAsia="Calibri" w:hAnsi="Calibri" w:cs="Times New Roman"/>
      <w:lang w:val="uk-UA"/>
    </w:rPr>
  </w:style>
  <w:style w:type="numbering" w:customStyle="1" w:styleId="1">
    <w:name w:val="Текущий список1"/>
    <w:uiPriority w:val="99"/>
    <w:rsid w:val="00A4401D"/>
    <w:pPr>
      <w:numPr>
        <w:numId w:val="41"/>
      </w:numPr>
    </w:pPr>
  </w:style>
  <w:style w:type="paragraph" w:styleId="ac">
    <w:name w:val="Balloon Text"/>
    <w:basedOn w:val="a"/>
    <w:link w:val="ad"/>
    <w:uiPriority w:val="99"/>
    <w:semiHidden/>
    <w:unhideWhenUsed/>
    <w:rsid w:val="00352CBB"/>
    <w:pPr>
      <w:spacing w:after="0" w:line="240" w:lineRule="auto"/>
    </w:pPr>
    <w:rPr>
      <w:rFonts w:ascii="Tahoma" w:hAnsi="Tahoma" w:cs="Tahoma"/>
      <w:sz w:val="16"/>
      <w:szCs w:val="16"/>
    </w:rPr>
  </w:style>
  <w:style w:type="character" w:customStyle="1" w:styleId="ad">
    <w:name w:val="Текст выноски Знак"/>
    <w:basedOn w:val="a0"/>
    <w:link w:val="ac"/>
    <w:uiPriority w:val="99"/>
    <w:semiHidden/>
    <w:rsid w:val="00352CBB"/>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65704">
      <w:bodyDiv w:val="1"/>
      <w:marLeft w:val="0"/>
      <w:marRight w:val="0"/>
      <w:marTop w:val="0"/>
      <w:marBottom w:val="0"/>
      <w:divBdr>
        <w:top w:val="none" w:sz="0" w:space="0" w:color="auto"/>
        <w:left w:val="none" w:sz="0" w:space="0" w:color="auto"/>
        <w:bottom w:val="none" w:sz="0" w:space="0" w:color="auto"/>
        <w:right w:val="none" w:sz="0" w:space="0" w:color="auto"/>
      </w:divBdr>
    </w:div>
    <w:div w:id="8679206">
      <w:bodyDiv w:val="1"/>
      <w:marLeft w:val="0"/>
      <w:marRight w:val="0"/>
      <w:marTop w:val="0"/>
      <w:marBottom w:val="0"/>
      <w:divBdr>
        <w:top w:val="none" w:sz="0" w:space="0" w:color="auto"/>
        <w:left w:val="none" w:sz="0" w:space="0" w:color="auto"/>
        <w:bottom w:val="none" w:sz="0" w:space="0" w:color="auto"/>
        <w:right w:val="none" w:sz="0" w:space="0" w:color="auto"/>
      </w:divBdr>
    </w:div>
    <w:div w:id="19936688">
      <w:bodyDiv w:val="1"/>
      <w:marLeft w:val="0"/>
      <w:marRight w:val="0"/>
      <w:marTop w:val="0"/>
      <w:marBottom w:val="0"/>
      <w:divBdr>
        <w:top w:val="none" w:sz="0" w:space="0" w:color="auto"/>
        <w:left w:val="none" w:sz="0" w:space="0" w:color="auto"/>
        <w:bottom w:val="none" w:sz="0" w:space="0" w:color="auto"/>
        <w:right w:val="none" w:sz="0" w:space="0" w:color="auto"/>
      </w:divBdr>
    </w:div>
    <w:div w:id="32854321">
      <w:bodyDiv w:val="1"/>
      <w:marLeft w:val="0"/>
      <w:marRight w:val="0"/>
      <w:marTop w:val="0"/>
      <w:marBottom w:val="0"/>
      <w:divBdr>
        <w:top w:val="none" w:sz="0" w:space="0" w:color="auto"/>
        <w:left w:val="none" w:sz="0" w:space="0" w:color="auto"/>
        <w:bottom w:val="none" w:sz="0" w:space="0" w:color="auto"/>
        <w:right w:val="none" w:sz="0" w:space="0" w:color="auto"/>
      </w:divBdr>
    </w:div>
    <w:div w:id="36904866">
      <w:bodyDiv w:val="1"/>
      <w:marLeft w:val="0"/>
      <w:marRight w:val="0"/>
      <w:marTop w:val="0"/>
      <w:marBottom w:val="0"/>
      <w:divBdr>
        <w:top w:val="none" w:sz="0" w:space="0" w:color="auto"/>
        <w:left w:val="none" w:sz="0" w:space="0" w:color="auto"/>
        <w:bottom w:val="none" w:sz="0" w:space="0" w:color="auto"/>
        <w:right w:val="none" w:sz="0" w:space="0" w:color="auto"/>
      </w:divBdr>
    </w:div>
    <w:div w:id="38091263">
      <w:bodyDiv w:val="1"/>
      <w:marLeft w:val="0"/>
      <w:marRight w:val="0"/>
      <w:marTop w:val="0"/>
      <w:marBottom w:val="0"/>
      <w:divBdr>
        <w:top w:val="none" w:sz="0" w:space="0" w:color="auto"/>
        <w:left w:val="none" w:sz="0" w:space="0" w:color="auto"/>
        <w:bottom w:val="none" w:sz="0" w:space="0" w:color="auto"/>
        <w:right w:val="none" w:sz="0" w:space="0" w:color="auto"/>
      </w:divBdr>
    </w:div>
    <w:div w:id="72243185">
      <w:bodyDiv w:val="1"/>
      <w:marLeft w:val="0"/>
      <w:marRight w:val="0"/>
      <w:marTop w:val="0"/>
      <w:marBottom w:val="0"/>
      <w:divBdr>
        <w:top w:val="none" w:sz="0" w:space="0" w:color="auto"/>
        <w:left w:val="none" w:sz="0" w:space="0" w:color="auto"/>
        <w:bottom w:val="none" w:sz="0" w:space="0" w:color="auto"/>
        <w:right w:val="none" w:sz="0" w:space="0" w:color="auto"/>
      </w:divBdr>
    </w:div>
    <w:div w:id="78605533">
      <w:bodyDiv w:val="1"/>
      <w:marLeft w:val="0"/>
      <w:marRight w:val="0"/>
      <w:marTop w:val="0"/>
      <w:marBottom w:val="0"/>
      <w:divBdr>
        <w:top w:val="none" w:sz="0" w:space="0" w:color="auto"/>
        <w:left w:val="none" w:sz="0" w:space="0" w:color="auto"/>
        <w:bottom w:val="none" w:sz="0" w:space="0" w:color="auto"/>
        <w:right w:val="none" w:sz="0" w:space="0" w:color="auto"/>
      </w:divBdr>
    </w:div>
    <w:div w:id="91514503">
      <w:bodyDiv w:val="1"/>
      <w:marLeft w:val="0"/>
      <w:marRight w:val="0"/>
      <w:marTop w:val="0"/>
      <w:marBottom w:val="0"/>
      <w:divBdr>
        <w:top w:val="none" w:sz="0" w:space="0" w:color="auto"/>
        <w:left w:val="none" w:sz="0" w:space="0" w:color="auto"/>
        <w:bottom w:val="none" w:sz="0" w:space="0" w:color="auto"/>
        <w:right w:val="none" w:sz="0" w:space="0" w:color="auto"/>
      </w:divBdr>
    </w:div>
    <w:div w:id="98838669">
      <w:bodyDiv w:val="1"/>
      <w:marLeft w:val="0"/>
      <w:marRight w:val="0"/>
      <w:marTop w:val="0"/>
      <w:marBottom w:val="0"/>
      <w:divBdr>
        <w:top w:val="none" w:sz="0" w:space="0" w:color="auto"/>
        <w:left w:val="none" w:sz="0" w:space="0" w:color="auto"/>
        <w:bottom w:val="none" w:sz="0" w:space="0" w:color="auto"/>
        <w:right w:val="none" w:sz="0" w:space="0" w:color="auto"/>
      </w:divBdr>
    </w:div>
    <w:div w:id="108669298">
      <w:bodyDiv w:val="1"/>
      <w:marLeft w:val="0"/>
      <w:marRight w:val="0"/>
      <w:marTop w:val="0"/>
      <w:marBottom w:val="0"/>
      <w:divBdr>
        <w:top w:val="none" w:sz="0" w:space="0" w:color="auto"/>
        <w:left w:val="none" w:sz="0" w:space="0" w:color="auto"/>
        <w:bottom w:val="none" w:sz="0" w:space="0" w:color="auto"/>
        <w:right w:val="none" w:sz="0" w:space="0" w:color="auto"/>
      </w:divBdr>
    </w:div>
    <w:div w:id="109594850">
      <w:bodyDiv w:val="1"/>
      <w:marLeft w:val="0"/>
      <w:marRight w:val="0"/>
      <w:marTop w:val="0"/>
      <w:marBottom w:val="0"/>
      <w:divBdr>
        <w:top w:val="none" w:sz="0" w:space="0" w:color="auto"/>
        <w:left w:val="none" w:sz="0" w:space="0" w:color="auto"/>
        <w:bottom w:val="none" w:sz="0" w:space="0" w:color="auto"/>
        <w:right w:val="none" w:sz="0" w:space="0" w:color="auto"/>
      </w:divBdr>
    </w:div>
    <w:div w:id="112753512">
      <w:bodyDiv w:val="1"/>
      <w:marLeft w:val="0"/>
      <w:marRight w:val="0"/>
      <w:marTop w:val="0"/>
      <w:marBottom w:val="0"/>
      <w:divBdr>
        <w:top w:val="none" w:sz="0" w:space="0" w:color="auto"/>
        <w:left w:val="none" w:sz="0" w:space="0" w:color="auto"/>
        <w:bottom w:val="none" w:sz="0" w:space="0" w:color="auto"/>
        <w:right w:val="none" w:sz="0" w:space="0" w:color="auto"/>
      </w:divBdr>
      <w:divsChild>
        <w:div w:id="838621404">
          <w:marLeft w:val="0"/>
          <w:marRight w:val="0"/>
          <w:marTop w:val="0"/>
          <w:marBottom w:val="0"/>
          <w:divBdr>
            <w:top w:val="none" w:sz="0" w:space="0" w:color="auto"/>
            <w:left w:val="none" w:sz="0" w:space="0" w:color="auto"/>
            <w:bottom w:val="none" w:sz="0" w:space="0" w:color="auto"/>
            <w:right w:val="none" w:sz="0" w:space="0" w:color="auto"/>
          </w:divBdr>
          <w:divsChild>
            <w:div w:id="723602301">
              <w:marLeft w:val="0"/>
              <w:marRight w:val="0"/>
              <w:marTop w:val="0"/>
              <w:marBottom w:val="0"/>
              <w:divBdr>
                <w:top w:val="none" w:sz="0" w:space="0" w:color="auto"/>
                <w:left w:val="none" w:sz="0" w:space="0" w:color="auto"/>
                <w:bottom w:val="none" w:sz="0" w:space="0" w:color="auto"/>
                <w:right w:val="none" w:sz="0" w:space="0" w:color="auto"/>
              </w:divBdr>
            </w:div>
            <w:div w:id="282268808">
              <w:marLeft w:val="0"/>
              <w:marRight w:val="0"/>
              <w:marTop w:val="0"/>
              <w:marBottom w:val="0"/>
              <w:divBdr>
                <w:top w:val="none" w:sz="0" w:space="0" w:color="auto"/>
                <w:left w:val="none" w:sz="0" w:space="0" w:color="auto"/>
                <w:bottom w:val="none" w:sz="0" w:space="0" w:color="auto"/>
                <w:right w:val="none" w:sz="0" w:space="0" w:color="auto"/>
              </w:divBdr>
              <w:divsChild>
                <w:div w:id="283852618">
                  <w:marLeft w:val="0"/>
                  <w:marRight w:val="0"/>
                  <w:marTop w:val="0"/>
                  <w:marBottom w:val="0"/>
                  <w:divBdr>
                    <w:top w:val="none" w:sz="0" w:space="0" w:color="auto"/>
                    <w:left w:val="none" w:sz="0" w:space="0" w:color="auto"/>
                    <w:bottom w:val="none" w:sz="0" w:space="0" w:color="auto"/>
                    <w:right w:val="none" w:sz="0" w:space="0" w:color="auto"/>
                  </w:divBdr>
                  <w:divsChild>
                    <w:div w:id="434176604">
                      <w:marLeft w:val="0"/>
                      <w:marRight w:val="0"/>
                      <w:marTop w:val="0"/>
                      <w:marBottom w:val="0"/>
                      <w:divBdr>
                        <w:top w:val="none" w:sz="0" w:space="0" w:color="auto"/>
                        <w:left w:val="none" w:sz="0" w:space="0" w:color="auto"/>
                        <w:bottom w:val="none" w:sz="0" w:space="0" w:color="auto"/>
                        <w:right w:val="none" w:sz="0" w:space="0" w:color="auto"/>
                      </w:divBdr>
                      <w:divsChild>
                        <w:div w:id="392854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342515">
      <w:bodyDiv w:val="1"/>
      <w:marLeft w:val="0"/>
      <w:marRight w:val="0"/>
      <w:marTop w:val="0"/>
      <w:marBottom w:val="0"/>
      <w:divBdr>
        <w:top w:val="none" w:sz="0" w:space="0" w:color="auto"/>
        <w:left w:val="none" w:sz="0" w:space="0" w:color="auto"/>
        <w:bottom w:val="none" w:sz="0" w:space="0" w:color="auto"/>
        <w:right w:val="none" w:sz="0" w:space="0" w:color="auto"/>
      </w:divBdr>
    </w:div>
    <w:div w:id="128211351">
      <w:bodyDiv w:val="1"/>
      <w:marLeft w:val="0"/>
      <w:marRight w:val="0"/>
      <w:marTop w:val="0"/>
      <w:marBottom w:val="0"/>
      <w:divBdr>
        <w:top w:val="none" w:sz="0" w:space="0" w:color="auto"/>
        <w:left w:val="none" w:sz="0" w:space="0" w:color="auto"/>
        <w:bottom w:val="none" w:sz="0" w:space="0" w:color="auto"/>
        <w:right w:val="none" w:sz="0" w:space="0" w:color="auto"/>
      </w:divBdr>
    </w:div>
    <w:div w:id="138424123">
      <w:bodyDiv w:val="1"/>
      <w:marLeft w:val="0"/>
      <w:marRight w:val="0"/>
      <w:marTop w:val="0"/>
      <w:marBottom w:val="0"/>
      <w:divBdr>
        <w:top w:val="none" w:sz="0" w:space="0" w:color="auto"/>
        <w:left w:val="none" w:sz="0" w:space="0" w:color="auto"/>
        <w:bottom w:val="none" w:sz="0" w:space="0" w:color="auto"/>
        <w:right w:val="none" w:sz="0" w:space="0" w:color="auto"/>
      </w:divBdr>
    </w:div>
    <w:div w:id="145513311">
      <w:bodyDiv w:val="1"/>
      <w:marLeft w:val="0"/>
      <w:marRight w:val="0"/>
      <w:marTop w:val="0"/>
      <w:marBottom w:val="0"/>
      <w:divBdr>
        <w:top w:val="none" w:sz="0" w:space="0" w:color="auto"/>
        <w:left w:val="none" w:sz="0" w:space="0" w:color="auto"/>
        <w:bottom w:val="none" w:sz="0" w:space="0" w:color="auto"/>
        <w:right w:val="none" w:sz="0" w:space="0" w:color="auto"/>
      </w:divBdr>
    </w:div>
    <w:div w:id="150559214">
      <w:bodyDiv w:val="1"/>
      <w:marLeft w:val="0"/>
      <w:marRight w:val="0"/>
      <w:marTop w:val="0"/>
      <w:marBottom w:val="0"/>
      <w:divBdr>
        <w:top w:val="none" w:sz="0" w:space="0" w:color="auto"/>
        <w:left w:val="none" w:sz="0" w:space="0" w:color="auto"/>
        <w:bottom w:val="none" w:sz="0" w:space="0" w:color="auto"/>
        <w:right w:val="none" w:sz="0" w:space="0" w:color="auto"/>
      </w:divBdr>
    </w:div>
    <w:div w:id="155802343">
      <w:bodyDiv w:val="1"/>
      <w:marLeft w:val="0"/>
      <w:marRight w:val="0"/>
      <w:marTop w:val="0"/>
      <w:marBottom w:val="0"/>
      <w:divBdr>
        <w:top w:val="none" w:sz="0" w:space="0" w:color="auto"/>
        <w:left w:val="none" w:sz="0" w:space="0" w:color="auto"/>
        <w:bottom w:val="none" w:sz="0" w:space="0" w:color="auto"/>
        <w:right w:val="none" w:sz="0" w:space="0" w:color="auto"/>
      </w:divBdr>
    </w:div>
    <w:div w:id="170024666">
      <w:bodyDiv w:val="1"/>
      <w:marLeft w:val="0"/>
      <w:marRight w:val="0"/>
      <w:marTop w:val="0"/>
      <w:marBottom w:val="0"/>
      <w:divBdr>
        <w:top w:val="none" w:sz="0" w:space="0" w:color="auto"/>
        <w:left w:val="none" w:sz="0" w:space="0" w:color="auto"/>
        <w:bottom w:val="none" w:sz="0" w:space="0" w:color="auto"/>
        <w:right w:val="none" w:sz="0" w:space="0" w:color="auto"/>
      </w:divBdr>
    </w:div>
    <w:div w:id="177306345">
      <w:bodyDiv w:val="1"/>
      <w:marLeft w:val="0"/>
      <w:marRight w:val="0"/>
      <w:marTop w:val="0"/>
      <w:marBottom w:val="0"/>
      <w:divBdr>
        <w:top w:val="none" w:sz="0" w:space="0" w:color="auto"/>
        <w:left w:val="none" w:sz="0" w:space="0" w:color="auto"/>
        <w:bottom w:val="none" w:sz="0" w:space="0" w:color="auto"/>
        <w:right w:val="none" w:sz="0" w:space="0" w:color="auto"/>
      </w:divBdr>
    </w:div>
    <w:div w:id="181944625">
      <w:bodyDiv w:val="1"/>
      <w:marLeft w:val="0"/>
      <w:marRight w:val="0"/>
      <w:marTop w:val="0"/>
      <w:marBottom w:val="0"/>
      <w:divBdr>
        <w:top w:val="none" w:sz="0" w:space="0" w:color="auto"/>
        <w:left w:val="none" w:sz="0" w:space="0" w:color="auto"/>
        <w:bottom w:val="none" w:sz="0" w:space="0" w:color="auto"/>
        <w:right w:val="none" w:sz="0" w:space="0" w:color="auto"/>
      </w:divBdr>
    </w:div>
    <w:div w:id="184753512">
      <w:bodyDiv w:val="1"/>
      <w:marLeft w:val="0"/>
      <w:marRight w:val="0"/>
      <w:marTop w:val="0"/>
      <w:marBottom w:val="0"/>
      <w:divBdr>
        <w:top w:val="none" w:sz="0" w:space="0" w:color="auto"/>
        <w:left w:val="none" w:sz="0" w:space="0" w:color="auto"/>
        <w:bottom w:val="none" w:sz="0" w:space="0" w:color="auto"/>
        <w:right w:val="none" w:sz="0" w:space="0" w:color="auto"/>
      </w:divBdr>
    </w:div>
    <w:div w:id="196554568">
      <w:bodyDiv w:val="1"/>
      <w:marLeft w:val="0"/>
      <w:marRight w:val="0"/>
      <w:marTop w:val="0"/>
      <w:marBottom w:val="0"/>
      <w:divBdr>
        <w:top w:val="none" w:sz="0" w:space="0" w:color="auto"/>
        <w:left w:val="none" w:sz="0" w:space="0" w:color="auto"/>
        <w:bottom w:val="none" w:sz="0" w:space="0" w:color="auto"/>
        <w:right w:val="none" w:sz="0" w:space="0" w:color="auto"/>
      </w:divBdr>
    </w:div>
    <w:div w:id="205684256">
      <w:bodyDiv w:val="1"/>
      <w:marLeft w:val="0"/>
      <w:marRight w:val="0"/>
      <w:marTop w:val="0"/>
      <w:marBottom w:val="0"/>
      <w:divBdr>
        <w:top w:val="none" w:sz="0" w:space="0" w:color="auto"/>
        <w:left w:val="none" w:sz="0" w:space="0" w:color="auto"/>
        <w:bottom w:val="none" w:sz="0" w:space="0" w:color="auto"/>
        <w:right w:val="none" w:sz="0" w:space="0" w:color="auto"/>
      </w:divBdr>
    </w:div>
    <w:div w:id="215245256">
      <w:bodyDiv w:val="1"/>
      <w:marLeft w:val="0"/>
      <w:marRight w:val="0"/>
      <w:marTop w:val="0"/>
      <w:marBottom w:val="0"/>
      <w:divBdr>
        <w:top w:val="none" w:sz="0" w:space="0" w:color="auto"/>
        <w:left w:val="none" w:sz="0" w:space="0" w:color="auto"/>
        <w:bottom w:val="none" w:sz="0" w:space="0" w:color="auto"/>
        <w:right w:val="none" w:sz="0" w:space="0" w:color="auto"/>
      </w:divBdr>
    </w:div>
    <w:div w:id="233972946">
      <w:bodyDiv w:val="1"/>
      <w:marLeft w:val="0"/>
      <w:marRight w:val="0"/>
      <w:marTop w:val="0"/>
      <w:marBottom w:val="0"/>
      <w:divBdr>
        <w:top w:val="none" w:sz="0" w:space="0" w:color="auto"/>
        <w:left w:val="none" w:sz="0" w:space="0" w:color="auto"/>
        <w:bottom w:val="none" w:sz="0" w:space="0" w:color="auto"/>
        <w:right w:val="none" w:sz="0" w:space="0" w:color="auto"/>
      </w:divBdr>
      <w:divsChild>
        <w:div w:id="516700428">
          <w:marLeft w:val="0"/>
          <w:marRight w:val="0"/>
          <w:marTop w:val="0"/>
          <w:marBottom w:val="0"/>
          <w:divBdr>
            <w:top w:val="none" w:sz="0" w:space="0" w:color="auto"/>
            <w:left w:val="none" w:sz="0" w:space="0" w:color="auto"/>
            <w:bottom w:val="none" w:sz="0" w:space="0" w:color="auto"/>
            <w:right w:val="none" w:sz="0" w:space="0" w:color="auto"/>
          </w:divBdr>
          <w:divsChild>
            <w:div w:id="739407358">
              <w:marLeft w:val="0"/>
              <w:marRight w:val="0"/>
              <w:marTop w:val="0"/>
              <w:marBottom w:val="0"/>
              <w:divBdr>
                <w:top w:val="none" w:sz="0" w:space="0" w:color="auto"/>
                <w:left w:val="none" w:sz="0" w:space="0" w:color="auto"/>
                <w:bottom w:val="none" w:sz="0" w:space="0" w:color="auto"/>
                <w:right w:val="none" w:sz="0" w:space="0" w:color="auto"/>
              </w:divBdr>
            </w:div>
            <w:div w:id="543176852">
              <w:marLeft w:val="0"/>
              <w:marRight w:val="0"/>
              <w:marTop w:val="0"/>
              <w:marBottom w:val="0"/>
              <w:divBdr>
                <w:top w:val="none" w:sz="0" w:space="0" w:color="auto"/>
                <w:left w:val="none" w:sz="0" w:space="0" w:color="auto"/>
                <w:bottom w:val="none" w:sz="0" w:space="0" w:color="auto"/>
                <w:right w:val="none" w:sz="0" w:space="0" w:color="auto"/>
              </w:divBdr>
              <w:divsChild>
                <w:div w:id="583296081">
                  <w:marLeft w:val="0"/>
                  <w:marRight w:val="0"/>
                  <w:marTop w:val="0"/>
                  <w:marBottom w:val="0"/>
                  <w:divBdr>
                    <w:top w:val="none" w:sz="0" w:space="0" w:color="auto"/>
                    <w:left w:val="none" w:sz="0" w:space="0" w:color="auto"/>
                    <w:bottom w:val="none" w:sz="0" w:space="0" w:color="auto"/>
                    <w:right w:val="none" w:sz="0" w:space="0" w:color="auto"/>
                  </w:divBdr>
                  <w:divsChild>
                    <w:div w:id="418140306">
                      <w:marLeft w:val="0"/>
                      <w:marRight w:val="0"/>
                      <w:marTop w:val="0"/>
                      <w:marBottom w:val="0"/>
                      <w:divBdr>
                        <w:top w:val="none" w:sz="0" w:space="0" w:color="auto"/>
                        <w:left w:val="none" w:sz="0" w:space="0" w:color="auto"/>
                        <w:bottom w:val="none" w:sz="0" w:space="0" w:color="auto"/>
                        <w:right w:val="none" w:sz="0" w:space="0" w:color="auto"/>
                      </w:divBdr>
                      <w:divsChild>
                        <w:div w:id="12553550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52471118">
      <w:bodyDiv w:val="1"/>
      <w:marLeft w:val="0"/>
      <w:marRight w:val="0"/>
      <w:marTop w:val="0"/>
      <w:marBottom w:val="0"/>
      <w:divBdr>
        <w:top w:val="none" w:sz="0" w:space="0" w:color="auto"/>
        <w:left w:val="none" w:sz="0" w:space="0" w:color="auto"/>
        <w:bottom w:val="none" w:sz="0" w:space="0" w:color="auto"/>
        <w:right w:val="none" w:sz="0" w:space="0" w:color="auto"/>
      </w:divBdr>
    </w:div>
    <w:div w:id="275138665">
      <w:bodyDiv w:val="1"/>
      <w:marLeft w:val="0"/>
      <w:marRight w:val="0"/>
      <w:marTop w:val="0"/>
      <w:marBottom w:val="0"/>
      <w:divBdr>
        <w:top w:val="none" w:sz="0" w:space="0" w:color="auto"/>
        <w:left w:val="none" w:sz="0" w:space="0" w:color="auto"/>
        <w:bottom w:val="none" w:sz="0" w:space="0" w:color="auto"/>
        <w:right w:val="none" w:sz="0" w:space="0" w:color="auto"/>
      </w:divBdr>
    </w:div>
    <w:div w:id="275216596">
      <w:bodyDiv w:val="1"/>
      <w:marLeft w:val="0"/>
      <w:marRight w:val="0"/>
      <w:marTop w:val="0"/>
      <w:marBottom w:val="0"/>
      <w:divBdr>
        <w:top w:val="none" w:sz="0" w:space="0" w:color="auto"/>
        <w:left w:val="none" w:sz="0" w:space="0" w:color="auto"/>
        <w:bottom w:val="none" w:sz="0" w:space="0" w:color="auto"/>
        <w:right w:val="none" w:sz="0" w:space="0" w:color="auto"/>
      </w:divBdr>
    </w:div>
    <w:div w:id="286548393">
      <w:bodyDiv w:val="1"/>
      <w:marLeft w:val="0"/>
      <w:marRight w:val="0"/>
      <w:marTop w:val="0"/>
      <w:marBottom w:val="0"/>
      <w:divBdr>
        <w:top w:val="none" w:sz="0" w:space="0" w:color="auto"/>
        <w:left w:val="none" w:sz="0" w:space="0" w:color="auto"/>
        <w:bottom w:val="none" w:sz="0" w:space="0" w:color="auto"/>
        <w:right w:val="none" w:sz="0" w:space="0" w:color="auto"/>
      </w:divBdr>
    </w:div>
    <w:div w:id="288054783">
      <w:bodyDiv w:val="1"/>
      <w:marLeft w:val="0"/>
      <w:marRight w:val="0"/>
      <w:marTop w:val="0"/>
      <w:marBottom w:val="0"/>
      <w:divBdr>
        <w:top w:val="none" w:sz="0" w:space="0" w:color="auto"/>
        <w:left w:val="none" w:sz="0" w:space="0" w:color="auto"/>
        <w:bottom w:val="none" w:sz="0" w:space="0" w:color="auto"/>
        <w:right w:val="none" w:sz="0" w:space="0" w:color="auto"/>
      </w:divBdr>
    </w:div>
    <w:div w:id="302468849">
      <w:bodyDiv w:val="1"/>
      <w:marLeft w:val="0"/>
      <w:marRight w:val="0"/>
      <w:marTop w:val="0"/>
      <w:marBottom w:val="0"/>
      <w:divBdr>
        <w:top w:val="none" w:sz="0" w:space="0" w:color="auto"/>
        <w:left w:val="none" w:sz="0" w:space="0" w:color="auto"/>
        <w:bottom w:val="none" w:sz="0" w:space="0" w:color="auto"/>
        <w:right w:val="none" w:sz="0" w:space="0" w:color="auto"/>
      </w:divBdr>
    </w:div>
    <w:div w:id="305933077">
      <w:bodyDiv w:val="1"/>
      <w:marLeft w:val="0"/>
      <w:marRight w:val="0"/>
      <w:marTop w:val="0"/>
      <w:marBottom w:val="0"/>
      <w:divBdr>
        <w:top w:val="none" w:sz="0" w:space="0" w:color="auto"/>
        <w:left w:val="none" w:sz="0" w:space="0" w:color="auto"/>
        <w:bottom w:val="none" w:sz="0" w:space="0" w:color="auto"/>
        <w:right w:val="none" w:sz="0" w:space="0" w:color="auto"/>
      </w:divBdr>
      <w:divsChild>
        <w:div w:id="550699202">
          <w:marLeft w:val="0"/>
          <w:marRight w:val="0"/>
          <w:marTop w:val="0"/>
          <w:marBottom w:val="0"/>
          <w:divBdr>
            <w:top w:val="none" w:sz="0" w:space="0" w:color="auto"/>
            <w:left w:val="none" w:sz="0" w:space="0" w:color="auto"/>
            <w:bottom w:val="none" w:sz="0" w:space="0" w:color="auto"/>
            <w:right w:val="none" w:sz="0" w:space="0" w:color="auto"/>
          </w:divBdr>
          <w:divsChild>
            <w:div w:id="206991192">
              <w:marLeft w:val="0"/>
              <w:marRight w:val="0"/>
              <w:marTop w:val="0"/>
              <w:marBottom w:val="0"/>
              <w:divBdr>
                <w:top w:val="none" w:sz="0" w:space="0" w:color="auto"/>
                <w:left w:val="none" w:sz="0" w:space="0" w:color="auto"/>
                <w:bottom w:val="none" w:sz="0" w:space="0" w:color="auto"/>
                <w:right w:val="none" w:sz="0" w:space="0" w:color="auto"/>
              </w:divBdr>
            </w:div>
            <w:div w:id="12347760">
              <w:marLeft w:val="0"/>
              <w:marRight w:val="0"/>
              <w:marTop w:val="0"/>
              <w:marBottom w:val="0"/>
              <w:divBdr>
                <w:top w:val="none" w:sz="0" w:space="0" w:color="auto"/>
                <w:left w:val="none" w:sz="0" w:space="0" w:color="auto"/>
                <w:bottom w:val="none" w:sz="0" w:space="0" w:color="auto"/>
                <w:right w:val="none" w:sz="0" w:space="0" w:color="auto"/>
              </w:divBdr>
              <w:divsChild>
                <w:div w:id="1705135686">
                  <w:marLeft w:val="0"/>
                  <w:marRight w:val="0"/>
                  <w:marTop w:val="0"/>
                  <w:marBottom w:val="0"/>
                  <w:divBdr>
                    <w:top w:val="none" w:sz="0" w:space="0" w:color="auto"/>
                    <w:left w:val="none" w:sz="0" w:space="0" w:color="auto"/>
                    <w:bottom w:val="none" w:sz="0" w:space="0" w:color="auto"/>
                    <w:right w:val="none" w:sz="0" w:space="0" w:color="auto"/>
                  </w:divBdr>
                  <w:divsChild>
                    <w:div w:id="1450734693">
                      <w:marLeft w:val="0"/>
                      <w:marRight w:val="0"/>
                      <w:marTop w:val="0"/>
                      <w:marBottom w:val="0"/>
                      <w:divBdr>
                        <w:top w:val="none" w:sz="0" w:space="0" w:color="auto"/>
                        <w:left w:val="none" w:sz="0" w:space="0" w:color="auto"/>
                        <w:bottom w:val="none" w:sz="0" w:space="0" w:color="auto"/>
                        <w:right w:val="none" w:sz="0" w:space="0" w:color="auto"/>
                      </w:divBdr>
                      <w:divsChild>
                        <w:div w:id="5673461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13602860">
      <w:bodyDiv w:val="1"/>
      <w:marLeft w:val="0"/>
      <w:marRight w:val="0"/>
      <w:marTop w:val="0"/>
      <w:marBottom w:val="0"/>
      <w:divBdr>
        <w:top w:val="none" w:sz="0" w:space="0" w:color="auto"/>
        <w:left w:val="none" w:sz="0" w:space="0" w:color="auto"/>
        <w:bottom w:val="none" w:sz="0" w:space="0" w:color="auto"/>
        <w:right w:val="none" w:sz="0" w:space="0" w:color="auto"/>
      </w:divBdr>
    </w:div>
    <w:div w:id="314841530">
      <w:bodyDiv w:val="1"/>
      <w:marLeft w:val="0"/>
      <w:marRight w:val="0"/>
      <w:marTop w:val="0"/>
      <w:marBottom w:val="0"/>
      <w:divBdr>
        <w:top w:val="none" w:sz="0" w:space="0" w:color="auto"/>
        <w:left w:val="none" w:sz="0" w:space="0" w:color="auto"/>
        <w:bottom w:val="none" w:sz="0" w:space="0" w:color="auto"/>
        <w:right w:val="none" w:sz="0" w:space="0" w:color="auto"/>
      </w:divBdr>
    </w:div>
    <w:div w:id="315377767">
      <w:bodyDiv w:val="1"/>
      <w:marLeft w:val="0"/>
      <w:marRight w:val="0"/>
      <w:marTop w:val="0"/>
      <w:marBottom w:val="0"/>
      <w:divBdr>
        <w:top w:val="none" w:sz="0" w:space="0" w:color="auto"/>
        <w:left w:val="none" w:sz="0" w:space="0" w:color="auto"/>
        <w:bottom w:val="none" w:sz="0" w:space="0" w:color="auto"/>
        <w:right w:val="none" w:sz="0" w:space="0" w:color="auto"/>
      </w:divBdr>
    </w:div>
    <w:div w:id="345249980">
      <w:bodyDiv w:val="1"/>
      <w:marLeft w:val="0"/>
      <w:marRight w:val="0"/>
      <w:marTop w:val="0"/>
      <w:marBottom w:val="0"/>
      <w:divBdr>
        <w:top w:val="none" w:sz="0" w:space="0" w:color="auto"/>
        <w:left w:val="none" w:sz="0" w:space="0" w:color="auto"/>
        <w:bottom w:val="none" w:sz="0" w:space="0" w:color="auto"/>
        <w:right w:val="none" w:sz="0" w:space="0" w:color="auto"/>
      </w:divBdr>
    </w:div>
    <w:div w:id="399790705">
      <w:bodyDiv w:val="1"/>
      <w:marLeft w:val="0"/>
      <w:marRight w:val="0"/>
      <w:marTop w:val="0"/>
      <w:marBottom w:val="0"/>
      <w:divBdr>
        <w:top w:val="none" w:sz="0" w:space="0" w:color="auto"/>
        <w:left w:val="none" w:sz="0" w:space="0" w:color="auto"/>
        <w:bottom w:val="none" w:sz="0" w:space="0" w:color="auto"/>
        <w:right w:val="none" w:sz="0" w:space="0" w:color="auto"/>
      </w:divBdr>
    </w:div>
    <w:div w:id="402602567">
      <w:bodyDiv w:val="1"/>
      <w:marLeft w:val="0"/>
      <w:marRight w:val="0"/>
      <w:marTop w:val="0"/>
      <w:marBottom w:val="0"/>
      <w:divBdr>
        <w:top w:val="none" w:sz="0" w:space="0" w:color="auto"/>
        <w:left w:val="none" w:sz="0" w:space="0" w:color="auto"/>
        <w:bottom w:val="none" w:sz="0" w:space="0" w:color="auto"/>
        <w:right w:val="none" w:sz="0" w:space="0" w:color="auto"/>
      </w:divBdr>
    </w:div>
    <w:div w:id="410086724">
      <w:bodyDiv w:val="1"/>
      <w:marLeft w:val="0"/>
      <w:marRight w:val="0"/>
      <w:marTop w:val="0"/>
      <w:marBottom w:val="0"/>
      <w:divBdr>
        <w:top w:val="none" w:sz="0" w:space="0" w:color="auto"/>
        <w:left w:val="none" w:sz="0" w:space="0" w:color="auto"/>
        <w:bottom w:val="none" w:sz="0" w:space="0" w:color="auto"/>
        <w:right w:val="none" w:sz="0" w:space="0" w:color="auto"/>
      </w:divBdr>
    </w:div>
    <w:div w:id="424152432">
      <w:bodyDiv w:val="1"/>
      <w:marLeft w:val="0"/>
      <w:marRight w:val="0"/>
      <w:marTop w:val="0"/>
      <w:marBottom w:val="0"/>
      <w:divBdr>
        <w:top w:val="none" w:sz="0" w:space="0" w:color="auto"/>
        <w:left w:val="none" w:sz="0" w:space="0" w:color="auto"/>
        <w:bottom w:val="none" w:sz="0" w:space="0" w:color="auto"/>
        <w:right w:val="none" w:sz="0" w:space="0" w:color="auto"/>
      </w:divBdr>
    </w:div>
    <w:div w:id="431433136">
      <w:bodyDiv w:val="1"/>
      <w:marLeft w:val="0"/>
      <w:marRight w:val="0"/>
      <w:marTop w:val="0"/>
      <w:marBottom w:val="0"/>
      <w:divBdr>
        <w:top w:val="none" w:sz="0" w:space="0" w:color="auto"/>
        <w:left w:val="none" w:sz="0" w:space="0" w:color="auto"/>
        <w:bottom w:val="none" w:sz="0" w:space="0" w:color="auto"/>
        <w:right w:val="none" w:sz="0" w:space="0" w:color="auto"/>
      </w:divBdr>
    </w:div>
    <w:div w:id="438188477">
      <w:bodyDiv w:val="1"/>
      <w:marLeft w:val="0"/>
      <w:marRight w:val="0"/>
      <w:marTop w:val="0"/>
      <w:marBottom w:val="0"/>
      <w:divBdr>
        <w:top w:val="none" w:sz="0" w:space="0" w:color="auto"/>
        <w:left w:val="none" w:sz="0" w:space="0" w:color="auto"/>
        <w:bottom w:val="none" w:sz="0" w:space="0" w:color="auto"/>
        <w:right w:val="none" w:sz="0" w:space="0" w:color="auto"/>
      </w:divBdr>
      <w:divsChild>
        <w:div w:id="844513335">
          <w:marLeft w:val="0"/>
          <w:marRight w:val="0"/>
          <w:marTop w:val="0"/>
          <w:marBottom w:val="0"/>
          <w:divBdr>
            <w:top w:val="none" w:sz="0" w:space="0" w:color="auto"/>
            <w:left w:val="none" w:sz="0" w:space="0" w:color="auto"/>
            <w:bottom w:val="none" w:sz="0" w:space="0" w:color="auto"/>
            <w:right w:val="none" w:sz="0" w:space="0" w:color="auto"/>
          </w:divBdr>
          <w:divsChild>
            <w:div w:id="229536813">
              <w:marLeft w:val="0"/>
              <w:marRight w:val="0"/>
              <w:marTop w:val="0"/>
              <w:marBottom w:val="0"/>
              <w:divBdr>
                <w:top w:val="none" w:sz="0" w:space="0" w:color="auto"/>
                <w:left w:val="none" w:sz="0" w:space="0" w:color="auto"/>
                <w:bottom w:val="none" w:sz="0" w:space="0" w:color="auto"/>
                <w:right w:val="none" w:sz="0" w:space="0" w:color="auto"/>
              </w:divBdr>
            </w:div>
            <w:div w:id="1568102771">
              <w:marLeft w:val="0"/>
              <w:marRight w:val="0"/>
              <w:marTop w:val="0"/>
              <w:marBottom w:val="0"/>
              <w:divBdr>
                <w:top w:val="none" w:sz="0" w:space="0" w:color="auto"/>
                <w:left w:val="none" w:sz="0" w:space="0" w:color="auto"/>
                <w:bottom w:val="none" w:sz="0" w:space="0" w:color="auto"/>
                <w:right w:val="none" w:sz="0" w:space="0" w:color="auto"/>
              </w:divBdr>
              <w:divsChild>
                <w:div w:id="1260873594">
                  <w:marLeft w:val="0"/>
                  <w:marRight w:val="0"/>
                  <w:marTop w:val="0"/>
                  <w:marBottom w:val="0"/>
                  <w:divBdr>
                    <w:top w:val="none" w:sz="0" w:space="0" w:color="auto"/>
                    <w:left w:val="none" w:sz="0" w:space="0" w:color="auto"/>
                    <w:bottom w:val="none" w:sz="0" w:space="0" w:color="auto"/>
                    <w:right w:val="none" w:sz="0" w:space="0" w:color="auto"/>
                  </w:divBdr>
                  <w:divsChild>
                    <w:div w:id="2140685649">
                      <w:marLeft w:val="0"/>
                      <w:marRight w:val="0"/>
                      <w:marTop w:val="0"/>
                      <w:marBottom w:val="0"/>
                      <w:divBdr>
                        <w:top w:val="none" w:sz="0" w:space="0" w:color="auto"/>
                        <w:left w:val="none" w:sz="0" w:space="0" w:color="auto"/>
                        <w:bottom w:val="none" w:sz="0" w:space="0" w:color="auto"/>
                        <w:right w:val="none" w:sz="0" w:space="0" w:color="auto"/>
                      </w:divBdr>
                      <w:divsChild>
                        <w:div w:id="312881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41149957">
      <w:bodyDiv w:val="1"/>
      <w:marLeft w:val="0"/>
      <w:marRight w:val="0"/>
      <w:marTop w:val="0"/>
      <w:marBottom w:val="0"/>
      <w:divBdr>
        <w:top w:val="none" w:sz="0" w:space="0" w:color="auto"/>
        <w:left w:val="none" w:sz="0" w:space="0" w:color="auto"/>
        <w:bottom w:val="none" w:sz="0" w:space="0" w:color="auto"/>
        <w:right w:val="none" w:sz="0" w:space="0" w:color="auto"/>
      </w:divBdr>
    </w:div>
    <w:div w:id="446042318">
      <w:bodyDiv w:val="1"/>
      <w:marLeft w:val="0"/>
      <w:marRight w:val="0"/>
      <w:marTop w:val="0"/>
      <w:marBottom w:val="0"/>
      <w:divBdr>
        <w:top w:val="none" w:sz="0" w:space="0" w:color="auto"/>
        <w:left w:val="none" w:sz="0" w:space="0" w:color="auto"/>
        <w:bottom w:val="none" w:sz="0" w:space="0" w:color="auto"/>
        <w:right w:val="none" w:sz="0" w:space="0" w:color="auto"/>
      </w:divBdr>
    </w:div>
    <w:div w:id="463355606">
      <w:bodyDiv w:val="1"/>
      <w:marLeft w:val="0"/>
      <w:marRight w:val="0"/>
      <w:marTop w:val="0"/>
      <w:marBottom w:val="0"/>
      <w:divBdr>
        <w:top w:val="none" w:sz="0" w:space="0" w:color="auto"/>
        <w:left w:val="none" w:sz="0" w:space="0" w:color="auto"/>
        <w:bottom w:val="none" w:sz="0" w:space="0" w:color="auto"/>
        <w:right w:val="none" w:sz="0" w:space="0" w:color="auto"/>
      </w:divBdr>
    </w:div>
    <w:div w:id="464199702">
      <w:bodyDiv w:val="1"/>
      <w:marLeft w:val="0"/>
      <w:marRight w:val="0"/>
      <w:marTop w:val="0"/>
      <w:marBottom w:val="0"/>
      <w:divBdr>
        <w:top w:val="none" w:sz="0" w:space="0" w:color="auto"/>
        <w:left w:val="none" w:sz="0" w:space="0" w:color="auto"/>
        <w:bottom w:val="none" w:sz="0" w:space="0" w:color="auto"/>
        <w:right w:val="none" w:sz="0" w:space="0" w:color="auto"/>
      </w:divBdr>
    </w:div>
    <w:div w:id="477114605">
      <w:bodyDiv w:val="1"/>
      <w:marLeft w:val="0"/>
      <w:marRight w:val="0"/>
      <w:marTop w:val="0"/>
      <w:marBottom w:val="0"/>
      <w:divBdr>
        <w:top w:val="none" w:sz="0" w:space="0" w:color="auto"/>
        <w:left w:val="none" w:sz="0" w:space="0" w:color="auto"/>
        <w:bottom w:val="none" w:sz="0" w:space="0" w:color="auto"/>
        <w:right w:val="none" w:sz="0" w:space="0" w:color="auto"/>
      </w:divBdr>
    </w:div>
    <w:div w:id="483278537">
      <w:bodyDiv w:val="1"/>
      <w:marLeft w:val="0"/>
      <w:marRight w:val="0"/>
      <w:marTop w:val="0"/>
      <w:marBottom w:val="0"/>
      <w:divBdr>
        <w:top w:val="none" w:sz="0" w:space="0" w:color="auto"/>
        <w:left w:val="none" w:sz="0" w:space="0" w:color="auto"/>
        <w:bottom w:val="none" w:sz="0" w:space="0" w:color="auto"/>
        <w:right w:val="none" w:sz="0" w:space="0" w:color="auto"/>
      </w:divBdr>
    </w:div>
    <w:div w:id="501164939">
      <w:bodyDiv w:val="1"/>
      <w:marLeft w:val="0"/>
      <w:marRight w:val="0"/>
      <w:marTop w:val="0"/>
      <w:marBottom w:val="0"/>
      <w:divBdr>
        <w:top w:val="none" w:sz="0" w:space="0" w:color="auto"/>
        <w:left w:val="none" w:sz="0" w:space="0" w:color="auto"/>
        <w:bottom w:val="none" w:sz="0" w:space="0" w:color="auto"/>
        <w:right w:val="none" w:sz="0" w:space="0" w:color="auto"/>
      </w:divBdr>
    </w:div>
    <w:div w:id="503009043">
      <w:bodyDiv w:val="1"/>
      <w:marLeft w:val="0"/>
      <w:marRight w:val="0"/>
      <w:marTop w:val="0"/>
      <w:marBottom w:val="0"/>
      <w:divBdr>
        <w:top w:val="none" w:sz="0" w:space="0" w:color="auto"/>
        <w:left w:val="none" w:sz="0" w:space="0" w:color="auto"/>
        <w:bottom w:val="none" w:sz="0" w:space="0" w:color="auto"/>
        <w:right w:val="none" w:sz="0" w:space="0" w:color="auto"/>
      </w:divBdr>
    </w:div>
    <w:div w:id="511066089">
      <w:bodyDiv w:val="1"/>
      <w:marLeft w:val="0"/>
      <w:marRight w:val="0"/>
      <w:marTop w:val="0"/>
      <w:marBottom w:val="0"/>
      <w:divBdr>
        <w:top w:val="none" w:sz="0" w:space="0" w:color="auto"/>
        <w:left w:val="none" w:sz="0" w:space="0" w:color="auto"/>
        <w:bottom w:val="none" w:sz="0" w:space="0" w:color="auto"/>
        <w:right w:val="none" w:sz="0" w:space="0" w:color="auto"/>
      </w:divBdr>
    </w:div>
    <w:div w:id="524556742">
      <w:bodyDiv w:val="1"/>
      <w:marLeft w:val="0"/>
      <w:marRight w:val="0"/>
      <w:marTop w:val="0"/>
      <w:marBottom w:val="0"/>
      <w:divBdr>
        <w:top w:val="none" w:sz="0" w:space="0" w:color="auto"/>
        <w:left w:val="none" w:sz="0" w:space="0" w:color="auto"/>
        <w:bottom w:val="none" w:sz="0" w:space="0" w:color="auto"/>
        <w:right w:val="none" w:sz="0" w:space="0" w:color="auto"/>
      </w:divBdr>
    </w:div>
    <w:div w:id="549193674">
      <w:bodyDiv w:val="1"/>
      <w:marLeft w:val="0"/>
      <w:marRight w:val="0"/>
      <w:marTop w:val="0"/>
      <w:marBottom w:val="0"/>
      <w:divBdr>
        <w:top w:val="none" w:sz="0" w:space="0" w:color="auto"/>
        <w:left w:val="none" w:sz="0" w:space="0" w:color="auto"/>
        <w:bottom w:val="none" w:sz="0" w:space="0" w:color="auto"/>
        <w:right w:val="none" w:sz="0" w:space="0" w:color="auto"/>
      </w:divBdr>
      <w:divsChild>
        <w:div w:id="761924156">
          <w:marLeft w:val="0"/>
          <w:marRight w:val="0"/>
          <w:marTop w:val="0"/>
          <w:marBottom w:val="0"/>
          <w:divBdr>
            <w:top w:val="none" w:sz="0" w:space="0" w:color="auto"/>
            <w:left w:val="none" w:sz="0" w:space="0" w:color="auto"/>
            <w:bottom w:val="none" w:sz="0" w:space="0" w:color="auto"/>
            <w:right w:val="none" w:sz="0" w:space="0" w:color="auto"/>
          </w:divBdr>
          <w:divsChild>
            <w:div w:id="1166361739">
              <w:marLeft w:val="0"/>
              <w:marRight w:val="0"/>
              <w:marTop w:val="0"/>
              <w:marBottom w:val="0"/>
              <w:divBdr>
                <w:top w:val="none" w:sz="0" w:space="0" w:color="auto"/>
                <w:left w:val="none" w:sz="0" w:space="0" w:color="auto"/>
                <w:bottom w:val="none" w:sz="0" w:space="0" w:color="auto"/>
                <w:right w:val="none" w:sz="0" w:space="0" w:color="auto"/>
              </w:divBdr>
            </w:div>
            <w:div w:id="986586939">
              <w:marLeft w:val="0"/>
              <w:marRight w:val="0"/>
              <w:marTop w:val="0"/>
              <w:marBottom w:val="0"/>
              <w:divBdr>
                <w:top w:val="none" w:sz="0" w:space="0" w:color="auto"/>
                <w:left w:val="none" w:sz="0" w:space="0" w:color="auto"/>
                <w:bottom w:val="none" w:sz="0" w:space="0" w:color="auto"/>
                <w:right w:val="none" w:sz="0" w:space="0" w:color="auto"/>
              </w:divBdr>
              <w:divsChild>
                <w:div w:id="1903983339">
                  <w:marLeft w:val="0"/>
                  <w:marRight w:val="0"/>
                  <w:marTop w:val="0"/>
                  <w:marBottom w:val="0"/>
                  <w:divBdr>
                    <w:top w:val="none" w:sz="0" w:space="0" w:color="auto"/>
                    <w:left w:val="none" w:sz="0" w:space="0" w:color="auto"/>
                    <w:bottom w:val="none" w:sz="0" w:space="0" w:color="auto"/>
                    <w:right w:val="none" w:sz="0" w:space="0" w:color="auto"/>
                  </w:divBdr>
                  <w:divsChild>
                    <w:div w:id="396787157">
                      <w:marLeft w:val="0"/>
                      <w:marRight w:val="0"/>
                      <w:marTop w:val="0"/>
                      <w:marBottom w:val="0"/>
                      <w:divBdr>
                        <w:top w:val="none" w:sz="0" w:space="0" w:color="auto"/>
                        <w:left w:val="none" w:sz="0" w:space="0" w:color="auto"/>
                        <w:bottom w:val="none" w:sz="0" w:space="0" w:color="auto"/>
                        <w:right w:val="none" w:sz="0" w:space="0" w:color="auto"/>
                      </w:divBdr>
                      <w:divsChild>
                        <w:div w:id="9178635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60678607">
      <w:bodyDiv w:val="1"/>
      <w:marLeft w:val="0"/>
      <w:marRight w:val="0"/>
      <w:marTop w:val="0"/>
      <w:marBottom w:val="0"/>
      <w:divBdr>
        <w:top w:val="none" w:sz="0" w:space="0" w:color="auto"/>
        <w:left w:val="none" w:sz="0" w:space="0" w:color="auto"/>
        <w:bottom w:val="none" w:sz="0" w:space="0" w:color="auto"/>
        <w:right w:val="none" w:sz="0" w:space="0" w:color="auto"/>
      </w:divBdr>
    </w:div>
    <w:div w:id="564070088">
      <w:bodyDiv w:val="1"/>
      <w:marLeft w:val="0"/>
      <w:marRight w:val="0"/>
      <w:marTop w:val="0"/>
      <w:marBottom w:val="0"/>
      <w:divBdr>
        <w:top w:val="none" w:sz="0" w:space="0" w:color="auto"/>
        <w:left w:val="none" w:sz="0" w:space="0" w:color="auto"/>
        <w:bottom w:val="none" w:sz="0" w:space="0" w:color="auto"/>
        <w:right w:val="none" w:sz="0" w:space="0" w:color="auto"/>
      </w:divBdr>
    </w:div>
    <w:div w:id="576787620">
      <w:bodyDiv w:val="1"/>
      <w:marLeft w:val="0"/>
      <w:marRight w:val="0"/>
      <w:marTop w:val="0"/>
      <w:marBottom w:val="0"/>
      <w:divBdr>
        <w:top w:val="none" w:sz="0" w:space="0" w:color="auto"/>
        <w:left w:val="none" w:sz="0" w:space="0" w:color="auto"/>
        <w:bottom w:val="none" w:sz="0" w:space="0" w:color="auto"/>
        <w:right w:val="none" w:sz="0" w:space="0" w:color="auto"/>
      </w:divBdr>
    </w:div>
    <w:div w:id="580675316">
      <w:bodyDiv w:val="1"/>
      <w:marLeft w:val="0"/>
      <w:marRight w:val="0"/>
      <w:marTop w:val="0"/>
      <w:marBottom w:val="0"/>
      <w:divBdr>
        <w:top w:val="none" w:sz="0" w:space="0" w:color="auto"/>
        <w:left w:val="none" w:sz="0" w:space="0" w:color="auto"/>
        <w:bottom w:val="none" w:sz="0" w:space="0" w:color="auto"/>
        <w:right w:val="none" w:sz="0" w:space="0" w:color="auto"/>
      </w:divBdr>
    </w:div>
    <w:div w:id="595477016">
      <w:bodyDiv w:val="1"/>
      <w:marLeft w:val="0"/>
      <w:marRight w:val="0"/>
      <w:marTop w:val="0"/>
      <w:marBottom w:val="0"/>
      <w:divBdr>
        <w:top w:val="none" w:sz="0" w:space="0" w:color="auto"/>
        <w:left w:val="none" w:sz="0" w:space="0" w:color="auto"/>
        <w:bottom w:val="none" w:sz="0" w:space="0" w:color="auto"/>
        <w:right w:val="none" w:sz="0" w:space="0" w:color="auto"/>
      </w:divBdr>
    </w:div>
    <w:div w:id="597639551">
      <w:bodyDiv w:val="1"/>
      <w:marLeft w:val="0"/>
      <w:marRight w:val="0"/>
      <w:marTop w:val="0"/>
      <w:marBottom w:val="0"/>
      <w:divBdr>
        <w:top w:val="none" w:sz="0" w:space="0" w:color="auto"/>
        <w:left w:val="none" w:sz="0" w:space="0" w:color="auto"/>
        <w:bottom w:val="none" w:sz="0" w:space="0" w:color="auto"/>
        <w:right w:val="none" w:sz="0" w:space="0" w:color="auto"/>
      </w:divBdr>
    </w:div>
    <w:div w:id="648098953">
      <w:bodyDiv w:val="1"/>
      <w:marLeft w:val="0"/>
      <w:marRight w:val="0"/>
      <w:marTop w:val="0"/>
      <w:marBottom w:val="0"/>
      <w:divBdr>
        <w:top w:val="none" w:sz="0" w:space="0" w:color="auto"/>
        <w:left w:val="none" w:sz="0" w:space="0" w:color="auto"/>
        <w:bottom w:val="none" w:sz="0" w:space="0" w:color="auto"/>
        <w:right w:val="none" w:sz="0" w:space="0" w:color="auto"/>
      </w:divBdr>
    </w:div>
    <w:div w:id="652948389">
      <w:bodyDiv w:val="1"/>
      <w:marLeft w:val="0"/>
      <w:marRight w:val="0"/>
      <w:marTop w:val="0"/>
      <w:marBottom w:val="0"/>
      <w:divBdr>
        <w:top w:val="none" w:sz="0" w:space="0" w:color="auto"/>
        <w:left w:val="none" w:sz="0" w:space="0" w:color="auto"/>
        <w:bottom w:val="none" w:sz="0" w:space="0" w:color="auto"/>
        <w:right w:val="none" w:sz="0" w:space="0" w:color="auto"/>
      </w:divBdr>
    </w:div>
    <w:div w:id="660087423">
      <w:bodyDiv w:val="1"/>
      <w:marLeft w:val="0"/>
      <w:marRight w:val="0"/>
      <w:marTop w:val="0"/>
      <w:marBottom w:val="0"/>
      <w:divBdr>
        <w:top w:val="none" w:sz="0" w:space="0" w:color="auto"/>
        <w:left w:val="none" w:sz="0" w:space="0" w:color="auto"/>
        <w:bottom w:val="none" w:sz="0" w:space="0" w:color="auto"/>
        <w:right w:val="none" w:sz="0" w:space="0" w:color="auto"/>
      </w:divBdr>
    </w:div>
    <w:div w:id="673194202">
      <w:bodyDiv w:val="1"/>
      <w:marLeft w:val="0"/>
      <w:marRight w:val="0"/>
      <w:marTop w:val="0"/>
      <w:marBottom w:val="0"/>
      <w:divBdr>
        <w:top w:val="none" w:sz="0" w:space="0" w:color="auto"/>
        <w:left w:val="none" w:sz="0" w:space="0" w:color="auto"/>
        <w:bottom w:val="none" w:sz="0" w:space="0" w:color="auto"/>
        <w:right w:val="none" w:sz="0" w:space="0" w:color="auto"/>
      </w:divBdr>
    </w:div>
    <w:div w:id="677081801">
      <w:bodyDiv w:val="1"/>
      <w:marLeft w:val="0"/>
      <w:marRight w:val="0"/>
      <w:marTop w:val="0"/>
      <w:marBottom w:val="0"/>
      <w:divBdr>
        <w:top w:val="none" w:sz="0" w:space="0" w:color="auto"/>
        <w:left w:val="none" w:sz="0" w:space="0" w:color="auto"/>
        <w:bottom w:val="none" w:sz="0" w:space="0" w:color="auto"/>
        <w:right w:val="none" w:sz="0" w:space="0" w:color="auto"/>
      </w:divBdr>
    </w:div>
    <w:div w:id="692265400">
      <w:bodyDiv w:val="1"/>
      <w:marLeft w:val="0"/>
      <w:marRight w:val="0"/>
      <w:marTop w:val="0"/>
      <w:marBottom w:val="0"/>
      <w:divBdr>
        <w:top w:val="none" w:sz="0" w:space="0" w:color="auto"/>
        <w:left w:val="none" w:sz="0" w:space="0" w:color="auto"/>
        <w:bottom w:val="none" w:sz="0" w:space="0" w:color="auto"/>
        <w:right w:val="none" w:sz="0" w:space="0" w:color="auto"/>
      </w:divBdr>
    </w:div>
    <w:div w:id="698706980">
      <w:bodyDiv w:val="1"/>
      <w:marLeft w:val="0"/>
      <w:marRight w:val="0"/>
      <w:marTop w:val="0"/>
      <w:marBottom w:val="0"/>
      <w:divBdr>
        <w:top w:val="none" w:sz="0" w:space="0" w:color="auto"/>
        <w:left w:val="none" w:sz="0" w:space="0" w:color="auto"/>
        <w:bottom w:val="none" w:sz="0" w:space="0" w:color="auto"/>
        <w:right w:val="none" w:sz="0" w:space="0" w:color="auto"/>
      </w:divBdr>
    </w:div>
    <w:div w:id="701906586">
      <w:bodyDiv w:val="1"/>
      <w:marLeft w:val="0"/>
      <w:marRight w:val="0"/>
      <w:marTop w:val="0"/>
      <w:marBottom w:val="0"/>
      <w:divBdr>
        <w:top w:val="none" w:sz="0" w:space="0" w:color="auto"/>
        <w:left w:val="none" w:sz="0" w:space="0" w:color="auto"/>
        <w:bottom w:val="none" w:sz="0" w:space="0" w:color="auto"/>
        <w:right w:val="none" w:sz="0" w:space="0" w:color="auto"/>
      </w:divBdr>
    </w:div>
    <w:div w:id="727266951">
      <w:bodyDiv w:val="1"/>
      <w:marLeft w:val="0"/>
      <w:marRight w:val="0"/>
      <w:marTop w:val="0"/>
      <w:marBottom w:val="0"/>
      <w:divBdr>
        <w:top w:val="none" w:sz="0" w:space="0" w:color="auto"/>
        <w:left w:val="none" w:sz="0" w:space="0" w:color="auto"/>
        <w:bottom w:val="none" w:sz="0" w:space="0" w:color="auto"/>
        <w:right w:val="none" w:sz="0" w:space="0" w:color="auto"/>
      </w:divBdr>
    </w:div>
    <w:div w:id="742483367">
      <w:bodyDiv w:val="1"/>
      <w:marLeft w:val="0"/>
      <w:marRight w:val="0"/>
      <w:marTop w:val="0"/>
      <w:marBottom w:val="0"/>
      <w:divBdr>
        <w:top w:val="none" w:sz="0" w:space="0" w:color="auto"/>
        <w:left w:val="none" w:sz="0" w:space="0" w:color="auto"/>
        <w:bottom w:val="none" w:sz="0" w:space="0" w:color="auto"/>
        <w:right w:val="none" w:sz="0" w:space="0" w:color="auto"/>
      </w:divBdr>
    </w:div>
    <w:div w:id="767895056">
      <w:bodyDiv w:val="1"/>
      <w:marLeft w:val="0"/>
      <w:marRight w:val="0"/>
      <w:marTop w:val="0"/>
      <w:marBottom w:val="0"/>
      <w:divBdr>
        <w:top w:val="none" w:sz="0" w:space="0" w:color="auto"/>
        <w:left w:val="none" w:sz="0" w:space="0" w:color="auto"/>
        <w:bottom w:val="none" w:sz="0" w:space="0" w:color="auto"/>
        <w:right w:val="none" w:sz="0" w:space="0" w:color="auto"/>
      </w:divBdr>
    </w:div>
    <w:div w:id="775253546">
      <w:bodyDiv w:val="1"/>
      <w:marLeft w:val="0"/>
      <w:marRight w:val="0"/>
      <w:marTop w:val="0"/>
      <w:marBottom w:val="0"/>
      <w:divBdr>
        <w:top w:val="none" w:sz="0" w:space="0" w:color="auto"/>
        <w:left w:val="none" w:sz="0" w:space="0" w:color="auto"/>
        <w:bottom w:val="none" w:sz="0" w:space="0" w:color="auto"/>
        <w:right w:val="none" w:sz="0" w:space="0" w:color="auto"/>
      </w:divBdr>
      <w:divsChild>
        <w:div w:id="1455324033">
          <w:marLeft w:val="0"/>
          <w:marRight w:val="0"/>
          <w:marTop w:val="0"/>
          <w:marBottom w:val="0"/>
          <w:divBdr>
            <w:top w:val="none" w:sz="0" w:space="0" w:color="auto"/>
            <w:left w:val="none" w:sz="0" w:space="0" w:color="auto"/>
            <w:bottom w:val="none" w:sz="0" w:space="0" w:color="auto"/>
            <w:right w:val="none" w:sz="0" w:space="0" w:color="auto"/>
          </w:divBdr>
          <w:divsChild>
            <w:div w:id="874581410">
              <w:marLeft w:val="0"/>
              <w:marRight w:val="0"/>
              <w:marTop w:val="0"/>
              <w:marBottom w:val="0"/>
              <w:divBdr>
                <w:top w:val="none" w:sz="0" w:space="0" w:color="auto"/>
                <w:left w:val="none" w:sz="0" w:space="0" w:color="auto"/>
                <w:bottom w:val="none" w:sz="0" w:space="0" w:color="auto"/>
                <w:right w:val="none" w:sz="0" w:space="0" w:color="auto"/>
              </w:divBdr>
            </w:div>
            <w:div w:id="1264727590">
              <w:marLeft w:val="0"/>
              <w:marRight w:val="0"/>
              <w:marTop w:val="0"/>
              <w:marBottom w:val="0"/>
              <w:divBdr>
                <w:top w:val="none" w:sz="0" w:space="0" w:color="auto"/>
                <w:left w:val="none" w:sz="0" w:space="0" w:color="auto"/>
                <w:bottom w:val="none" w:sz="0" w:space="0" w:color="auto"/>
                <w:right w:val="none" w:sz="0" w:space="0" w:color="auto"/>
              </w:divBdr>
              <w:divsChild>
                <w:div w:id="1203055784">
                  <w:marLeft w:val="0"/>
                  <w:marRight w:val="0"/>
                  <w:marTop w:val="0"/>
                  <w:marBottom w:val="0"/>
                  <w:divBdr>
                    <w:top w:val="none" w:sz="0" w:space="0" w:color="auto"/>
                    <w:left w:val="none" w:sz="0" w:space="0" w:color="auto"/>
                    <w:bottom w:val="none" w:sz="0" w:space="0" w:color="auto"/>
                    <w:right w:val="none" w:sz="0" w:space="0" w:color="auto"/>
                  </w:divBdr>
                  <w:divsChild>
                    <w:div w:id="169107858">
                      <w:marLeft w:val="0"/>
                      <w:marRight w:val="0"/>
                      <w:marTop w:val="0"/>
                      <w:marBottom w:val="0"/>
                      <w:divBdr>
                        <w:top w:val="none" w:sz="0" w:space="0" w:color="auto"/>
                        <w:left w:val="none" w:sz="0" w:space="0" w:color="auto"/>
                        <w:bottom w:val="none" w:sz="0" w:space="0" w:color="auto"/>
                        <w:right w:val="none" w:sz="0" w:space="0" w:color="auto"/>
                      </w:divBdr>
                      <w:divsChild>
                        <w:div w:id="3573197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84038239">
      <w:bodyDiv w:val="1"/>
      <w:marLeft w:val="0"/>
      <w:marRight w:val="0"/>
      <w:marTop w:val="0"/>
      <w:marBottom w:val="0"/>
      <w:divBdr>
        <w:top w:val="none" w:sz="0" w:space="0" w:color="auto"/>
        <w:left w:val="none" w:sz="0" w:space="0" w:color="auto"/>
        <w:bottom w:val="none" w:sz="0" w:space="0" w:color="auto"/>
        <w:right w:val="none" w:sz="0" w:space="0" w:color="auto"/>
      </w:divBdr>
    </w:div>
    <w:div w:id="791359428">
      <w:bodyDiv w:val="1"/>
      <w:marLeft w:val="0"/>
      <w:marRight w:val="0"/>
      <w:marTop w:val="0"/>
      <w:marBottom w:val="0"/>
      <w:divBdr>
        <w:top w:val="none" w:sz="0" w:space="0" w:color="auto"/>
        <w:left w:val="none" w:sz="0" w:space="0" w:color="auto"/>
        <w:bottom w:val="none" w:sz="0" w:space="0" w:color="auto"/>
        <w:right w:val="none" w:sz="0" w:space="0" w:color="auto"/>
      </w:divBdr>
    </w:div>
    <w:div w:id="818809355">
      <w:bodyDiv w:val="1"/>
      <w:marLeft w:val="0"/>
      <w:marRight w:val="0"/>
      <w:marTop w:val="0"/>
      <w:marBottom w:val="0"/>
      <w:divBdr>
        <w:top w:val="none" w:sz="0" w:space="0" w:color="auto"/>
        <w:left w:val="none" w:sz="0" w:space="0" w:color="auto"/>
        <w:bottom w:val="none" w:sz="0" w:space="0" w:color="auto"/>
        <w:right w:val="none" w:sz="0" w:space="0" w:color="auto"/>
      </w:divBdr>
    </w:div>
    <w:div w:id="844172562">
      <w:bodyDiv w:val="1"/>
      <w:marLeft w:val="0"/>
      <w:marRight w:val="0"/>
      <w:marTop w:val="0"/>
      <w:marBottom w:val="0"/>
      <w:divBdr>
        <w:top w:val="none" w:sz="0" w:space="0" w:color="auto"/>
        <w:left w:val="none" w:sz="0" w:space="0" w:color="auto"/>
        <w:bottom w:val="none" w:sz="0" w:space="0" w:color="auto"/>
        <w:right w:val="none" w:sz="0" w:space="0" w:color="auto"/>
      </w:divBdr>
    </w:div>
    <w:div w:id="845245763">
      <w:bodyDiv w:val="1"/>
      <w:marLeft w:val="0"/>
      <w:marRight w:val="0"/>
      <w:marTop w:val="0"/>
      <w:marBottom w:val="0"/>
      <w:divBdr>
        <w:top w:val="none" w:sz="0" w:space="0" w:color="auto"/>
        <w:left w:val="none" w:sz="0" w:space="0" w:color="auto"/>
        <w:bottom w:val="none" w:sz="0" w:space="0" w:color="auto"/>
        <w:right w:val="none" w:sz="0" w:space="0" w:color="auto"/>
      </w:divBdr>
      <w:divsChild>
        <w:div w:id="247009766">
          <w:marLeft w:val="0"/>
          <w:marRight w:val="0"/>
          <w:marTop w:val="0"/>
          <w:marBottom w:val="0"/>
          <w:divBdr>
            <w:top w:val="none" w:sz="0" w:space="0" w:color="auto"/>
            <w:left w:val="none" w:sz="0" w:space="0" w:color="auto"/>
            <w:bottom w:val="none" w:sz="0" w:space="0" w:color="auto"/>
            <w:right w:val="none" w:sz="0" w:space="0" w:color="auto"/>
          </w:divBdr>
          <w:divsChild>
            <w:div w:id="1414397962">
              <w:marLeft w:val="0"/>
              <w:marRight w:val="0"/>
              <w:marTop w:val="0"/>
              <w:marBottom w:val="0"/>
              <w:divBdr>
                <w:top w:val="none" w:sz="0" w:space="0" w:color="auto"/>
                <w:left w:val="none" w:sz="0" w:space="0" w:color="auto"/>
                <w:bottom w:val="none" w:sz="0" w:space="0" w:color="auto"/>
                <w:right w:val="none" w:sz="0" w:space="0" w:color="auto"/>
              </w:divBdr>
            </w:div>
            <w:div w:id="740718374">
              <w:marLeft w:val="0"/>
              <w:marRight w:val="0"/>
              <w:marTop w:val="0"/>
              <w:marBottom w:val="0"/>
              <w:divBdr>
                <w:top w:val="none" w:sz="0" w:space="0" w:color="auto"/>
                <w:left w:val="none" w:sz="0" w:space="0" w:color="auto"/>
                <w:bottom w:val="none" w:sz="0" w:space="0" w:color="auto"/>
                <w:right w:val="none" w:sz="0" w:space="0" w:color="auto"/>
              </w:divBdr>
              <w:divsChild>
                <w:div w:id="1750956068">
                  <w:marLeft w:val="0"/>
                  <w:marRight w:val="0"/>
                  <w:marTop w:val="0"/>
                  <w:marBottom w:val="0"/>
                  <w:divBdr>
                    <w:top w:val="none" w:sz="0" w:space="0" w:color="auto"/>
                    <w:left w:val="none" w:sz="0" w:space="0" w:color="auto"/>
                    <w:bottom w:val="none" w:sz="0" w:space="0" w:color="auto"/>
                    <w:right w:val="none" w:sz="0" w:space="0" w:color="auto"/>
                  </w:divBdr>
                  <w:divsChild>
                    <w:div w:id="1027146681">
                      <w:marLeft w:val="0"/>
                      <w:marRight w:val="0"/>
                      <w:marTop w:val="0"/>
                      <w:marBottom w:val="0"/>
                      <w:divBdr>
                        <w:top w:val="none" w:sz="0" w:space="0" w:color="auto"/>
                        <w:left w:val="none" w:sz="0" w:space="0" w:color="auto"/>
                        <w:bottom w:val="none" w:sz="0" w:space="0" w:color="auto"/>
                        <w:right w:val="none" w:sz="0" w:space="0" w:color="auto"/>
                      </w:divBdr>
                      <w:divsChild>
                        <w:div w:id="1315795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54877814">
      <w:bodyDiv w:val="1"/>
      <w:marLeft w:val="0"/>
      <w:marRight w:val="0"/>
      <w:marTop w:val="0"/>
      <w:marBottom w:val="0"/>
      <w:divBdr>
        <w:top w:val="none" w:sz="0" w:space="0" w:color="auto"/>
        <w:left w:val="none" w:sz="0" w:space="0" w:color="auto"/>
        <w:bottom w:val="none" w:sz="0" w:space="0" w:color="auto"/>
        <w:right w:val="none" w:sz="0" w:space="0" w:color="auto"/>
      </w:divBdr>
    </w:div>
    <w:div w:id="859859363">
      <w:bodyDiv w:val="1"/>
      <w:marLeft w:val="0"/>
      <w:marRight w:val="0"/>
      <w:marTop w:val="0"/>
      <w:marBottom w:val="0"/>
      <w:divBdr>
        <w:top w:val="none" w:sz="0" w:space="0" w:color="auto"/>
        <w:left w:val="none" w:sz="0" w:space="0" w:color="auto"/>
        <w:bottom w:val="none" w:sz="0" w:space="0" w:color="auto"/>
        <w:right w:val="none" w:sz="0" w:space="0" w:color="auto"/>
      </w:divBdr>
    </w:div>
    <w:div w:id="877159709">
      <w:bodyDiv w:val="1"/>
      <w:marLeft w:val="0"/>
      <w:marRight w:val="0"/>
      <w:marTop w:val="0"/>
      <w:marBottom w:val="0"/>
      <w:divBdr>
        <w:top w:val="none" w:sz="0" w:space="0" w:color="auto"/>
        <w:left w:val="none" w:sz="0" w:space="0" w:color="auto"/>
        <w:bottom w:val="none" w:sz="0" w:space="0" w:color="auto"/>
        <w:right w:val="none" w:sz="0" w:space="0" w:color="auto"/>
      </w:divBdr>
    </w:div>
    <w:div w:id="880702898">
      <w:bodyDiv w:val="1"/>
      <w:marLeft w:val="0"/>
      <w:marRight w:val="0"/>
      <w:marTop w:val="0"/>
      <w:marBottom w:val="0"/>
      <w:divBdr>
        <w:top w:val="none" w:sz="0" w:space="0" w:color="auto"/>
        <w:left w:val="none" w:sz="0" w:space="0" w:color="auto"/>
        <w:bottom w:val="none" w:sz="0" w:space="0" w:color="auto"/>
        <w:right w:val="none" w:sz="0" w:space="0" w:color="auto"/>
      </w:divBdr>
    </w:div>
    <w:div w:id="886911564">
      <w:bodyDiv w:val="1"/>
      <w:marLeft w:val="0"/>
      <w:marRight w:val="0"/>
      <w:marTop w:val="0"/>
      <w:marBottom w:val="0"/>
      <w:divBdr>
        <w:top w:val="none" w:sz="0" w:space="0" w:color="auto"/>
        <w:left w:val="none" w:sz="0" w:space="0" w:color="auto"/>
        <w:bottom w:val="none" w:sz="0" w:space="0" w:color="auto"/>
        <w:right w:val="none" w:sz="0" w:space="0" w:color="auto"/>
      </w:divBdr>
    </w:div>
    <w:div w:id="887304519">
      <w:bodyDiv w:val="1"/>
      <w:marLeft w:val="0"/>
      <w:marRight w:val="0"/>
      <w:marTop w:val="0"/>
      <w:marBottom w:val="0"/>
      <w:divBdr>
        <w:top w:val="none" w:sz="0" w:space="0" w:color="auto"/>
        <w:left w:val="none" w:sz="0" w:space="0" w:color="auto"/>
        <w:bottom w:val="none" w:sz="0" w:space="0" w:color="auto"/>
        <w:right w:val="none" w:sz="0" w:space="0" w:color="auto"/>
      </w:divBdr>
    </w:div>
    <w:div w:id="887644559">
      <w:bodyDiv w:val="1"/>
      <w:marLeft w:val="0"/>
      <w:marRight w:val="0"/>
      <w:marTop w:val="0"/>
      <w:marBottom w:val="0"/>
      <w:divBdr>
        <w:top w:val="none" w:sz="0" w:space="0" w:color="auto"/>
        <w:left w:val="none" w:sz="0" w:space="0" w:color="auto"/>
        <w:bottom w:val="none" w:sz="0" w:space="0" w:color="auto"/>
        <w:right w:val="none" w:sz="0" w:space="0" w:color="auto"/>
      </w:divBdr>
    </w:div>
    <w:div w:id="895509400">
      <w:bodyDiv w:val="1"/>
      <w:marLeft w:val="0"/>
      <w:marRight w:val="0"/>
      <w:marTop w:val="0"/>
      <w:marBottom w:val="0"/>
      <w:divBdr>
        <w:top w:val="none" w:sz="0" w:space="0" w:color="auto"/>
        <w:left w:val="none" w:sz="0" w:space="0" w:color="auto"/>
        <w:bottom w:val="none" w:sz="0" w:space="0" w:color="auto"/>
        <w:right w:val="none" w:sz="0" w:space="0" w:color="auto"/>
      </w:divBdr>
      <w:divsChild>
        <w:div w:id="762847125">
          <w:marLeft w:val="-300"/>
          <w:marRight w:val="0"/>
          <w:marTop w:val="0"/>
          <w:marBottom w:val="150"/>
          <w:divBdr>
            <w:top w:val="none" w:sz="0" w:space="0" w:color="auto"/>
            <w:left w:val="none" w:sz="0" w:space="0" w:color="auto"/>
            <w:bottom w:val="none" w:sz="0" w:space="0" w:color="auto"/>
            <w:right w:val="none" w:sz="0" w:space="0" w:color="auto"/>
          </w:divBdr>
          <w:divsChild>
            <w:div w:id="2009672198">
              <w:marLeft w:val="0"/>
              <w:marRight w:val="0"/>
              <w:marTop w:val="0"/>
              <w:marBottom w:val="0"/>
              <w:divBdr>
                <w:top w:val="none" w:sz="0" w:space="0" w:color="auto"/>
                <w:left w:val="none" w:sz="0" w:space="0" w:color="auto"/>
                <w:bottom w:val="none" w:sz="0" w:space="0" w:color="auto"/>
                <w:right w:val="none" w:sz="0" w:space="0" w:color="auto"/>
              </w:divBdr>
              <w:divsChild>
                <w:div w:id="758062358">
                  <w:marLeft w:val="0"/>
                  <w:marRight w:val="0"/>
                  <w:marTop w:val="0"/>
                  <w:marBottom w:val="0"/>
                  <w:divBdr>
                    <w:top w:val="none" w:sz="0" w:space="0" w:color="auto"/>
                    <w:left w:val="none" w:sz="0" w:space="0" w:color="auto"/>
                    <w:bottom w:val="none" w:sz="0" w:space="0" w:color="auto"/>
                    <w:right w:val="none" w:sz="0" w:space="0" w:color="auto"/>
                  </w:divBdr>
                  <w:divsChild>
                    <w:div w:id="861553299">
                      <w:marLeft w:val="0"/>
                      <w:marRight w:val="0"/>
                      <w:marTop w:val="0"/>
                      <w:marBottom w:val="0"/>
                      <w:divBdr>
                        <w:top w:val="none" w:sz="0" w:space="0" w:color="auto"/>
                        <w:left w:val="none" w:sz="0" w:space="0" w:color="auto"/>
                        <w:bottom w:val="none" w:sz="0" w:space="0" w:color="auto"/>
                        <w:right w:val="none" w:sz="0" w:space="0" w:color="auto"/>
                      </w:divBdr>
                      <w:divsChild>
                        <w:div w:id="1737627427">
                          <w:marLeft w:val="-150"/>
                          <w:marRight w:val="0"/>
                          <w:marTop w:val="0"/>
                          <w:marBottom w:val="0"/>
                          <w:divBdr>
                            <w:top w:val="none" w:sz="0" w:space="0" w:color="auto"/>
                            <w:left w:val="none" w:sz="0" w:space="0" w:color="auto"/>
                            <w:bottom w:val="none" w:sz="0" w:space="0" w:color="auto"/>
                            <w:right w:val="none" w:sz="0" w:space="0" w:color="auto"/>
                          </w:divBdr>
                          <w:divsChild>
                            <w:div w:id="506291623">
                              <w:marLeft w:val="0"/>
                              <w:marRight w:val="0"/>
                              <w:marTop w:val="0"/>
                              <w:marBottom w:val="0"/>
                              <w:divBdr>
                                <w:top w:val="none" w:sz="0" w:space="0" w:color="auto"/>
                                <w:left w:val="none" w:sz="0" w:space="0" w:color="auto"/>
                                <w:bottom w:val="none" w:sz="0" w:space="0" w:color="auto"/>
                                <w:right w:val="none" w:sz="0" w:space="0" w:color="auto"/>
                              </w:divBdr>
                              <w:divsChild>
                                <w:div w:id="343285583">
                                  <w:marLeft w:val="0"/>
                                  <w:marRight w:val="0"/>
                                  <w:marTop w:val="0"/>
                                  <w:marBottom w:val="0"/>
                                  <w:divBdr>
                                    <w:top w:val="none" w:sz="0" w:space="0" w:color="auto"/>
                                    <w:left w:val="none" w:sz="0" w:space="0" w:color="auto"/>
                                    <w:bottom w:val="none" w:sz="0" w:space="0" w:color="auto"/>
                                    <w:right w:val="none" w:sz="0" w:space="0" w:color="auto"/>
                                  </w:divBdr>
                                  <w:divsChild>
                                    <w:div w:id="529494475">
                                      <w:marLeft w:val="0"/>
                                      <w:marRight w:val="0"/>
                                      <w:marTop w:val="0"/>
                                      <w:marBottom w:val="0"/>
                                      <w:divBdr>
                                        <w:top w:val="none" w:sz="0" w:space="0" w:color="auto"/>
                                        <w:left w:val="none" w:sz="0" w:space="0" w:color="auto"/>
                                        <w:bottom w:val="none" w:sz="0" w:space="0" w:color="auto"/>
                                        <w:right w:val="none" w:sz="0" w:space="0" w:color="auto"/>
                                      </w:divBdr>
                                      <w:divsChild>
                                        <w:div w:id="892546032">
                                          <w:marLeft w:val="0"/>
                                          <w:marRight w:val="0"/>
                                          <w:marTop w:val="0"/>
                                          <w:marBottom w:val="0"/>
                                          <w:divBdr>
                                            <w:top w:val="none" w:sz="0" w:space="0" w:color="auto"/>
                                            <w:left w:val="none" w:sz="0" w:space="0" w:color="auto"/>
                                            <w:bottom w:val="none" w:sz="0" w:space="0" w:color="auto"/>
                                            <w:right w:val="none" w:sz="0" w:space="0" w:color="auto"/>
                                          </w:divBdr>
                                          <w:divsChild>
                                            <w:div w:id="18068522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898050519">
      <w:bodyDiv w:val="1"/>
      <w:marLeft w:val="0"/>
      <w:marRight w:val="0"/>
      <w:marTop w:val="0"/>
      <w:marBottom w:val="0"/>
      <w:divBdr>
        <w:top w:val="none" w:sz="0" w:space="0" w:color="auto"/>
        <w:left w:val="none" w:sz="0" w:space="0" w:color="auto"/>
        <w:bottom w:val="none" w:sz="0" w:space="0" w:color="auto"/>
        <w:right w:val="none" w:sz="0" w:space="0" w:color="auto"/>
      </w:divBdr>
    </w:div>
    <w:div w:id="898318964">
      <w:bodyDiv w:val="1"/>
      <w:marLeft w:val="0"/>
      <w:marRight w:val="0"/>
      <w:marTop w:val="0"/>
      <w:marBottom w:val="0"/>
      <w:divBdr>
        <w:top w:val="none" w:sz="0" w:space="0" w:color="auto"/>
        <w:left w:val="none" w:sz="0" w:space="0" w:color="auto"/>
        <w:bottom w:val="none" w:sz="0" w:space="0" w:color="auto"/>
        <w:right w:val="none" w:sz="0" w:space="0" w:color="auto"/>
      </w:divBdr>
    </w:div>
    <w:div w:id="904298442">
      <w:bodyDiv w:val="1"/>
      <w:marLeft w:val="0"/>
      <w:marRight w:val="0"/>
      <w:marTop w:val="0"/>
      <w:marBottom w:val="0"/>
      <w:divBdr>
        <w:top w:val="none" w:sz="0" w:space="0" w:color="auto"/>
        <w:left w:val="none" w:sz="0" w:space="0" w:color="auto"/>
        <w:bottom w:val="none" w:sz="0" w:space="0" w:color="auto"/>
        <w:right w:val="none" w:sz="0" w:space="0" w:color="auto"/>
      </w:divBdr>
    </w:div>
    <w:div w:id="925267497">
      <w:bodyDiv w:val="1"/>
      <w:marLeft w:val="0"/>
      <w:marRight w:val="0"/>
      <w:marTop w:val="0"/>
      <w:marBottom w:val="0"/>
      <w:divBdr>
        <w:top w:val="none" w:sz="0" w:space="0" w:color="auto"/>
        <w:left w:val="none" w:sz="0" w:space="0" w:color="auto"/>
        <w:bottom w:val="none" w:sz="0" w:space="0" w:color="auto"/>
        <w:right w:val="none" w:sz="0" w:space="0" w:color="auto"/>
      </w:divBdr>
    </w:div>
    <w:div w:id="934897959">
      <w:bodyDiv w:val="1"/>
      <w:marLeft w:val="0"/>
      <w:marRight w:val="0"/>
      <w:marTop w:val="0"/>
      <w:marBottom w:val="0"/>
      <w:divBdr>
        <w:top w:val="none" w:sz="0" w:space="0" w:color="auto"/>
        <w:left w:val="none" w:sz="0" w:space="0" w:color="auto"/>
        <w:bottom w:val="none" w:sz="0" w:space="0" w:color="auto"/>
        <w:right w:val="none" w:sz="0" w:space="0" w:color="auto"/>
      </w:divBdr>
    </w:div>
    <w:div w:id="938606874">
      <w:bodyDiv w:val="1"/>
      <w:marLeft w:val="0"/>
      <w:marRight w:val="0"/>
      <w:marTop w:val="0"/>
      <w:marBottom w:val="0"/>
      <w:divBdr>
        <w:top w:val="none" w:sz="0" w:space="0" w:color="auto"/>
        <w:left w:val="none" w:sz="0" w:space="0" w:color="auto"/>
        <w:bottom w:val="none" w:sz="0" w:space="0" w:color="auto"/>
        <w:right w:val="none" w:sz="0" w:space="0" w:color="auto"/>
      </w:divBdr>
    </w:div>
    <w:div w:id="942149188">
      <w:bodyDiv w:val="1"/>
      <w:marLeft w:val="0"/>
      <w:marRight w:val="0"/>
      <w:marTop w:val="0"/>
      <w:marBottom w:val="0"/>
      <w:divBdr>
        <w:top w:val="none" w:sz="0" w:space="0" w:color="auto"/>
        <w:left w:val="none" w:sz="0" w:space="0" w:color="auto"/>
        <w:bottom w:val="none" w:sz="0" w:space="0" w:color="auto"/>
        <w:right w:val="none" w:sz="0" w:space="0" w:color="auto"/>
      </w:divBdr>
      <w:divsChild>
        <w:div w:id="1017541121">
          <w:marLeft w:val="0"/>
          <w:marRight w:val="0"/>
          <w:marTop w:val="0"/>
          <w:marBottom w:val="0"/>
          <w:divBdr>
            <w:top w:val="none" w:sz="0" w:space="0" w:color="auto"/>
            <w:left w:val="none" w:sz="0" w:space="0" w:color="auto"/>
            <w:bottom w:val="none" w:sz="0" w:space="0" w:color="auto"/>
            <w:right w:val="none" w:sz="0" w:space="0" w:color="auto"/>
          </w:divBdr>
          <w:divsChild>
            <w:div w:id="1553736831">
              <w:marLeft w:val="0"/>
              <w:marRight w:val="0"/>
              <w:marTop w:val="0"/>
              <w:marBottom w:val="0"/>
              <w:divBdr>
                <w:top w:val="none" w:sz="0" w:space="0" w:color="auto"/>
                <w:left w:val="none" w:sz="0" w:space="0" w:color="auto"/>
                <w:bottom w:val="none" w:sz="0" w:space="0" w:color="auto"/>
                <w:right w:val="none" w:sz="0" w:space="0" w:color="auto"/>
              </w:divBdr>
            </w:div>
            <w:div w:id="80370202">
              <w:marLeft w:val="0"/>
              <w:marRight w:val="0"/>
              <w:marTop w:val="0"/>
              <w:marBottom w:val="0"/>
              <w:divBdr>
                <w:top w:val="none" w:sz="0" w:space="0" w:color="auto"/>
                <w:left w:val="none" w:sz="0" w:space="0" w:color="auto"/>
                <w:bottom w:val="none" w:sz="0" w:space="0" w:color="auto"/>
                <w:right w:val="none" w:sz="0" w:space="0" w:color="auto"/>
              </w:divBdr>
              <w:divsChild>
                <w:div w:id="1987516037">
                  <w:marLeft w:val="0"/>
                  <w:marRight w:val="0"/>
                  <w:marTop w:val="0"/>
                  <w:marBottom w:val="0"/>
                  <w:divBdr>
                    <w:top w:val="none" w:sz="0" w:space="0" w:color="auto"/>
                    <w:left w:val="none" w:sz="0" w:space="0" w:color="auto"/>
                    <w:bottom w:val="none" w:sz="0" w:space="0" w:color="auto"/>
                    <w:right w:val="none" w:sz="0" w:space="0" w:color="auto"/>
                  </w:divBdr>
                  <w:divsChild>
                    <w:div w:id="1288703954">
                      <w:marLeft w:val="0"/>
                      <w:marRight w:val="0"/>
                      <w:marTop w:val="0"/>
                      <w:marBottom w:val="0"/>
                      <w:divBdr>
                        <w:top w:val="none" w:sz="0" w:space="0" w:color="auto"/>
                        <w:left w:val="none" w:sz="0" w:space="0" w:color="auto"/>
                        <w:bottom w:val="none" w:sz="0" w:space="0" w:color="auto"/>
                        <w:right w:val="none" w:sz="0" w:space="0" w:color="auto"/>
                      </w:divBdr>
                      <w:divsChild>
                        <w:div w:id="7341645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42424300">
      <w:bodyDiv w:val="1"/>
      <w:marLeft w:val="0"/>
      <w:marRight w:val="0"/>
      <w:marTop w:val="0"/>
      <w:marBottom w:val="0"/>
      <w:divBdr>
        <w:top w:val="none" w:sz="0" w:space="0" w:color="auto"/>
        <w:left w:val="none" w:sz="0" w:space="0" w:color="auto"/>
        <w:bottom w:val="none" w:sz="0" w:space="0" w:color="auto"/>
        <w:right w:val="none" w:sz="0" w:space="0" w:color="auto"/>
      </w:divBdr>
    </w:div>
    <w:div w:id="942495087">
      <w:bodyDiv w:val="1"/>
      <w:marLeft w:val="0"/>
      <w:marRight w:val="0"/>
      <w:marTop w:val="0"/>
      <w:marBottom w:val="0"/>
      <w:divBdr>
        <w:top w:val="none" w:sz="0" w:space="0" w:color="auto"/>
        <w:left w:val="none" w:sz="0" w:space="0" w:color="auto"/>
        <w:bottom w:val="none" w:sz="0" w:space="0" w:color="auto"/>
        <w:right w:val="none" w:sz="0" w:space="0" w:color="auto"/>
      </w:divBdr>
      <w:divsChild>
        <w:div w:id="1230386525">
          <w:marLeft w:val="0"/>
          <w:marRight w:val="0"/>
          <w:marTop w:val="0"/>
          <w:marBottom w:val="0"/>
          <w:divBdr>
            <w:top w:val="none" w:sz="0" w:space="0" w:color="auto"/>
            <w:left w:val="none" w:sz="0" w:space="0" w:color="auto"/>
            <w:bottom w:val="none" w:sz="0" w:space="0" w:color="auto"/>
            <w:right w:val="none" w:sz="0" w:space="0" w:color="auto"/>
          </w:divBdr>
          <w:divsChild>
            <w:div w:id="208222723">
              <w:marLeft w:val="0"/>
              <w:marRight w:val="0"/>
              <w:marTop w:val="0"/>
              <w:marBottom w:val="0"/>
              <w:divBdr>
                <w:top w:val="none" w:sz="0" w:space="0" w:color="auto"/>
                <w:left w:val="none" w:sz="0" w:space="0" w:color="auto"/>
                <w:bottom w:val="none" w:sz="0" w:space="0" w:color="auto"/>
                <w:right w:val="none" w:sz="0" w:space="0" w:color="auto"/>
              </w:divBdr>
            </w:div>
            <w:div w:id="1183205576">
              <w:marLeft w:val="0"/>
              <w:marRight w:val="0"/>
              <w:marTop w:val="0"/>
              <w:marBottom w:val="0"/>
              <w:divBdr>
                <w:top w:val="none" w:sz="0" w:space="0" w:color="auto"/>
                <w:left w:val="none" w:sz="0" w:space="0" w:color="auto"/>
                <w:bottom w:val="none" w:sz="0" w:space="0" w:color="auto"/>
                <w:right w:val="none" w:sz="0" w:space="0" w:color="auto"/>
              </w:divBdr>
              <w:divsChild>
                <w:div w:id="1479569344">
                  <w:marLeft w:val="0"/>
                  <w:marRight w:val="0"/>
                  <w:marTop w:val="0"/>
                  <w:marBottom w:val="0"/>
                  <w:divBdr>
                    <w:top w:val="none" w:sz="0" w:space="0" w:color="auto"/>
                    <w:left w:val="none" w:sz="0" w:space="0" w:color="auto"/>
                    <w:bottom w:val="none" w:sz="0" w:space="0" w:color="auto"/>
                    <w:right w:val="none" w:sz="0" w:space="0" w:color="auto"/>
                  </w:divBdr>
                  <w:divsChild>
                    <w:div w:id="1409381663">
                      <w:marLeft w:val="0"/>
                      <w:marRight w:val="0"/>
                      <w:marTop w:val="0"/>
                      <w:marBottom w:val="0"/>
                      <w:divBdr>
                        <w:top w:val="none" w:sz="0" w:space="0" w:color="auto"/>
                        <w:left w:val="none" w:sz="0" w:space="0" w:color="auto"/>
                        <w:bottom w:val="none" w:sz="0" w:space="0" w:color="auto"/>
                        <w:right w:val="none" w:sz="0" w:space="0" w:color="auto"/>
                      </w:divBdr>
                      <w:divsChild>
                        <w:div w:id="4755322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60454527">
      <w:bodyDiv w:val="1"/>
      <w:marLeft w:val="0"/>
      <w:marRight w:val="0"/>
      <w:marTop w:val="0"/>
      <w:marBottom w:val="0"/>
      <w:divBdr>
        <w:top w:val="none" w:sz="0" w:space="0" w:color="auto"/>
        <w:left w:val="none" w:sz="0" w:space="0" w:color="auto"/>
        <w:bottom w:val="none" w:sz="0" w:space="0" w:color="auto"/>
        <w:right w:val="none" w:sz="0" w:space="0" w:color="auto"/>
      </w:divBdr>
    </w:div>
    <w:div w:id="996422747">
      <w:bodyDiv w:val="1"/>
      <w:marLeft w:val="0"/>
      <w:marRight w:val="0"/>
      <w:marTop w:val="0"/>
      <w:marBottom w:val="0"/>
      <w:divBdr>
        <w:top w:val="none" w:sz="0" w:space="0" w:color="auto"/>
        <w:left w:val="none" w:sz="0" w:space="0" w:color="auto"/>
        <w:bottom w:val="none" w:sz="0" w:space="0" w:color="auto"/>
        <w:right w:val="none" w:sz="0" w:space="0" w:color="auto"/>
      </w:divBdr>
    </w:div>
    <w:div w:id="1003124390">
      <w:bodyDiv w:val="1"/>
      <w:marLeft w:val="0"/>
      <w:marRight w:val="0"/>
      <w:marTop w:val="0"/>
      <w:marBottom w:val="0"/>
      <w:divBdr>
        <w:top w:val="none" w:sz="0" w:space="0" w:color="auto"/>
        <w:left w:val="none" w:sz="0" w:space="0" w:color="auto"/>
        <w:bottom w:val="none" w:sz="0" w:space="0" w:color="auto"/>
        <w:right w:val="none" w:sz="0" w:space="0" w:color="auto"/>
      </w:divBdr>
    </w:div>
    <w:div w:id="1006447057">
      <w:bodyDiv w:val="1"/>
      <w:marLeft w:val="0"/>
      <w:marRight w:val="0"/>
      <w:marTop w:val="0"/>
      <w:marBottom w:val="0"/>
      <w:divBdr>
        <w:top w:val="none" w:sz="0" w:space="0" w:color="auto"/>
        <w:left w:val="none" w:sz="0" w:space="0" w:color="auto"/>
        <w:bottom w:val="none" w:sz="0" w:space="0" w:color="auto"/>
        <w:right w:val="none" w:sz="0" w:space="0" w:color="auto"/>
      </w:divBdr>
    </w:div>
    <w:div w:id="1011757135">
      <w:bodyDiv w:val="1"/>
      <w:marLeft w:val="0"/>
      <w:marRight w:val="0"/>
      <w:marTop w:val="0"/>
      <w:marBottom w:val="0"/>
      <w:divBdr>
        <w:top w:val="none" w:sz="0" w:space="0" w:color="auto"/>
        <w:left w:val="none" w:sz="0" w:space="0" w:color="auto"/>
        <w:bottom w:val="none" w:sz="0" w:space="0" w:color="auto"/>
        <w:right w:val="none" w:sz="0" w:space="0" w:color="auto"/>
      </w:divBdr>
    </w:div>
    <w:div w:id="1016155657">
      <w:bodyDiv w:val="1"/>
      <w:marLeft w:val="0"/>
      <w:marRight w:val="0"/>
      <w:marTop w:val="0"/>
      <w:marBottom w:val="0"/>
      <w:divBdr>
        <w:top w:val="none" w:sz="0" w:space="0" w:color="auto"/>
        <w:left w:val="none" w:sz="0" w:space="0" w:color="auto"/>
        <w:bottom w:val="none" w:sz="0" w:space="0" w:color="auto"/>
        <w:right w:val="none" w:sz="0" w:space="0" w:color="auto"/>
      </w:divBdr>
    </w:div>
    <w:div w:id="1034384097">
      <w:bodyDiv w:val="1"/>
      <w:marLeft w:val="0"/>
      <w:marRight w:val="0"/>
      <w:marTop w:val="0"/>
      <w:marBottom w:val="0"/>
      <w:divBdr>
        <w:top w:val="none" w:sz="0" w:space="0" w:color="auto"/>
        <w:left w:val="none" w:sz="0" w:space="0" w:color="auto"/>
        <w:bottom w:val="none" w:sz="0" w:space="0" w:color="auto"/>
        <w:right w:val="none" w:sz="0" w:space="0" w:color="auto"/>
      </w:divBdr>
    </w:div>
    <w:div w:id="1054961467">
      <w:bodyDiv w:val="1"/>
      <w:marLeft w:val="0"/>
      <w:marRight w:val="0"/>
      <w:marTop w:val="0"/>
      <w:marBottom w:val="0"/>
      <w:divBdr>
        <w:top w:val="none" w:sz="0" w:space="0" w:color="auto"/>
        <w:left w:val="none" w:sz="0" w:space="0" w:color="auto"/>
        <w:bottom w:val="none" w:sz="0" w:space="0" w:color="auto"/>
        <w:right w:val="none" w:sz="0" w:space="0" w:color="auto"/>
      </w:divBdr>
      <w:divsChild>
        <w:div w:id="602150288">
          <w:marLeft w:val="0"/>
          <w:marRight w:val="0"/>
          <w:marTop w:val="0"/>
          <w:marBottom w:val="0"/>
          <w:divBdr>
            <w:top w:val="none" w:sz="0" w:space="0" w:color="auto"/>
            <w:left w:val="none" w:sz="0" w:space="0" w:color="auto"/>
            <w:bottom w:val="none" w:sz="0" w:space="0" w:color="auto"/>
            <w:right w:val="none" w:sz="0" w:space="0" w:color="auto"/>
          </w:divBdr>
          <w:divsChild>
            <w:div w:id="1919250164">
              <w:marLeft w:val="0"/>
              <w:marRight w:val="0"/>
              <w:marTop w:val="0"/>
              <w:marBottom w:val="0"/>
              <w:divBdr>
                <w:top w:val="none" w:sz="0" w:space="0" w:color="auto"/>
                <w:left w:val="none" w:sz="0" w:space="0" w:color="auto"/>
                <w:bottom w:val="none" w:sz="0" w:space="0" w:color="auto"/>
                <w:right w:val="none" w:sz="0" w:space="0" w:color="auto"/>
              </w:divBdr>
            </w:div>
            <w:div w:id="584147382">
              <w:marLeft w:val="0"/>
              <w:marRight w:val="0"/>
              <w:marTop w:val="0"/>
              <w:marBottom w:val="0"/>
              <w:divBdr>
                <w:top w:val="none" w:sz="0" w:space="0" w:color="auto"/>
                <w:left w:val="none" w:sz="0" w:space="0" w:color="auto"/>
                <w:bottom w:val="none" w:sz="0" w:space="0" w:color="auto"/>
                <w:right w:val="none" w:sz="0" w:space="0" w:color="auto"/>
              </w:divBdr>
              <w:divsChild>
                <w:div w:id="1591967447">
                  <w:marLeft w:val="0"/>
                  <w:marRight w:val="0"/>
                  <w:marTop w:val="0"/>
                  <w:marBottom w:val="0"/>
                  <w:divBdr>
                    <w:top w:val="none" w:sz="0" w:space="0" w:color="auto"/>
                    <w:left w:val="none" w:sz="0" w:space="0" w:color="auto"/>
                    <w:bottom w:val="none" w:sz="0" w:space="0" w:color="auto"/>
                    <w:right w:val="none" w:sz="0" w:space="0" w:color="auto"/>
                  </w:divBdr>
                  <w:divsChild>
                    <w:div w:id="3358924">
                      <w:marLeft w:val="0"/>
                      <w:marRight w:val="0"/>
                      <w:marTop w:val="0"/>
                      <w:marBottom w:val="0"/>
                      <w:divBdr>
                        <w:top w:val="none" w:sz="0" w:space="0" w:color="auto"/>
                        <w:left w:val="none" w:sz="0" w:space="0" w:color="auto"/>
                        <w:bottom w:val="none" w:sz="0" w:space="0" w:color="auto"/>
                        <w:right w:val="none" w:sz="0" w:space="0" w:color="auto"/>
                      </w:divBdr>
                      <w:divsChild>
                        <w:div w:id="10297686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3943859">
      <w:bodyDiv w:val="1"/>
      <w:marLeft w:val="0"/>
      <w:marRight w:val="0"/>
      <w:marTop w:val="0"/>
      <w:marBottom w:val="0"/>
      <w:divBdr>
        <w:top w:val="none" w:sz="0" w:space="0" w:color="auto"/>
        <w:left w:val="none" w:sz="0" w:space="0" w:color="auto"/>
        <w:bottom w:val="none" w:sz="0" w:space="0" w:color="auto"/>
        <w:right w:val="none" w:sz="0" w:space="0" w:color="auto"/>
      </w:divBdr>
    </w:div>
    <w:div w:id="1078594306">
      <w:bodyDiv w:val="1"/>
      <w:marLeft w:val="0"/>
      <w:marRight w:val="0"/>
      <w:marTop w:val="0"/>
      <w:marBottom w:val="0"/>
      <w:divBdr>
        <w:top w:val="none" w:sz="0" w:space="0" w:color="auto"/>
        <w:left w:val="none" w:sz="0" w:space="0" w:color="auto"/>
        <w:bottom w:val="none" w:sz="0" w:space="0" w:color="auto"/>
        <w:right w:val="none" w:sz="0" w:space="0" w:color="auto"/>
      </w:divBdr>
    </w:div>
    <w:div w:id="1085690756">
      <w:bodyDiv w:val="1"/>
      <w:marLeft w:val="0"/>
      <w:marRight w:val="0"/>
      <w:marTop w:val="0"/>
      <w:marBottom w:val="0"/>
      <w:divBdr>
        <w:top w:val="none" w:sz="0" w:space="0" w:color="auto"/>
        <w:left w:val="none" w:sz="0" w:space="0" w:color="auto"/>
        <w:bottom w:val="none" w:sz="0" w:space="0" w:color="auto"/>
        <w:right w:val="none" w:sz="0" w:space="0" w:color="auto"/>
      </w:divBdr>
    </w:div>
    <w:div w:id="1115055532">
      <w:bodyDiv w:val="1"/>
      <w:marLeft w:val="0"/>
      <w:marRight w:val="0"/>
      <w:marTop w:val="0"/>
      <w:marBottom w:val="0"/>
      <w:divBdr>
        <w:top w:val="none" w:sz="0" w:space="0" w:color="auto"/>
        <w:left w:val="none" w:sz="0" w:space="0" w:color="auto"/>
        <w:bottom w:val="none" w:sz="0" w:space="0" w:color="auto"/>
        <w:right w:val="none" w:sz="0" w:space="0" w:color="auto"/>
      </w:divBdr>
    </w:div>
    <w:div w:id="1127627695">
      <w:bodyDiv w:val="1"/>
      <w:marLeft w:val="0"/>
      <w:marRight w:val="0"/>
      <w:marTop w:val="0"/>
      <w:marBottom w:val="0"/>
      <w:divBdr>
        <w:top w:val="none" w:sz="0" w:space="0" w:color="auto"/>
        <w:left w:val="none" w:sz="0" w:space="0" w:color="auto"/>
        <w:bottom w:val="none" w:sz="0" w:space="0" w:color="auto"/>
        <w:right w:val="none" w:sz="0" w:space="0" w:color="auto"/>
      </w:divBdr>
    </w:div>
    <w:div w:id="1128930638">
      <w:bodyDiv w:val="1"/>
      <w:marLeft w:val="0"/>
      <w:marRight w:val="0"/>
      <w:marTop w:val="0"/>
      <w:marBottom w:val="0"/>
      <w:divBdr>
        <w:top w:val="none" w:sz="0" w:space="0" w:color="auto"/>
        <w:left w:val="none" w:sz="0" w:space="0" w:color="auto"/>
        <w:bottom w:val="none" w:sz="0" w:space="0" w:color="auto"/>
        <w:right w:val="none" w:sz="0" w:space="0" w:color="auto"/>
      </w:divBdr>
    </w:div>
    <w:div w:id="1142817134">
      <w:bodyDiv w:val="1"/>
      <w:marLeft w:val="0"/>
      <w:marRight w:val="0"/>
      <w:marTop w:val="0"/>
      <w:marBottom w:val="0"/>
      <w:divBdr>
        <w:top w:val="none" w:sz="0" w:space="0" w:color="auto"/>
        <w:left w:val="none" w:sz="0" w:space="0" w:color="auto"/>
        <w:bottom w:val="none" w:sz="0" w:space="0" w:color="auto"/>
        <w:right w:val="none" w:sz="0" w:space="0" w:color="auto"/>
      </w:divBdr>
    </w:div>
    <w:div w:id="1148597213">
      <w:bodyDiv w:val="1"/>
      <w:marLeft w:val="0"/>
      <w:marRight w:val="0"/>
      <w:marTop w:val="0"/>
      <w:marBottom w:val="0"/>
      <w:divBdr>
        <w:top w:val="none" w:sz="0" w:space="0" w:color="auto"/>
        <w:left w:val="none" w:sz="0" w:space="0" w:color="auto"/>
        <w:bottom w:val="none" w:sz="0" w:space="0" w:color="auto"/>
        <w:right w:val="none" w:sz="0" w:space="0" w:color="auto"/>
      </w:divBdr>
    </w:div>
    <w:div w:id="1151941482">
      <w:bodyDiv w:val="1"/>
      <w:marLeft w:val="0"/>
      <w:marRight w:val="0"/>
      <w:marTop w:val="0"/>
      <w:marBottom w:val="0"/>
      <w:divBdr>
        <w:top w:val="none" w:sz="0" w:space="0" w:color="auto"/>
        <w:left w:val="none" w:sz="0" w:space="0" w:color="auto"/>
        <w:bottom w:val="none" w:sz="0" w:space="0" w:color="auto"/>
        <w:right w:val="none" w:sz="0" w:space="0" w:color="auto"/>
      </w:divBdr>
    </w:div>
    <w:div w:id="1163660482">
      <w:bodyDiv w:val="1"/>
      <w:marLeft w:val="0"/>
      <w:marRight w:val="0"/>
      <w:marTop w:val="0"/>
      <w:marBottom w:val="0"/>
      <w:divBdr>
        <w:top w:val="none" w:sz="0" w:space="0" w:color="auto"/>
        <w:left w:val="none" w:sz="0" w:space="0" w:color="auto"/>
        <w:bottom w:val="none" w:sz="0" w:space="0" w:color="auto"/>
        <w:right w:val="none" w:sz="0" w:space="0" w:color="auto"/>
      </w:divBdr>
    </w:div>
    <w:div w:id="1189955539">
      <w:bodyDiv w:val="1"/>
      <w:marLeft w:val="0"/>
      <w:marRight w:val="0"/>
      <w:marTop w:val="0"/>
      <w:marBottom w:val="0"/>
      <w:divBdr>
        <w:top w:val="none" w:sz="0" w:space="0" w:color="auto"/>
        <w:left w:val="none" w:sz="0" w:space="0" w:color="auto"/>
        <w:bottom w:val="none" w:sz="0" w:space="0" w:color="auto"/>
        <w:right w:val="none" w:sz="0" w:space="0" w:color="auto"/>
      </w:divBdr>
    </w:div>
    <w:div w:id="1198011806">
      <w:bodyDiv w:val="1"/>
      <w:marLeft w:val="0"/>
      <w:marRight w:val="0"/>
      <w:marTop w:val="0"/>
      <w:marBottom w:val="0"/>
      <w:divBdr>
        <w:top w:val="none" w:sz="0" w:space="0" w:color="auto"/>
        <w:left w:val="none" w:sz="0" w:space="0" w:color="auto"/>
        <w:bottom w:val="none" w:sz="0" w:space="0" w:color="auto"/>
        <w:right w:val="none" w:sz="0" w:space="0" w:color="auto"/>
      </w:divBdr>
      <w:divsChild>
        <w:div w:id="259804150">
          <w:marLeft w:val="0"/>
          <w:marRight w:val="0"/>
          <w:marTop w:val="0"/>
          <w:marBottom w:val="0"/>
          <w:divBdr>
            <w:top w:val="none" w:sz="0" w:space="0" w:color="auto"/>
            <w:left w:val="none" w:sz="0" w:space="0" w:color="auto"/>
            <w:bottom w:val="none" w:sz="0" w:space="0" w:color="auto"/>
            <w:right w:val="none" w:sz="0" w:space="0" w:color="auto"/>
          </w:divBdr>
          <w:divsChild>
            <w:div w:id="1371685871">
              <w:marLeft w:val="0"/>
              <w:marRight w:val="0"/>
              <w:marTop w:val="0"/>
              <w:marBottom w:val="0"/>
              <w:divBdr>
                <w:top w:val="none" w:sz="0" w:space="0" w:color="auto"/>
                <w:left w:val="none" w:sz="0" w:space="0" w:color="auto"/>
                <w:bottom w:val="none" w:sz="0" w:space="0" w:color="auto"/>
                <w:right w:val="none" w:sz="0" w:space="0" w:color="auto"/>
              </w:divBdr>
            </w:div>
            <w:div w:id="543257128">
              <w:marLeft w:val="0"/>
              <w:marRight w:val="0"/>
              <w:marTop w:val="0"/>
              <w:marBottom w:val="0"/>
              <w:divBdr>
                <w:top w:val="none" w:sz="0" w:space="0" w:color="auto"/>
                <w:left w:val="none" w:sz="0" w:space="0" w:color="auto"/>
                <w:bottom w:val="none" w:sz="0" w:space="0" w:color="auto"/>
                <w:right w:val="none" w:sz="0" w:space="0" w:color="auto"/>
              </w:divBdr>
              <w:divsChild>
                <w:div w:id="1561398597">
                  <w:marLeft w:val="0"/>
                  <w:marRight w:val="0"/>
                  <w:marTop w:val="0"/>
                  <w:marBottom w:val="0"/>
                  <w:divBdr>
                    <w:top w:val="none" w:sz="0" w:space="0" w:color="auto"/>
                    <w:left w:val="none" w:sz="0" w:space="0" w:color="auto"/>
                    <w:bottom w:val="none" w:sz="0" w:space="0" w:color="auto"/>
                    <w:right w:val="none" w:sz="0" w:space="0" w:color="auto"/>
                  </w:divBdr>
                  <w:divsChild>
                    <w:div w:id="1058939862">
                      <w:marLeft w:val="0"/>
                      <w:marRight w:val="0"/>
                      <w:marTop w:val="0"/>
                      <w:marBottom w:val="0"/>
                      <w:divBdr>
                        <w:top w:val="none" w:sz="0" w:space="0" w:color="auto"/>
                        <w:left w:val="none" w:sz="0" w:space="0" w:color="auto"/>
                        <w:bottom w:val="none" w:sz="0" w:space="0" w:color="auto"/>
                        <w:right w:val="none" w:sz="0" w:space="0" w:color="auto"/>
                      </w:divBdr>
                      <w:divsChild>
                        <w:div w:id="9158254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04708554">
      <w:bodyDiv w:val="1"/>
      <w:marLeft w:val="0"/>
      <w:marRight w:val="0"/>
      <w:marTop w:val="0"/>
      <w:marBottom w:val="0"/>
      <w:divBdr>
        <w:top w:val="none" w:sz="0" w:space="0" w:color="auto"/>
        <w:left w:val="none" w:sz="0" w:space="0" w:color="auto"/>
        <w:bottom w:val="none" w:sz="0" w:space="0" w:color="auto"/>
        <w:right w:val="none" w:sz="0" w:space="0" w:color="auto"/>
      </w:divBdr>
    </w:div>
    <w:div w:id="1213421738">
      <w:bodyDiv w:val="1"/>
      <w:marLeft w:val="0"/>
      <w:marRight w:val="0"/>
      <w:marTop w:val="0"/>
      <w:marBottom w:val="0"/>
      <w:divBdr>
        <w:top w:val="none" w:sz="0" w:space="0" w:color="auto"/>
        <w:left w:val="none" w:sz="0" w:space="0" w:color="auto"/>
        <w:bottom w:val="none" w:sz="0" w:space="0" w:color="auto"/>
        <w:right w:val="none" w:sz="0" w:space="0" w:color="auto"/>
      </w:divBdr>
    </w:div>
    <w:div w:id="1218055683">
      <w:bodyDiv w:val="1"/>
      <w:marLeft w:val="0"/>
      <w:marRight w:val="0"/>
      <w:marTop w:val="0"/>
      <w:marBottom w:val="0"/>
      <w:divBdr>
        <w:top w:val="none" w:sz="0" w:space="0" w:color="auto"/>
        <w:left w:val="none" w:sz="0" w:space="0" w:color="auto"/>
        <w:bottom w:val="none" w:sz="0" w:space="0" w:color="auto"/>
        <w:right w:val="none" w:sz="0" w:space="0" w:color="auto"/>
      </w:divBdr>
    </w:div>
    <w:div w:id="1231887880">
      <w:bodyDiv w:val="1"/>
      <w:marLeft w:val="0"/>
      <w:marRight w:val="0"/>
      <w:marTop w:val="0"/>
      <w:marBottom w:val="0"/>
      <w:divBdr>
        <w:top w:val="none" w:sz="0" w:space="0" w:color="auto"/>
        <w:left w:val="none" w:sz="0" w:space="0" w:color="auto"/>
        <w:bottom w:val="none" w:sz="0" w:space="0" w:color="auto"/>
        <w:right w:val="none" w:sz="0" w:space="0" w:color="auto"/>
      </w:divBdr>
    </w:div>
    <w:div w:id="1254319266">
      <w:bodyDiv w:val="1"/>
      <w:marLeft w:val="0"/>
      <w:marRight w:val="0"/>
      <w:marTop w:val="0"/>
      <w:marBottom w:val="0"/>
      <w:divBdr>
        <w:top w:val="none" w:sz="0" w:space="0" w:color="auto"/>
        <w:left w:val="none" w:sz="0" w:space="0" w:color="auto"/>
        <w:bottom w:val="none" w:sz="0" w:space="0" w:color="auto"/>
        <w:right w:val="none" w:sz="0" w:space="0" w:color="auto"/>
      </w:divBdr>
    </w:div>
    <w:div w:id="1260722042">
      <w:bodyDiv w:val="1"/>
      <w:marLeft w:val="0"/>
      <w:marRight w:val="0"/>
      <w:marTop w:val="0"/>
      <w:marBottom w:val="0"/>
      <w:divBdr>
        <w:top w:val="none" w:sz="0" w:space="0" w:color="auto"/>
        <w:left w:val="none" w:sz="0" w:space="0" w:color="auto"/>
        <w:bottom w:val="none" w:sz="0" w:space="0" w:color="auto"/>
        <w:right w:val="none" w:sz="0" w:space="0" w:color="auto"/>
      </w:divBdr>
      <w:divsChild>
        <w:div w:id="721291453">
          <w:marLeft w:val="0"/>
          <w:marRight w:val="0"/>
          <w:marTop w:val="0"/>
          <w:marBottom w:val="0"/>
          <w:divBdr>
            <w:top w:val="none" w:sz="0" w:space="0" w:color="auto"/>
            <w:left w:val="none" w:sz="0" w:space="0" w:color="auto"/>
            <w:bottom w:val="none" w:sz="0" w:space="0" w:color="auto"/>
            <w:right w:val="none" w:sz="0" w:space="0" w:color="auto"/>
          </w:divBdr>
          <w:divsChild>
            <w:div w:id="681201259">
              <w:marLeft w:val="0"/>
              <w:marRight w:val="0"/>
              <w:marTop w:val="0"/>
              <w:marBottom w:val="0"/>
              <w:divBdr>
                <w:top w:val="none" w:sz="0" w:space="0" w:color="auto"/>
                <w:left w:val="none" w:sz="0" w:space="0" w:color="auto"/>
                <w:bottom w:val="none" w:sz="0" w:space="0" w:color="auto"/>
                <w:right w:val="none" w:sz="0" w:space="0" w:color="auto"/>
              </w:divBdr>
            </w:div>
            <w:div w:id="334651954">
              <w:marLeft w:val="0"/>
              <w:marRight w:val="0"/>
              <w:marTop w:val="0"/>
              <w:marBottom w:val="0"/>
              <w:divBdr>
                <w:top w:val="none" w:sz="0" w:space="0" w:color="auto"/>
                <w:left w:val="none" w:sz="0" w:space="0" w:color="auto"/>
                <w:bottom w:val="none" w:sz="0" w:space="0" w:color="auto"/>
                <w:right w:val="none" w:sz="0" w:space="0" w:color="auto"/>
              </w:divBdr>
              <w:divsChild>
                <w:div w:id="901990332">
                  <w:marLeft w:val="0"/>
                  <w:marRight w:val="0"/>
                  <w:marTop w:val="0"/>
                  <w:marBottom w:val="0"/>
                  <w:divBdr>
                    <w:top w:val="none" w:sz="0" w:space="0" w:color="auto"/>
                    <w:left w:val="none" w:sz="0" w:space="0" w:color="auto"/>
                    <w:bottom w:val="none" w:sz="0" w:space="0" w:color="auto"/>
                    <w:right w:val="none" w:sz="0" w:space="0" w:color="auto"/>
                  </w:divBdr>
                  <w:divsChild>
                    <w:div w:id="138111922">
                      <w:marLeft w:val="0"/>
                      <w:marRight w:val="0"/>
                      <w:marTop w:val="0"/>
                      <w:marBottom w:val="0"/>
                      <w:divBdr>
                        <w:top w:val="none" w:sz="0" w:space="0" w:color="auto"/>
                        <w:left w:val="none" w:sz="0" w:space="0" w:color="auto"/>
                        <w:bottom w:val="none" w:sz="0" w:space="0" w:color="auto"/>
                        <w:right w:val="none" w:sz="0" w:space="0" w:color="auto"/>
                      </w:divBdr>
                      <w:divsChild>
                        <w:div w:id="1840079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2534398">
      <w:bodyDiv w:val="1"/>
      <w:marLeft w:val="0"/>
      <w:marRight w:val="0"/>
      <w:marTop w:val="0"/>
      <w:marBottom w:val="0"/>
      <w:divBdr>
        <w:top w:val="none" w:sz="0" w:space="0" w:color="auto"/>
        <w:left w:val="none" w:sz="0" w:space="0" w:color="auto"/>
        <w:bottom w:val="none" w:sz="0" w:space="0" w:color="auto"/>
        <w:right w:val="none" w:sz="0" w:space="0" w:color="auto"/>
      </w:divBdr>
      <w:divsChild>
        <w:div w:id="1901748947">
          <w:marLeft w:val="0"/>
          <w:marRight w:val="0"/>
          <w:marTop w:val="0"/>
          <w:marBottom w:val="0"/>
          <w:divBdr>
            <w:top w:val="none" w:sz="0" w:space="0" w:color="auto"/>
            <w:left w:val="none" w:sz="0" w:space="0" w:color="auto"/>
            <w:bottom w:val="none" w:sz="0" w:space="0" w:color="auto"/>
            <w:right w:val="none" w:sz="0" w:space="0" w:color="auto"/>
          </w:divBdr>
          <w:divsChild>
            <w:div w:id="805389124">
              <w:marLeft w:val="0"/>
              <w:marRight w:val="0"/>
              <w:marTop w:val="0"/>
              <w:marBottom w:val="0"/>
              <w:divBdr>
                <w:top w:val="none" w:sz="0" w:space="0" w:color="auto"/>
                <w:left w:val="none" w:sz="0" w:space="0" w:color="auto"/>
                <w:bottom w:val="none" w:sz="0" w:space="0" w:color="auto"/>
                <w:right w:val="none" w:sz="0" w:space="0" w:color="auto"/>
              </w:divBdr>
            </w:div>
            <w:div w:id="1094127633">
              <w:marLeft w:val="0"/>
              <w:marRight w:val="0"/>
              <w:marTop w:val="0"/>
              <w:marBottom w:val="0"/>
              <w:divBdr>
                <w:top w:val="none" w:sz="0" w:space="0" w:color="auto"/>
                <w:left w:val="none" w:sz="0" w:space="0" w:color="auto"/>
                <w:bottom w:val="none" w:sz="0" w:space="0" w:color="auto"/>
                <w:right w:val="none" w:sz="0" w:space="0" w:color="auto"/>
              </w:divBdr>
              <w:divsChild>
                <w:div w:id="45498107">
                  <w:marLeft w:val="0"/>
                  <w:marRight w:val="0"/>
                  <w:marTop w:val="0"/>
                  <w:marBottom w:val="0"/>
                  <w:divBdr>
                    <w:top w:val="none" w:sz="0" w:space="0" w:color="auto"/>
                    <w:left w:val="none" w:sz="0" w:space="0" w:color="auto"/>
                    <w:bottom w:val="none" w:sz="0" w:space="0" w:color="auto"/>
                    <w:right w:val="none" w:sz="0" w:space="0" w:color="auto"/>
                  </w:divBdr>
                  <w:divsChild>
                    <w:div w:id="1881017742">
                      <w:marLeft w:val="0"/>
                      <w:marRight w:val="0"/>
                      <w:marTop w:val="0"/>
                      <w:marBottom w:val="0"/>
                      <w:divBdr>
                        <w:top w:val="none" w:sz="0" w:space="0" w:color="auto"/>
                        <w:left w:val="none" w:sz="0" w:space="0" w:color="auto"/>
                        <w:bottom w:val="none" w:sz="0" w:space="0" w:color="auto"/>
                        <w:right w:val="none" w:sz="0" w:space="0" w:color="auto"/>
                      </w:divBdr>
                      <w:divsChild>
                        <w:div w:id="367341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05239172">
      <w:bodyDiv w:val="1"/>
      <w:marLeft w:val="0"/>
      <w:marRight w:val="0"/>
      <w:marTop w:val="0"/>
      <w:marBottom w:val="0"/>
      <w:divBdr>
        <w:top w:val="none" w:sz="0" w:space="0" w:color="auto"/>
        <w:left w:val="none" w:sz="0" w:space="0" w:color="auto"/>
        <w:bottom w:val="none" w:sz="0" w:space="0" w:color="auto"/>
        <w:right w:val="none" w:sz="0" w:space="0" w:color="auto"/>
      </w:divBdr>
    </w:div>
    <w:div w:id="1325863834">
      <w:bodyDiv w:val="1"/>
      <w:marLeft w:val="0"/>
      <w:marRight w:val="0"/>
      <w:marTop w:val="0"/>
      <w:marBottom w:val="0"/>
      <w:divBdr>
        <w:top w:val="none" w:sz="0" w:space="0" w:color="auto"/>
        <w:left w:val="none" w:sz="0" w:space="0" w:color="auto"/>
        <w:bottom w:val="none" w:sz="0" w:space="0" w:color="auto"/>
        <w:right w:val="none" w:sz="0" w:space="0" w:color="auto"/>
      </w:divBdr>
    </w:div>
    <w:div w:id="1333527709">
      <w:bodyDiv w:val="1"/>
      <w:marLeft w:val="0"/>
      <w:marRight w:val="0"/>
      <w:marTop w:val="0"/>
      <w:marBottom w:val="0"/>
      <w:divBdr>
        <w:top w:val="none" w:sz="0" w:space="0" w:color="auto"/>
        <w:left w:val="none" w:sz="0" w:space="0" w:color="auto"/>
        <w:bottom w:val="none" w:sz="0" w:space="0" w:color="auto"/>
        <w:right w:val="none" w:sz="0" w:space="0" w:color="auto"/>
      </w:divBdr>
    </w:div>
    <w:div w:id="1334183417">
      <w:bodyDiv w:val="1"/>
      <w:marLeft w:val="0"/>
      <w:marRight w:val="0"/>
      <w:marTop w:val="0"/>
      <w:marBottom w:val="0"/>
      <w:divBdr>
        <w:top w:val="none" w:sz="0" w:space="0" w:color="auto"/>
        <w:left w:val="none" w:sz="0" w:space="0" w:color="auto"/>
        <w:bottom w:val="none" w:sz="0" w:space="0" w:color="auto"/>
        <w:right w:val="none" w:sz="0" w:space="0" w:color="auto"/>
      </w:divBdr>
      <w:divsChild>
        <w:div w:id="1518885012">
          <w:marLeft w:val="0"/>
          <w:marRight w:val="0"/>
          <w:marTop w:val="0"/>
          <w:marBottom w:val="0"/>
          <w:divBdr>
            <w:top w:val="none" w:sz="0" w:space="0" w:color="auto"/>
            <w:left w:val="none" w:sz="0" w:space="0" w:color="auto"/>
            <w:bottom w:val="none" w:sz="0" w:space="0" w:color="auto"/>
            <w:right w:val="none" w:sz="0" w:space="0" w:color="auto"/>
          </w:divBdr>
          <w:divsChild>
            <w:div w:id="1633822329">
              <w:marLeft w:val="0"/>
              <w:marRight w:val="0"/>
              <w:marTop w:val="0"/>
              <w:marBottom w:val="0"/>
              <w:divBdr>
                <w:top w:val="none" w:sz="0" w:space="0" w:color="auto"/>
                <w:left w:val="none" w:sz="0" w:space="0" w:color="auto"/>
                <w:bottom w:val="none" w:sz="0" w:space="0" w:color="auto"/>
                <w:right w:val="none" w:sz="0" w:space="0" w:color="auto"/>
              </w:divBdr>
            </w:div>
            <w:div w:id="713235904">
              <w:marLeft w:val="0"/>
              <w:marRight w:val="0"/>
              <w:marTop w:val="0"/>
              <w:marBottom w:val="0"/>
              <w:divBdr>
                <w:top w:val="none" w:sz="0" w:space="0" w:color="auto"/>
                <w:left w:val="none" w:sz="0" w:space="0" w:color="auto"/>
                <w:bottom w:val="none" w:sz="0" w:space="0" w:color="auto"/>
                <w:right w:val="none" w:sz="0" w:space="0" w:color="auto"/>
              </w:divBdr>
              <w:divsChild>
                <w:div w:id="1838111705">
                  <w:marLeft w:val="0"/>
                  <w:marRight w:val="0"/>
                  <w:marTop w:val="0"/>
                  <w:marBottom w:val="0"/>
                  <w:divBdr>
                    <w:top w:val="none" w:sz="0" w:space="0" w:color="auto"/>
                    <w:left w:val="none" w:sz="0" w:space="0" w:color="auto"/>
                    <w:bottom w:val="none" w:sz="0" w:space="0" w:color="auto"/>
                    <w:right w:val="none" w:sz="0" w:space="0" w:color="auto"/>
                  </w:divBdr>
                  <w:divsChild>
                    <w:div w:id="40634992">
                      <w:marLeft w:val="0"/>
                      <w:marRight w:val="0"/>
                      <w:marTop w:val="0"/>
                      <w:marBottom w:val="0"/>
                      <w:divBdr>
                        <w:top w:val="none" w:sz="0" w:space="0" w:color="auto"/>
                        <w:left w:val="none" w:sz="0" w:space="0" w:color="auto"/>
                        <w:bottom w:val="none" w:sz="0" w:space="0" w:color="auto"/>
                        <w:right w:val="none" w:sz="0" w:space="0" w:color="auto"/>
                      </w:divBdr>
                      <w:divsChild>
                        <w:div w:id="358704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34189893">
      <w:bodyDiv w:val="1"/>
      <w:marLeft w:val="0"/>
      <w:marRight w:val="0"/>
      <w:marTop w:val="0"/>
      <w:marBottom w:val="0"/>
      <w:divBdr>
        <w:top w:val="none" w:sz="0" w:space="0" w:color="auto"/>
        <w:left w:val="none" w:sz="0" w:space="0" w:color="auto"/>
        <w:bottom w:val="none" w:sz="0" w:space="0" w:color="auto"/>
        <w:right w:val="none" w:sz="0" w:space="0" w:color="auto"/>
      </w:divBdr>
    </w:div>
    <w:div w:id="1366098082">
      <w:bodyDiv w:val="1"/>
      <w:marLeft w:val="0"/>
      <w:marRight w:val="0"/>
      <w:marTop w:val="0"/>
      <w:marBottom w:val="0"/>
      <w:divBdr>
        <w:top w:val="none" w:sz="0" w:space="0" w:color="auto"/>
        <w:left w:val="none" w:sz="0" w:space="0" w:color="auto"/>
        <w:bottom w:val="none" w:sz="0" w:space="0" w:color="auto"/>
        <w:right w:val="none" w:sz="0" w:space="0" w:color="auto"/>
      </w:divBdr>
    </w:div>
    <w:div w:id="1385788999">
      <w:bodyDiv w:val="1"/>
      <w:marLeft w:val="0"/>
      <w:marRight w:val="0"/>
      <w:marTop w:val="0"/>
      <w:marBottom w:val="0"/>
      <w:divBdr>
        <w:top w:val="none" w:sz="0" w:space="0" w:color="auto"/>
        <w:left w:val="none" w:sz="0" w:space="0" w:color="auto"/>
        <w:bottom w:val="none" w:sz="0" w:space="0" w:color="auto"/>
        <w:right w:val="none" w:sz="0" w:space="0" w:color="auto"/>
      </w:divBdr>
    </w:div>
    <w:div w:id="1412770270">
      <w:bodyDiv w:val="1"/>
      <w:marLeft w:val="0"/>
      <w:marRight w:val="0"/>
      <w:marTop w:val="0"/>
      <w:marBottom w:val="0"/>
      <w:divBdr>
        <w:top w:val="none" w:sz="0" w:space="0" w:color="auto"/>
        <w:left w:val="none" w:sz="0" w:space="0" w:color="auto"/>
        <w:bottom w:val="none" w:sz="0" w:space="0" w:color="auto"/>
        <w:right w:val="none" w:sz="0" w:space="0" w:color="auto"/>
      </w:divBdr>
    </w:div>
    <w:div w:id="1433747177">
      <w:bodyDiv w:val="1"/>
      <w:marLeft w:val="0"/>
      <w:marRight w:val="0"/>
      <w:marTop w:val="0"/>
      <w:marBottom w:val="0"/>
      <w:divBdr>
        <w:top w:val="none" w:sz="0" w:space="0" w:color="auto"/>
        <w:left w:val="none" w:sz="0" w:space="0" w:color="auto"/>
        <w:bottom w:val="none" w:sz="0" w:space="0" w:color="auto"/>
        <w:right w:val="none" w:sz="0" w:space="0" w:color="auto"/>
      </w:divBdr>
    </w:div>
    <w:div w:id="1437554641">
      <w:bodyDiv w:val="1"/>
      <w:marLeft w:val="0"/>
      <w:marRight w:val="0"/>
      <w:marTop w:val="0"/>
      <w:marBottom w:val="0"/>
      <w:divBdr>
        <w:top w:val="none" w:sz="0" w:space="0" w:color="auto"/>
        <w:left w:val="none" w:sz="0" w:space="0" w:color="auto"/>
        <w:bottom w:val="none" w:sz="0" w:space="0" w:color="auto"/>
        <w:right w:val="none" w:sz="0" w:space="0" w:color="auto"/>
      </w:divBdr>
    </w:div>
    <w:div w:id="1444811697">
      <w:bodyDiv w:val="1"/>
      <w:marLeft w:val="0"/>
      <w:marRight w:val="0"/>
      <w:marTop w:val="0"/>
      <w:marBottom w:val="0"/>
      <w:divBdr>
        <w:top w:val="none" w:sz="0" w:space="0" w:color="auto"/>
        <w:left w:val="none" w:sz="0" w:space="0" w:color="auto"/>
        <w:bottom w:val="none" w:sz="0" w:space="0" w:color="auto"/>
        <w:right w:val="none" w:sz="0" w:space="0" w:color="auto"/>
      </w:divBdr>
    </w:div>
    <w:div w:id="1466658131">
      <w:bodyDiv w:val="1"/>
      <w:marLeft w:val="0"/>
      <w:marRight w:val="0"/>
      <w:marTop w:val="0"/>
      <w:marBottom w:val="0"/>
      <w:divBdr>
        <w:top w:val="none" w:sz="0" w:space="0" w:color="auto"/>
        <w:left w:val="none" w:sz="0" w:space="0" w:color="auto"/>
        <w:bottom w:val="none" w:sz="0" w:space="0" w:color="auto"/>
        <w:right w:val="none" w:sz="0" w:space="0" w:color="auto"/>
      </w:divBdr>
    </w:div>
    <w:div w:id="1474788593">
      <w:bodyDiv w:val="1"/>
      <w:marLeft w:val="0"/>
      <w:marRight w:val="0"/>
      <w:marTop w:val="0"/>
      <w:marBottom w:val="0"/>
      <w:divBdr>
        <w:top w:val="none" w:sz="0" w:space="0" w:color="auto"/>
        <w:left w:val="none" w:sz="0" w:space="0" w:color="auto"/>
        <w:bottom w:val="none" w:sz="0" w:space="0" w:color="auto"/>
        <w:right w:val="none" w:sz="0" w:space="0" w:color="auto"/>
      </w:divBdr>
    </w:div>
    <w:div w:id="1489856286">
      <w:bodyDiv w:val="1"/>
      <w:marLeft w:val="0"/>
      <w:marRight w:val="0"/>
      <w:marTop w:val="0"/>
      <w:marBottom w:val="0"/>
      <w:divBdr>
        <w:top w:val="none" w:sz="0" w:space="0" w:color="auto"/>
        <w:left w:val="none" w:sz="0" w:space="0" w:color="auto"/>
        <w:bottom w:val="none" w:sz="0" w:space="0" w:color="auto"/>
        <w:right w:val="none" w:sz="0" w:space="0" w:color="auto"/>
      </w:divBdr>
    </w:div>
    <w:div w:id="1490291768">
      <w:bodyDiv w:val="1"/>
      <w:marLeft w:val="0"/>
      <w:marRight w:val="0"/>
      <w:marTop w:val="0"/>
      <w:marBottom w:val="0"/>
      <w:divBdr>
        <w:top w:val="none" w:sz="0" w:space="0" w:color="auto"/>
        <w:left w:val="none" w:sz="0" w:space="0" w:color="auto"/>
        <w:bottom w:val="none" w:sz="0" w:space="0" w:color="auto"/>
        <w:right w:val="none" w:sz="0" w:space="0" w:color="auto"/>
      </w:divBdr>
    </w:div>
    <w:div w:id="1503472830">
      <w:bodyDiv w:val="1"/>
      <w:marLeft w:val="0"/>
      <w:marRight w:val="0"/>
      <w:marTop w:val="0"/>
      <w:marBottom w:val="0"/>
      <w:divBdr>
        <w:top w:val="none" w:sz="0" w:space="0" w:color="auto"/>
        <w:left w:val="none" w:sz="0" w:space="0" w:color="auto"/>
        <w:bottom w:val="none" w:sz="0" w:space="0" w:color="auto"/>
        <w:right w:val="none" w:sz="0" w:space="0" w:color="auto"/>
      </w:divBdr>
      <w:divsChild>
        <w:div w:id="1234898757">
          <w:marLeft w:val="0"/>
          <w:marRight w:val="0"/>
          <w:marTop w:val="0"/>
          <w:marBottom w:val="0"/>
          <w:divBdr>
            <w:top w:val="none" w:sz="0" w:space="0" w:color="auto"/>
            <w:left w:val="none" w:sz="0" w:space="0" w:color="auto"/>
            <w:bottom w:val="none" w:sz="0" w:space="0" w:color="auto"/>
            <w:right w:val="none" w:sz="0" w:space="0" w:color="auto"/>
          </w:divBdr>
          <w:divsChild>
            <w:div w:id="1377239350">
              <w:marLeft w:val="0"/>
              <w:marRight w:val="0"/>
              <w:marTop w:val="0"/>
              <w:marBottom w:val="0"/>
              <w:divBdr>
                <w:top w:val="none" w:sz="0" w:space="0" w:color="auto"/>
                <w:left w:val="none" w:sz="0" w:space="0" w:color="auto"/>
                <w:bottom w:val="none" w:sz="0" w:space="0" w:color="auto"/>
                <w:right w:val="none" w:sz="0" w:space="0" w:color="auto"/>
              </w:divBdr>
            </w:div>
            <w:div w:id="95643260">
              <w:marLeft w:val="0"/>
              <w:marRight w:val="0"/>
              <w:marTop w:val="0"/>
              <w:marBottom w:val="0"/>
              <w:divBdr>
                <w:top w:val="none" w:sz="0" w:space="0" w:color="auto"/>
                <w:left w:val="none" w:sz="0" w:space="0" w:color="auto"/>
                <w:bottom w:val="none" w:sz="0" w:space="0" w:color="auto"/>
                <w:right w:val="none" w:sz="0" w:space="0" w:color="auto"/>
              </w:divBdr>
              <w:divsChild>
                <w:div w:id="729811362">
                  <w:marLeft w:val="0"/>
                  <w:marRight w:val="0"/>
                  <w:marTop w:val="0"/>
                  <w:marBottom w:val="0"/>
                  <w:divBdr>
                    <w:top w:val="none" w:sz="0" w:space="0" w:color="auto"/>
                    <w:left w:val="none" w:sz="0" w:space="0" w:color="auto"/>
                    <w:bottom w:val="none" w:sz="0" w:space="0" w:color="auto"/>
                    <w:right w:val="none" w:sz="0" w:space="0" w:color="auto"/>
                  </w:divBdr>
                  <w:divsChild>
                    <w:div w:id="797065555">
                      <w:marLeft w:val="0"/>
                      <w:marRight w:val="0"/>
                      <w:marTop w:val="0"/>
                      <w:marBottom w:val="0"/>
                      <w:divBdr>
                        <w:top w:val="none" w:sz="0" w:space="0" w:color="auto"/>
                        <w:left w:val="none" w:sz="0" w:space="0" w:color="auto"/>
                        <w:bottom w:val="none" w:sz="0" w:space="0" w:color="auto"/>
                        <w:right w:val="none" w:sz="0" w:space="0" w:color="auto"/>
                      </w:divBdr>
                      <w:divsChild>
                        <w:div w:id="18424301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7674063">
      <w:bodyDiv w:val="1"/>
      <w:marLeft w:val="0"/>
      <w:marRight w:val="0"/>
      <w:marTop w:val="0"/>
      <w:marBottom w:val="0"/>
      <w:divBdr>
        <w:top w:val="none" w:sz="0" w:space="0" w:color="auto"/>
        <w:left w:val="none" w:sz="0" w:space="0" w:color="auto"/>
        <w:bottom w:val="none" w:sz="0" w:space="0" w:color="auto"/>
        <w:right w:val="none" w:sz="0" w:space="0" w:color="auto"/>
      </w:divBdr>
    </w:div>
    <w:div w:id="1515149583">
      <w:bodyDiv w:val="1"/>
      <w:marLeft w:val="0"/>
      <w:marRight w:val="0"/>
      <w:marTop w:val="0"/>
      <w:marBottom w:val="0"/>
      <w:divBdr>
        <w:top w:val="none" w:sz="0" w:space="0" w:color="auto"/>
        <w:left w:val="none" w:sz="0" w:space="0" w:color="auto"/>
        <w:bottom w:val="none" w:sz="0" w:space="0" w:color="auto"/>
        <w:right w:val="none" w:sz="0" w:space="0" w:color="auto"/>
      </w:divBdr>
    </w:div>
    <w:div w:id="1522932659">
      <w:bodyDiv w:val="1"/>
      <w:marLeft w:val="0"/>
      <w:marRight w:val="0"/>
      <w:marTop w:val="0"/>
      <w:marBottom w:val="0"/>
      <w:divBdr>
        <w:top w:val="none" w:sz="0" w:space="0" w:color="auto"/>
        <w:left w:val="none" w:sz="0" w:space="0" w:color="auto"/>
        <w:bottom w:val="none" w:sz="0" w:space="0" w:color="auto"/>
        <w:right w:val="none" w:sz="0" w:space="0" w:color="auto"/>
      </w:divBdr>
    </w:div>
    <w:div w:id="1535923814">
      <w:bodyDiv w:val="1"/>
      <w:marLeft w:val="0"/>
      <w:marRight w:val="0"/>
      <w:marTop w:val="0"/>
      <w:marBottom w:val="0"/>
      <w:divBdr>
        <w:top w:val="none" w:sz="0" w:space="0" w:color="auto"/>
        <w:left w:val="none" w:sz="0" w:space="0" w:color="auto"/>
        <w:bottom w:val="none" w:sz="0" w:space="0" w:color="auto"/>
        <w:right w:val="none" w:sz="0" w:space="0" w:color="auto"/>
      </w:divBdr>
    </w:div>
    <w:div w:id="1547109463">
      <w:bodyDiv w:val="1"/>
      <w:marLeft w:val="0"/>
      <w:marRight w:val="0"/>
      <w:marTop w:val="0"/>
      <w:marBottom w:val="0"/>
      <w:divBdr>
        <w:top w:val="none" w:sz="0" w:space="0" w:color="auto"/>
        <w:left w:val="none" w:sz="0" w:space="0" w:color="auto"/>
        <w:bottom w:val="none" w:sz="0" w:space="0" w:color="auto"/>
        <w:right w:val="none" w:sz="0" w:space="0" w:color="auto"/>
      </w:divBdr>
    </w:div>
    <w:div w:id="1556500853">
      <w:bodyDiv w:val="1"/>
      <w:marLeft w:val="0"/>
      <w:marRight w:val="0"/>
      <w:marTop w:val="0"/>
      <w:marBottom w:val="0"/>
      <w:divBdr>
        <w:top w:val="none" w:sz="0" w:space="0" w:color="auto"/>
        <w:left w:val="none" w:sz="0" w:space="0" w:color="auto"/>
        <w:bottom w:val="none" w:sz="0" w:space="0" w:color="auto"/>
        <w:right w:val="none" w:sz="0" w:space="0" w:color="auto"/>
      </w:divBdr>
      <w:divsChild>
        <w:div w:id="72968592">
          <w:marLeft w:val="0"/>
          <w:marRight w:val="0"/>
          <w:marTop w:val="0"/>
          <w:marBottom w:val="0"/>
          <w:divBdr>
            <w:top w:val="none" w:sz="0" w:space="0" w:color="auto"/>
            <w:left w:val="none" w:sz="0" w:space="0" w:color="auto"/>
            <w:bottom w:val="none" w:sz="0" w:space="0" w:color="auto"/>
            <w:right w:val="none" w:sz="0" w:space="0" w:color="auto"/>
          </w:divBdr>
          <w:divsChild>
            <w:div w:id="870263506">
              <w:marLeft w:val="0"/>
              <w:marRight w:val="0"/>
              <w:marTop w:val="0"/>
              <w:marBottom w:val="0"/>
              <w:divBdr>
                <w:top w:val="none" w:sz="0" w:space="0" w:color="auto"/>
                <w:left w:val="none" w:sz="0" w:space="0" w:color="auto"/>
                <w:bottom w:val="none" w:sz="0" w:space="0" w:color="auto"/>
                <w:right w:val="none" w:sz="0" w:space="0" w:color="auto"/>
              </w:divBdr>
            </w:div>
            <w:div w:id="1487473405">
              <w:marLeft w:val="0"/>
              <w:marRight w:val="0"/>
              <w:marTop w:val="0"/>
              <w:marBottom w:val="0"/>
              <w:divBdr>
                <w:top w:val="none" w:sz="0" w:space="0" w:color="auto"/>
                <w:left w:val="none" w:sz="0" w:space="0" w:color="auto"/>
                <w:bottom w:val="none" w:sz="0" w:space="0" w:color="auto"/>
                <w:right w:val="none" w:sz="0" w:space="0" w:color="auto"/>
              </w:divBdr>
              <w:divsChild>
                <w:div w:id="141508328">
                  <w:marLeft w:val="0"/>
                  <w:marRight w:val="0"/>
                  <w:marTop w:val="0"/>
                  <w:marBottom w:val="0"/>
                  <w:divBdr>
                    <w:top w:val="none" w:sz="0" w:space="0" w:color="auto"/>
                    <w:left w:val="none" w:sz="0" w:space="0" w:color="auto"/>
                    <w:bottom w:val="none" w:sz="0" w:space="0" w:color="auto"/>
                    <w:right w:val="none" w:sz="0" w:space="0" w:color="auto"/>
                  </w:divBdr>
                  <w:divsChild>
                    <w:div w:id="1438519000">
                      <w:marLeft w:val="0"/>
                      <w:marRight w:val="0"/>
                      <w:marTop w:val="0"/>
                      <w:marBottom w:val="0"/>
                      <w:divBdr>
                        <w:top w:val="none" w:sz="0" w:space="0" w:color="auto"/>
                        <w:left w:val="none" w:sz="0" w:space="0" w:color="auto"/>
                        <w:bottom w:val="none" w:sz="0" w:space="0" w:color="auto"/>
                        <w:right w:val="none" w:sz="0" w:space="0" w:color="auto"/>
                      </w:divBdr>
                      <w:divsChild>
                        <w:div w:id="15508015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57231321">
      <w:bodyDiv w:val="1"/>
      <w:marLeft w:val="0"/>
      <w:marRight w:val="0"/>
      <w:marTop w:val="0"/>
      <w:marBottom w:val="0"/>
      <w:divBdr>
        <w:top w:val="none" w:sz="0" w:space="0" w:color="auto"/>
        <w:left w:val="none" w:sz="0" w:space="0" w:color="auto"/>
        <w:bottom w:val="none" w:sz="0" w:space="0" w:color="auto"/>
        <w:right w:val="none" w:sz="0" w:space="0" w:color="auto"/>
      </w:divBdr>
    </w:div>
    <w:div w:id="1590499140">
      <w:bodyDiv w:val="1"/>
      <w:marLeft w:val="0"/>
      <w:marRight w:val="0"/>
      <w:marTop w:val="0"/>
      <w:marBottom w:val="0"/>
      <w:divBdr>
        <w:top w:val="none" w:sz="0" w:space="0" w:color="auto"/>
        <w:left w:val="none" w:sz="0" w:space="0" w:color="auto"/>
        <w:bottom w:val="none" w:sz="0" w:space="0" w:color="auto"/>
        <w:right w:val="none" w:sz="0" w:space="0" w:color="auto"/>
      </w:divBdr>
      <w:divsChild>
        <w:div w:id="402415605">
          <w:marLeft w:val="0"/>
          <w:marRight w:val="0"/>
          <w:marTop w:val="0"/>
          <w:marBottom w:val="0"/>
          <w:divBdr>
            <w:top w:val="none" w:sz="0" w:space="0" w:color="auto"/>
            <w:left w:val="none" w:sz="0" w:space="0" w:color="auto"/>
            <w:bottom w:val="none" w:sz="0" w:space="0" w:color="auto"/>
            <w:right w:val="none" w:sz="0" w:space="0" w:color="auto"/>
          </w:divBdr>
          <w:divsChild>
            <w:div w:id="940376649">
              <w:marLeft w:val="0"/>
              <w:marRight w:val="0"/>
              <w:marTop w:val="0"/>
              <w:marBottom w:val="0"/>
              <w:divBdr>
                <w:top w:val="none" w:sz="0" w:space="0" w:color="auto"/>
                <w:left w:val="none" w:sz="0" w:space="0" w:color="auto"/>
                <w:bottom w:val="none" w:sz="0" w:space="0" w:color="auto"/>
                <w:right w:val="none" w:sz="0" w:space="0" w:color="auto"/>
              </w:divBdr>
            </w:div>
            <w:div w:id="601496989">
              <w:marLeft w:val="0"/>
              <w:marRight w:val="0"/>
              <w:marTop w:val="0"/>
              <w:marBottom w:val="0"/>
              <w:divBdr>
                <w:top w:val="none" w:sz="0" w:space="0" w:color="auto"/>
                <w:left w:val="none" w:sz="0" w:space="0" w:color="auto"/>
                <w:bottom w:val="none" w:sz="0" w:space="0" w:color="auto"/>
                <w:right w:val="none" w:sz="0" w:space="0" w:color="auto"/>
              </w:divBdr>
              <w:divsChild>
                <w:div w:id="1570652893">
                  <w:marLeft w:val="0"/>
                  <w:marRight w:val="0"/>
                  <w:marTop w:val="0"/>
                  <w:marBottom w:val="0"/>
                  <w:divBdr>
                    <w:top w:val="none" w:sz="0" w:space="0" w:color="auto"/>
                    <w:left w:val="none" w:sz="0" w:space="0" w:color="auto"/>
                    <w:bottom w:val="none" w:sz="0" w:space="0" w:color="auto"/>
                    <w:right w:val="none" w:sz="0" w:space="0" w:color="auto"/>
                  </w:divBdr>
                  <w:divsChild>
                    <w:div w:id="1240403334">
                      <w:marLeft w:val="0"/>
                      <w:marRight w:val="0"/>
                      <w:marTop w:val="0"/>
                      <w:marBottom w:val="0"/>
                      <w:divBdr>
                        <w:top w:val="none" w:sz="0" w:space="0" w:color="auto"/>
                        <w:left w:val="none" w:sz="0" w:space="0" w:color="auto"/>
                        <w:bottom w:val="none" w:sz="0" w:space="0" w:color="auto"/>
                        <w:right w:val="none" w:sz="0" w:space="0" w:color="auto"/>
                      </w:divBdr>
                      <w:divsChild>
                        <w:div w:id="18025748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05571876">
      <w:bodyDiv w:val="1"/>
      <w:marLeft w:val="0"/>
      <w:marRight w:val="0"/>
      <w:marTop w:val="0"/>
      <w:marBottom w:val="0"/>
      <w:divBdr>
        <w:top w:val="none" w:sz="0" w:space="0" w:color="auto"/>
        <w:left w:val="none" w:sz="0" w:space="0" w:color="auto"/>
        <w:bottom w:val="none" w:sz="0" w:space="0" w:color="auto"/>
        <w:right w:val="none" w:sz="0" w:space="0" w:color="auto"/>
      </w:divBdr>
    </w:div>
    <w:div w:id="1606881102">
      <w:bodyDiv w:val="1"/>
      <w:marLeft w:val="0"/>
      <w:marRight w:val="0"/>
      <w:marTop w:val="0"/>
      <w:marBottom w:val="0"/>
      <w:divBdr>
        <w:top w:val="none" w:sz="0" w:space="0" w:color="auto"/>
        <w:left w:val="none" w:sz="0" w:space="0" w:color="auto"/>
        <w:bottom w:val="none" w:sz="0" w:space="0" w:color="auto"/>
        <w:right w:val="none" w:sz="0" w:space="0" w:color="auto"/>
      </w:divBdr>
    </w:div>
    <w:div w:id="1606961930">
      <w:bodyDiv w:val="1"/>
      <w:marLeft w:val="0"/>
      <w:marRight w:val="0"/>
      <w:marTop w:val="0"/>
      <w:marBottom w:val="0"/>
      <w:divBdr>
        <w:top w:val="none" w:sz="0" w:space="0" w:color="auto"/>
        <w:left w:val="none" w:sz="0" w:space="0" w:color="auto"/>
        <w:bottom w:val="none" w:sz="0" w:space="0" w:color="auto"/>
        <w:right w:val="none" w:sz="0" w:space="0" w:color="auto"/>
      </w:divBdr>
      <w:divsChild>
        <w:div w:id="1285427203">
          <w:marLeft w:val="0"/>
          <w:marRight w:val="0"/>
          <w:marTop w:val="0"/>
          <w:marBottom w:val="0"/>
          <w:divBdr>
            <w:top w:val="none" w:sz="0" w:space="0" w:color="auto"/>
            <w:left w:val="none" w:sz="0" w:space="0" w:color="auto"/>
            <w:bottom w:val="none" w:sz="0" w:space="0" w:color="auto"/>
            <w:right w:val="none" w:sz="0" w:space="0" w:color="auto"/>
          </w:divBdr>
          <w:divsChild>
            <w:div w:id="138571250">
              <w:marLeft w:val="0"/>
              <w:marRight w:val="0"/>
              <w:marTop w:val="0"/>
              <w:marBottom w:val="0"/>
              <w:divBdr>
                <w:top w:val="none" w:sz="0" w:space="0" w:color="auto"/>
                <w:left w:val="none" w:sz="0" w:space="0" w:color="auto"/>
                <w:bottom w:val="none" w:sz="0" w:space="0" w:color="auto"/>
                <w:right w:val="none" w:sz="0" w:space="0" w:color="auto"/>
              </w:divBdr>
            </w:div>
            <w:div w:id="636952096">
              <w:marLeft w:val="0"/>
              <w:marRight w:val="0"/>
              <w:marTop w:val="0"/>
              <w:marBottom w:val="0"/>
              <w:divBdr>
                <w:top w:val="none" w:sz="0" w:space="0" w:color="auto"/>
                <w:left w:val="none" w:sz="0" w:space="0" w:color="auto"/>
                <w:bottom w:val="none" w:sz="0" w:space="0" w:color="auto"/>
                <w:right w:val="none" w:sz="0" w:space="0" w:color="auto"/>
              </w:divBdr>
              <w:divsChild>
                <w:div w:id="1541357703">
                  <w:marLeft w:val="0"/>
                  <w:marRight w:val="0"/>
                  <w:marTop w:val="0"/>
                  <w:marBottom w:val="0"/>
                  <w:divBdr>
                    <w:top w:val="none" w:sz="0" w:space="0" w:color="auto"/>
                    <w:left w:val="none" w:sz="0" w:space="0" w:color="auto"/>
                    <w:bottom w:val="none" w:sz="0" w:space="0" w:color="auto"/>
                    <w:right w:val="none" w:sz="0" w:space="0" w:color="auto"/>
                  </w:divBdr>
                  <w:divsChild>
                    <w:div w:id="15817236">
                      <w:marLeft w:val="0"/>
                      <w:marRight w:val="0"/>
                      <w:marTop w:val="0"/>
                      <w:marBottom w:val="0"/>
                      <w:divBdr>
                        <w:top w:val="none" w:sz="0" w:space="0" w:color="auto"/>
                        <w:left w:val="none" w:sz="0" w:space="0" w:color="auto"/>
                        <w:bottom w:val="none" w:sz="0" w:space="0" w:color="auto"/>
                        <w:right w:val="none" w:sz="0" w:space="0" w:color="auto"/>
                      </w:divBdr>
                      <w:divsChild>
                        <w:div w:id="252203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0313725">
      <w:bodyDiv w:val="1"/>
      <w:marLeft w:val="0"/>
      <w:marRight w:val="0"/>
      <w:marTop w:val="0"/>
      <w:marBottom w:val="0"/>
      <w:divBdr>
        <w:top w:val="none" w:sz="0" w:space="0" w:color="auto"/>
        <w:left w:val="none" w:sz="0" w:space="0" w:color="auto"/>
        <w:bottom w:val="none" w:sz="0" w:space="0" w:color="auto"/>
        <w:right w:val="none" w:sz="0" w:space="0" w:color="auto"/>
      </w:divBdr>
      <w:divsChild>
        <w:div w:id="1679841652">
          <w:marLeft w:val="0"/>
          <w:marRight w:val="0"/>
          <w:marTop w:val="0"/>
          <w:marBottom w:val="0"/>
          <w:divBdr>
            <w:top w:val="none" w:sz="0" w:space="0" w:color="auto"/>
            <w:left w:val="none" w:sz="0" w:space="0" w:color="auto"/>
            <w:bottom w:val="none" w:sz="0" w:space="0" w:color="auto"/>
            <w:right w:val="none" w:sz="0" w:space="0" w:color="auto"/>
          </w:divBdr>
          <w:divsChild>
            <w:div w:id="700135486">
              <w:marLeft w:val="0"/>
              <w:marRight w:val="0"/>
              <w:marTop w:val="0"/>
              <w:marBottom w:val="0"/>
              <w:divBdr>
                <w:top w:val="none" w:sz="0" w:space="0" w:color="auto"/>
                <w:left w:val="none" w:sz="0" w:space="0" w:color="auto"/>
                <w:bottom w:val="none" w:sz="0" w:space="0" w:color="auto"/>
                <w:right w:val="none" w:sz="0" w:space="0" w:color="auto"/>
              </w:divBdr>
            </w:div>
            <w:div w:id="1578436688">
              <w:marLeft w:val="0"/>
              <w:marRight w:val="0"/>
              <w:marTop w:val="0"/>
              <w:marBottom w:val="0"/>
              <w:divBdr>
                <w:top w:val="none" w:sz="0" w:space="0" w:color="auto"/>
                <w:left w:val="none" w:sz="0" w:space="0" w:color="auto"/>
                <w:bottom w:val="none" w:sz="0" w:space="0" w:color="auto"/>
                <w:right w:val="none" w:sz="0" w:space="0" w:color="auto"/>
              </w:divBdr>
              <w:divsChild>
                <w:div w:id="713120466">
                  <w:marLeft w:val="0"/>
                  <w:marRight w:val="0"/>
                  <w:marTop w:val="0"/>
                  <w:marBottom w:val="0"/>
                  <w:divBdr>
                    <w:top w:val="none" w:sz="0" w:space="0" w:color="auto"/>
                    <w:left w:val="none" w:sz="0" w:space="0" w:color="auto"/>
                    <w:bottom w:val="none" w:sz="0" w:space="0" w:color="auto"/>
                    <w:right w:val="none" w:sz="0" w:space="0" w:color="auto"/>
                  </w:divBdr>
                  <w:divsChild>
                    <w:div w:id="1346247950">
                      <w:marLeft w:val="0"/>
                      <w:marRight w:val="0"/>
                      <w:marTop w:val="0"/>
                      <w:marBottom w:val="0"/>
                      <w:divBdr>
                        <w:top w:val="none" w:sz="0" w:space="0" w:color="auto"/>
                        <w:left w:val="none" w:sz="0" w:space="0" w:color="auto"/>
                        <w:bottom w:val="none" w:sz="0" w:space="0" w:color="auto"/>
                        <w:right w:val="none" w:sz="0" w:space="0" w:color="auto"/>
                      </w:divBdr>
                      <w:divsChild>
                        <w:div w:id="9969561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11816986">
      <w:bodyDiv w:val="1"/>
      <w:marLeft w:val="0"/>
      <w:marRight w:val="0"/>
      <w:marTop w:val="0"/>
      <w:marBottom w:val="0"/>
      <w:divBdr>
        <w:top w:val="none" w:sz="0" w:space="0" w:color="auto"/>
        <w:left w:val="none" w:sz="0" w:space="0" w:color="auto"/>
        <w:bottom w:val="none" w:sz="0" w:space="0" w:color="auto"/>
        <w:right w:val="none" w:sz="0" w:space="0" w:color="auto"/>
      </w:divBdr>
    </w:div>
    <w:div w:id="1637488496">
      <w:bodyDiv w:val="1"/>
      <w:marLeft w:val="0"/>
      <w:marRight w:val="0"/>
      <w:marTop w:val="0"/>
      <w:marBottom w:val="0"/>
      <w:divBdr>
        <w:top w:val="none" w:sz="0" w:space="0" w:color="auto"/>
        <w:left w:val="none" w:sz="0" w:space="0" w:color="auto"/>
        <w:bottom w:val="none" w:sz="0" w:space="0" w:color="auto"/>
        <w:right w:val="none" w:sz="0" w:space="0" w:color="auto"/>
      </w:divBdr>
    </w:div>
    <w:div w:id="1645965671">
      <w:bodyDiv w:val="1"/>
      <w:marLeft w:val="0"/>
      <w:marRight w:val="0"/>
      <w:marTop w:val="0"/>
      <w:marBottom w:val="0"/>
      <w:divBdr>
        <w:top w:val="none" w:sz="0" w:space="0" w:color="auto"/>
        <w:left w:val="none" w:sz="0" w:space="0" w:color="auto"/>
        <w:bottom w:val="none" w:sz="0" w:space="0" w:color="auto"/>
        <w:right w:val="none" w:sz="0" w:space="0" w:color="auto"/>
      </w:divBdr>
    </w:div>
    <w:div w:id="1658993218">
      <w:bodyDiv w:val="1"/>
      <w:marLeft w:val="0"/>
      <w:marRight w:val="0"/>
      <w:marTop w:val="0"/>
      <w:marBottom w:val="0"/>
      <w:divBdr>
        <w:top w:val="none" w:sz="0" w:space="0" w:color="auto"/>
        <w:left w:val="none" w:sz="0" w:space="0" w:color="auto"/>
        <w:bottom w:val="none" w:sz="0" w:space="0" w:color="auto"/>
        <w:right w:val="none" w:sz="0" w:space="0" w:color="auto"/>
      </w:divBdr>
    </w:div>
    <w:div w:id="1674601087">
      <w:bodyDiv w:val="1"/>
      <w:marLeft w:val="0"/>
      <w:marRight w:val="0"/>
      <w:marTop w:val="0"/>
      <w:marBottom w:val="0"/>
      <w:divBdr>
        <w:top w:val="none" w:sz="0" w:space="0" w:color="auto"/>
        <w:left w:val="none" w:sz="0" w:space="0" w:color="auto"/>
        <w:bottom w:val="none" w:sz="0" w:space="0" w:color="auto"/>
        <w:right w:val="none" w:sz="0" w:space="0" w:color="auto"/>
      </w:divBdr>
      <w:divsChild>
        <w:div w:id="1973056142">
          <w:marLeft w:val="0"/>
          <w:marRight w:val="0"/>
          <w:marTop w:val="0"/>
          <w:marBottom w:val="0"/>
          <w:divBdr>
            <w:top w:val="none" w:sz="0" w:space="0" w:color="auto"/>
            <w:left w:val="none" w:sz="0" w:space="0" w:color="auto"/>
            <w:bottom w:val="none" w:sz="0" w:space="0" w:color="auto"/>
            <w:right w:val="none" w:sz="0" w:space="0" w:color="auto"/>
          </w:divBdr>
          <w:divsChild>
            <w:div w:id="774252082">
              <w:marLeft w:val="0"/>
              <w:marRight w:val="0"/>
              <w:marTop w:val="0"/>
              <w:marBottom w:val="0"/>
              <w:divBdr>
                <w:top w:val="none" w:sz="0" w:space="0" w:color="auto"/>
                <w:left w:val="none" w:sz="0" w:space="0" w:color="auto"/>
                <w:bottom w:val="none" w:sz="0" w:space="0" w:color="auto"/>
                <w:right w:val="none" w:sz="0" w:space="0" w:color="auto"/>
              </w:divBdr>
            </w:div>
            <w:div w:id="2033257693">
              <w:marLeft w:val="0"/>
              <w:marRight w:val="0"/>
              <w:marTop w:val="0"/>
              <w:marBottom w:val="0"/>
              <w:divBdr>
                <w:top w:val="none" w:sz="0" w:space="0" w:color="auto"/>
                <w:left w:val="none" w:sz="0" w:space="0" w:color="auto"/>
                <w:bottom w:val="none" w:sz="0" w:space="0" w:color="auto"/>
                <w:right w:val="none" w:sz="0" w:space="0" w:color="auto"/>
              </w:divBdr>
              <w:divsChild>
                <w:div w:id="1362825273">
                  <w:marLeft w:val="0"/>
                  <w:marRight w:val="0"/>
                  <w:marTop w:val="0"/>
                  <w:marBottom w:val="0"/>
                  <w:divBdr>
                    <w:top w:val="none" w:sz="0" w:space="0" w:color="auto"/>
                    <w:left w:val="none" w:sz="0" w:space="0" w:color="auto"/>
                    <w:bottom w:val="none" w:sz="0" w:space="0" w:color="auto"/>
                    <w:right w:val="none" w:sz="0" w:space="0" w:color="auto"/>
                  </w:divBdr>
                  <w:divsChild>
                    <w:div w:id="1407994360">
                      <w:marLeft w:val="0"/>
                      <w:marRight w:val="0"/>
                      <w:marTop w:val="0"/>
                      <w:marBottom w:val="0"/>
                      <w:divBdr>
                        <w:top w:val="none" w:sz="0" w:space="0" w:color="auto"/>
                        <w:left w:val="none" w:sz="0" w:space="0" w:color="auto"/>
                        <w:bottom w:val="none" w:sz="0" w:space="0" w:color="auto"/>
                        <w:right w:val="none" w:sz="0" w:space="0" w:color="auto"/>
                      </w:divBdr>
                      <w:divsChild>
                        <w:div w:id="14146227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90721433">
      <w:bodyDiv w:val="1"/>
      <w:marLeft w:val="0"/>
      <w:marRight w:val="0"/>
      <w:marTop w:val="0"/>
      <w:marBottom w:val="0"/>
      <w:divBdr>
        <w:top w:val="none" w:sz="0" w:space="0" w:color="auto"/>
        <w:left w:val="none" w:sz="0" w:space="0" w:color="auto"/>
        <w:bottom w:val="none" w:sz="0" w:space="0" w:color="auto"/>
        <w:right w:val="none" w:sz="0" w:space="0" w:color="auto"/>
      </w:divBdr>
      <w:divsChild>
        <w:div w:id="617612291">
          <w:marLeft w:val="0"/>
          <w:marRight w:val="0"/>
          <w:marTop w:val="0"/>
          <w:marBottom w:val="0"/>
          <w:divBdr>
            <w:top w:val="none" w:sz="0" w:space="0" w:color="auto"/>
            <w:left w:val="none" w:sz="0" w:space="0" w:color="auto"/>
            <w:bottom w:val="none" w:sz="0" w:space="0" w:color="auto"/>
            <w:right w:val="none" w:sz="0" w:space="0" w:color="auto"/>
          </w:divBdr>
          <w:divsChild>
            <w:div w:id="963193698">
              <w:marLeft w:val="0"/>
              <w:marRight w:val="0"/>
              <w:marTop w:val="0"/>
              <w:marBottom w:val="0"/>
              <w:divBdr>
                <w:top w:val="none" w:sz="0" w:space="0" w:color="auto"/>
                <w:left w:val="none" w:sz="0" w:space="0" w:color="auto"/>
                <w:bottom w:val="none" w:sz="0" w:space="0" w:color="auto"/>
                <w:right w:val="none" w:sz="0" w:space="0" w:color="auto"/>
              </w:divBdr>
            </w:div>
            <w:div w:id="1780761542">
              <w:marLeft w:val="0"/>
              <w:marRight w:val="0"/>
              <w:marTop w:val="0"/>
              <w:marBottom w:val="0"/>
              <w:divBdr>
                <w:top w:val="none" w:sz="0" w:space="0" w:color="auto"/>
                <w:left w:val="none" w:sz="0" w:space="0" w:color="auto"/>
                <w:bottom w:val="none" w:sz="0" w:space="0" w:color="auto"/>
                <w:right w:val="none" w:sz="0" w:space="0" w:color="auto"/>
              </w:divBdr>
              <w:divsChild>
                <w:div w:id="506797785">
                  <w:marLeft w:val="0"/>
                  <w:marRight w:val="0"/>
                  <w:marTop w:val="0"/>
                  <w:marBottom w:val="0"/>
                  <w:divBdr>
                    <w:top w:val="none" w:sz="0" w:space="0" w:color="auto"/>
                    <w:left w:val="none" w:sz="0" w:space="0" w:color="auto"/>
                    <w:bottom w:val="none" w:sz="0" w:space="0" w:color="auto"/>
                    <w:right w:val="none" w:sz="0" w:space="0" w:color="auto"/>
                  </w:divBdr>
                  <w:divsChild>
                    <w:div w:id="821585234">
                      <w:marLeft w:val="0"/>
                      <w:marRight w:val="0"/>
                      <w:marTop w:val="0"/>
                      <w:marBottom w:val="0"/>
                      <w:divBdr>
                        <w:top w:val="none" w:sz="0" w:space="0" w:color="auto"/>
                        <w:left w:val="none" w:sz="0" w:space="0" w:color="auto"/>
                        <w:bottom w:val="none" w:sz="0" w:space="0" w:color="auto"/>
                        <w:right w:val="none" w:sz="0" w:space="0" w:color="auto"/>
                      </w:divBdr>
                      <w:divsChild>
                        <w:div w:id="18942693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3945174">
      <w:bodyDiv w:val="1"/>
      <w:marLeft w:val="0"/>
      <w:marRight w:val="0"/>
      <w:marTop w:val="0"/>
      <w:marBottom w:val="0"/>
      <w:divBdr>
        <w:top w:val="none" w:sz="0" w:space="0" w:color="auto"/>
        <w:left w:val="none" w:sz="0" w:space="0" w:color="auto"/>
        <w:bottom w:val="none" w:sz="0" w:space="0" w:color="auto"/>
        <w:right w:val="none" w:sz="0" w:space="0" w:color="auto"/>
      </w:divBdr>
    </w:div>
    <w:div w:id="1711690753">
      <w:bodyDiv w:val="1"/>
      <w:marLeft w:val="0"/>
      <w:marRight w:val="0"/>
      <w:marTop w:val="0"/>
      <w:marBottom w:val="0"/>
      <w:divBdr>
        <w:top w:val="none" w:sz="0" w:space="0" w:color="auto"/>
        <w:left w:val="none" w:sz="0" w:space="0" w:color="auto"/>
        <w:bottom w:val="none" w:sz="0" w:space="0" w:color="auto"/>
        <w:right w:val="none" w:sz="0" w:space="0" w:color="auto"/>
      </w:divBdr>
    </w:div>
    <w:div w:id="1724675844">
      <w:bodyDiv w:val="1"/>
      <w:marLeft w:val="0"/>
      <w:marRight w:val="0"/>
      <w:marTop w:val="0"/>
      <w:marBottom w:val="0"/>
      <w:divBdr>
        <w:top w:val="none" w:sz="0" w:space="0" w:color="auto"/>
        <w:left w:val="none" w:sz="0" w:space="0" w:color="auto"/>
        <w:bottom w:val="none" w:sz="0" w:space="0" w:color="auto"/>
        <w:right w:val="none" w:sz="0" w:space="0" w:color="auto"/>
      </w:divBdr>
    </w:div>
    <w:div w:id="1736776026">
      <w:bodyDiv w:val="1"/>
      <w:marLeft w:val="0"/>
      <w:marRight w:val="0"/>
      <w:marTop w:val="0"/>
      <w:marBottom w:val="0"/>
      <w:divBdr>
        <w:top w:val="none" w:sz="0" w:space="0" w:color="auto"/>
        <w:left w:val="none" w:sz="0" w:space="0" w:color="auto"/>
        <w:bottom w:val="none" w:sz="0" w:space="0" w:color="auto"/>
        <w:right w:val="none" w:sz="0" w:space="0" w:color="auto"/>
      </w:divBdr>
    </w:div>
    <w:div w:id="1751461554">
      <w:bodyDiv w:val="1"/>
      <w:marLeft w:val="0"/>
      <w:marRight w:val="0"/>
      <w:marTop w:val="0"/>
      <w:marBottom w:val="0"/>
      <w:divBdr>
        <w:top w:val="none" w:sz="0" w:space="0" w:color="auto"/>
        <w:left w:val="none" w:sz="0" w:space="0" w:color="auto"/>
        <w:bottom w:val="none" w:sz="0" w:space="0" w:color="auto"/>
        <w:right w:val="none" w:sz="0" w:space="0" w:color="auto"/>
      </w:divBdr>
    </w:div>
    <w:div w:id="1763527379">
      <w:bodyDiv w:val="1"/>
      <w:marLeft w:val="0"/>
      <w:marRight w:val="0"/>
      <w:marTop w:val="0"/>
      <w:marBottom w:val="0"/>
      <w:divBdr>
        <w:top w:val="none" w:sz="0" w:space="0" w:color="auto"/>
        <w:left w:val="none" w:sz="0" w:space="0" w:color="auto"/>
        <w:bottom w:val="none" w:sz="0" w:space="0" w:color="auto"/>
        <w:right w:val="none" w:sz="0" w:space="0" w:color="auto"/>
      </w:divBdr>
    </w:div>
    <w:div w:id="1794207385">
      <w:bodyDiv w:val="1"/>
      <w:marLeft w:val="0"/>
      <w:marRight w:val="0"/>
      <w:marTop w:val="0"/>
      <w:marBottom w:val="0"/>
      <w:divBdr>
        <w:top w:val="none" w:sz="0" w:space="0" w:color="auto"/>
        <w:left w:val="none" w:sz="0" w:space="0" w:color="auto"/>
        <w:bottom w:val="none" w:sz="0" w:space="0" w:color="auto"/>
        <w:right w:val="none" w:sz="0" w:space="0" w:color="auto"/>
      </w:divBdr>
    </w:div>
    <w:div w:id="1827504120">
      <w:bodyDiv w:val="1"/>
      <w:marLeft w:val="0"/>
      <w:marRight w:val="0"/>
      <w:marTop w:val="0"/>
      <w:marBottom w:val="0"/>
      <w:divBdr>
        <w:top w:val="none" w:sz="0" w:space="0" w:color="auto"/>
        <w:left w:val="none" w:sz="0" w:space="0" w:color="auto"/>
        <w:bottom w:val="none" w:sz="0" w:space="0" w:color="auto"/>
        <w:right w:val="none" w:sz="0" w:space="0" w:color="auto"/>
      </w:divBdr>
    </w:div>
    <w:div w:id="1832793970">
      <w:bodyDiv w:val="1"/>
      <w:marLeft w:val="0"/>
      <w:marRight w:val="0"/>
      <w:marTop w:val="0"/>
      <w:marBottom w:val="0"/>
      <w:divBdr>
        <w:top w:val="none" w:sz="0" w:space="0" w:color="auto"/>
        <w:left w:val="none" w:sz="0" w:space="0" w:color="auto"/>
        <w:bottom w:val="none" w:sz="0" w:space="0" w:color="auto"/>
        <w:right w:val="none" w:sz="0" w:space="0" w:color="auto"/>
      </w:divBdr>
    </w:div>
    <w:div w:id="1833136344">
      <w:bodyDiv w:val="1"/>
      <w:marLeft w:val="0"/>
      <w:marRight w:val="0"/>
      <w:marTop w:val="0"/>
      <w:marBottom w:val="0"/>
      <w:divBdr>
        <w:top w:val="none" w:sz="0" w:space="0" w:color="auto"/>
        <w:left w:val="none" w:sz="0" w:space="0" w:color="auto"/>
        <w:bottom w:val="none" w:sz="0" w:space="0" w:color="auto"/>
        <w:right w:val="none" w:sz="0" w:space="0" w:color="auto"/>
      </w:divBdr>
    </w:div>
    <w:div w:id="1856260091">
      <w:bodyDiv w:val="1"/>
      <w:marLeft w:val="0"/>
      <w:marRight w:val="0"/>
      <w:marTop w:val="0"/>
      <w:marBottom w:val="0"/>
      <w:divBdr>
        <w:top w:val="none" w:sz="0" w:space="0" w:color="auto"/>
        <w:left w:val="none" w:sz="0" w:space="0" w:color="auto"/>
        <w:bottom w:val="none" w:sz="0" w:space="0" w:color="auto"/>
        <w:right w:val="none" w:sz="0" w:space="0" w:color="auto"/>
      </w:divBdr>
      <w:divsChild>
        <w:div w:id="1177692072">
          <w:marLeft w:val="0"/>
          <w:marRight w:val="0"/>
          <w:marTop w:val="0"/>
          <w:marBottom w:val="0"/>
          <w:divBdr>
            <w:top w:val="none" w:sz="0" w:space="0" w:color="auto"/>
            <w:left w:val="none" w:sz="0" w:space="0" w:color="auto"/>
            <w:bottom w:val="none" w:sz="0" w:space="0" w:color="auto"/>
            <w:right w:val="none" w:sz="0" w:space="0" w:color="auto"/>
          </w:divBdr>
          <w:divsChild>
            <w:div w:id="331612614">
              <w:marLeft w:val="0"/>
              <w:marRight w:val="0"/>
              <w:marTop w:val="0"/>
              <w:marBottom w:val="0"/>
              <w:divBdr>
                <w:top w:val="none" w:sz="0" w:space="0" w:color="auto"/>
                <w:left w:val="none" w:sz="0" w:space="0" w:color="auto"/>
                <w:bottom w:val="none" w:sz="0" w:space="0" w:color="auto"/>
                <w:right w:val="none" w:sz="0" w:space="0" w:color="auto"/>
              </w:divBdr>
            </w:div>
            <w:div w:id="1890221587">
              <w:marLeft w:val="0"/>
              <w:marRight w:val="0"/>
              <w:marTop w:val="0"/>
              <w:marBottom w:val="0"/>
              <w:divBdr>
                <w:top w:val="none" w:sz="0" w:space="0" w:color="auto"/>
                <w:left w:val="none" w:sz="0" w:space="0" w:color="auto"/>
                <w:bottom w:val="none" w:sz="0" w:space="0" w:color="auto"/>
                <w:right w:val="none" w:sz="0" w:space="0" w:color="auto"/>
              </w:divBdr>
              <w:divsChild>
                <w:div w:id="499779360">
                  <w:marLeft w:val="0"/>
                  <w:marRight w:val="0"/>
                  <w:marTop w:val="0"/>
                  <w:marBottom w:val="0"/>
                  <w:divBdr>
                    <w:top w:val="none" w:sz="0" w:space="0" w:color="auto"/>
                    <w:left w:val="none" w:sz="0" w:space="0" w:color="auto"/>
                    <w:bottom w:val="none" w:sz="0" w:space="0" w:color="auto"/>
                    <w:right w:val="none" w:sz="0" w:space="0" w:color="auto"/>
                  </w:divBdr>
                  <w:divsChild>
                    <w:div w:id="1298796649">
                      <w:marLeft w:val="0"/>
                      <w:marRight w:val="0"/>
                      <w:marTop w:val="0"/>
                      <w:marBottom w:val="0"/>
                      <w:divBdr>
                        <w:top w:val="none" w:sz="0" w:space="0" w:color="auto"/>
                        <w:left w:val="none" w:sz="0" w:space="0" w:color="auto"/>
                        <w:bottom w:val="none" w:sz="0" w:space="0" w:color="auto"/>
                        <w:right w:val="none" w:sz="0" w:space="0" w:color="auto"/>
                      </w:divBdr>
                      <w:divsChild>
                        <w:div w:id="2432228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3591430">
      <w:bodyDiv w:val="1"/>
      <w:marLeft w:val="0"/>
      <w:marRight w:val="0"/>
      <w:marTop w:val="0"/>
      <w:marBottom w:val="0"/>
      <w:divBdr>
        <w:top w:val="none" w:sz="0" w:space="0" w:color="auto"/>
        <w:left w:val="none" w:sz="0" w:space="0" w:color="auto"/>
        <w:bottom w:val="none" w:sz="0" w:space="0" w:color="auto"/>
        <w:right w:val="none" w:sz="0" w:space="0" w:color="auto"/>
      </w:divBdr>
    </w:div>
    <w:div w:id="1869446369">
      <w:bodyDiv w:val="1"/>
      <w:marLeft w:val="0"/>
      <w:marRight w:val="0"/>
      <w:marTop w:val="0"/>
      <w:marBottom w:val="0"/>
      <w:divBdr>
        <w:top w:val="none" w:sz="0" w:space="0" w:color="auto"/>
        <w:left w:val="none" w:sz="0" w:space="0" w:color="auto"/>
        <w:bottom w:val="none" w:sz="0" w:space="0" w:color="auto"/>
        <w:right w:val="none" w:sz="0" w:space="0" w:color="auto"/>
      </w:divBdr>
    </w:div>
    <w:div w:id="1870098910">
      <w:bodyDiv w:val="1"/>
      <w:marLeft w:val="0"/>
      <w:marRight w:val="0"/>
      <w:marTop w:val="0"/>
      <w:marBottom w:val="0"/>
      <w:divBdr>
        <w:top w:val="none" w:sz="0" w:space="0" w:color="auto"/>
        <w:left w:val="none" w:sz="0" w:space="0" w:color="auto"/>
        <w:bottom w:val="none" w:sz="0" w:space="0" w:color="auto"/>
        <w:right w:val="none" w:sz="0" w:space="0" w:color="auto"/>
      </w:divBdr>
    </w:div>
    <w:div w:id="1873030326">
      <w:bodyDiv w:val="1"/>
      <w:marLeft w:val="0"/>
      <w:marRight w:val="0"/>
      <w:marTop w:val="0"/>
      <w:marBottom w:val="0"/>
      <w:divBdr>
        <w:top w:val="none" w:sz="0" w:space="0" w:color="auto"/>
        <w:left w:val="none" w:sz="0" w:space="0" w:color="auto"/>
        <w:bottom w:val="none" w:sz="0" w:space="0" w:color="auto"/>
        <w:right w:val="none" w:sz="0" w:space="0" w:color="auto"/>
      </w:divBdr>
    </w:div>
    <w:div w:id="1896381864">
      <w:bodyDiv w:val="1"/>
      <w:marLeft w:val="0"/>
      <w:marRight w:val="0"/>
      <w:marTop w:val="0"/>
      <w:marBottom w:val="0"/>
      <w:divBdr>
        <w:top w:val="none" w:sz="0" w:space="0" w:color="auto"/>
        <w:left w:val="none" w:sz="0" w:space="0" w:color="auto"/>
        <w:bottom w:val="none" w:sz="0" w:space="0" w:color="auto"/>
        <w:right w:val="none" w:sz="0" w:space="0" w:color="auto"/>
      </w:divBdr>
    </w:div>
    <w:div w:id="1936815580">
      <w:bodyDiv w:val="1"/>
      <w:marLeft w:val="0"/>
      <w:marRight w:val="0"/>
      <w:marTop w:val="0"/>
      <w:marBottom w:val="0"/>
      <w:divBdr>
        <w:top w:val="none" w:sz="0" w:space="0" w:color="auto"/>
        <w:left w:val="none" w:sz="0" w:space="0" w:color="auto"/>
        <w:bottom w:val="none" w:sz="0" w:space="0" w:color="auto"/>
        <w:right w:val="none" w:sz="0" w:space="0" w:color="auto"/>
      </w:divBdr>
    </w:div>
    <w:div w:id="1941139440">
      <w:bodyDiv w:val="1"/>
      <w:marLeft w:val="0"/>
      <w:marRight w:val="0"/>
      <w:marTop w:val="0"/>
      <w:marBottom w:val="0"/>
      <w:divBdr>
        <w:top w:val="none" w:sz="0" w:space="0" w:color="auto"/>
        <w:left w:val="none" w:sz="0" w:space="0" w:color="auto"/>
        <w:bottom w:val="none" w:sz="0" w:space="0" w:color="auto"/>
        <w:right w:val="none" w:sz="0" w:space="0" w:color="auto"/>
      </w:divBdr>
    </w:div>
    <w:div w:id="1972978899">
      <w:bodyDiv w:val="1"/>
      <w:marLeft w:val="0"/>
      <w:marRight w:val="0"/>
      <w:marTop w:val="0"/>
      <w:marBottom w:val="0"/>
      <w:divBdr>
        <w:top w:val="none" w:sz="0" w:space="0" w:color="auto"/>
        <w:left w:val="none" w:sz="0" w:space="0" w:color="auto"/>
        <w:bottom w:val="none" w:sz="0" w:space="0" w:color="auto"/>
        <w:right w:val="none" w:sz="0" w:space="0" w:color="auto"/>
      </w:divBdr>
    </w:div>
    <w:div w:id="1984462412">
      <w:bodyDiv w:val="1"/>
      <w:marLeft w:val="0"/>
      <w:marRight w:val="0"/>
      <w:marTop w:val="0"/>
      <w:marBottom w:val="0"/>
      <w:divBdr>
        <w:top w:val="none" w:sz="0" w:space="0" w:color="auto"/>
        <w:left w:val="none" w:sz="0" w:space="0" w:color="auto"/>
        <w:bottom w:val="none" w:sz="0" w:space="0" w:color="auto"/>
        <w:right w:val="none" w:sz="0" w:space="0" w:color="auto"/>
      </w:divBdr>
    </w:div>
    <w:div w:id="1988239699">
      <w:bodyDiv w:val="1"/>
      <w:marLeft w:val="0"/>
      <w:marRight w:val="0"/>
      <w:marTop w:val="0"/>
      <w:marBottom w:val="0"/>
      <w:divBdr>
        <w:top w:val="none" w:sz="0" w:space="0" w:color="auto"/>
        <w:left w:val="none" w:sz="0" w:space="0" w:color="auto"/>
        <w:bottom w:val="none" w:sz="0" w:space="0" w:color="auto"/>
        <w:right w:val="none" w:sz="0" w:space="0" w:color="auto"/>
      </w:divBdr>
    </w:div>
    <w:div w:id="2010596796">
      <w:bodyDiv w:val="1"/>
      <w:marLeft w:val="0"/>
      <w:marRight w:val="0"/>
      <w:marTop w:val="0"/>
      <w:marBottom w:val="0"/>
      <w:divBdr>
        <w:top w:val="none" w:sz="0" w:space="0" w:color="auto"/>
        <w:left w:val="none" w:sz="0" w:space="0" w:color="auto"/>
        <w:bottom w:val="none" w:sz="0" w:space="0" w:color="auto"/>
        <w:right w:val="none" w:sz="0" w:space="0" w:color="auto"/>
      </w:divBdr>
    </w:div>
    <w:div w:id="2021464455">
      <w:bodyDiv w:val="1"/>
      <w:marLeft w:val="0"/>
      <w:marRight w:val="0"/>
      <w:marTop w:val="0"/>
      <w:marBottom w:val="0"/>
      <w:divBdr>
        <w:top w:val="none" w:sz="0" w:space="0" w:color="auto"/>
        <w:left w:val="none" w:sz="0" w:space="0" w:color="auto"/>
        <w:bottom w:val="none" w:sz="0" w:space="0" w:color="auto"/>
        <w:right w:val="none" w:sz="0" w:space="0" w:color="auto"/>
      </w:divBdr>
    </w:div>
    <w:div w:id="2033606862">
      <w:bodyDiv w:val="1"/>
      <w:marLeft w:val="0"/>
      <w:marRight w:val="0"/>
      <w:marTop w:val="0"/>
      <w:marBottom w:val="0"/>
      <w:divBdr>
        <w:top w:val="none" w:sz="0" w:space="0" w:color="auto"/>
        <w:left w:val="none" w:sz="0" w:space="0" w:color="auto"/>
        <w:bottom w:val="none" w:sz="0" w:space="0" w:color="auto"/>
        <w:right w:val="none" w:sz="0" w:space="0" w:color="auto"/>
      </w:divBdr>
    </w:div>
    <w:div w:id="2036808944">
      <w:bodyDiv w:val="1"/>
      <w:marLeft w:val="0"/>
      <w:marRight w:val="0"/>
      <w:marTop w:val="0"/>
      <w:marBottom w:val="0"/>
      <w:divBdr>
        <w:top w:val="none" w:sz="0" w:space="0" w:color="auto"/>
        <w:left w:val="none" w:sz="0" w:space="0" w:color="auto"/>
        <w:bottom w:val="none" w:sz="0" w:space="0" w:color="auto"/>
        <w:right w:val="none" w:sz="0" w:space="0" w:color="auto"/>
      </w:divBdr>
    </w:div>
    <w:div w:id="2045909981">
      <w:bodyDiv w:val="1"/>
      <w:marLeft w:val="0"/>
      <w:marRight w:val="0"/>
      <w:marTop w:val="0"/>
      <w:marBottom w:val="0"/>
      <w:divBdr>
        <w:top w:val="none" w:sz="0" w:space="0" w:color="auto"/>
        <w:left w:val="none" w:sz="0" w:space="0" w:color="auto"/>
        <w:bottom w:val="none" w:sz="0" w:space="0" w:color="auto"/>
        <w:right w:val="none" w:sz="0" w:space="0" w:color="auto"/>
      </w:divBdr>
    </w:div>
    <w:div w:id="2049643305">
      <w:bodyDiv w:val="1"/>
      <w:marLeft w:val="0"/>
      <w:marRight w:val="0"/>
      <w:marTop w:val="0"/>
      <w:marBottom w:val="0"/>
      <w:divBdr>
        <w:top w:val="none" w:sz="0" w:space="0" w:color="auto"/>
        <w:left w:val="none" w:sz="0" w:space="0" w:color="auto"/>
        <w:bottom w:val="none" w:sz="0" w:space="0" w:color="auto"/>
        <w:right w:val="none" w:sz="0" w:space="0" w:color="auto"/>
      </w:divBdr>
    </w:div>
    <w:div w:id="2056394544">
      <w:bodyDiv w:val="1"/>
      <w:marLeft w:val="0"/>
      <w:marRight w:val="0"/>
      <w:marTop w:val="0"/>
      <w:marBottom w:val="0"/>
      <w:divBdr>
        <w:top w:val="none" w:sz="0" w:space="0" w:color="auto"/>
        <w:left w:val="none" w:sz="0" w:space="0" w:color="auto"/>
        <w:bottom w:val="none" w:sz="0" w:space="0" w:color="auto"/>
        <w:right w:val="none" w:sz="0" w:space="0" w:color="auto"/>
      </w:divBdr>
      <w:divsChild>
        <w:div w:id="2036081069">
          <w:marLeft w:val="0"/>
          <w:marRight w:val="0"/>
          <w:marTop w:val="0"/>
          <w:marBottom w:val="0"/>
          <w:divBdr>
            <w:top w:val="none" w:sz="0" w:space="0" w:color="auto"/>
            <w:left w:val="none" w:sz="0" w:space="0" w:color="auto"/>
            <w:bottom w:val="none" w:sz="0" w:space="0" w:color="auto"/>
            <w:right w:val="none" w:sz="0" w:space="0" w:color="auto"/>
          </w:divBdr>
          <w:divsChild>
            <w:div w:id="2046368319">
              <w:marLeft w:val="0"/>
              <w:marRight w:val="0"/>
              <w:marTop w:val="0"/>
              <w:marBottom w:val="0"/>
              <w:divBdr>
                <w:top w:val="none" w:sz="0" w:space="0" w:color="auto"/>
                <w:left w:val="none" w:sz="0" w:space="0" w:color="auto"/>
                <w:bottom w:val="none" w:sz="0" w:space="0" w:color="auto"/>
                <w:right w:val="none" w:sz="0" w:space="0" w:color="auto"/>
              </w:divBdr>
              <w:divsChild>
                <w:div w:id="922104879">
                  <w:marLeft w:val="0"/>
                  <w:marRight w:val="0"/>
                  <w:marTop w:val="0"/>
                  <w:marBottom w:val="0"/>
                  <w:divBdr>
                    <w:top w:val="none" w:sz="0" w:space="0" w:color="auto"/>
                    <w:left w:val="none" w:sz="0" w:space="0" w:color="auto"/>
                    <w:bottom w:val="none" w:sz="0" w:space="0" w:color="auto"/>
                    <w:right w:val="none" w:sz="0" w:space="0" w:color="auto"/>
                  </w:divBdr>
                  <w:divsChild>
                    <w:div w:id="580287411">
                      <w:marLeft w:val="0"/>
                      <w:marRight w:val="0"/>
                      <w:marTop w:val="0"/>
                      <w:marBottom w:val="0"/>
                      <w:divBdr>
                        <w:top w:val="none" w:sz="0" w:space="0" w:color="auto"/>
                        <w:left w:val="none" w:sz="0" w:space="0" w:color="auto"/>
                        <w:bottom w:val="none" w:sz="0" w:space="0" w:color="auto"/>
                        <w:right w:val="none" w:sz="0" w:space="0" w:color="auto"/>
                      </w:divBdr>
                      <w:divsChild>
                        <w:div w:id="66727907">
                          <w:marLeft w:val="0"/>
                          <w:marRight w:val="0"/>
                          <w:marTop w:val="0"/>
                          <w:marBottom w:val="0"/>
                          <w:divBdr>
                            <w:top w:val="none" w:sz="0" w:space="0" w:color="auto"/>
                            <w:left w:val="none" w:sz="0" w:space="0" w:color="auto"/>
                            <w:bottom w:val="none" w:sz="0" w:space="0" w:color="auto"/>
                            <w:right w:val="none" w:sz="0" w:space="0" w:color="auto"/>
                          </w:divBdr>
                          <w:divsChild>
                            <w:div w:id="15454107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59083277">
      <w:bodyDiv w:val="1"/>
      <w:marLeft w:val="0"/>
      <w:marRight w:val="0"/>
      <w:marTop w:val="0"/>
      <w:marBottom w:val="0"/>
      <w:divBdr>
        <w:top w:val="none" w:sz="0" w:space="0" w:color="auto"/>
        <w:left w:val="none" w:sz="0" w:space="0" w:color="auto"/>
        <w:bottom w:val="none" w:sz="0" w:space="0" w:color="auto"/>
        <w:right w:val="none" w:sz="0" w:space="0" w:color="auto"/>
      </w:divBdr>
    </w:div>
    <w:div w:id="2060857122">
      <w:bodyDiv w:val="1"/>
      <w:marLeft w:val="0"/>
      <w:marRight w:val="0"/>
      <w:marTop w:val="0"/>
      <w:marBottom w:val="0"/>
      <w:divBdr>
        <w:top w:val="none" w:sz="0" w:space="0" w:color="auto"/>
        <w:left w:val="none" w:sz="0" w:space="0" w:color="auto"/>
        <w:bottom w:val="none" w:sz="0" w:space="0" w:color="auto"/>
        <w:right w:val="none" w:sz="0" w:space="0" w:color="auto"/>
      </w:divBdr>
    </w:div>
    <w:div w:id="2064136322">
      <w:bodyDiv w:val="1"/>
      <w:marLeft w:val="0"/>
      <w:marRight w:val="0"/>
      <w:marTop w:val="0"/>
      <w:marBottom w:val="0"/>
      <w:divBdr>
        <w:top w:val="none" w:sz="0" w:space="0" w:color="auto"/>
        <w:left w:val="none" w:sz="0" w:space="0" w:color="auto"/>
        <w:bottom w:val="none" w:sz="0" w:space="0" w:color="auto"/>
        <w:right w:val="none" w:sz="0" w:space="0" w:color="auto"/>
      </w:divBdr>
      <w:divsChild>
        <w:div w:id="1372418533">
          <w:marLeft w:val="0"/>
          <w:marRight w:val="0"/>
          <w:marTop w:val="0"/>
          <w:marBottom w:val="0"/>
          <w:divBdr>
            <w:top w:val="none" w:sz="0" w:space="0" w:color="auto"/>
            <w:left w:val="none" w:sz="0" w:space="0" w:color="auto"/>
            <w:bottom w:val="none" w:sz="0" w:space="0" w:color="auto"/>
            <w:right w:val="none" w:sz="0" w:space="0" w:color="auto"/>
          </w:divBdr>
          <w:divsChild>
            <w:div w:id="662002770">
              <w:marLeft w:val="0"/>
              <w:marRight w:val="0"/>
              <w:marTop w:val="0"/>
              <w:marBottom w:val="0"/>
              <w:divBdr>
                <w:top w:val="none" w:sz="0" w:space="0" w:color="auto"/>
                <w:left w:val="none" w:sz="0" w:space="0" w:color="auto"/>
                <w:bottom w:val="none" w:sz="0" w:space="0" w:color="auto"/>
                <w:right w:val="none" w:sz="0" w:space="0" w:color="auto"/>
              </w:divBdr>
              <w:divsChild>
                <w:div w:id="1833569772">
                  <w:marLeft w:val="0"/>
                  <w:marRight w:val="0"/>
                  <w:marTop w:val="0"/>
                  <w:marBottom w:val="0"/>
                  <w:divBdr>
                    <w:top w:val="none" w:sz="0" w:space="0" w:color="auto"/>
                    <w:left w:val="none" w:sz="0" w:space="0" w:color="auto"/>
                    <w:bottom w:val="none" w:sz="0" w:space="0" w:color="auto"/>
                    <w:right w:val="none" w:sz="0" w:space="0" w:color="auto"/>
                  </w:divBdr>
                  <w:divsChild>
                    <w:div w:id="1012146681">
                      <w:marLeft w:val="0"/>
                      <w:marRight w:val="0"/>
                      <w:marTop w:val="0"/>
                      <w:marBottom w:val="0"/>
                      <w:divBdr>
                        <w:top w:val="none" w:sz="0" w:space="0" w:color="auto"/>
                        <w:left w:val="none" w:sz="0" w:space="0" w:color="auto"/>
                        <w:bottom w:val="none" w:sz="0" w:space="0" w:color="auto"/>
                        <w:right w:val="none" w:sz="0" w:space="0" w:color="auto"/>
                      </w:divBdr>
                      <w:divsChild>
                        <w:div w:id="1881817134">
                          <w:marLeft w:val="0"/>
                          <w:marRight w:val="0"/>
                          <w:marTop w:val="0"/>
                          <w:marBottom w:val="0"/>
                          <w:divBdr>
                            <w:top w:val="none" w:sz="0" w:space="0" w:color="auto"/>
                            <w:left w:val="none" w:sz="0" w:space="0" w:color="auto"/>
                            <w:bottom w:val="none" w:sz="0" w:space="0" w:color="auto"/>
                            <w:right w:val="none" w:sz="0" w:space="0" w:color="auto"/>
                          </w:divBdr>
                          <w:divsChild>
                            <w:div w:id="18086668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70688394">
      <w:bodyDiv w:val="1"/>
      <w:marLeft w:val="0"/>
      <w:marRight w:val="0"/>
      <w:marTop w:val="0"/>
      <w:marBottom w:val="0"/>
      <w:divBdr>
        <w:top w:val="none" w:sz="0" w:space="0" w:color="auto"/>
        <w:left w:val="none" w:sz="0" w:space="0" w:color="auto"/>
        <w:bottom w:val="none" w:sz="0" w:space="0" w:color="auto"/>
        <w:right w:val="none" w:sz="0" w:space="0" w:color="auto"/>
      </w:divBdr>
      <w:divsChild>
        <w:div w:id="1946645679">
          <w:marLeft w:val="0"/>
          <w:marRight w:val="0"/>
          <w:marTop w:val="0"/>
          <w:marBottom w:val="0"/>
          <w:divBdr>
            <w:top w:val="none" w:sz="0" w:space="0" w:color="auto"/>
            <w:left w:val="none" w:sz="0" w:space="0" w:color="auto"/>
            <w:bottom w:val="none" w:sz="0" w:space="0" w:color="auto"/>
            <w:right w:val="none" w:sz="0" w:space="0" w:color="auto"/>
          </w:divBdr>
          <w:divsChild>
            <w:div w:id="1124879">
              <w:marLeft w:val="0"/>
              <w:marRight w:val="0"/>
              <w:marTop w:val="0"/>
              <w:marBottom w:val="0"/>
              <w:divBdr>
                <w:top w:val="none" w:sz="0" w:space="0" w:color="auto"/>
                <w:left w:val="none" w:sz="0" w:space="0" w:color="auto"/>
                <w:bottom w:val="none" w:sz="0" w:space="0" w:color="auto"/>
                <w:right w:val="none" w:sz="0" w:space="0" w:color="auto"/>
              </w:divBdr>
            </w:div>
            <w:div w:id="1050694248">
              <w:marLeft w:val="0"/>
              <w:marRight w:val="0"/>
              <w:marTop w:val="0"/>
              <w:marBottom w:val="0"/>
              <w:divBdr>
                <w:top w:val="none" w:sz="0" w:space="0" w:color="auto"/>
                <w:left w:val="none" w:sz="0" w:space="0" w:color="auto"/>
                <w:bottom w:val="none" w:sz="0" w:space="0" w:color="auto"/>
                <w:right w:val="none" w:sz="0" w:space="0" w:color="auto"/>
              </w:divBdr>
              <w:divsChild>
                <w:div w:id="384256674">
                  <w:marLeft w:val="0"/>
                  <w:marRight w:val="0"/>
                  <w:marTop w:val="0"/>
                  <w:marBottom w:val="0"/>
                  <w:divBdr>
                    <w:top w:val="none" w:sz="0" w:space="0" w:color="auto"/>
                    <w:left w:val="none" w:sz="0" w:space="0" w:color="auto"/>
                    <w:bottom w:val="none" w:sz="0" w:space="0" w:color="auto"/>
                    <w:right w:val="none" w:sz="0" w:space="0" w:color="auto"/>
                  </w:divBdr>
                  <w:divsChild>
                    <w:div w:id="227309093">
                      <w:marLeft w:val="0"/>
                      <w:marRight w:val="0"/>
                      <w:marTop w:val="0"/>
                      <w:marBottom w:val="0"/>
                      <w:divBdr>
                        <w:top w:val="none" w:sz="0" w:space="0" w:color="auto"/>
                        <w:left w:val="none" w:sz="0" w:space="0" w:color="auto"/>
                        <w:bottom w:val="none" w:sz="0" w:space="0" w:color="auto"/>
                        <w:right w:val="none" w:sz="0" w:space="0" w:color="auto"/>
                      </w:divBdr>
                      <w:divsChild>
                        <w:div w:id="5354344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1054073">
      <w:bodyDiv w:val="1"/>
      <w:marLeft w:val="0"/>
      <w:marRight w:val="0"/>
      <w:marTop w:val="0"/>
      <w:marBottom w:val="0"/>
      <w:divBdr>
        <w:top w:val="none" w:sz="0" w:space="0" w:color="auto"/>
        <w:left w:val="none" w:sz="0" w:space="0" w:color="auto"/>
        <w:bottom w:val="none" w:sz="0" w:space="0" w:color="auto"/>
        <w:right w:val="none" w:sz="0" w:space="0" w:color="auto"/>
      </w:divBdr>
      <w:divsChild>
        <w:div w:id="1537279647">
          <w:marLeft w:val="0"/>
          <w:marRight w:val="0"/>
          <w:marTop w:val="0"/>
          <w:marBottom w:val="0"/>
          <w:divBdr>
            <w:top w:val="none" w:sz="0" w:space="0" w:color="auto"/>
            <w:left w:val="none" w:sz="0" w:space="0" w:color="auto"/>
            <w:bottom w:val="none" w:sz="0" w:space="0" w:color="auto"/>
            <w:right w:val="none" w:sz="0" w:space="0" w:color="auto"/>
          </w:divBdr>
          <w:divsChild>
            <w:div w:id="32655522">
              <w:marLeft w:val="0"/>
              <w:marRight w:val="0"/>
              <w:marTop w:val="0"/>
              <w:marBottom w:val="0"/>
              <w:divBdr>
                <w:top w:val="none" w:sz="0" w:space="0" w:color="auto"/>
                <w:left w:val="none" w:sz="0" w:space="0" w:color="auto"/>
                <w:bottom w:val="none" w:sz="0" w:space="0" w:color="auto"/>
                <w:right w:val="none" w:sz="0" w:space="0" w:color="auto"/>
              </w:divBdr>
            </w:div>
            <w:div w:id="1170680797">
              <w:marLeft w:val="0"/>
              <w:marRight w:val="0"/>
              <w:marTop w:val="0"/>
              <w:marBottom w:val="0"/>
              <w:divBdr>
                <w:top w:val="none" w:sz="0" w:space="0" w:color="auto"/>
                <w:left w:val="none" w:sz="0" w:space="0" w:color="auto"/>
                <w:bottom w:val="none" w:sz="0" w:space="0" w:color="auto"/>
                <w:right w:val="none" w:sz="0" w:space="0" w:color="auto"/>
              </w:divBdr>
              <w:divsChild>
                <w:div w:id="1600023168">
                  <w:marLeft w:val="0"/>
                  <w:marRight w:val="0"/>
                  <w:marTop w:val="0"/>
                  <w:marBottom w:val="0"/>
                  <w:divBdr>
                    <w:top w:val="none" w:sz="0" w:space="0" w:color="auto"/>
                    <w:left w:val="none" w:sz="0" w:space="0" w:color="auto"/>
                    <w:bottom w:val="none" w:sz="0" w:space="0" w:color="auto"/>
                    <w:right w:val="none" w:sz="0" w:space="0" w:color="auto"/>
                  </w:divBdr>
                  <w:divsChild>
                    <w:div w:id="1552377829">
                      <w:marLeft w:val="0"/>
                      <w:marRight w:val="0"/>
                      <w:marTop w:val="0"/>
                      <w:marBottom w:val="0"/>
                      <w:divBdr>
                        <w:top w:val="none" w:sz="0" w:space="0" w:color="auto"/>
                        <w:left w:val="none" w:sz="0" w:space="0" w:color="auto"/>
                        <w:bottom w:val="none" w:sz="0" w:space="0" w:color="auto"/>
                        <w:right w:val="none" w:sz="0" w:space="0" w:color="auto"/>
                      </w:divBdr>
                      <w:divsChild>
                        <w:div w:id="20504923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81712166">
      <w:bodyDiv w:val="1"/>
      <w:marLeft w:val="0"/>
      <w:marRight w:val="0"/>
      <w:marTop w:val="0"/>
      <w:marBottom w:val="0"/>
      <w:divBdr>
        <w:top w:val="none" w:sz="0" w:space="0" w:color="auto"/>
        <w:left w:val="none" w:sz="0" w:space="0" w:color="auto"/>
        <w:bottom w:val="none" w:sz="0" w:space="0" w:color="auto"/>
        <w:right w:val="none" w:sz="0" w:space="0" w:color="auto"/>
      </w:divBdr>
      <w:divsChild>
        <w:div w:id="960302311">
          <w:marLeft w:val="0"/>
          <w:marRight w:val="0"/>
          <w:marTop w:val="0"/>
          <w:marBottom w:val="0"/>
          <w:divBdr>
            <w:top w:val="none" w:sz="0" w:space="0" w:color="auto"/>
            <w:left w:val="none" w:sz="0" w:space="0" w:color="auto"/>
            <w:bottom w:val="none" w:sz="0" w:space="0" w:color="auto"/>
            <w:right w:val="none" w:sz="0" w:space="0" w:color="auto"/>
          </w:divBdr>
          <w:divsChild>
            <w:div w:id="1303317096">
              <w:marLeft w:val="0"/>
              <w:marRight w:val="0"/>
              <w:marTop w:val="0"/>
              <w:marBottom w:val="0"/>
              <w:divBdr>
                <w:top w:val="none" w:sz="0" w:space="0" w:color="auto"/>
                <w:left w:val="none" w:sz="0" w:space="0" w:color="auto"/>
                <w:bottom w:val="none" w:sz="0" w:space="0" w:color="auto"/>
                <w:right w:val="none" w:sz="0" w:space="0" w:color="auto"/>
              </w:divBdr>
            </w:div>
            <w:div w:id="1174957072">
              <w:marLeft w:val="0"/>
              <w:marRight w:val="0"/>
              <w:marTop w:val="0"/>
              <w:marBottom w:val="0"/>
              <w:divBdr>
                <w:top w:val="none" w:sz="0" w:space="0" w:color="auto"/>
                <w:left w:val="none" w:sz="0" w:space="0" w:color="auto"/>
                <w:bottom w:val="none" w:sz="0" w:space="0" w:color="auto"/>
                <w:right w:val="none" w:sz="0" w:space="0" w:color="auto"/>
              </w:divBdr>
              <w:divsChild>
                <w:div w:id="954866321">
                  <w:marLeft w:val="0"/>
                  <w:marRight w:val="0"/>
                  <w:marTop w:val="0"/>
                  <w:marBottom w:val="0"/>
                  <w:divBdr>
                    <w:top w:val="none" w:sz="0" w:space="0" w:color="auto"/>
                    <w:left w:val="none" w:sz="0" w:space="0" w:color="auto"/>
                    <w:bottom w:val="none" w:sz="0" w:space="0" w:color="auto"/>
                    <w:right w:val="none" w:sz="0" w:space="0" w:color="auto"/>
                  </w:divBdr>
                  <w:divsChild>
                    <w:div w:id="705451986">
                      <w:marLeft w:val="0"/>
                      <w:marRight w:val="0"/>
                      <w:marTop w:val="0"/>
                      <w:marBottom w:val="0"/>
                      <w:divBdr>
                        <w:top w:val="none" w:sz="0" w:space="0" w:color="auto"/>
                        <w:left w:val="none" w:sz="0" w:space="0" w:color="auto"/>
                        <w:bottom w:val="none" w:sz="0" w:space="0" w:color="auto"/>
                        <w:right w:val="none" w:sz="0" w:space="0" w:color="auto"/>
                      </w:divBdr>
                      <w:divsChild>
                        <w:div w:id="1166824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2414585">
      <w:bodyDiv w:val="1"/>
      <w:marLeft w:val="0"/>
      <w:marRight w:val="0"/>
      <w:marTop w:val="0"/>
      <w:marBottom w:val="0"/>
      <w:divBdr>
        <w:top w:val="none" w:sz="0" w:space="0" w:color="auto"/>
        <w:left w:val="none" w:sz="0" w:space="0" w:color="auto"/>
        <w:bottom w:val="none" w:sz="0" w:space="0" w:color="auto"/>
        <w:right w:val="none" w:sz="0" w:space="0" w:color="auto"/>
      </w:divBdr>
      <w:divsChild>
        <w:div w:id="2036957116">
          <w:marLeft w:val="0"/>
          <w:marRight w:val="0"/>
          <w:marTop w:val="0"/>
          <w:marBottom w:val="0"/>
          <w:divBdr>
            <w:top w:val="none" w:sz="0" w:space="0" w:color="auto"/>
            <w:left w:val="none" w:sz="0" w:space="0" w:color="auto"/>
            <w:bottom w:val="none" w:sz="0" w:space="0" w:color="auto"/>
            <w:right w:val="none" w:sz="0" w:space="0" w:color="auto"/>
          </w:divBdr>
          <w:divsChild>
            <w:div w:id="1917399831">
              <w:marLeft w:val="0"/>
              <w:marRight w:val="0"/>
              <w:marTop w:val="0"/>
              <w:marBottom w:val="0"/>
              <w:divBdr>
                <w:top w:val="none" w:sz="0" w:space="0" w:color="auto"/>
                <w:left w:val="none" w:sz="0" w:space="0" w:color="auto"/>
                <w:bottom w:val="none" w:sz="0" w:space="0" w:color="auto"/>
                <w:right w:val="none" w:sz="0" w:space="0" w:color="auto"/>
              </w:divBdr>
            </w:div>
            <w:div w:id="1497726411">
              <w:marLeft w:val="0"/>
              <w:marRight w:val="0"/>
              <w:marTop w:val="0"/>
              <w:marBottom w:val="0"/>
              <w:divBdr>
                <w:top w:val="none" w:sz="0" w:space="0" w:color="auto"/>
                <w:left w:val="none" w:sz="0" w:space="0" w:color="auto"/>
                <w:bottom w:val="none" w:sz="0" w:space="0" w:color="auto"/>
                <w:right w:val="none" w:sz="0" w:space="0" w:color="auto"/>
              </w:divBdr>
              <w:divsChild>
                <w:div w:id="551813512">
                  <w:marLeft w:val="0"/>
                  <w:marRight w:val="0"/>
                  <w:marTop w:val="0"/>
                  <w:marBottom w:val="0"/>
                  <w:divBdr>
                    <w:top w:val="none" w:sz="0" w:space="0" w:color="auto"/>
                    <w:left w:val="none" w:sz="0" w:space="0" w:color="auto"/>
                    <w:bottom w:val="none" w:sz="0" w:space="0" w:color="auto"/>
                    <w:right w:val="none" w:sz="0" w:space="0" w:color="auto"/>
                  </w:divBdr>
                  <w:divsChild>
                    <w:div w:id="739182730">
                      <w:marLeft w:val="0"/>
                      <w:marRight w:val="0"/>
                      <w:marTop w:val="0"/>
                      <w:marBottom w:val="0"/>
                      <w:divBdr>
                        <w:top w:val="none" w:sz="0" w:space="0" w:color="auto"/>
                        <w:left w:val="none" w:sz="0" w:space="0" w:color="auto"/>
                        <w:bottom w:val="none" w:sz="0" w:space="0" w:color="auto"/>
                        <w:right w:val="none" w:sz="0" w:space="0" w:color="auto"/>
                      </w:divBdr>
                      <w:divsChild>
                        <w:div w:id="3262548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8184824">
      <w:bodyDiv w:val="1"/>
      <w:marLeft w:val="0"/>
      <w:marRight w:val="0"/>
      <w:marTop w:val="0"/>
      <w:marBottom w:val="0"/>
      <w:divBdr>
        <w:top w:val="none" w:sz="0" w:space="0" w:color="auto"/>
        <w:left w:val="none" w:sz="0" w:space="0" w:color="auto"/>
        <w:bottom w:val="none" w:sz="0" w:space="0" w:color="auto"/>
        <w:right w:val="none" w:sz="0" w:space="0" w:color="auto"/>
      </w:divBdr>
    </w:div>
    <w:div w:id="2112239353">
      <w:bodyDiv w:val="1"/>
      <w:marLeft w:val="0"/>
      <w:marRight w:val="0"/>
      <w:marTop w:val="0"/>
      <w:marBottom w:val="0"/>
      <w:divBdr>
        <w:top w:val="none" w:sz="0" w:space="0" w:color="auto"/>
        <w:left w:val="none" w:sz="0" w:space="0" w:color="auto"/>
        <w:bottom w:val="none" w:sz="0" w:space="0" w:color="auto"/>
        <w:right w:val="none" w:sz="0" w:space="0" w:color="auto"/>
      </w:divBdr>
    </w:div>
    <w:div w:id="2130540210">
      <w:bodyDiv w:val="1"/>
      <w:marLeft w:val="0"/>
      <w:marRight w:val="0"/>
      <w:marTop w:val="0"/>
      <w:marBottom w:val="0"/>
      <w:divBdr>
        <w:top w:val="none" w:sz="0" w:space="0" w:color="auto"/>
        <w:left w:val="none" w:sz="0" w:space="0" w:color="auto"/>
        <w:bottom w:val="none" w:sz="0" w:space="0" w:color="auto"/>
        <w:right w:val="none" w:sz="0" w:space="0" w:color="auto"/>
      </w:divBdr>
    </w:div>
    <w:div w:id="21433839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5.xml"/><Relationship Id="rId18" Type="http://schemas.openxmlformats.org/officeDocument/2006/relationships/hyperlink" Target="https://www.researchgate.net/publication/362279801_The_deployment_of_theory_in_logistics_research_A_systematic_literature_review" TargetMode="External"/><Relationship Id="rId26" Type="http://schemas.openxmlformats.org/officeDocument/2006/relationships/hyperlink" Target="https://www.epravda.com.ua/columns/2023/07/24/702529/" TargetMode="External"/><Relationship Id="rId39" Type="http://schemas.openxmlformats.org/officeDocument/2006/relationships/hyperlink" Target="https://www.researchgate.net/publication/299637052_Logistics_from_a_Historical_Perspective" TargetMode="External"/><Relationship Id="rId21" Type="http://schemas.openxmlformats.org/officeDocument/2006/relationships/hyperlink" Target="https://data.worldbank.org/indicator/BN.CAB.XOKA.GD.ZS" TargetMode="External"/><Relationship Id="rId34" Type="http://schemas.openxmlformats.org/officeDocument/2006/relationships/hyperlink" Target="https://nbp.pl/en/statistic-and-financial-reporting/balance-of-payments-statistics/balance-of-payments/" TargetMode="External"/><Relationship Id="rId42" Type="http://schemas.openxmlformats.org/officeDocument/2006/relationships/hyperlink" Target="https://amazoniainvestiga.info/index.php/amazonia/article/view/2432" TargetMode="External"/><Relationship Id="rId47" Type="http://schemas.openxmlformats.org/officeDocument/2006/relationships/hyperlink" Target="https://data.imf.org/?sk=7a51304b-6426-40c0-83dd-ca473ca1fd52" TargetMode="External"/><Relationship Id="rId50" Type="http://schemas.openxmlformats.org/officeDocument/2006/relationships/theme" Target="theme/theme1.xml"/><Relationship Id="rId7" Type="http://schemas.openxmlformats.org/officeDocument/2006/relationships/footnotes" Target="footnotes.xml"/><Relationship Id="rId2" Type="http://schemas.openxmlformats.org/officeDocument/2006/relationships/numbering" Target="numbering.xml"/><Relationship Id="rId16" Type="http://schemas.openxmlformats.org/officeDocument/2006/relationships/chart" Target="charts/chart8.xml"/><Relationship Id="rId29" Type="http://schemas.openxmlformats.org/officeDocument/2006/relationships/hyperlink" Target="https://www.ukrstat.gov.ua/" TargetMode="External"/><Relationship Id="rId11" Type="http://schemas.openxmlformats.org/officeDocument/2006/relationships/chart" Target="charts/chart3.xml"/><Relationship Id="rId24" Type="http://schemas.openxmlformats.org/officeDocument/2006/relationships/hyperlink" Target="https://www.upply.com/hubfs/barometres_upply/2023/panorama-transport-allemagne-2023/panorama-of-german-freight-transport-july-2023-en.pdf" TargetMode="External"/><Relationship Id="rId32" Type="http://schemas.openxmlformats.org/officeDocument/2006/relationships/hyperlink" Target="https://doi.org/10.1108/09600039710188576" TargetMode="External"/><Relationship Id="rId37" Type="http://schemas.openxmlformats.org/officeDocument/2006/relationships/hyperlink" Target="https://www.oenb.at/en/Statistics/Standardized-Tables/external-sector/balance-of-payments-and-international-investment-position.html" TargetMode="External"/><Relationship Id="rId40" Type="http://schemas.openxmlformats.org/officeDocument/2006/relationships/hyperlink" Target="https://ec.europa.eu/eurostat/documents/15216629/15589759/KS-07-22-523-EN-N.pdf" TargetMode="External"/><Relationship Id="rId45" Type="http://schemas.openxmlformats.org/officeDocument/2006/relationships/hyperlink" Target="https://www.imf.org/external/datamapper/ranking/BCA_NGDPD@WEO/" TargetMode="External"/><Relationship Id="rId5" Type="http://schemas.openxmlformats.org/officeDocument/2006/relationships/settings" Target="settings.xml"/><Relationship Id="rId15" Type="http://schemas.openxmlformats.org/officeDocument/2006/relationships/chart" Target="charts/chart7.xml"/><Relationship Id="rId23" Type="http://schemas.openxmlformats.org/officeDocument/2006/relationships/hyperlink" Target="https://www.researchgate.net/publication/340652282_Logistics_Development_in_European_Countries_The_Case_of_Poland" TargetMode="External"/><Relationship Id="rId28" Type="http://schemas.openxmlformats.org/officeDocument/2006/relationships/hyperlink" Target="https://www.ukrstat.gov.ua/operativ/operativ2017/zd/o_eit/o_eit_u19.htm" TargetMode="External"/><Relationship Id="rId36" Type="http://schemas.openxmlformats.org/officeDocument/2006/relationships/hyperlink" Target="https://www.lb.lt/en/balance-of-payments-monthly" TargetMode="External"/><Relationship Id="rId49" Type="http://schemas.openxmlformats.org/officeDocument/2006/relationships/fontTable" Target="fontTable.xml"/><Relationship Id="rId10" Type="http://schemas.openxmlformats.org/officeDocument/2006/relationships/chart" Target="charts/chart2.xml"/><Relationship Id="rId19" Type="http://schemas.openxmlformats.org/officeDocument/2006/relationships/hyperlink" Target="https://groundedtheoryreview.com/2023/06/22/the-logic-and-language-of-classic-grounded-theory-induction-abduction-and-deduction/" TargetMode="External"/><Relationship Id="rId31" Type="http://schemas.openxmlformats.org/officeDocument/2006/relationships/hyperlink" Target="https://data.imf.org/regular.aspx?key=61013712" TargetMode="External"/><Relationship Id="rId44" Type="http://schemas.openxmlformats.org/officeDocument/2006/relationships/hyperlink" Target="http://nbuv.gov.ua/UJRN/uazt_2016%20_3_9%20%20" TargetMode="External"/><Relationship Id="rId4" Type="http://schemas.microsoft.com/office/2007/relationships/stylesWithEffects" Target="stylesWithEffect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yperlink" Target="https://lpi.worldbank.org/" TargetMode="External"/><Relationship Id="rId27" Type="http://schemas.openxmlformats.org/officeDocument/2006/relationships/hyperlink" Target="https://biz.ligazakon.net/news/210518_mitne-oformlennya-tovarv-na-perod-vonnogo-stanu-klyuchov-novats-dlya-bznesu" TargetMode="External"/><Relationship Id="rId30" Type="http://schemas.openxmlformats.org/officeDocument/2006/relationships/hyperlink" Target="https://www.researchgate.net/publication/376217896_Development_of_the_logistics_and_transport_infrastructure_of_the_border_regions_of_Western_Ukraine_in_the_context_of_deepening_integration_with_the_European_Union" TargetMode="External"/><Relationship Id="rId35" Type="http://schemas.openxmlformats.org/officeDocument/2006/relationships/hyperlink" Target="https://www.cnb.cz/en/statistics/bop_stat/bop_publications/current-account-of-the-czech-republic-territorial-breakdown/" TargetMode="External"/><Relationship Id="rId43" Type="http://schemas.openxmlformats.org/officeDocument/2006/relationships/hyperlink" Target="http://nbuv.gov.ua/UJRN/binf_%202016_1_27" TargetMode="External"/><Relationship Id="rId48" Type="http://schemas.openxmlformats.org/officeDocument/2006/relationships/header" Target="header1.xml"/><Relationship Id="rId8" Type="http://schemas.openxmlformats.org/officeDocument/2006/relationships/endnotes" Target="endnotes.xml"/><Relationship Id="rId3" Type="http://schemas.openxmlformats.org/officeDocument/2006/relationships/styles" Target="styles.xml"/><Relationship Id="rId12" Type="http://schemas.openxmlformats.org/officeDocument/2006/relationships/chart" Target="charts/chart4.xml"/><Relationship Id="rId17" Type="http://schemas.openxmlformats.org/officeDocument/2006/relationships/chart" Target="charts/chart9.xml"/><Relationship Id="rId25" Type="http://schemas.openxmlformats.org/officeDocument/2006/relationships/hyperlink" Target="https://bank.gov.ua/ua/statistic/sector-external" TargetMode="External"/><Relationship Id="rId33" Type="http://schemas.openxmlformats.org/officeDocument/2006/relationships/hyperlink" Target="https://www.bundesbank.de/dynamic/action/en/statistics/time-series-databases/time-series-databases/745582/745582?tsTab=2&amp;tsId=BBFBOPV.M.N.DE.W1.S1.S1.T.B.CA._Z._Z._Z.EUR._T._X.N.ALL&amp;statisticType=BBK_ITS&amp;listId=www_sesbop_aw1_1_1a&amp;id=0" TargetMode="External"/><Relationship Id="rId38" Type="http://schemas.openxmlformats.org/officeDocument/2006/relationships/hyperlink" Target="https://www.snb.ch/en/the-snb/mandates-goals/statistics/statistics-pub/balance-payments-foreign-assets" TargetMode="External"/><Relationship Id="rId46" Type="http://schemas.openxmlformats.org/officeDocument/2006/relationships/hyperlink" Target="https://data.worldbank.org/indicator/BN.CAB.XOKA.CD" TargetMode="External"/><Relationship Id="rId20" Type="http://schemas.openxmlformats.org/officeDocument/2006/relationships/hyperlink" Target="https://data.imf.org/regular.aspx?key=61013712" TargetMode="External"/><Relationship Id="rId41" Type="http://schemas.openxmlformats.org/officeDocument/2006/relationships/hyperlink" Target="https://data.worldbank.org/indicator/NY.GDP.MKTP.CD" TargetMode="External"/><Relationship Id="rId1" Type="http://schemas.openxmlformats.org/officeDocument/2006/relationships/customXml" Target="../customXml/item1.xml"/><Relationship Id="rId6" Type="http://schemas.openxmlformats.org/officeDocument/2006/relationships/webSettings" Target="webSetting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Ivan\Desktop\&#1076;&#1080;&#1087;&#1083;&#1086;&#1084;\&#1076;&#1080;&#1087;&#1083;&#1086;&#1084;.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C:\Users\Ivan\Desktop\&#1076;&#1080;&#1087;&#1083;&#1086;&#1084;\&#1076;&#1080;&#1087;&#1083;&#1086;&#1084;.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Ivan\Desktop\&#1076;&#1080;&#1087;&#1083;&#1086;&#1084;\&#1076;&#1080;&#1087;&#1083;&#1086;&#1084;%20&#1083;&#1087;&#108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Ivan\Desktop\&#1076;&#1080;&#1087;&#1083;&#1086;&#1084;\&#1076;&#1080;&#1087;&#1083;&#1086;&#1084;%20&#1083;&#1087;&#108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Ivan\Desktop\&#1076;&#1080;&#1087;&#1083;&#1086;&#1084;\&#1076;&#1080;&#1087;&#1083;&#1086;&#1084;%20&#1083;&#1087;&#1080;.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Ivan\Desktop\&#1076;&#1080;&#1087;&#1083;&#1086;&#1084;\&#1076;&#1080;&#1087;&#1083;&#1086;&#1084;%20&#1083;&#1087;&#1080;.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Ivan\Desktop\&#1076;&#1080;&#1087;&#1083;&#1086;&#1084;\&#1076;&#1080;&#1087;&#1083;&#1086;&#1084;%20&#1083;&#1087;&#1080;.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Ivan\Desktop\&#1076;&#1080;&#1087;&#1083;&#1086;&#1084;\&#1076;&#1080;&#1087;&#1083;&#1086;&#1084;%20&#1083;&#1087;&#1080;.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C:\Users\Ivan\Desktop\&#1072;&#1087;&#1088;&#1086;.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Польща</a:t>
            </a:r>
          </a:p>
        </c:rich>
      </c:tx>
      <c:overlay val="0"/>
      <c:spPr>
        <a:noFill/>
        <a:ln>
          <a:noFill/>
        </a:ln>
        <a:effectLst/>
      </c:spPr>
    </c:title>
    <c:autoTitleDeleted val="0"/>
    <c:plotArea>
      <c:layout/>
      <c:lineChart>
        <c:grouping val="standard"/>
        <c:varyColors val="0"/>
        <c:ser>
          <c:idx val="1"/>
          <c:order val="1"/>
          <c:tx>
            <c:strRef>
              <c:f>Sheet1!$D$22</c:f>
              <c:strCache>
                <c:ptCount val="1"/>
                <c:pt idx="0">
                  <c:v>Експорт</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Sheet1!$E$20:$U$20</c:f>
              <c:numCache>
                <c:formatCode>General</c:formatCode>
                <c:ptCount val="17"/>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pt idx="15">
                  <c:v>2022</c:v>
                </c:pt>
                <c:pt idx="16">
                  <c:v>2023</c:v>
                </c:pt>
              </c:numCache>
            </c:numRef>
          </c:cat>
          <c:val>
            <c:numRef>
              <c:f>Sheet1!$E$22:$U$22</c:f>
              <c:numCache>
                <c:formatCode>#,##0.00</c:formatCode>
                <c:ptCount val="17"/>
                <c:pt idx="0">
                  <c:v>171549.806618</c:v>
                </c:pt>
                <c:pt idx="1">
                  <c:v>215286.133554</c:v>
                </c:pt>
                <c:pt idx="2">
                  <c:v>155607.88520300001</c:v>
                </c:pt>
                <c:pt idx="3">
                  <c:v>183281.30948200001</c:v>
                </c:pt>
                <c:pt idx="4">
                  <c:v>224096.215941</c:v>
                </c:pt>
                <c:pt idx="5">
                  <c:v>208291.63565899999</c:v>
                </c:pt>
                <c:pt idx="6">
                  <c:v>218059.545919</c:v>
                </c:pt>
                <c:pt idx="7">
                  <c:v>231675.39559</c:v>
                </c:pt>
                <c:pt idx="8">
                  <c:v>207092.962482</c:v>
                </c:pt>
                <c:pt idx="9">
                  <c:v>213503.14778199999</c:v>
                </c:pt>
                <c:pt idx="10">
                  <c:v>243646.16093899999</c:v>
                </c:pt>
                <c:pt idx="11">
                  <c:v>280859.56400299998</c:v>
                </c:pt>
                <c:pt idx="12">
                  <c:v>278394.71354899998</c:v>
                </c:pt>
                <c:pt idx="13">
                  <c:v>277449.58190599998</c:v>
                </c:pt>
                <c:pt idx="14">
                  <c:v>363026.56967400003</c:v>
                </c:pt>
                <c:pt idx="15">
                  <c:v>407986.89872599998</c:v>
                </c:pt>
                <c:pt idx="16">
                  <c:v>361247</c:v>
                </c:pt>
              </c:numCache>
            </c:numRef>
          </c:val>
          <c:smooth val="0"/>
          <c:extLst xmlns:c16r2="http://schemas.microsoft.com/office/drawing/2015/06/chart">
            <c:ext xmlns:c16="http://schemas.microsoft.com/office/drawing/2014/chart" uri="{C3380CC4-5D6E-409C-BE32-E72D297353CC}">
              <c16:uniqueId val="{00000000-B74F-43D2-A260-602ECF2F0802}"/>
            </c:ext>
          </c:extLst>
        </c:ser>
        <c:ser>
          <c:idx val="2"/>
          <c:order val="2"/>
          <c:tx>
            <c:strRef>
              <c:f>Sheet1!$D$23</c:f>
              <c:strCache>
                <c:ptCount val="1"/>
                <c:pt idx="0">
                  <c:v>Імпорт</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Sheet1!$E$20:$U$20</c:f>
              <c:numCache>
                <c:formatCode>General</c:formatCode>
                <c:ptCount val="17"/>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pt idx="15">
                  <c:v>2022</c:v>
                </c:pt>
                <c:pt idx="16">
                  <c:v>2023</c:v>
                </c:pt>
              </c:numCache>
            </c:numRef>
          </c:cat>
          <c:val>
            <c:numRef>
              <c:f>Sheet1!$E$23:$U$23</c:f>
              <c:numCache>
                <c:formatCode>#,##0.00</c:formatCode>
                <c:ptCount val="17"/>
                <c:pt idx="0">
                  <c:v>126963.69962</c:v>
                </c:pt>
                <c:pt idx="1">
                  <c:v>155599.35496999999</c:v>
                </c:pt>
                <c:pt idx="2">
                  <c:v>124837.959682</c:v>
                </c:pt>
                <c:pt idx="3">
                  <c:v>149013.99979999999</c:v>
                </c:pt>
                <c:pt idx="4">
                  <c:v>177612.830013</c:v>
                </c:pt>
                <c:pt idx="5">
                  <c:v>175707.34090400001</c:v>
                </c:pt>
                <c:pt idx="6">
                  <c:v>192536.631651</c:v>
                </c:pt>
                <c:pt idx="7">
                  <c:v>205258.75022300001</c:v>
                </c:pt>
                <c:pt idx="8">
                  <c:v>190267.77052699999</c:v>
                </c:pt>
                <c:pt idx="9">
                  <c:v>199502.78109999999</c:v>
                </c:pt>
                <c:pt idx="10">
                  <c:v>226148.79734200001</c:v>
                </c:pt>
                <c:pt idx="11">
                  <c:v>250879.67944000001</c:v>
                </c:pt>
                <c:pt idx="12">
                  <c:v>255389.31164999999</c:v>
                </c:pt>
                <c:pt idx="13">
                  <c:v>259193.26923429998</c:v>
                </c:pt>
                <c:pt idx="14">
                  <c:v>321547.93836799997</c:v>
                </c:pt>
                <c:pt idx="15">
                  <c:v>343586.071819</c:v>
                </c:pt>
                <c:pt idx="16" formatCode="0.00">
                  <c:v>354542</c:v>
                </c:pt>
              </c:numCache>
            </c:numRef>
          </c:val>
          <c:smooth val="0"/>
          <c:extLst xmlns:c16r2="http://schemas.microsoft.com/office/drawing/2015/06/chart">
            <c:ext xmlns:c16="http://schemas.microsoft.com/office/drawing/2014/chart" uri="{C3380CC4-5D6E-409C-BE32-E72D297353CC}">
              <c16:uniqueId val="{00000001-B74F-43D2-A260-602ECF2F0802}"/>
            </c:ext>
          </c:extLst>
        </c:ser>
        <c:dLbls>
          <c:showLegendKey val="0"/>
          <c:showVal val="0"/>
          <c:showCatName val="0"/>
          <c:showSerName val="0"/>
          <c:showPercent val="0"/>
          <c:showBubbleSize val="0"/>
        </c:dLbls>
        <c:marker val="1"/>
        <c:smooth val="0"/>
        <c:axId val="232430592"/>
        <c:axId val="113041408"/>
      </c:lineChart>
      <c:lineChart>
        <c:grouping val="standard"/>
        <c:varyColors val="0"/>
        <c:ser>
          <c:idx val="0"/>
          <c:order val="0"/>
          <c:tx>
            <c:strRef>
              <c:f>Sheet1!$D$21</c:f>
              <c:strCache>
                <c:ptCount val="1"/>
                <c:pt idx="0">
                  <c:v>Рахунок поточних операцій до ВВП(права шкала)</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Sheet1!$E$20:$U$20</c:f>
              <c:numCache>
                <c:formatCode>General</c:formatCode>
                <c:ptCount val="17"/>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pt idx="15">
                  <c:v>2022</c:v>
                </c:pt>
                <c:pt idx="16">
                  <c:v>2023</c:v>
                </c:pt>
              </c:numCache>
            </c:numRef>
          </c:cat>
          <c:val>
            <c:numRef>
              <c:f>Sheet1!$E$21:$U$21</c:f>
              <c:numCache>
                <c:formatCode>General</c:formatCode>
                <c:ptCount val="17"/>
                <c:pt idx="0">
                  <c:v>-6.7</c:v>
                </c:pt>
                <c:pt idx="1">
                  <c:v>-6.8</c:v>
                </c:pt>
                <c:pt idx="2">
                  <c:v>-4</c:v>
                </c:pt>
                <c:pt idx="3">
                  <c:v>-5.2</c:v>
                </c:pt>
                <c:pt idx="4">
                  <c:v>-5.0999999999999996</c:v>
                </c:pt>
                <c:pt idx="5">
                  <c:v>-4.0999999999999996</c:v>
                </c:pt>
                <c:pt idx="6">
                  <c:v>-2</c:v>
                </c:pt>
                <c:pt idx="7">
                  <c:v>-3</c:v>
                </c:pt>
                <c:pt idx="8">
                  <c:v>-1.3</c:v>
                </c:pt>
                <c:pt idx="9">
                  <c:v>-1</c:v>
                </c:pt>
                <c:pt idx="10">
                  <c:v>-1.1000000000000001</c:v>
                </c:pt>
                <c:pt idx="11">
                  <c:v>-1.9</c:v>
                </c:pt>
                <c:pt idx="12">
                  <c:v>-0.2</c:v>
                </c:pt>
                <c:pt idx="13">
                  <c:v>2.5</c:v>
                </c:pt>
                <c:pt idx="14">
                  <c:v>-1.2</c:v>
                </c:pt>
                <c:pt idx="15">
                  <c:v>-2.4</c:v>
                </c:pt>
                <c:pt idx="16">
                  <c:v>1.6</c:v>
                </c:pt>
              </c:numCache>
            </c:numRef>
          </c:val>
          <c:smooth val="0"/>
          <c:extLst xmlns:c16r2="http://schemas.microsoft.com/office/drawing/2015/06/chart">
            <c:ext xmlns:c16="http://schemas.microsoft.com/office/drawing/2014/chart" uri="{C3380CC4-5D6E-409C-BE32-E72D297353CC}">
              <c16:uniqueId val="{00000002-B74F-43D2-A260-602ECF2F0802}"/>
            </c:ext>
          </c:extLst>
        </c:ser>
        <c:dLbls>
          <c:showLegendKey val="0"/>
          <c:showVal val="0"/>
          <c:showCatName val="0"/>
          <c:showSerName val="0"/>
          <c:showPercent val="0"/>
          <c:showBubbleSize val="0"/>
        </c:dLbls>
        <c:marker val="1"/>
        <c:smooth val="0"/>
        <c:axId val="238862848"/>
        <c:axId val="113041984"/>
      </c:lineChart>
      <c:catAx>
        <c:axId val="2324305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3041408"/>
        <c:crosses val="autoZero"/>
        <c:auto val="1"/>
        <c:lblAlgn val="ctr"/>
        <c:lblOffset val="100"/>
        <c:noMultiLvlLbl val="0"/>
      </c:catAx>
      <c:valAx>
        <c:axId val="11304140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2430592"/>
        <c:crosses val="autoZero"/>
        <c:crossBetween val="between"/>
      </c:valAx>
      <c:valAx>
        <c:axId val="113041984"/>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38862848"/>
        <c:crosses val="max"/>
        <c:crossBetween val="between"/>
      </c:valAx>
      <c:catAx>
        <c:axId val="238862848"/>
        <c:scaling>
          <c:orientation val="minMax"/>
        </c:scaling>
        <c:delete val="1"/>
        <c:axPos val="b"/>
        <c:numFmt formatCode="General" sourceLinked="1"/>
        <c:majorTickMark val="out"/>
        <c:minorTickMark val="none"/>
        <c:tickLblPos val="nextTo"/>
        <c:crossAx val="11304198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Німеччина</a:t>
            </a:r>
          </a:p>
        </c:rich>
      </c:tx>
      <c:overlay val="0"/>
      <c:spPr>
        <a:noFill/>
        <a:ln>
          <a:noFill/>
        </a:ln>
        <a:effectLst/>
      </c:spPr>
    </c:title>
    <c:autoTitleDeleted val="0"/>
    <c:plotArea>
      <c:layout/>
      <c:lineChart>
        <c:grouping val="standard"/>
        <c:varyColors val="0"/>
        <c:ser>
          <c:idx val="1"/>
          <c:order val="1"/>
          <c:tx>
            <c:strRef>
              <c:f>Sheet1!$D$67</c:f>
              <c:strCache>
                <c:ptCount val="1"/>
                <c:pt idx="0">
                  <c:v>Експорт</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Sheet1!$E$65:$U$65</c:f>
              <c:numCache>
                <c:formatCode>General</c:formatCode>
                <c:ptCount val="17"/>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pt idx="15">
                  <c:v>2022</c:v>
                </c:pt>
                <c:pt idx="16">
                  <c:v>2023</c:v>
                </c:pt>
              </c:numCache>
            </c:numRef>
          </c:cat>
          <c:val>
            <c:numRef>
              <c:f>Sheet1!$E$67:$U$67</c:f>
              <c:numCache>
                <c:formatCode>#,##0.00</c:formatCode>
                <c:ptCount val="17"/>
                <c:pt idx="0">
                  <c:v>1005871.177826</c:v>
                </c:pt>
                <c:pt idx="1">
                  <c:v>1149802.3215280001</c:v>
                </c:pt>
                <c:pt idx="2">
                  <c:v>888678.75806999998</c:v>
                </c:pt>
                <c:pt idx="3">
                  <c:v>1019416.34811</c:v>
                </c:pt>
                <c:pt idx="4">
                  <c:v>1186003.055284</c:v>
                </c:pt>
                <c:pt idx="5">
                  <c:v>1131674.3381950001</c:v>
                </c:pt>
                <c:pt idx="6">
                  <c:v>1149054.5709830001</c:v>
                </c:pt>
                <c:pt idx="7">
                  <c:v>1186504.9644230001</c:v>
                </c:pt>
                <c:pt idx="8">
                  <c:v>1041173.659067</c:v>
                </c:pt>
                <c:pt idx="9">
                  <c:v>1039820.335498</c:v>
                </c:pt>
                <c:pt idx="10">
                  <c:v>1142638.153614</c:v>
                </c:pt>
                <c:pt idx="11">
                  <c:v>1264556.20738</c:v>
                </c:pt>
                <c:pt idx="12">
                  <c:v>1226603.294954</c:v>
                </c:pt>
                <c:pt idx="13">
                  <c:v>1170755.8173090001</c:v>
                </c:pt>
                <c:pt idx="14">
                  <c:v>1466550.499445</c:v>
                </c:pt>
                <c:pt idx="15">
                  <c:v>1629089.8043510001</c:v>
                </c:pt>
                <c:pt idx="16" formatCode="0.00">
                  <c:v>1566824.6</c:v>
                </c:pt>
              </c:numCache>
            </c:numRef>
          </c:val>
          <c:smooth val="0"/>
          <c:extLst xmlns:c16r2="http://schemas.microsoft.com/office/drawing/2015/06/chart">
            <c:ext xmlns:c16="http://schemas.microsoft.com/office/drawing/2014/chart" uri="{C3380CC4-5D6E-409C-BE32-E72D297353CC}">
              <c16:uniqueId val="{00000000-7524-41B2-829B-8B0231D021AD}"/>
            </c:ext>
          </c:extLst>
        </c:ser>
        <c:ser>
          <c:idx val="2"/>
          <c:order val="2"/>
          <c:tx>
            <c:strRef>
              <c:f>Sheet1!$D$68</c:f>
              <c:strCache>
                <c:ptCount val="1"/>
                <c:pt idx="0">
                  <c:v>Імпорт</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Sheet1!$E$65:$U$65</c:f>
              <c:numCache>
                <c:formatCode>General</c:formatCode>
                <c:ptCount val="17"/>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pt idx="15">
                  <c:v>2022</c:v>
                </c:pt>
                <c:pt idx="16">
                  <c:v>2023</c:v>
                </c:pt>
              </c:numCache>
            </c:numRef>
          </c:cat>
          <c:val>
            <c:numRef>
              <c:f>Sheet1!$E$68:$U$68</c:f>
              <c:numCache>
                <c:formatCode>#,##0.00</c:formatCode>
                <c:ptCount val="17"/>
                <c:pt idx="0">
                  <c:v>1303198.535104</c:v>
                </c:pt>
                <c:pt idx="1">
                  <c:v>1441311.9387419999</c:v>
                </c:pt>
                <c:pt idx="2">
                  <c:v>1107150.317823</c:v>
                </c:pt>
                <c:pt idx="3">
                  <c:v>1246126.1947939999</c:v>
                </c:pt>
                <c:pt idx="4">
                  <c:v>1440684.207462</c:v>
                </c:pt>
                <c:pt idx="5">
                  <c:v>1393249.6965610001</c:v>
                </c:pt>
                <c:pt idx="6">
                  <c:v>1431190.231437</c:v>
                </c:pt>
                <c:pt idx="7">
                  <c:v>1476224.64647</c:v>
                </c:pt>
                <c:pt idx="8">
                  <c:v>1314174.862006</c:v>
                </c:pt>
                <c:pt idx="9">
                  <c:v>1307109.4584619999</c:v>
                </c:pt>
                <c:pt idx="10">
                  <c:v>1419112.2190090001</c:v>
                </c:pt>
                <c:pt idx="11">
                  <c:v>1533586.970217</c:v>
                </c:pt>
                <c:pt idx="12">
                  <c:v>1468009.533943</c:v>
                </c:pt>
                <c:pt idx="13">
                  <c:v>1360979.2492736001</c:v>
                </c:pt>
                <c:pt idx="14">
                  <c:v>1624314.249233</c:v>
                </c:pt>
                <c:pt idx="15">
                  <c:v>1669141.3572549999</c:v>
                </c:pt>
                <c:pt idx="16" formatCode="General">
                  <c:v>1325410.6399999999</c:v>
                </c:pt>
              </c:numCache>
            </c:numRef>
          </c:val>
          <c:smooth val="0"/>
          <c:extLst xmlns:c16r2="http://schemas.microsoft.com/office/drawing/2015/06/chart">
            <c:ext xmlns:c16="http://schemas.microsoft.com/office/drawing/2014/chart" uri="{C3380CC4-5D6E-409C-BE32-E72D297353CC}">
              <c16:uniqueId val="{00000001-7524-41B2-829B-8B0231D021AD}"/>
            </c:ext>
          </c:extLst>
        </c:ser>
        <c:dLbls>
          <c:showLegendKey val="0"/>
          <c:showVal val="0"/>
          <c:showCatName val="0"/>
          <c:showSerName val="0"/>
          <c:showPercent val="0"/>
          <c:showBubbleSize val="0"/>
        </c:dLbls>
        <c:marker val="1"/>
        <c:smooth val="0"/>
        <c:axId val="158881280"/>
        <c:axId val="113043712"/>
      </c:lineChart>
      <c:lineChart>
        <c:grouping val="standard"/>
        <c:varyColors val="0"/>
        <c:ser>
          <c:idx val="0"/>
          <c:order val="0"/>
          <c:tx>
            <c:strRef>
              <c:f>Sheet1!$D$66</c:f>
              <c:strCache>
                <c:ptCount val="1"/>
                <c:pt idx="0">
                  <c:v>Рахунок поточних операцій до ВВП(права шкала)</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Sheet1!$E$65:$U$65</c:f>
              <c:numCache>
                <c:formatCode>General</c:formatCode>
                <c:ptCount val="17"/>
                <c:pt idx="0">
                  <c:v>2007</c:v>
                </c:pt>
                <c:pt idx="1">
                  <c:v>2008</c:v>
                </c:pt>
                <c:pt idx="2">
                  <c:v>2009</c:v>
                </c:pt>
                <c:pt idx="3">
                  <c:v>2010</c:v>
                </c:pt>
                <c:pt idx="4">
                  <c:v>2011</c:v>
                </c:pt>
                <c:pt idx="5">
                  <c:v>2012</c:v>
                </c:pt>
                <c:pt idx="6">
                  <c:v>2013</c:v>
                </c:pt>
                <c:pt idx="7">
                  <c:v>2014</c:v>
                </c:pt>
                <c:pt idx="8">
                  <c:v>2015</c:v>
                </c:pt>
                <c:pt idx="9">
                  <c:v>2016</c:v>
                </c:pt>
                <c:pt idx="10">
                  <c:v>2017</c:v>
                </c:pt>
                <c:pt idx="11">
                  <c:v>2018</c:v>
                </c:pt>
                <c:pt idx="12">
                  <c:v>2019</c:v>
                </c:pt>
                <c:pt idx="13">
                  <c:v>2020</c:v>
                </c:pt>
                <c:pt idx="14">
                  <c:v>2021</c:v>
                </c:pt>
                <c:pt idx="15">
                  <c:v>2022</c:v>
                </c:pt>
                <c:pt idx="16">
                  <c:v>2023</c:v>
                </c:pt>
              </c:numCache>
            </c:numRef>
          </c:cat>
          <c:val>
            <c:numRef>
              <c:f>Sheet1!$E$66:$U$66</c:f>
              <c:numCache>
                <c:formatCode>General</c:formatCode>
                <c:ptCount val="17"/>
                <c:pt idx="0">
                  <c:v>6.9</c:v>
                </c:pt>
                <c:pt idx="1">
                  <c:v>5.7</c:v>
                </c:pt>
                <c:pt idx="2">
                  <c:v>5.9</c:v>
                </c:pt>
                <c:pt idx="3">
                  <c:v>5.8</c:v>
                </c:pt>
                <c:pt idx="4">
                  <c:v>6.2</c:v>
                </c:pt>
                <c:pt idx="5">
                  <c:v>7.1</c:v>
                </c:pt>
                <c:pt idx="6">
                  <c:v>6.6</c:v>
                </c:pt>
                <c:pt idx="7">
                  <c:v>7.2</c:v>
                </c:pt>
                <c:pt idx="8">
                  <c:v>8.6</c:v>
                </c:pt>
                <c:pt idx="9">
                  <c:v>8.6</c:v>
                </c:pt>
                <c:pt idx="10">
                  <c:v>7.8</c:v>
                </c:pt>
                <c:pt idx="11">
                  <c:v>8</c:v>
                </c:pt>
                <c:pt idx="12">
                  <c:v>8.1999999999999993</c:v>
                </c:pt>
                <c:pt idx="13">
                  <c:v>7.1</c:v>
                </c:pt>
                <c:pt idx="14">
                  <c:v>7.7</c:v>
                </c:pt>
                <c:pt idx="15">
                  <c:v>4.2</c:v>
                </c:pt>
                <c:pt idx="16">
                  <c:v>5.9</c:v>
                </c:pt>
              </c:numCache>
            </c:numRef>
          </c:val>
          <c:smooth val="0"/>
          <c:extLst xmlns:c16r2="http://schemas.microsoft.com/office/drawing/2015/06/chart">
            <c:ext xmlns:c16="http://schemas.microsoft.com/office/drawing/2014/chart" uri="{C3380CC4-5D6E-409C-BE32-E72D297353CC}">
              <c16:uniqueId val="{00000002-7524-41B2-829B-8B0231D021AD}"/>
            </c:ext>
          </c:extLst>
        </c:ser>
        <c:dLbls>
          <c:showLegendKey val="0"/>
          <c:showVal val="0"/>
          <c:showCatName val="0"/>
          <c:showSerName val="0"/>
          <c:showPercent val="0"/>
          <c:showBubbleSize val="0"/>
        </c:dLbls>
        <c:marker val="1"/>
        <c:smooth val="0"/>
        <c:axId val="240031232"/>
        <c:axId val="113044288"/>
      </c:lineChart>
      <c:catAx>
        <c:axId val="1588812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3043712"/>
        <c:crosses val="autoZero"/>
        <c:auto val="1"/>
        <c:lblAlgn val="ctr"/>
        <c:lblOffset val="100"/>
        <c:noMultiLvlLbl val="0"/>
      </c:catAx>
      <c:valAx>
        <c:axId val="11304371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8881280"/>
        <c:crosses val="autoZero"/>
        <c:crossBetween val="between"/>
      </c:valAx>
      <c:valAx>
        <c:axId val="113044288"/>
        <c:scaling>
          <c:orientation val="minMax"/>
        </c:scaling>
        <c:delete val="0"/>
        <c:axPos val="r"/>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0031232"/>
        <c:crosses val="max"/>
        <c:crossBetween val="between"/>
      </c:valAx>
      <c:catAx>
        <c:axId val="240031232"/>
        <c:scaling>
          <c:orientation val="minMax"/>
        </c:scaling>
        <c:delete val="1"/>
        <c:axPos val="b"/>
        <c:numFmt formatCode="General" sourceLinked="1"/>
        <c:majorTickMark val="out"/>
        <c:minorTickMark val="none"/>
        <c:tickLblPos val="nextTo"/>
        <c:crossAx val="11304428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Польща</a:t>
            </a:r>
          </a:p>
        </c:rich>
      </c:tx>
      <c:overlay val="0"/>
      <c:spPr>
        <a:noFill/>
        <a:ln>
          <a:noFill/>
        </a:ln>
        <a:effectLst/>
      </c:spPr>
    </c:title>
    <c:autoTitleDeleted val="0"/>
    <c:plotArea>
      <c:layout/>
      <c:lineChart>
        <c:grouping val="standard"/>
        <c:varyColors val="0"/>
        <c:ser>
          <c:idx val="1"/>
          <c:order val="1"/>
          <c:tx>
            <c:strRef>
              <c:f>Sheet1!$L$48</c:f>
              <c:strCache>
                <c:ptCount val="1"/>
                <c:pt idx="0">
                  <c:v>Експорт</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Sheet1!$M$46:$S$46</c:f>
              <c:numCache>
                <c:formatCode>0</c:formatCode>
                <c:ptCount val="7"/>
                <c:pt idx="0">
                  <c:v>2007</c:v>
                </c:pt>
                <c:pt idx="1">
                  <c:v>2010</c:v>
                </c:pt>
                <c:pt idx="2">
                  <c:v>2012</c:v>
                </c:pt>
                <c:pt idx="3">
                  <c:v>2014</c:v>
                </c:pt>
                <c:pt idx="4">
                  <c:v>2016</c:v>
                </c:pt>
                <c:pt idx="5">
                  <c:v>2018</c:v>
                </c:pt>
                <c:pt idx="6">
                  <c:v>2023</c:v>
                </c:pt>
              </c:numCache>
            </c:numRef>
          </c:cat>
          <c:val>
            <c:numRef>
              <c:f>Sheet1!$M$48:$S$48</c:f>
              <c:numCache>
                <c:formatCode>#,##0.00</c:formatCode>
                <c:ptCount val="7"/>
                <c:pt idx="0">
                  <c:v>171549.806618</c:v>
                </c:pt>
                <c:pt idx="1">
                  <c:v>183281.30948200001</c:v>
                </c:pt>
                <c:pt idx="2">
                  <c:v>208291.63565899999</c:v>
                </c:pt>
                <c:pt idx="3">
                  <c:v>231675.39559</c:v>
                </c:pt>
                <c:pt idx="4">
                  <c:v>213503.14778199999</c:v>
                </c:pt>
                <c:pt idx="5">
                  <c:v>280859.56400299998</c:v>
                </c:pt>
                <c:pt idx="6">
                  <c:v>361247</c:v>
                </c:pt>
              </c:numCache>
            </c:numRef>
          </c:val>
          <c:smooth val="0"/>
          <c:extLst xmlns:c16r2="http://schemas.microsoft.com/office/drawing/2015/06/chart">
            <c:ext xmlns:c16="http://schemas.microsoft.com/office/drawing/2014/chart" uri="{C3380CC4-5D6E-409C-BE32-E72D297353CC}">
              <c16:uniqueId val="{00000000-B17E-4A3E-83C2-6BAC5A6E05A2}"/>
            </c:ext>
          </c:extLst>
        </c:ser>
        <c:ser>
          <c:idx val="2"/>
          <c:order val="2"/>
          <c:tx>
            <c:strRef>
              <c:f>Sheet1!$L$49</c:f>
              <c:strCache>
                <c:ptCount val="1"/>
                <c:pt idx="0">
                  <c:v>Імпорт</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Sheet1!$M$46:$S$46</c:f>
              <c:numCache>
                <c:formatCode>0</c:formatCode>
                <c:ptCount val="7"/>
                <c:pt idx="0">
                  <c:v>2007</c:v>
                </c:pt>
                <c:pt idx="1">
                  <c:v>2010</c:v>
                </c:pt>
                <c:pt idx="2">
                  <c:v>2012</c:v>
                </c:pt>
                <c:pt idx="3">
                  <c:v>2014</c:v>
                </c:pt>
                <c:pt idx="4">
                  <c:v>2016</c:v>
                </c:pt>
                <c:pt idx="5">
                  <c:v>2018</c:v>
                </c:pt>
                <c:pt idx="6">
                  <c:v>2023</c:v>
                </c:pt>
              </c:numCache>
            </c:numRef>
          </c:cat>
          <c:val>
            <c:numRef>
              <c:f>Sheet1!$M$49:$S$49</c:f>
              <c:numCache>
                <c:formatCode>#,##0.00</c:formatCode>
                <c:ptCount val="7"/>
                <c:pt idx="0">
                  <c:v>126963.69962</c:v>
                </c:pt>
                <c:pt idx="1">
                  <c:v>149013.99979999999</c:v>
                </c:pt>
                <c:pt idx="2">
                  <c:v>175707.34090400001</c:v>
                </c:pt>
                <c:pt idx="3">
                  <c:v>205258.75022300001</c:v>
                </c:pt>
                <c:pt idx="4">
                  <c:v>199502.78109999999</c:v>
                </c:pt>
                <c:pt idx="5">
                  <c:v>250879.67944000001</c:v>
                </c:pt>
                <c:pt idx="6" formatCode="0.00">
                  <c:v>354542</c:v>
                </c:pt>
              </c:numCache>
            </c:numRef>
          </c:val>
          <c:smooth val="0"/>
          <c:extLst xmlns:c16r2="http://schemas.microsoft.com/office/drawing/2015/06/chart">
            <c:ext xmlns:c16="http://schemas.microsoft.com/office/drawing/2014/chart" uri="{C3380CC4-5D6E-409C-BE32-E72D297353CC}">
              <c16:uniqueId val="{00000001-B17E-4A3E-83C2-6BAC5A6E05A2}"/>
            </c:ext>
          </c:extLst>
        </c:ser>
        <c:dLbls>
          <c:showLegendKey val="0"/>
          <c:showVal val="0"/>
          <c:showCatName val="0"/>
          <c:showSerName val="0"/>
          <c:showPercent val="0"/>
          <c:showBubbleSize val="0"/>
        </c:dLbls>
        <c:marker val="1"/>
        <c:smooth val="0"/>
        <c:axId val="158881792"/>
        <c:axId val="113046016"/>
      </c:lineChart>
      <c:lineChart>
        <c:grouping val="standard"/>
        <c:varyColors val="0"/>
        <c:ser>
          <c:idx val="0"/>
          <c:order val="0"/>
          <c:tx>
            <c:strRef>
              <c:f>Sheet1!$L$47</c:f>
              <c:strCache>
                <c:ptCount val="1"/>
                <c:pt idx="0">
                  <c:v>Оцінка LPI(права шкала)</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Sheet1!$M$46:$S$46</c:f>
              <c:numCache>
                <c:formatCode>0</c:formatCode>
                <c:ptCount val="7"/>
                <c:pt idx="0">
                  <c:v>2007</c:v>
                </c:pt>
                <c:pt idx="1">
                  <c:v>2010</c:v>
                </c:pt>
                <c:pt idx="2">
                  <c:v>2012</c:v>
                </c:pt>
                <c:pt idx="3">
                  <c:v>2014</c:v>
                </c:pt>
                <c:pt idx="4">
                  <c:v>2016</c:v>
                </c:pt>
                <c:pt idx="5">
                  <c:v>2018</c:v>
                </c:pt>
                <c:pt idx="6">
                  <c:v>2023</c:v>
                </c:pt>
              </c:numCache>
            </c:numRef>
          </c:cat>
          <c:val>
            <c:numRef>
              <c:f>Sheet1!$M$47:$S$47</c:f>
              <c:numCache>
                <c:formatCode>0.00</c:formatCode>
                <c:ptCount val="7"/>
                <c:pt idx="0">
                  <c:v>3.04</c:v>
                </c:pt>
                <c:pt idx="1">
                  <c:v>3.44</c:v>
                </c:pt>
                <c:pt idx="2">
                  <c:v>3.43</c:v>
                </c:pt>
                <c:pt idx="3">
                  <c:v>3.49</c:v>
                </c:pt>
                <c:pt idx="4">
                  <c:v>3.43</c:v>
                </c:pt>
                <c:pt idx="5">
                  <c:v>3.54</c:v>
                </c:pt>
                <c:pt idx="6" formatCode="General">
                  <c:v>3.6</c:v>
                </c:pt>
              </c:numCache>
            </c:numRef>
          </c:val>
          <c:smooth val="0"/>
          <c:extLst xmlns:c16r2="http://schemas.microsoft.com/office/drawing/2015/06/chart">
            <c:ext xmlns:c16="http://schemas.microsoft.com/office/drawing/2014/chart" uri="{C3380CC4-5D6E-409C-BE32-E72D297353CC}">
              <c16:uniqueId val="{00000002-B17E-4A3E-83C2-6BAC5A6E05A2}"/>
            </c:ext>
          </c:extLst>
        </c:ser>
        <c:dLbls>
          <c:showLegendKey val="0"/>
          <c:showVal val="0"/>
          <c:showCatName val="0"/>
          <c:showSerName val="0"/>
          <c:showPercent val="0"/>
          <c:showBubbleSize val="0"/>
        </c:dLbls>
        <c:marker val="1"/>
        <c:smooth val="0"/>
        <c:axId val="240032768"/>
        <c:axId val="113046592"/>
      </c:lineChart>
      <c:catAx>
        <c:axId val="158881792"/>
        <c:scaling>
          <c:orientation val="minMax"/>
        </c:scaling>
        <c:delete val="0"/>
        <c:axPos val="b"/>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3046016"/>
        <c:crosses val="autoZero"/>
        <c:auto val="1"/>
        <c:lblAlgn val="ctr"/>
        <c:lblOffset val="100"/>
        <c:noMultiLvlLbl val="0"/>
      </c:catAx>
      <c:valAx>
        <c:axId val="113046016"/>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8881792"/>
        <c:crosses val="autoZero"/>
        <c:crossBetween val="between"/>
      </c:valAx>
      <c:valAx>
        <c:axId val="113046592"/>
        <c:scaling>
          <c:orientation val="minMax"/>
        </c:scaling>
        <c:delete val="0"/>
        <c:axPos val="r"/>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0032768"/>
        <c:crosses val="max"/>
        <c:crossBetween val="between"/>
      </c:valAx>
      <c:catAx>
        <c:axId val="240032768"/>
        <c:scaling>
          <c:orientation val="minMax"/>
        </c:scaling>
        <c:delete val="1"/>
        <c:axPos val="b"/>
        <c:numFmt formatCode="0" sourceLinked="1"/>
        <c:majorTickMark val="out"/>
        <c:minorTickMark val="none"/>
        <c:tickLblPos val="nextTo"/>
        <c:crossAx val="113046592"/>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Чехія</a:t>
            </a:r>
          </a:p>
        </c:rich>
      </c:tx>
      <c:overlay val="0"/>
      <c:spPr>
        <a:noFill/>
        <a:ln>
          <a:noFill/>
        </a:ln>
        <a:effectLst/>
      </c:spPr>
    </c:title>
    <c:autoTitleDeleted val="0"/>
    <c:plotArea>
      <c:layout/>
      <c:lineChart>
        <c:grouping val="standard"/>
        <c:varyColors val="0"/>
        <c:ser>
          <c:idx val="1"/>
          <c:order val="1"/>
          <c:tx>
            <c:strRef>
              <c:f>Sheet1!$L$59</c:f>
              <c:strCache>
                <c:ptCount val="1"/>
                <c:pt idx="0">
                  <c:v>Експорт</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Sheet1!$M$57:$S$57</c:f>
              <c:numCache>
                <c:formatCode>0</c:formatCode>
                <c:ptCount val="7"/>
                <c:pt idx="0">
                  <c:v>2007</c:v>
                </c:pt>
                <c:pt idx="1">
                  <c:v>2010</c:v>
                </c:pt>
                <c:pt idx="2">
                  <c:v>2012</c:v>
                </c:pt>
                <c:pt idx="3">
                  <c:v>2014</c:v>
                </c:pt>
                <c:pt idx="4">
                  <c:v>2016</c:v>
                </c:pt>
                <c:pt idx="5">
                  <c:v>2018</c:v>
                </c:pt>
                <c:pt idx="6">
                  <c:v>2023</c:v>
                </c:pt>
              </c:numCache>
            </c:numRef>
          </c:cat>
          <c:val>
            <c:numRef>
              <c:f>Sheet1!$M$59:$S$59</c:f>
              <c:numCache>
                <c:formatCode>#,##0.00</c:formatCode>
                <c:ptCount val="7"/>
                <c:pt idx="0">
                  <c:v>113672.76757500001</c:v>
                </c:pt>
                <c:pt idx="1">
                  <c:v>118927.355583</c:v>
                </c:pt>
                <c:pt idx="2">
                  <c:v>133390.65421800001</c:v>
                </c:pt>
                <c:pt idx="3">
                  <c:v>146670.70906299999</c:v>
                </c:pt>
                <c:pt idx="4">
                  <c:v>135741.771725</c:v>
                </c:pt>
                <c:pt idx="5">
                  <c:v>175350.52727799999</c:v>
                </c:pt>
                <c:pt idx="6">
                  <c:v>213564.48577599999</c:v>
                </c:pt>
              </c:numCache>
            </c:numRef>
          </c:val>
          <c:smooth val="0"/>
          <c:extLst xmlns:c16r2="http://schemas.microsoft.com/office/drawing/2015/06/chart">
            <c:ext xmlns:c16="http://schemas.microsoft.com/office/drawing/2014/chart" uri="{C3380CC4-5D6E-409C-BE32-E72D297353CC}">
              <c16:uniqueId val="{00000000-2DEE-443D-9413-24D7A4A397C5}"/>
            </c:ext>
          </c:extLst>
        </c:ser>
        <c:ser>
          <c:idx val="2"/>
          <c:order val="2"/>
          <c:tx>
            <c:strRef>
              <c:f>Sheet1!$L$60</c:f>
              <c:strCache>
                <c:ptCount val="1"/>
                <c:pt idx="0">
                  <c:v>Імпорт</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Sheet1!$M$57:$S$57</c:f>
              <c:numCache>
                <c:formatCode>0</c:formatCode>
                <c:ptCount val="7"/>
                <c:pt idx="0">
                  <c:v>2007</c:v>
                </c:pt>
                <c:pt idx="1">
                  <c:v>2010</c:v>
                </c:pt>
                <c:pt idx="2">
                  <c:v>2012</c:v>
                </c:pt>
                <c:pt idx="3">
                  <c:v>2014</c:v>
                </c:pt>
                <c:pt idx="4">
                  <c:v>2016</c:v>
                </c:pt>
                <c:pt idx="5">
                  <c:v>2018</c:v>
                </c:pt>
                <c:pt idx="6">
                  <c:v>2023</c:v>
                </c:pt>
              </c:numCache>
            </c:numRef>
          </c:cat>
          <c:val>
            <c:numRef>
              <c:f>Sheet1!$M$60:$S$60</c:f>
              <c:numCache>
                <c:formatCode>#,##0.00</c:formatCode>
                <c:ptCount val="7"/>
                <c:pt idx="0">
                  <c:v>114101.33894</c:v>
                </c:pt>
                <c:pt idx="1">
                  <c:v>128411.18579800001</c:v>
                </c:pt>
                <c:pt idx="2">
                  <c:v>152806.979116</c:v>
                </c:pt>
                <c:pt idx="3">
                  <c:v>169089.90978799999</c:v>
                </c:pt>
                <c:pt idx="4">
                  <c:v>159195.49106500001</c:v>
                </c:pt>
                <c:pt idx="5">
                  <c:v>195038.44803199999</c:v>
                </c:pt>
                <c:pt idx="6" formatCode="General">
                  <c:v>233716.65</c:v>
                </c:pt>
              </c:numCache>
            </c:numRef>
          </c:val>
          <c:smooth val="0"/>
          <c:extLst xmlns:c16r2="http://schemas.microsoft.com/office/drawing/2015/06/chart">
            <c:ext xmlns:c16="http://schemas.microsoft.com/office/drawing/2014/chart" uri="{C3380CC4-5D6E-409C-BE32-E72D297353CC}">
              <c16:uniqueId val="{00000001-2DEE-443D-9413-24D7A4A397C5}"/>
            </c:ext>
          </c:extLst>
        </c:ser>
        <c:dLbls>
          <c:showLegendKey val="0"/>
          <c:showVal val="0"/>
          <c:showCatName val="0"/>
          <c:showSerName val="0"/>
          <c:showPercent val="0"/>
          <c:showBubbleSize val="0"/>
        </c:dLbls>
        <c:marker val="1"/>
        <c:smooth val="0"/>
        <c:axId val="158882816"/>
        <c:axId val="113048320"/>
      </c:lineChart>
      <c:lineChart>
        <c:grouping val="standard"/>
        <c:varyColors val="0"/>
        <c:ser>
          <c:idx val="0"/>
          <c:order val="0"/>
          <c:tx>
            <c:strRef>
              <c:f>Sheet1!$L$58</c:f>
              <c:strCache>
                <c:ptCount val="1"/>
                <c:pt idx="0">
                  <c:v>Оцінка LPI(права шкала)</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Sheet1!$M$57:$S$57</c:f>
              <c:numCache>
                <c:formatCode>0</c:formatCode>
                <c:ptCount val="7"/>
                <c:pt idx="0">
                  <c:v>2007</c:v>
                </c:pt>
                <c:pt idx="1">
                  <c:v>2010</c:v>
                </c:pt>
                <c:pt idx="2">
                  <c:v>2012</c:v>
                </c:pt>
                <c:pt idx="3">
                  <c:v>2014</c:v>
                </c:pt>
                <c:pt idx="4">
                  <c:v>2016</c:v>
                </c:pt>
                <c:pt idx="5">
                  <c:v>2018</c:v>
                </c:pt>
                <c:pt idx="6">
                  <c:v>2023</c:v>
                </c:pt>
              </c:numCache>
            </c:numRef>
          </c:cat>
          <c:val>
            <c:numRef>
              <c:f>Sheet1!$M$58:$S$58</c:f>
              <c:numCache>
                <c:formatCode>0.00</c:formatCode>
                <c:ptCount val="7"/>
                <c:pt idx="0">
                  <c:v>3.1346259824731146</c:v>
                </c:pt>
                <c:pt idx="1">
                  <c:v>3.5065529999999998</c:v>
                </c:pt>
                <c:pt idx="2">
                  <c:v>3.1414979999999999</c:v>
                </c:pt>
                <c:pt idx="3">
                  <c:v>3.492416</c:v>
                </c:pt>
                <c:pt idx="4">
                  <c:v>3.674309</c:v>
                </c:pt>
                <c:pt idx="5">
                  <c:v>3.6803300000000001</c:v>
                </c:pt>
                <c:pt idx="6" formatCode="0.0">
                  <c:v>3.3</c:v>
                </c:pt>
              </c:numCache>
            </c:numRef>
          </c:val>
          <c:smooth val="0"/>
          <c:extLst xmlns:c16r2="http://schemas.microsoft.com/office/drawing/2015/06/chart">
            <c:ext xmlns:c16="http://schemas.microsoft.com/office/drawing/2014/chart" uri="{C3380CC4-5D6E-409C-BE32-E72D297353CC}">
              <c16:uniqueId val="{00000002-2DEE-443D-9413-24D7A4A397C5}"/>
            </c:ext>
          </c:extLst>
        </c:ser>
        <c:dLbls>
          <c:showLegendKey val="0"/>
          <c:showVal val="0"/>
          <c:showCatName val="0"/>
          <c:showSerName val="0"/>
          <c:showPercent val="0"/>
          <c:showBubbleSize val="0"/>
        </c:dLbls>
        <c:marker val="1"/>
        <c:smooth val="0"/>
        <c:axId val="241181184"/>
        <c:axId val="113048896"/>
      </c:lineChart>
      <c:catAx>
        <c:axId val="158882816"/>
        <c:scaling>
          <c:orientation val="minMax"/>
        </c:scaling>
        <c:delete val="0"/>
        <c:axPos val="b"/>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13048320"/>
        <c:crosses val="autoZero"/>
        <c:auto val="1"/>
        <c:lblAlgn val="ctr"/>
        <c:lblOffset val="100"/>
        <c:noMultiLvlLbl val="0"/>
      </c:catAx>
      <c:valAx>
        <c:axId val="113048320"/>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8882816"/>
        <c:crosses val="autoZero"/>
        <c:crossBetween val="between"/>
      </c:valAx>
      <c:valAx>
        <c:axId val="113048896"/>
        <c:scaling>
          <c:orientation val="minMax"/>
        </c:scaling>
        <c:delete val="0"/>
        <c:axPos val="r"/>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1181184"/>
        <c:crosses val="max"/>
        <c:crossBetween val="between"/>
      </c:valAx>
      <c:catAx>
        <c:axId val="241181184"/>
        <c:scaling>
          <c:orientation val="minMax"/>
        </c:scaling>
        <c:delete val="1"/>
        <c:axPos val="b"/>
        <c:numFmt formatCode="0" sourceLinked="1"/>
        <c:majorTickMark val="out"/>
        <c:minorTickMark val="none"/>
        <c:tickLblPos val="nextTo"/>
        <c:crossAx val="113048896"/>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Литва</a:t>
            </a:r>
          </a:p>
        </c:rich>
      </c:tx>
      <c:overlay val="0"/>
      <c:spPr>
        <a:noFill/>
        <a:ln>
          <a:noFill/>
        </a:ln>
        <a:effectLst/>
      </c:spPr>
    </c:title>
    <c:autoTitleDeleted val="0"/>
    <c:plotArea>
      <c:layout/>
      <c:lineChart>
        <c:grouping val="standard"/>
        <c:varyColors val="0"/>
        <c:ser>
          <c:idx val="1"/>
          <c:order val="1"/>
          <c:tx>
            <c:strRef>
              <c:f>Sheet1!$L$67</c:f>
              <c:strCache>
                <c:ptCount val="1"/>
                <c:pt idx="0">
                  <c:v>Експорт</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Sheet1!$M$65:$S$65</c:f>
              <c:numCache>
                <c:formatCode>0</c:formatCode>
                <c:ptCount val="7"/>
                <c:pt idx="0">
                  <c:v>2007</c:v>
                </c:pt>
                <c:pt idx="1">
                  <c:v>2010</c:v>
                </c:pt>
                <c:pt idx="2">
                  <c:v>2012</c:v>
                </c:pt>
                <c:pt idx="3">
                  <c:v>2014</c:v>
                </c:pt>
                <c:pt idx="4">
                  <c:v>2016</c:v>
                </c:pt>
                <c:pt idx="5">
                  <c:v>2018</c:v>
                </c:pt>
                <c:pt idx="6">
                  <c:v>2023</c:v>
                </c:pt>
              </c:numCache>
            </c:numRef>
          </c:cat>
          <c:val>
            <c:numRef>
              <c:f>Sheet1!$M$67:$S$67</c:f>
              <c:numCache>
                <c:formatCode>#,##0.00</c:formatCode>
                <c:ptCount val="7"/>
                <c:pt idx="0">
                  <c:v>23369.724491000001</c:v>
                </c:pt>
                <c:pt idx="1">
                  <c:v>18456.266273000001</c:v>
                </c:pt>
                <c:pt idx="2">
                  <c:v>28565.479729999999</c:v>
                </c:pt>
                <c:pt idx="3">
                  <c:v>30019.371811000001</c:v>
                </c:pt>
                <c:pt idx="4">
                  <c:v>24925.518569</c:v>
                </c:pt>
                <c:pt idx="5">
                  <c:v>33725.026819999999</c:v>
                </c:pt>
                <c:pt idx="6">
                  <c:v>60895.66</c:v>
                </c:pt>
              </c:numCache>
            </c:numRef>
          </c:val>
          <c:smooth val="0"/>
          <c:extLst xmlns:c16r2="http://schemas.microsoft.com/office/drawing/2015/06/chart">
            <c:ext xmlns:c16="http://schemas.microsoft.com/office/drawing/2014/chart" uri="{C3380CC4-5D6E-409C-BE32-E72D297353CC}">
              <c16:uniqueId val="{00000000-1A2E-4409-9651-116300F31A9F}"/>
            </c:ext>
          </c:extLst>
        </c:ser>
        <c:ser>
          <c:idx val="2"/>
          <c:order val="2"/>
          <c:tx>
            <c:strRef>
              <c:f>Sheet1!$L$68</c:f>
              <c:strCache>
                <c:ptCount val="1"/>
                <c:pt idx="0">
                  <c:v>Імпорт</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Sheet1!$M$65:$S$65</c:f>
              <c:numCache>
                <c:formatCode>0</c:formatCode>
                <c:ptCount val="7"/>
                <c:pt idx="0">
                  <c:v>2007</c:v>
                </c:pt>
                <c:pt idx="1">
                  <c:v>2010</c:v>
                </c:pt>
                <c:pt idx="2">
                  <c:v>2012</c:v>
                </c:pt>
                <c:pt idx="3">
                  <c:v>2014</c:v>
                </c:pt>
                <c:pt idx="4">
                  <c:v>2016</c:v>
                </c:pt>
                <c:pt idx="5">
                  <c:v>2018</c:v>
                </c:pt>
                <c:pt idx="6">
                  <c:v>2023</c:v>
                </c:pt>
              </c:numCache>
            </c:numRef>
          </c:cat>
          <c:val>
            <c:numRef>
              <c:f>Sheet1!$M$68:$S$68</c:f>
              <c:numCache>
                <c:formatCode>#,##0.00</c:formatCode>
                <c:ptCount val="7"/>
                <c:pt idx="0">
                  <c:v>14024.858082000001</c:v>
                </c:pt>
                <c:pt idx="1">
                  <c:v>17250.045480000001</c:v>
                </c:pt>
                <c:pt idx="2">
                  <c:v>24074.895401999998</c:v>
                </c:pt>
                <c:pt idx="3">
                  <c:v>24351.709112</c:v>
                </c:pt>
                <c:pt idx="4">
                  <c:v>20782.125192</c:v>
                </c:pt>
                <c:pt idx="5">
                  <c:v>27548.239850000002</c:v>
                </c:pt>
                <c:pt idx="6" formatCode="General">
                  <c:v>59499.21</c:v>
                </c:pt>
              </c:numCache>
            </c:numRef>
          </c:val>
          <c:smooth val="0"/>
          <c:extLst xmlns:c16r2="http://schemas.microsoft.com/office/drawing/2015/06/chart">
            <c:ext xmlns:c16="http://schemas.microsoft.com/office/drawing/2014/chart" uri="{C3380CC4-5D6E-409C-BE32-E72D297353CC}">
              <c16:uniqueId val="{00000001-1A2E-4409-9651-116300F31A9F}"/>
            </c:ext>
          </c:extLst>
        </c:ser>
        <c:dLbls>
          <c:showLegendKey val="0"/>
          <c:showVal val="0"/>
          <c:showCatName val="0"/>
          <c:showSerName val="0"/>
          <c:showPercent val="0"/>
          <c:showBubbleSize val="0"/>
        </c:dLbls>
        <c:marker val="1"/>
        <c:smooth val="0"/>
        <c:axId val="241181696"/>
        <c:axId val="126452864"/>
      </c:lineChart>
      <c:lineChart>
        <c:grouping val="standard"/>
        <c:varyColors val="0"/>
        <c:ser>
          <c:idx val="0"/>
          <c:order val="0"/>
          <c:tx>
            <c:strRef>
              <c:f>Sheet1!$L$66</c:f>
              <c:strCache>
                <c:ptCount val="1"/>
                <c:pt idx="0">
                  <c:v>Оцінка LPI(права шкала)</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Sheet1!$M$65:$S$65</c:f>
              <c:numCache>
                <c:formatCode>0</c:formatCode>
                <c:ptCount val="7"/>
                <c:pt idx="0">
                  <c:v>2007</c:v>
                </c:pt>
                <c:pt idx="1">
                  <c:v>2010</c:v>
                </c:pt>
                <c:pt idx="2">
                  <c:v>2012</c:v>
                </c:pt>
                <c:pt idx="3">
                  <c:v>2014</c:v>
                </c:pt>
                <c:pt idx="4">
                  <c:v>2016</c:v>
                </c:pt>
                <c:pt idx="5">
                  <c:v>2018</c:v>
                </c:pt>
                <c:pt idx="6">
                  <c:v>2023</c:v>
                </c:pt>
              </c:numCache>
            </c:numRef>
          </c:cat>
          <c:val>
            <c:numRef>
              <c:f>Sheet1!$M$66:$S$66</c:f>
              <c:numCache>
                <c:formatCode>0.00</c:formatCode>
                <c:ptCount val="7"/>
                <c:pt idx="0">
                  <c:v>2.7781919229027245</c:v>
                </c:pt>
                <c:pt idx="1">
                  <c:v>3.1349390000000001</c:v>
                </c:pt>
                <c:pt idx="2">
                  <c:v>2.9483069999999998</c:v>
                </c:pt>
                <c:pt idx="3">
                  <c:v>3.1784159999999999</c:v>
                </c:pt>
                <c:pt idx="4">
                  <c:v>3.631688</c:v>
                </c:pt>
                <c:pt idx="5">
                  <c:v>3.0175239999999999</c:v>
                </c:pt>
                <c:pt idx="6" formatCode="0.0">
                  <c:v>3.4</c:v>
                </c:pt>
              </c:numCache>
            </c:numRef>
          </c:val>
          <c:smooth val="0"/>
          <c:extLst xmlns:c16r2="http://schemas.microsoft.com/office/drawing/2015/06/chart">
            <c:ext xmlns:c16="http://schemas.microsoft.com/office/drawing/2014/chart" uri="{C3380CC4-5D6E-409C-BE32-E72D297353CC}">
              <c16:uniqueId val="{00000002-1A2E-4409-9651-116300F31A9F}"/>
            </c:ext>
          </c:extLst>
        </c:ser>
        <c:dLbls>
          <c:showLegendKey val="0"/>
          <c:showVal val="0"/>
          <c:showCatName val="0"/>
          <c:showSerName val="0"/>
          <c:showPercent val="0"/>
          <c:showBubbleSize val="0"/>
        </c:dLbls>
        <c:marker val="1"/>
        <c:smooth val="0"/>
        <c:axId val="241183232"/>
        <c:axId val="126453440"/>
      </c:lineChart>
      <c:catAx>
        <c:axId val="241181696"/>
        <c:scaling>
          <c:orientation val="minMax"/>
        </c:scaling>
        <c:delete val="0"/>
        <c:axPos val="b"/>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6452864"/>
        <c:crosses val="autoZero"/>
        <c:auto val="1"/>
        <c:lblAlgn val="ctr"/>
        <c:lblOffset val="100"/>
        <c:noMultiLvlLbl val="0"/>
      </c:catAx>
      <c:valAx>
        <c:axId val="12645286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1181696"/>
        <c:crosses val="autoZero"/>
        <c:crossBetween val="between"/>
      </c:valAx>
      <c:valAx>
        <c:axId val="126453440"/>
        <c:scaling>
          <c:orientation val="minMax"/>
        </c:scaling>
        <c:delete val="0"/>
        <c:axPos val="r"/>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1183232"/>
        <c:crosses val="max"/>
        <c:crossBetween val="between"/>
      </c:valAx>
      <c:catAx>
        <c:axId val="241183232"/>
        <c:scaling>
          <c:orientation val="minMax"/>
        </c:scaling>
        <c:delete val="1"/>
        <c:axPos val="b"/>
        <c:numFmt formatCode="0" sourceLinked="1"/>
        <c:majorTickMark val="out"/>
        <c:minorTickMark val="none"/>
        <c:tickLblPos val="nextTo"/>
        <c:crossAx val="12645344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Австрія</a:t>
            </a:r>
          </a:p>
        </c:rich>
      </c:tx>
      <c:overlay val="0"/>
      <c:spPr>
        <a:noFill/>
        <a:ln>
          <a:noFill/>
        </a:ln>
        <a:effectLst/>
      </c:spPr>
    </c:title>
    <c:autoTitleDeleted val="0"/>
    <c:plotArea>
      <c:layout/>
      <c:lineChart>
        <c:grouping val="standard"/>
        <c:varyColors val="0"/>
        <c:ser>
          <c:idx val="1"/>
          <c:order val="1"/>
          <c:tx>
            <c:strRef>
              <c:f>Sheet1!$L$79</c:f>
              <c:strCache>
                <c:ptCount val="1"/>
                <c:pt idx="0">
                  <c:v>Експорт</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Sheet1!$M$77:$S$77</c:f>
              <c:numCache>
                <c:formatCode>0</c:formatCode>
                <c:ptCount val="7"/>
                <c:pt idx="0">
                  <c:v>2007</c:v>
                </c:pt>
                <c:pt idx="1">
                  <c:v>2010</c:v>
                </c:pt>
                <c:pt idx="2">
                  <c:v>2012</c:v>
                </c:pt>
                <c:pt idx="3">
                  <c:v>2014</c:v>
                </c:pt>
                <c:pt idx="4">
                  <c:v>2016</c:v>
                </c:pt>
                <c:pt idx="5">
                  <c:v>2018</c:v>
                </c:pt>
                <c:pt idx="6">
                  <c:v>2023</c:v>
                </c:pt>
              </c:numCache>
            </c:numRef>
          </c:cat>
          <c:val>
            <c:numRef>
              <c:f>Sheet1!$M$79:$S$79</c:f>
              <c:numCache>
                <c:formatCode>#,##0.00</c:formatCode>
                <c:ptCount val="7"/>
                <c:pt idx="0">
                  <c:v>153282.05465400001</c:v>
                </c:pt>
                <c:pt idx="1">
                  <c:v>150423.40605399999</c:v>
                </c:pt>
                <c:pt idx="2">
                  <c:v>167362.08076700001</c:v>
                </c:pt>
                <c:pt idx="3">
                  <c:v>170958.912591</c:v>
                </c:pt>
                <c:pt idx="4">
                  <c:v>150812.66830799999</c:v>
                </c:pt>
                <c:pt idx="5">
                  <c:v>183799.44522200001</c:v>
                </c:pt>
                <c:pt idx="6">
                  <c:v>328066</c:v>
                </c:pt>
              </c:numCache>
            </c:numRef>
          </c:val>
          <c:smooth val="0"/>
          <c:extLst xmlns:c16r2="http://schemas.microsoft.com/office/drawing/2015/06/chart">
            <c:ext xmlns:c16="http://schemas.microsoft.com/office/drawing/2014/chart" uri="{C3380CC4-5D6E-409C-BE32-E72D297353CC}">
              <c16:uniqueId val="{00000000-3AAD-4191-8D6F-B23FA3788BD6}"/>
            </c:ext>
          </c:extLst>
        </c:ser>
        <c:ser>
          <c:idx val="2"/>
          <c:order val="2"/>
          <c:tx>
            <c:strRef>
              <c:f>Sheet1!$L$80</c:f>
              <c:strCache>
                <c:ptCount val="1"/>
                <c:pt idx="0">
                  <c:v>Імпорт</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Sheet1!$M$77:$S$77</c:f>
              <c:numCache>
                <c:formatCode>0</c:formatCode>
                <c:ptCount val="7"/>
                <c:pt idx="0">
                  <c:v>2007</c:v>
                </c:pt>
                <c:pt idx="1">
                  <c:v>2010</c:v>
                </c:pt>
                <c:pt idx="2">
                  <c:v>2012</c:v>
                </c:pt>
                <c:pt idx="3">
                  <c:v>2014</c:v>
                </c:pt>
                <c:pt idx="4">
                  <c:v>2016</c:v>
                </c:pt>
                <c:pt idx="5">
                  <c:v>2018</c:v>
                </c:pt>
                <c:pt idx="6">
                  <c:v>2023</c:v>
                </c:pt>
              </c:numCache>
            </c:numRef>
          </c:cat>
          <c:val>
            <c:numRef>
              <c:f>Sheet1!$M$80:$S$80</c:f>
              <c:numCache>
                <c:formatCode>#,##0.00</c:formatCode>
                <c:ptCount val="7"/>
                <c:pt idx="0">
                  <c:v>156828.50432099999</c:v>
                </c:pt>
                <c:pt idx="1">
                  <c:v>150478.55408</c:v>
                </c:pt>
                <c:pt idx="2">
                  <c:v>168962.81978200001</c:v>
                </c:pt>
                <c:pt idx="3">
                  <c:v>182298.57750300001</c:v>
                </c:pt>
                <c:pt idx="4">
                  <c:v>157836.67147</c:v>
                </c:pt>
                <c:pt idx="5">
                  <c:v>193542.76327200001</c:v>
                </c:pt>
                <c:pt idx="6" formatCode="General">
                  <c:v>245049</c:v>
                </c:pt>
              </c:numCache>
            </c:numRef>
          </c:val>
          <c:smooth val="0"/>
          <c:extLst xmlns:c16r2="http://schemas.microsoft.com/office/drawing/2015/06/chart">
            <c:ext xmlns:c16="http://schemas.microsoft.com/office/drawing/2014/chart" uri="{C3380CC4-5D6E-409C-BE32-E72D297353CC}">
              <c16:uniqueId val="{00000001-3AAD-4191-8D6F-B23FA3788BD6}"/>
            </c:ext>
          </c:extLst>
        </c:ser>
        <c:dLbls>
          <c:showLegendKey val="0"/>
          <c:showVal val="0"/>
          <c:showCatName val="0"/>
          <c:showSerName val="0"/>
          <c:showPercent val="0"/>
          <c:showBubbleSize val="0"/>
        </c:dLbls>
        <c:marker val="1"/>
        <c:smooth val="0"/>
        <c:axId val="158883328"/>
        <c:axId val="126455168"/>
      </c:lineChart>
      <c:lineChart>
        <c:grouping val="standard"/>
        <c:varyColors val="0"/>
        <c:ser>
          <c:idx val="0"/>
          <c:order val="0"/>
          <c:tx>
            <c:strRef>
              <c:f>Sheet1!$L$78</c:f>
              <c:strCache>
                <c:ptCount val="1"/>
                <c:pt idx="0">
                  <c:v>Оцінка LPI(права шкала)</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Sheet1!$M$77:$S$77</c:f>
              <c:numCache>
                <c:formatCode>0</c:formatCode>
                <c:ptCount val="7"/>
                <c:pt idx="0">
                  <c:v>2007</c:v>
                </c:pt>
                <c:pt idx="1">
                  <c:v>2010</c:v>
                </c:pt>
                <c:pt idx="2">
                  <c:v>2012</c:v>
                </c:pt>
                <c:pt idx="3">
                  <c:v>2014</c:v>
                </c:pt>
                <c:pt idx="4">
                  <c:v>2016</c:v>
                </c:pt>
                <c:pt idx="5">
                  <c:v>2018</c:v>
                </c:pt>
                <c:pt idx="6">
                  <c:v>2023</c:v>
                </c:pt>
              </c:numCache>
            </c:numRef>
          </c:cat>
          <c:val>
            <c:numRef>
              <c:f>Sheet1!$M$78:$S$78</c:f>
              <c:numCache>
                <c:formatCode>0.00</c:formatCode>
                <c:ptCount val="7"/>
                <c:pt idx="0">
                  <c:v>4.0625736428382346</c:v>
                </c:pt>
                <c:pt idx="1">
                  <c:v>3.7626710000000001</c:v>
                </c:pt>
                <c:pt idx="2">
                  <c:v>3.8903919999999999</c:v>
                </c:pt>
                <c:pt idx="3">
                  <c:v>3.648587</c:v>
                </c:pt>
                <c:pt idx="4">
                  <c:v>4.0979850000000004</c:v>
                </c:pt>
                <c:pt idx="5">
                  <c:v>4.0260049999999996</c:v>
                </c:pt>
                <c:pt idx="6" formatCode="0.0">
                  <c:v>4</c:v>
                </c:pt>
              </c:numCache>
            </c:numRef>
          </c:val>
          <c:smooth val="0"/>
          <c:extLst xmlns:c16r2="http://schemas.microsoft.com/office/drawing/2015/06/chart">
            <c:ext xmlns:c16="http://schemas.microsoft.com/office/drawing/2014/chart" uri="{C3380CC4-5D6E-409C-BE32-E72D297353CC}">
              <c16:uniqueId val="{00000002-3AAD-4191-8D6F-B23FA3788BD6}"/>
            </c:ext>
          </c:extLst>
        </c:ser>
        <c:dLbls>
          <c:showLegendKey val="0"/>
          <c:showVal val="0"/>
          <c:showCatName val="0"/>
          <c:showSerName val="0"/>
          <c:showPercent val="0"/>
          <c:showBubbleSize val="0"/>
        </c:dLbls>
        <c:marker val="1"/>
        <c:smooth val="0"/>
        <c:axId val="126582784"/>
        <c:axId val="126455744"/>
      </c:lineChart>
      <c:catAx>
        <c:axId val="158883328"/>
        <c:scaling>
          <c:orientation val="minMax"/>
        </c:scaling>
        <c:delete val="0"/>
        <c:axPos val="b"/>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6455168"/>
        <c:crosses val="autoZero"/>
        <c:auto val="1"/>
        <c:lblAlgn val="ctr"/>
        <c:lblOffset val="100"/>
        <c:noMultiLvlLbl val="0"/>
      </c:catAx>
      <c:valAx>
        <c:axId val="126455168"/>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58883328"/>
        <c:crosses val="autoZero"/>
        <c:crossBetween val="between"/>
      </c:valAx>
      <c:valAx>
        <c:axId val="126455744"/>
        <c:scaling>
          <c:orientation val="minMax"/>
        </c:scaling>
        <c:delete val="0"/>
        <c:axPos val="r"/>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6582784"/>
        <c:crosses val="max"/>
        <c:crossBetween val="between"/>
      </c:valAx>
      <c:catAx>
        <c:axId val="126582784"/>
        <c:scaling>
          <c:orientation val="minMax"/>
        </c:scaling>
        <c:delete val="1"/>
        <c:axPos val="b"/>
        <c:numFmt formatCode="0" sourceLinked="1"/>
        <c:majorTickMark val="out"/>
        <c:minorTickMark val="none"/>
        <c:tickLblPos val="nextTo"/>
        <c:crossAx val="126455744"/>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Швейцарія</a:t>
            </a:r>
          </a:p>
        </c:rich>
      </c:tx>
      <c:overlay val="0"/>
      <c:spPr>
        <a:noFill/>
        <a:ln>
          <a:noFill/>
        </a:ln>
        <a:effectLst/>
      </c:spPr>
    </c:title>
    <c:autoTitleDeleted val="0"/>
    <c:plotArea>
      <c:layout/>
      <c:lineChart>
        <c:grouping val="standard"/>
        <c:varyColors val="0"/>
        <c:ser>
          <c:idx val="1"/>
          <c:order val="1"/>
          <c:tx>
            <c:strRef>
              <c:f>Sheet1!$L$91</c:f>
              <c:strCache>
                <c:ptCount val="1"/>
                <c:pt idx="0">
                  <c:v>Експорт</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Sheet1!$M$89:$S$89</c:f>
              <c:numCache>
                <c:formatCode>0</c:formatCode>
                <c:ptCount val="7"/>
                <c:pt idx="0">
                  <c:v>2007</c:v>
                </c:pt>
                <c:pt idx="1">
                  <c:v>2010</c:v>
                </c:pt>
                <c:pt idx="2">
                  <c:v>2012</c:v>
                </c:pt>
                <c:pt idx="3">
                  <c:v>2014</c:v>
                </c:pt>
                <c:pt idx="4">
                  <c:v>2016</c:v>
                </c:pt>
                <c:pt idx="5">
                  <c:v>2018</c:v>
                </c:pt>
                <c:pt idx="6">
                  <c:v>2023</c:v>
                </c:pt>
              </c:numCache>
            </c:numRef>
          </c:cat>
          <c:val>
            <c:numRef>
              <c:f>Sheet1!$M$91:$S$91</c:f>
              <c:numCache>
                <c:formatCode>#,##0.00</c:formatCode>
                <c:ptCount val="7"/>
                <c:pt idx="0">
                  <c:v>203864.06513800001</c:v>
                </c:pt>
                <c:pt idx="1">
                  <c:v>234716.37577399999</c:v>
                </c:pt>
                <c:pt idx="2">
                  <c:v>290868.086862</c:v>
                </c:pt>
                <c:pt idx="3">
                  <c:v>273953.60682799999</c:v>
                </c:pt>
                <c:pt idx="4">
                  <c:v>259957.87831199999</c:v>
                </c:pt>
                <c:pt idx="5">
                  <c:v>277065.70691200002</c:v>
                </c:pt>
                <c:pt idx="6">
                  <c:v>442928.1876</c:v>
                </c:pt>
              </c:numCache>
            </c:numRef>
          </c:val>
          <c:smooth val="0"/>
          <c:extLst xmlns:c16r2="http://schemas.microsoft.com/office/drawing/2015/06/chart">
            <c:ext xmlns:c16="http://schemas.microsoft.com/office/drawing/2014/chart" uri="{C3380CC4-5D6E-409C-BE32-E72D297353CC}">
              <c16:uniqueId val="{00000000-8649-4B99-BCCD-53EC128B6A46}"/>
            </c:ext>
          </c:extLst>
        </c:ser>
        <c:ser>
          <c:idx val="2"/>
          <c:order val="2"/>
          <c:tx>
            <c:strRef>
              <c:f>Sheet1!$L$92</c:f>
              <c:strCache>
                <c:ptCount val="1"/>
                <c:pt idx="0">
                  <c:v>Імпорт</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Sheet1!$M$89:$S$89</c:f>
              <c:numCache>
                <c:formatCode>0</c:formatCode>
                <c:ptCount val="7"/>
                <c:pt idx="0">
                  <c:v>2007</c:v>
                </c:pt>
                <c:pt idx="1">
                  <c:v>2010</c:v>
                </c:pt>
                <c:pt idx="2">
                  <c:v>2012</c:v>
                </c:pt>
                <c:pt idx="3">
                  <c:v>2014</c:v>
                </c:pt>
                <c:pt idx="4">
                  <c:v>2016</c:v>
                </c:pt>
                <c:pt idx="5">
                  <c:v>2018</c:v>
                </c:pt>
                <c:pt idx="6">
                  <c:v>2023</c:v>
                </c:pt>
              </c:numCache>
            </c:numRef>
          </c:cat>
          <c:val>
            <c:numRef>
              <c:f>Sheet1!$M$92:$S$92</c:f>
              <c:numCache>
                <c:formatCode>#,##0.00</c:formatCode>
                <c:ptCount val="7"/>
                <c:pt idx="0">
                  <c:v>194507.898048</c:v>
                </c:pt>
                <c:pt idx="1">
                  <c:v>236191.632308</c:v>
                </c:pt>
                <c:pt idx="2">
                  <c:v>310136.73214199999</c:v>
                </c:pt>
                <c:pt idx="3">
                  <c:v>313871.09236000001</c:v>
                </c:pt>
                <c:pt idx="4">
                  <c:v>307664.56913100003</c:v>
                </c:pt>
                <c:pt idx="5">
                  <c:v>327724.527542</c:v>
                </c:pt>
                <c:pt idx="6">
                  <c:v>325572.43124000001</c:v>
                </c:pt>
              </c:numCache>
            </c:numRef>
          </c:val>
          <c:smooth val="0"/>
          <c:extLst xmlns:c16r2="http://schemas.microsoft.com/office/drawing/2015/06/chart">
            <c:ext xmlns:c16="http://schemas.microsoft.com/office/drawing/2014/chart" uri="{C3380CC4-5D6E-409C-BE32-E72D297353CC}">
              <c16:uniqueId val="{00000001-8649-4B99-BCCD-53EC128B6A46}"/>
            </c:ext>
          </c:extLst>
        </c:ser>
        <c:dLbls>
          <c:showLegendKey val="0"/>
          <c:showVal val="0"/>
          <c:showCatName val="0"/>
          <c:showSerName val="0"/>
          <c:showPercent val="0"/>
          <c:showBubbleSize val="0"/>
        </c:dLbls>
        <c:marker val="1"/>
        <c:smooth val="0"/>
        <c:axId val="126955008"/>
        <c:axId val="126457472"/>
      </c:lineChart>
      <c:lineChart>
        <c:grouping val="standard"/>
        <c:varyColors val="0"/>
        <c:ser>
          <c:idx val="0"/>
          <c:order val="0"/>
          <c:tx>
            <c:strRef>
              <c:f>Sheet1!$L$90</c:f>
              <c:strCache>
                <c:ptCount val="1"/>
                <c:pt idx="0">
                  <c:v>Оцінка LPI(права шкала)</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Sheet1!$M$89:$S$89</c:f>
              <c:numCache>
                <c:formatCode>0</c:formatCode>
                <c:ptCount val="7"/>
                <c:pt idx="0">
                  <c:v>2007</c:v>
                </c:pt>
                <c:pt idx="1">
                  <c:v>2010</c:v>
                </c:pt>
                <c:pt idx="2">
                  <c:v>2012</c:v>
                </c:pt>
                <c:pt idx="3">
                  <c:v>2014</c:v>
                </c:pt>
                <c:pt idx="4">
                  <c:v>2016</c:v>
                </c:pt>
                <c:pt idx="5">
                  <c:v>2018</c:v>
                </c:pt>
                <c:pt idx="6">
                  <c:v>2023</c:v>
                </c:pt>
              </c:numCache>
            </c:numRef>
          </c:cat>
          <c:val>
            <c:numRef>
              <c:f>Sheet1!$M$90:$S$90</c:f>
              <c:numCache>
                <c:formatCode>0.00</c:formatCode>
                <c:ptCount val="7"/>
                <c:pt idx="0">
                  <c:v>4.0161963833461121</c:v>
                </c:pt>
                <c:pt idx="1">
                  <c:v>3.9748139999999998</c:v>
                </c:pt>
                <c:pt idx="2">
                  <c:v>3.803137</c:v>
                </c:pt>
                <c:pt idx="3">
                  <c:v>3.843969</c:v>
                </c:pt>
                <c:pt idx="4">
                  <c:v>3.987158</c:v>
                </c:pt>
                <c:pt idx="5">
                  <c:v>3.9013719999999998</c:v>
                </c:pt>
                <c:pt idx="6" formatCode="0.0">
                  <c:v>4.0999999999999996</c:v>
                </c:pt>
              </c:numCache>
            </c:numRef>
          </c:val>
          <c:smooth val="0"/>
          <c:extLst xmlns:c16r2="http://schemas.microsoft.com/office/drawing/2015/06/chart">
            <c:ext xmlns:c16="http://schemas.microsoft.com/office/drawing/2014/chart" uri="{C3380CC4-5D6E-409C-BE32-E72D297353CC}">
              <c16:uniqueId val="{00000002-8649-4B99-BCCD-53EC128B6A46}"/>
            </c:ext>
          </c:extLst>
        </c:ser>
        <c:dLbls>
          <c:showLegendKey val="0"/>
          <c:showVal val="0"/>
          <c:showCatName val="0"/>
          <c:showSerName val="0"/>
          <c:showPercent val="0"/>
          <c:showBubbleSize val="0"/>
        </c:dLbls>
        <c:marker val="1"/>
        <c:smooth val="0"/>
        <c:axId val="211614720"/>
        <c:axId val="126458048"/>
      </c:lineChart>
      <c:catAx>
        <c:axId val="126955008"/>
        <c:scaling>
          <c:orientation val="minMax"/>
        </c:scaling>
        <c:delete val="0"/>
        <c:axPos val="b"/>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6457472"/>
        <c:crosses val="autoZero"/>
        <c:auto val="1"/>
        <c:lblAlgn val="ctr"/>
        <c:lblOffset val="100"/>
        <c:noMultiLvlLbl val="0"/>
      </c:catAx>
      <c:valAx>
        <c:axId val="126457472"/>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6955008"/>
        <c:crosses val="autoZero"/>
        <c:crossBetween val="between"/>
      </c:valAx>
      <c:valAx>
        <c:axId val="126458048"/>
        <c:scaling>
          <c:orientation val="minMax"/>
        </c:scaling>
        <c:delete val="0"/>
        <c:axPos val="r"/>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11614720"/>
        <c:crosses val="max"/>
        <c:crossBetween val="between"/>
      </c:valAx>
      <c:catAx>
        <c:axId val="211614720"/>
        <c:scaling>
          <c:orientation val="minMax"/>
        </c:scaling>
        <c:delete val="1"/>
        <c:axPos val="b"/>
        <c:numFmt formatCode="0" sourceLinked="1"/>
        <c:majorTickMark val="out"/>
        <c:minorTickMark val="none"/>
        <c:tickLblPos val="nextTo"/>
        <c:crossAx val="126458048"/>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Німеччина</a:t>
            </a:r>
          </a:p>
        </c:rich>
      </c:tx>
      <c:overlay val="0"/>
      <c:spPr>
        <a:noFill/>
        <a:ln>
          <a:noFill/>
        </a:ln>
        <a:effectLst/>
      </c:spPr>
    </c:title>
    <c:autoTitleDeleted val="0"/>
    <c:plotArea>
      <c:layout/>
      <c:lineChart>
        <c:grouping val="standard"/>
        <c:varyColors val="0"/>
        <c:ser>
          <c:idx val="0"/>
          <c:order val="0"/>
          <c:tx>
            <c:strRef>
              <c:f>Sheet1!$B$146</c:f>
              <c:strCache>
                <c:ptCount val="1"/>
                <c:pt idx="0">
                  <c:v>Експорт</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numRef>
              <c:f>Sheet1!$C$145:$I$145</c:f>
              <c:numCache>
                <c:formatCode>0</c:formatCode>
                <c:ptCount val="7"/>
                <c:pt idx="0">
                  <c:v>2007</c:v>
                </c:pt>
                <c:pt idx="1">
                  <c:v>2010</c:v>
                </c:pt>
                <c:pt idx="2">
                  <c:v>2012</c:v>
                </c:pt>
                <c:pt idx="3">
                  <c:v>2014</c:v>
                </c:pt>
                <c:pt idx="4">
                  <c:v>2016</c:v>
                </c:pt>
                <c:pt idx="5">
                  <c:v>2018</c:v>
                </c:pt>
                <c:pt idx="6">
                  <c:v>2023</c:v>
                </c:pt>
              </c:numCache>
            </c:numRef>
          </c:cat>
          <c:val>
            <c:numRef>
              <c:f>Sheet1!$C$146:$I$146</c:f>
              <c:numCache>
                <c:formatCode>#,##0.00</c:formatCode>
                <c:ptCount val="7"/>
                <c:pt idx="0">
                  <c:v>1005871.177826</c:v>
                </c:pt>
                <c:pt idx="1">
                  <c:v>1019416.34811</c:v>
                </c:pt>
                <c:pt idx="2">
                  <c:v>1131674.3381950001</c:v>
                </c:pt>
                <c:pt idx="3">
                  <c:v>1186504.9644230001</c:v>
                </c:pt>
                <c:pt idx="4">
                  <c:v>1039820.335498</c:v>
                </c:pt>
                <c:pt idx="5">
                  <c:v>1264556.20738</c:v>
                </c:pt>
                <c:pt idx="6">
                  <c:v>1512425.4861389999</c:v>
                </c:pt>
              </c:numCache>
            </c:numRef>
          </c:val>
          <c:smooth val="0"/>
          <c:extLst xmlns:c16r2="http://schemas.microsoft.com/office/drawing/2015/06/chart">
            <c:ext xmlns:c16="http://schemas.microsoft.com/office/drawing/2014/chart" uri="{C3380CC4-5D6E-409C-BE32-E72D297353CC}">
              <c16:uniqueId val="{00000000-1FC1-4897-B852-7E5BD81FEB74}"/>
            </c:ext>
          </c:extLst>
        </c:ser>
        <c:ser>
          <c:idx val="1"/>
          <c:order val="1"/>
          <c:tx>
            <c:strRef>
              <c:f>Sheet1!$B$147</c:f>
              <c:strCache>
                <c:ptCount val="1"/>
                <c:pt idx="0">
                  <c:v>Імпорт</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numRef>
              <c:f>Sheet1!$C$145:$I$145</c:f>
              <c:numCache>
                <c:formatCode>0</c:formatCode>
                <c:ptCount val="7"/>
                <c:pt idx="0">
                  <c:v>2007</c:v>
                </c:pt>
                <c:pt idx="1">
                  <c:v>2010</c:v>
                </c:pt>
                <c:pt idx="2">
                  <c:v>2012</c:v>
                </c:pt>
                <c:pt idx="3">
                  <c:v>2014</c:v>
                </c:pt>
                <c:pt idx="4">
                  <c:v>2016</c:v>
                </c:pt>
                <c:pt idx="5">
                  <c:v>2018</c:v>
                </c:pt>
                <c:pt idx="6">
                  <c:v>2023</c:v>
                </c:pt>
              </c:numCache>
            </c:numRef>
          </c:cat>
          <c:val>
            <c:numRef>
              <c:f>Sheet1!$C$147:$I$147</c:f>
              <c:numCache>
                <c:formatCode>#,##0.00</c:formatCode>
                <c:ptCount val="7"/>
                <c:pt idx="0">
                  <c:v>1303198.535104</c:v>
                </c:pt>
                <c:pt idx="1">
                  <c:v>1246126.1947939999</c:v>
                </c:pt>
                <c:pt idx="2">
                  <c:v>1393249.6965610001</c:v>
                </c:pt>
                <c:pt idx="3">
                  <c:v>1476224.64647</c:v>
                </c:pt>
                <c:pt idx="4">
                  <c:v>1307109.4584619999</c:v>
                </c:pt>
                <c:pt idx="5">
                  <c:v>1533586.970217</c:v>
                </c:pt>
              </c:numCache>
            </c:numRef>
          </c:val>
          <c:smooth val="0"/>
          <c:extLst xmlns:c16r2="http://schemas.microsoft.com/office/drawing/2015/06/chart">
            <c:ext xmlns:c16="http://schemas.microsoft.com/office/drawing/2014/chart" uri="{C3380CC4-5D6E-409C-BE32-E72D297353CC}">
              <c16:uniqueId val="{00000001-1FC1-4897-B852-7E5BD81FEB74}"/>
            </c:ext>
          </c:extLst>
        </c:ser>
        <c:dLbls>
          <c:showLegendKey val="0"/>
          <c:showVal val="0"/>
          <c:showCatName val="0"/>
          <c:showSerName val="0"/>
          <c:showPercent val="0"/>
          <c:showBubbleSize val="0"/>
        </c:dLbls>
        <c:marker val="1"/>
        <c:smooth val="0"/>
        <c:axId val="127078400"/>
        <c:axId val="126787584"/>
      </c:lineChart>
      <c:lineChart>
        <c:grouping val="standard"/>
        <c:varyColors val="0"/>
        <c:ser>
          <c:idx val="2"/>
          <c:order val="2"/>
          <c:tx>
            <c:strRef>
              <c:f>Sheet1!$B$148</c:f>
              <c:strCache>
                <c:ptCount val="1"/>
                <c:pt idx="0">
                  <c:v>Оцінка LPI(права шкала)</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numRef>
              <c:f>Sheet1!$C$145:$I$145</c:f>
              <c:numCache>
                <c:formatCode>0</c:formatCode>
                <c:ptCount val="7"/>
                <c:pt idx="0">
                  <c:v>2007</c:v>
                </c:pt>
                <c:pt idx="1">
                  <c:v>2010</c:v>
                </c:pt>
                <c:pt idx="2">
                  <c:v>2012</c:v>
                </c:pt>
                <c:pt idx="3">
                  <c:v>2014</c:v>
                </c:pt>
                <c:pt idx="4">
                  <c:v>2016</c:v>
                </c:pt>
                <c:pt idx="5">
                  <c:v>2018</c:v>
                </c:pt>
                <c:pt idx="6">
                  <c:v>2023</c:v>
                </c:pt>
              </c:numCache>
            </c:numRef>
          </c:cat>
          <c:val>
            <c:numRef>
              <c:f>Sheet1!$C$148:$I$148</c:f>
              <c:numCache>
                <c:formatCode>0.00</c:formatCode>
                <c:ptCount val="7"/>
                <c:pt idx="0">
                  <c:v>4.0986952364612765</c:v>
                </c:pt>
                <c:pt idx="1">
                  <c:v>4.1144499999999997</c:v>
                </c:pt>
                <c:pt idx="2">
                  <c:v>4.0327200000000003</c:v>
                </c:pt>
                <c:pt idx="3">
                  <c:v>4.1219830000000002</c:v>
                </c:pt>
                <c:pt idx="4">
                  <c:v>4.2259669999999998</c:v>
                </c:pt>
                <c:pt idx="5">
                  <c:v>4.2014440000000004</c:v>
                </c:pt>
                <c:pt idx="6" formatCode="0.0">
                  <c:v>4.0999999999999996</c:v>
                </c:pt>
              </c:numCache>
            </c:numRef>
          </c:val>
          <c:smooth val="0"/>
          <c:extLst xmlns:c16r2="http://schemas.microsoft.com/office/drawing/2015/06/chart">
            <c:ext xmlns:c16="http://schemas.microsoft.com/office/drawing/2014/chart" uri="{C3380CC4-5D6E-409C-BE32-E72D297353CC}">
              <c16:uniqueId val="{00000002-1FC1-4897-B852-7E5BD81FEB74}"/>
            </c:ext>
          </c:extLst>
        </c:ser>
        <c:dLbls>
          <c:showLegendKey val="0"/>
          <c:showVal val="0"/>
          <c:showCatName val="0"/>
          <c:showSerName val="0"/>
          <c:showPercent val="0"/>
          <c:showBubbleSize val="0"/>
        </c:dLbls>
        <c:marker val="1"/>
        <c:smooth val="0"/>
        <c:axId val="240033280"/>
        <c:axId val="126788160"/>
      </c:lineChart>
      <c:catAx>
        <c:axId val="127078400"/>
        <c:scaling>
          <c:orientation val="minMax"/>
        </c:scaling>
        <c:delete val="0"/>
        <c:axPos val="b"/>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6787584"/>
        <c:crosses val="autoZero"/>
        <c:auto val="1"/>
        <c:lblAlgn val="ctr"/>
        <c:lblOffset val="100"/>
        <c:noMultiLvlLbl val="0"/>
      </c:catAx>
      <c:valAx>
        <c:axId val="126787584"/>
        <c:scaling>
          <c:orientation val="minMax"/>
        </c:scaling>
        <c:delete val="0"/>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7078400"/>
        <c:crosses val="autoZero"/>
        <c:crossBetween val="between"/>
      </c:valAx>
      <c:valAx>
        <c:axId val="126788160"/>
        <c:scaling>
          <c:orientation val="minMax"/>
        </c:scaling>
        <c:delete val="0"/>
        <c:axPos val="r"/>
        <c:numFmt formatCode="0.00"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240033280"/>
        <c:crosses val="max"/>
        <c:crossBetween val="between"/>
      </c:valAx>
      <c:catAx>
        <c:axId val="240033280"/>
        <c:scaling>
          <c:orientation val="minMax"/>
        </c:scaling>
        <c:delete val="1"/>
        <c:axPos val="b"/>
        <c:numFmt formatCode="0" sourceLinked="1"/>
        <c:majorTickMark val="out"/>
        <c:minorTickMark val="none"/>
        <c:tickLblPos val="nextTo"/>
        <c:crossAx val="126788160"/>
        <c:crosses val="autoZero"/>
        <c:auto val="1"/>
        <c:lblAlgn val="ctr"/>
        <c:lblOffset val="100"/>
        <c:noMultiLvlLbl val="0"/>
      </c:cat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uk-UA"/>
              <a:t>Динаміка експорту та імпорту України</a:t>
            </a:r>
            <a:br>
              <a:rPr lang="uk-UA"/>
            </a:br>
            <a:r>
              <a:rPr lang="uk-UA"/>
              <a:t>2017-2023 </a:t>
            </a:r>
          </a:p>
        </c:rich>
      </c:tx>
      <c:overlay val="0"/>
      <c:spPr>
        <a:noFill/>
        <a:ln>
          <a:noFill/>
        </a:ln>
        <a:effectLst/>
      </c:spPr>
    </c:title>
    <c:autoTitleDeleted val="0"/>
    <c:plotArea>
      <c:layout/>
      <c:lineChart>
        <c:grouping val="standard"/>
        <c:varyColors val="0"/>
        <c:ser>
          <c:idx val="0"/>
          <c:order val="0"/>
          <c:tx>
            <c:strRef>
              <c:f>Sheet1!$E$6</c:f>
              <c:strCache>
                <c:ptCount val="1"/>
                <c:pt idx="0">
                  <c:v>Експорт</c:v>
                </c:pt>
              </c:strCache>
            </c:strRef>
          </c:tx>
          <c:spPr>
            <a:ln w="28575" cap="rnd">
              <a:solidFill>
                <a:schemeClr val="accent1"/>
              </a:solidFill>
              <a:round/>
            </a:ln>
            <a:effectLst/>
          </c:spPr>
          <c:marker>
            <c:symbol val="circle"/>
            <c:size val="5"/>
            <c:spPr>
              <a:solidFill>
                <a:schemeClr val="accent1"/>
              </a:solidFill>
              <a:ln w="9525">
                <a:solidFill>
                  <a:schemeClr val="accent1"/>
                </a:solidFill>
              </a:ln>
              <a:effectLst/>
            </c:spPr>
          </c:marker>
          <c:cat>
            <c:strRef>
              <c:f>Sheet1!$F$5:$L$5</c:f>
              <c:strCache>
                <c:ptCount val="7"/>
                <c:pt idx="0">
                  <c:v>2017</c:v>
                </c:pt>
                <c:pt idx="1">
                  <c:v>2018</c:v>
                </c:pt>
                <c:pt idx="2">
                  <c:v>2019</c:v>
                </c:pt>
                <c:pt idx="3">
                  <c:v>2020</c:v>
                </c:pt>
                <c:pt idx="4">
                  <c:v>2021</c:v>
                </c:pt>
                <c:pt idx="5">
                  <c:v>2022</c:v>
                </c:pt>
                <c:pt idx="6">
                  <c:v>2023</c:v>
                </c:pt>
              </c:strCache>
            </c:strRef>
          </c:cat>
          <c:val>
            <c:numRef>
              <c:f>Sheet1!$F$6:$L$6</c:f>
              <c:numCache>
                <c:formatCode>#,##0</c:formatCode>
                <c:ptCount val="7"/>
                <c:pt idx="0">
                  <c:v>39701</c:v>
                </c:pt>
                <c:pt idx="1">
                  <c:v>43341</c:v>
                </c:pt>
                <c:pt idx="2">
                  <c:v>46091</c:v>
                </c:pt>
                <c:pt idx="3">
                  <c:v>45143</c:v>
                </c:pt>
                <c:pt idx="4">
                  <c:v>63113</c:v>
                </c:pt>
                <c:pt idx="5">
                  <c:v>40899</c:v>
                </c:pt>
                <c:pt idx="6">
                  <c:v>34678</c:v>
                </c:pt>
              </c:numCache>
            </c:numRef>
          </c:val>
          <c:smooth val="0"/>
          <c:extLst xmlns:c16r2="http://schemas.microsoft.com/office/drawing/2015/06/chart">
            <c:ext xmlns:c16="http://schemas.microsoft.com/office/drawing/2014/chart" uri="{C3380CC4-5D6E-409C-BE32-E72D297353CC}">
              <c16:uniqueId val="{00000000-6ACD-4234-B432-D99A9EBD066B}"/>
            </c:ext>
          </c:extLst>
        </c:ser>
        <c:ser>
          <c:idx val="1"/>
          <c:order val="1"/>
          <c:tx>
            <c:strRef>
              <c:f>Sheet1!$E$7</c:f>
              <c:strCache>
                <c:ptCount val="1"/>
                <c:pt idx="0">
                  <c:v>Імпорт</c:v>
                </c:pt>
              </c:strCache>
            </c:strRef>
          </c:tx>
          <c:spPr>
            <a:ln w="28575" cap="rnd">
              <a:solidFill>
                <a:schemeClr val="accent2"/>
              </a:solidFill>
              <a:round/>
            </a:ln>
            <a:effectLst/>
          </c:spPr>
          <c:marker>
            <c:symbol val="circle"/>
            <c:size val="5"/>
            <c:spPr>
              <a:solidFill>
                <a:schemeClr val="accent2"/>
              </a:solidFill>
              <a:ln w="9525">
                <a:solidFill>
                  <a:schemeClr val="accent2"/>
                </a:solidFill>
              </a:ln>
              <a:effectLst/>
            </c:spPr>
          </c:marker>
          <c:cat>
            <c:strRef>
              <c:f>Sheet1!$F$5:$L$5</c:f>
              <c:strCache>
                <c:ptCount val="7"/>
                <c:pt idx="0">
                  <c:v>2017</c:v>
                </c:pt>
                <c:pt idx="1">
                  <c:v>2018</c:v>
                </c:pt>
                <c:pt idx="2">
                  <c:v>2019</c:v>
                </c:pt>
                <c:pt idx="3">
                  <c:v>2020</c:v>
                </c:pt>
                <c:pt idx="4">
                  <c:v>2021</c:v>
                </c:pt>
                <c:pt idx="5">
                  <c:v>2022</c:v>
                </c:pt>
                <c:pt idx="6">
                  <c:v>2023</c:v>
                </c:pt>
              </c:strCache>
            </c:strRef>
          </c:cat>
          <c:val>
            <c:numRef>
              <c:f>Sheet1!$F$7:$L$7</c:f>
              <c:numCache>
                <c:formatCode>#,##0</c:formatCode>
                <c:ptCount val="7"/>
                <c:pt idx="0">
                  <c:v>49364</c:v>
                </c:pt>
                <c:pt idx="1">
                  <c:v>56055</c:v>
                </c:pt>
                <c:pt idx="2">
                  <c:v>60352</c:v>
                </c:pt>
                <c:pt idx="3">
                  <c:v>51921</c:v>
                </c:pt>
                <c:pt idx="4">
                  <c:v>69755</c:v>
                </c:pt>
                <c:pt idx="5">
                  <c:v>55551</c:v>
                </c:pt>
                <c:pt idx="6">
                  <c:v>63473</c:v>
                </c:pt>
              </c:numCache>
            </c:numRef>
          </c:val>
          <c:smooth val="0"/>
          <c:extLst xmlns:c16r2="http://schemas.microsoft.com/office/drawing/2015/06/chart">
            <c:ext xmlns:c16="http://schemas.microsoft.com/office/drawing/2014/chart" uri="{C3380CC4-5D6E-409C-BE32-E72D297353CC}">
              <c16:uniqueId val="{00000001-6ACD-4234-B432-D99A9EBD066B}"/>
            </c:ext>
          </c:extLst>
        </c:ser>
        <c:ser>
          <c:idx val="2"/>
          <c:order val="2"/>
          <c:tx>
            <c:strRef>
              <c:f>Sheet1!$E$8</c:f>
              <c:strCache>
                <c:ptCount val="1"/>
                <c:pt idx="0">
                  <c:v>Сальдо торгівлі </c:v>
                </c:pt>
              </c:strCache>
            </c:strRef>
          </c:tx>
          <c:spPr>
            <a:ln w="28575" cap="rnd">
              <a:solidFill>
                <a:schemeClr val="accent3"/>
              </a:solidFill>
              <a:round/>
            </a:ln>
            <a:effectLst/>
          </c:spPr>
          <c:marker>
            <c:symbol val="circle"/>
            <c:size val="5"/>
            <c:spPr>
              <a:solidFill>
                <a:schemeClr val="accent3"/>
              </a:solidFill>
              <a:ln w="9525">
                <a:solidFill>
                  <a:schemeClr val="accent3"/>
                </a:solidFill>
              </a:ln>
              <a:effectLst/>
            </c:spPr>
          </c:marker>
          <c:cat>
            <c:strRef>
              <c:f>Sheet1!$F$5:$L$5</c:f>
              <c:strCache>
                <c:ptCount val="7"/>
                <c:pt idx="0">
                  <c:v>2017</c:v>
                </c:pt>
                <c:pt idx="1">
                  <c:v>2018</c:v>
                </c:pt>
                <c:pt idx="2">
                  <c:v>2019</c:v>
                </c:pt>
                <c:pt idx="3">
                  <c:v>2020</c:v>
                </c:pt>
                <c:pt idx="4">
                  <c:v>2021</c:v>
                </c:pt>
                <c:pt idx="5">
                  <c:v>2022</c:v>
                </c:pt>
                <c:pt idx="6">
                  <c:v>2023</c:v>
                </c:pt>
              </c:strCache>
            </c:strRef>
          </c:cat>
          <c:val>
            <c:numRef>
              <c:f>Sheet1!$F$8:$L$8</c:f>
              <c:numCache>
                <c:formatCode>#,##0</c:formatCode>
                <c:ptCount val="7"/>
                <c:pt idx="0">
                  <c:v>-9663</c:v>
                </c:pt>
                <c:pt idx="1">
                  <c:v>-12714</c:v>
                </c:pt>
                <c:pt idx="2">
                  <c:v>-14261</c:v>
                </c:pt>
                <c:pt idx="3">
                  <c:v>-6778</c:v>
                </c:pt>
                <c:pt idx="4">
                  <c:v>-6642</c:v>
                </c:pt>
                <c:pt idx="5">
                  <c:v>-14652</c:v>
                </c:pt>
                <c:pt idx="6">
                  <c:v>-28795</c:v>
                </c:pt>
              </c:numCache>
            </c:numRef>
          </c:val>
          <c:smooth val="0"/>
          <c:extLst xmlns:c16r2="http://schemas.microsoft.com/office/drawing/2015/06/chart">
            <c:ext xmlns:c16="http://schemas.microsoft.com/office/drawing/2014/chart" uri="{C3380CC4-5D6E-409C-BE32-E72D297353CC}">
              <c16:uniqueId val="{00000002-6ACD-4234-B432-D99A9EBD066B}"/>
            </c:ext>
          </c:extLst>
        </c:ser>
        <c:dLbls>
          <c:showLegendKey val="0"/>
          <c:showVal val="0"/>
          <c:showCatName val="0"/>
          <c:showSerName val="0"/>
          <c:showPercent val="0"/>
          <c:showBubbleSize val="0"/>
        </c:dLbls>
        <c:marker val="1"/>
        <c:smooth val="0"/>
        <c:axId val="127080448"/>
        <c:axId val="126789888"/>
      </c:lineChart>
      <c:catAx>
        <c:axId val="1270804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6789888"/>
        <c:crosses val="autoZero"/>
        <c:auto val="1"/>
        <c:lblAlgn val="ctr"/>
        <c:lblOffset val="100"/>
        <c:noMultiLvlLbl val="0"/>
      </c:catAx>
      <c:valAx>
        <c:axId val="126789888"/>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27080448"/>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CA0F873-1137-4C1A-BAAC-3303D780872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69</Pages>
  <Words>16264</Words>
  <Characters>92711</Characters>
  <Application>Microsoft Office Word</Application>
  <DocSecurity>0</DocSecurity>
  <Lines>772</Lines>
  <Paragraphs>217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108758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dc:creator>
  <cp:lastModifiedBy>Hedgehog</cp:lastModifiedBy>
  <cp:revision>2</cp:revision>
  <cp:lastPrinted>2024-06-20T10:50:00Z</cp:lastPrinted>
  <dcterms:created xsi:type="dcterms:W3CDTF">2024-06-20T10:51:00Z</dcterms:created>
  <dcterms:modified xsi:type="dcterms:W3CDTF">2024-06-20T10:51:00Z</dcterms:modified>
</cp:coreProperties>
</file>