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A30506" w14:textId="2F156869" w:rsidR="000D0BBC" w:rsidRPr="000D0BBC" w:rsidRDefault="00F84AED" w:rsidP="000D0BBC">
      <w:pPr>
        <w:spacing w:after="0"/>
        <w:jc w:val="center"/>
        <w:rPr>
          <w:rFonts w:ascii="Times New Roman" w:eastAsia="Times New Roman" w:hAnsi="Times New Roman" w:cs="Times New Roman"/>
          <w:kern w:val="2"/>
          <w:sz w:val="20"/>
          <w:szCs w:val="20"/>
          <w:lang w:eastAsia="zh-CN"/>
        </w:rPr>
      </w:pPr>
      <w:bookmarkStart w:id="0" w:name="_GoBack"/>
      <w:bookmarkEnd w:id="0"/>
      <w:r w:rsidRPr="000D0BBC">
        <w:rPr>
          <w:rFonts w:ascii="Times New Roman" w:eastAsia="Times New Roman" w:hAnsi="Times New Roman" w:cs="Times New Roman"/>
          <w:b/>
          <w:bCs/>
          <w:color w:val="000000" w:themeColor="text1"/>
          <w:sz w:val="28"/>
          <w:szCs w:val="28"/>
          <w:lang w:val="uk-UA"/>
        </w:rPr>
        <w:softHyphen/>
      </w:r>
      <w:r w:rsidRPr="000D0BBC">
        <w:rPr>
          <w:rFonts w:ascii="Times New Roman" w:eastAsia="Times New Roman" w:hAnsi="Times New Roman" w:cs="Times New Roman"/>
          <w:b/>
          <w:bCs/>
          <w:color w:val="000000" w:themeColor="text1"/>
          <w:sz w:val="28"/>
          <w:szCs w:val="28"/>
          <w:lang w:val="uk-UA"/>
        </w:rPr>
        <w:softHyphen/>
      </w:r>
      <w:r w:rsidRPr="000D0BBC">
        <w:rPr>
          <w:rFonts w:ascii="Times New Roman" w:eastAsia="Times New Roman" w:hAnsi="Times New Roman" w:cs="Times New Roman"/>
          <w:b/>
          <w:bCs/>
          <w:color w:val="000000" w:themeColor="text1"/>
          <w:sz w:val="28"/>
          <w:szCs w:val="28"/>
          <w:lang w:val="uk-UA"/>
        </w:rPr>
        <w:softHyphen/>
      </w:r>
      <w:r w:rsidRPr="000D0BBC">
        <w:rPr>
          <w:rFonts w:ascii="Times New Roman" w:eastAsia="Times New Roman" w:hAnsi="Times New Roman" w:cs="Times New Roman"/>
          <w:b/>
          <w:bCs/>
          <w:color w:val="000000" w:themeColor="text1"/>
          <w:sz w:val="28"/>
          <w:szCs w:val="28"/>
          <w:lang w:val="uk-UA"/>
        </w:rPr>
        <w:softHyphen/>
      </w:r>
      <w:r w:rsidR="000D0BBC" w:rsidRPr="000D0BBC">
        <w:rPr>
          <w:rFonts w:ascii="Times New Roman" w:eastAsia="Times New Roman" w:hAnsi="Times New Roman" w:cs="Times New Roman"/>
          <w:color w:val="000000"/>
          <w:kern w:val="2"/>
          <w:sz w:val="28"/>
          <w:szCs w:val="28"/>
          <w:lang w:val="uk-UA" w:eastAsia="zh-CN"/>
        </w:rPr>
        <w:t xml:space="preserve"> Одеський національний університет імені І. І. Мечникова</w:t>
      </w:r>
    </w:p>
    <w:p w14:paraId="7D0467A8" w14:textId="77777777" w:rsidR="000D0BBC"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Факультет міжнародних відносин, політології та соціології</w:t>
      </w:r>
    </w:p>
    <w:p w14:paraId="2D0985E1" w14:textId="77777777" w:rsidR="000D0BBC"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Кафедра світового господарства і міжнародних економічних відносин</w:t>
      </w:r>
    </w:p>
    <w:p w14:paraId="6161C727"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7F2208C4" w14:textId="77777777" w:rsidR="000D0BBC" w:rsidRPr="000D0BBC" w:rsidRDefault="000D0BBC" w:rsidP="000D0BBC">
      <w:pPr>
        <w:spacing w:after="0"/>
        <w:jc w:val="both"/>
        <w:rPr>
          <w:rFonts w:ascii="Times New Roman" w:eastAsia="Times New Roman" w:hAnsi="Times New Roman" w:cs="Times New Roman"/>
          <w:b/>
          <w:color w:val="000000"/>
          <w:kern w:val="2"/>
          <w:sz w:val="28"/>
          <w:szCs w:val="28"/>
          <w:lang w:val="uk-UA" w:eastAsia="zh-CN"/>
        </w:rPr>
      </w:pPr>
    </w:p>
    <w:p w14:paraId="57B75318" w14:textId="77777777" w:rsidR="000D0BBC" w:rsidRPr="000D0BBC" w:rsidRDefault="000D0BBC" w:rsidP="000D0BBC">
      <w:pPr>
        <w:spacing w:after="0"/>
        <w:jc w:val="both"/>
        <w:rPr>
          <w:rFonts w:ascii="Times New Roman" w:eastAsia="Times New Roman" w:hAnsi="Times New Roman" w:cs="Times New Roman"/>
          <w:b/>
          <w:color w:val="000000"/>
          <w:kern w:val="2"/>
          <w:sz w:val="28"/>
          <w:szCs w:val="28"/>
          <w:lang w:val="uk-UA" w:eastAsia="zh-CN"/>
        </w:rPr>
      </w:pPr>
    </w:p>
    <w:p w14:paraId="2EFB9E5B" w14:textId="77777777" w:rsidR="000D0BBC" w:rsidRPr="000D0BBC" w:rsidRDefault="000D0BBC" w:rsidP="000D0BBC">
      <w:pPr>
        <w:spacing w:after="0"/>
        <w:jc w:val="both"/>
        <w:rPr>
          <w:rFonts w:ascii="Times New Roman" w:eastAsia="Times New Roman" w:hAnsi="Times New Roman" w:cs="Times New Roman"/>
          <w:b/>
          <w:color w:val="000000"/>
          <w:kern w:val="2"/>
          <w:sz w:val="28"/>
          <w:szCs w:val="28"/>
          <w:lang w:val="uk-UA" w:eastAsia="zh-CN"/>
        </w:rPr>
      </w:pPr>
    </w:p>
    <w:p w14:paraId="05F6CC59" w14:textId="77777777" w:rsidR="000D0BBC"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b/>
          <w:color w:val="000000"/>
          <w:kern w:val="2"/>
          <w:sz w:val="28"/>
          <w:szCs w:val="28"/>
          <w:lang w:val="uk-UA" w:eastAsia="zh-CN"/>
        </w:rPr>
        <w:t>ДИПЛОМНА РОБОТА</w:t>
      </w:r>
    </w:p>
    <w:p w14:paraId="680A2A27" w14:textId="77777777" w:rsidR="000D0BBC" w:rsidRPr="000D0BBC" w:rsidRDefault="000D0BBC" w:rsidP="000D0BBC">
      <w:pPr>
        <w:spacing w:after="0"/>
        <w:jc w:val="center"/>
        <w:rPr>
          <w:rFonts w:ascii="Times New Roman" w:eastAsia="Times New Roman" w:hAnsi="Times New Roman" w:cs="Times New Roman"/>
          <w:b/>
          <w:color w:val="000000"/>
          <w:kern w:val="2"/>
          <w:sz w:val="28"/>
          <w:szCs w:val="28"/>
          <w:lang w:val="uk-UA" w:eastAsia="zh-CN"/>
        </w:rPr>
      </w:pPr>
    </w:p>
    <w:p w14:paraId="6900005E" w14:textId="77777777" w:rsidR="000D0BBC"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b/>
          <w:color w:val="000000"/>
          <w:kern w:val="2"/>
          <w:sz w:val="28"/>
          <w:szCs w:val="28"/>
          <w:lang w:val="uk-UA" w:eastAsia="zh-CN"/>
        </w:rPr>
        <w:t>магістра</w:t>
      </w:r>
    </w:p>
    <w:p w14:paraId="401B0D0F" w14:textId="77777777" w:rsidR="000D0BBC" w:rsidRPr="000D0BBC" w:rsidRDefault="000D0BBC" w:rsidP="000D0BBC">
      <w:pPr>
        <w:spacing w:after="0"/>
        <w:jc w:val="center"/>
        <w:rPr>
          <w:rFonts w:ascii="Times New Roman" w:eastAsia="Times New Roman" w:hAnsi="Times New Roman" w:cs="Times New Roman"/>
          <w:b/>
          <w:color w:val="000000"/>
          <w:kern w:val="2"/>
          <w:sz w:val="28"/>
          <w:szCs w:val="28"/>
          <w:lang w:val="uk-UA" w:eastAsia="zh-CN"/>
        </w:rPr>
      </w:pPr>
    </w:p>
    <w:p w14:paraId="68D0DC67" w14:textId="12439F98" w:rsidR="000D0BBC"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b/>
          <w:color w:val="000000"/>
          <w:kern w:val="2"/>
          <w:sz w:val="28"/>
          <w:szCs w:val="28"/>
          <w:lang w:val="uk-UA" w:eastAsia="zh-CN"/>
        </w:rPr>
        <w:t>на тему «</w:t>
      </w:r>
      <w:r w:rsidRPr="00C831CC">
        <w:rPr>
          <w:rFonts w:ascii="Times New Roman" w:hAnsi="Times New Roman" w:cs="Times New Roman"/>
          <w:b/>
          <w:bCs/>
          <w:color w:val="1F1F1F"/>
          <w:sz w:val="28"/>
          <w:szCs w:val="28"/>
          <w:shd w:val="clear" w:color="auto" w:fill="FFFFFF"/>
        </w:rPr>
        <w:t>Фінансові технології у забезпеченні розвитку соціальної відповідальності міжнародних компаній</w:t>
      </w:r>
      <w:r w:rsidRPr="000D0BBC">
        <w:rPr>
          <w:rFonts w:ascii="Times New Roman" w:eastAsia="Times New Roman" w:hAnsi="Times New Roman" w:cs="Times New Roman"/>
          <w:b/>
          <w:color w:val="000000"/>
          <w:kern w:val="2"/>
          <w:sz w:val="28"/>
          <w:szCs w:val="28"/>
          <w:lang w:val="uk-UA" w:eastAsia="zh-CN"/>
        </w:rPr>
        <w:t>»</w:t>
      </w:r>
    </w:p>
    <w:p w14:paraId="2FA44119" w14:textId="77777777" w:rsidR="000D0BBC" w:rsidRPr="000D0BBC" w:rsidRDefault="000D0BBC" w:rsidP="000D0BBC">
      <w:pPr>
        <w:spacing w:after="0"/>
        <w:rPr>
          <w:rFonts w:ascii="Times New Roman" w:eastAsia="Times New Roman" w:hAnsi="Times New Roman" w:cs="Times New Roman"/>
          <w:b/>
          <w:color w:val="000000"/>
          <w:kern w:val="2"/>
          <w:sz w:val="28"/>
          <w:szCs w:val="28"/>
          <w:lang w:val="uk-UA" w:eastAsia="zh-CN"/>
        </w:rPr>
      </w:pPr>
    </w:p>
    <w:p w14:paraId="4B622237" w14:textId="013683B4" w:rsidR="000D0BBC" w:rsidRPr="000D0BBC" w:rsidRDefault="000D0BBC" w:rsidP="000D0BBC">
      <w:pPr>
        <w:spacing w:after="0"/>
        <w:jc w:val="center"/>
        <w:rPr>
          <w:rFonts w:ascii="Times New Roman" w:eastAsia="Times New Roman" w:hAnsi="Times New Roman" w:cs="Times New Roman"/>
          <w:kern w:val="2"/>
          <w:sz w:val="20"/>
          <w:szCs w:val="20"/>
          <w:lang w:val="en-US" w:eastAsia="zh-CN"/>
        </w:rPr>
      </w:pPr>
      <w:r w:rsidRPr="000D0BBC">
        <w:rPr>
          <w:rFonts w:ascii="Times New Roman" w:eastAsia="Times New Roman" w:hAnsi="Times New Roman" w:cs="Times New Roman"/>
          <w:b/>
          <w:color w:val="000000"/>
          <w:kern w:val="2"/>
          <w:sz w:val="28"/>
          <w:szCs w:val="28"/>
          <w:lang w:val="uk-UA" w:eastAsia="zh-CN"/>
        </w:rPr>
        <w:t>«</w:t>
      </w:r>
      <w:r w:rsidRPr="00B95F72">
        <w:rPr>
          <w:rFonts w:ascii="Times New Roman" w:eastAsia="Times New Roman" w:hAnsi="Times New Roman" w:cs="Times New Roman"/>
          <w:b/>
          <w:color w:val="000000"/>
          <w:kern w:val="2"/>
          <w:szCs w:val="28"/>
          <w:lang w:val="en-GB" w:eastAsia="zh-CN"/>
        </w:rPr>
        <w:t>Financial technologies in ensuring the development of social responsibility of international companies</w:t>
      </w:r>
      <w:r w:rsidRPr="000D0BBC">
        <w:rPr>
          <w:rFonts w:ascii="Times New Roman" w:eastAsia="Times New Roman" w:hAnsi="Times New Roman" w:cs="Times New Roman"/>
          <w:b/>
          <w:color w:val="000000"/>
          <w:kern w:val="2"/>
          <w:sz w:val="28"/>
          <w:szCs w:val="28"/>
          <w:lang w:val="uk-UA" w:eastAsia="zh-CN"/>
        </w:rPr>
        <w:t>»</w:t>
      </w:r>
    </w:p>
    <w:p w14:paraId="0EC7726C" w14:textId="77777777" w:rsidR="000D0BBC" w:rsidRPr="000D0BBC" w:rsidRDefault="000D0BBC" w:rsidP="000D0BBC">
      <w:pPr>
        <w:spacing w:after="0"/>
        <w:jc w:val="center"/>
        <w:rPr>
          <w:rFonts w:ascii="Times New Roman" w:eastAsia="Times New Roman" w:hAnsi="Times New Roman" w:cs="Times New Roman"/>
          <w:b/>
          <w:color w:val="000000"/>
          <w:kern w:val="2"/>
          <w:sz w:val="28"/>
          <w:szCs w:val="28"/>
          <w:lang w:val="uk-UA" w:eastAsia="zh-CN"/>
        </w:rPr>
      </w:pPr>
    </w:p>
    <w:p w14:paraId="147D55EE" w14:textId="77777777" w:rsidR="000D0BBC" w:rsidRPr="000D0BBC" w:rsidRDefault="000D0BBC" w:rsidP="000D0BBC">
      <w:pPr>
        <w:spacing w:after="0"/>
        <w:jc w:val="center"/>
        <w:rPr>
          <w:rFonts w:ascii="Times New Roman" w:eastAsia="Times New Roman" w:hAnsi="Times New Roman" w:cs="Times New Roman"/>
          <w:b/>
          <w:color w:val="000000"/>
          <w:kern w:val="2"/>
          <w:sz w:val="28"/>
          <w:szCs w:val="28"/>
          <w:lang w:val="uk-UA" w:eastAsia="zh-CN"/>
        </w:rPr>
      </w:pPr>
    </w:p>
    <w:p w14:paraId="275643E2" w14:textId="77777777" w:rsidR="000D0BBC" w:rsidRPr="000D0BBC" w:rsidRDefault="000D0BBC" w:rsidP="000D0BBC">
      <w:pPr>
        <w:spacing w:after="0"/>
        <w:jc w:val="center"/>
        <w:rPr>
          <w:rFonts w:ascii="Times New Roman" w:eastAsia="Times New Roman" w:hAnsi="Times New Roman" w:cs="Times New Roman"/>
          <w:b/>
          <w:color w:val="000000"/>
          <w:kern w:val="2"/>
          <w:sz w:val="28"/>
          <w:szCs w:val="28"/>
          <w:lang w:val="uk-UA" w:eastAsia="zh-CN"/>
        </w:rPr>
      </w:pPr>
    </w:p>
    <w:p w14:paraId="33770653" w14:textId="74B4A901" w:rsidR="000D0BBC" w:rsidRPr="000D0BBC" w:rsidRDefault="000D0BBC" w:rsidP="000D0BBC">
      <w:pPr>
        <w:spacing w:after="0"/>
        <w:jc w:val="right"/>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Викона</w:t>
      </w:r>
      <w:r>
        <w:rPr>
          <w:rFonts w:ascii="Times New Roman" w:eastAsia="Times New Roman" w:hAnsi="Times New Roman" w:cs="Times New Roman"/>
          <w:color w:val="000000"/>
          <w:kern w:val="2"/>
          <w:sz w:val="28"/>
          <w:szCs w:val="28"/>
          <w:lang w:val="uk-UA" w:eastAsia="zh-CN"/>
        </w:rPr>
        <w:t>в</w:t>
      </w:r>
      <w:r w:rsidRPr="000D0BBC">
        <w:rPr>
          <w:rFonts w:ascii="Times New Roman" w:eastAsia="Times New Roman" w:hAnsi="Times New Roman" w:cs="Times New Roman"/>
          <w:color w:val="000000"/>
          <w:kern w:val="2"/>
          <w:sz w:val="28"/>
          <w:szCs w:val="28"/>
          <w:lang w:val="uk-UA" w:eastAsia="zh-CN"/>
        </w:rPr>
        <w:t xml:space="preserve">: студент 6 курсу </w:t>
      </w:r>
    </w:p>
    <w:p w14:paraId="783A7418" w14:textId="77777777" w:rsidR="000D0BBC" w:rsidRPr="000D0BBC" w:rsidRDefault="000D0BBC" w:rsidP="000D0BBC">
      <w:pPr>
        <w:spacing w:after="0"/>
        <w:jc w:val="right"/>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денної форми навчання</w:t>
      </w:r>
    </w:p>
    <w:p w14:paraId="7584A3AB" w14:textId="17DACFE6" w:rsidR="000D0BBC" w:rsidRPr="000D0BBC" w:rsidRDefault="000D0BBC" w:rsidP="000D0BBC">
      <w:pPr>
        <w:spacing w:after="0"/>
        <w:jc w:val="right"/>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 xml:space="preserve">спеціальності 292 </w:t>
      </w:r>
      <w:r w:rsidR="0095230A" w:rsidRPr="006E1518">
        <w:t>–</w:t>
      </w:r>
      <w:r w:rsidR="0095230A">
        <w:rPr>
          <w:lang w:val="uk-UA"/>
        </w:rPr>
        <w:t xml:space="preserve"> </w:t>
      </w:r>
      <w:r w:rsidRPr="000D0BBC">
        <w:rPr>
          <w:rFonts w:ascii="Times New Roman" w:eastAsia="Times New Roman" w:hAnsi="Times New Roman" w:cs="Times New Roman"/>
          <w:color w:val="000000"/>
          <w:kern w:val="2"/>
          <w:sz w:val="28"/>
          <w:szCs w:val="28"/>
          <w:lang w:val="uk-UA" w:eastAsia="zh-CN"/>
        </w:rPr>
        <w:t>міжнародні економічні відносини</w:t>
      </w:r>
    </w:p>
    <w:p w14:paraId="7FE9B917" w14:textId="5C7CEA20" w:rsidR="000D0BBC" w:rsidRDefault="000D0BBC" w:rsidP="000D0BBC">
      <w:pPr>
        <w:spacing w:after="0"/>
        <w:jc w:val="right"/>
        <w:rPr>
          <w:rFonts w:ascii="Times New Roman" w:eastAsia="Times New Roman" w:hAnsi="Times New Roman" w:cs="Times New Roman"/>
          <w:color w:val="000000"/>
          <w:kern w:val="2"/>
          <w:sz w:val="28"/>
          <w:szCs w:val="28"/>
          <w:lang w:val="uk-UA" w:eastAsia="zh-CN"/>
        </w:rPr>
      </w:pPr>
      <w:r w:rsidRPr="000D0BBC">
        <w:rPr>
          <w:rFonts w:ascii="Times New Roman" w:eastAsia="Times New Roman" w:hAnsi="Times New Roman" w:cs="Times New Roman"/>
          <w:color w:val="000000"/>
          <w:kern w:val="2"/>
          <w:sz w:val="28"/>
          <w:szCs w:val="28"/>
          <w:lang w:val="uk-UA" w:eastAsia="zh-CN"/>
        </w:rPr>
        <w:t>Сердюченко Михайло Віталійович</w:t>
      </w:r>
    </w:p>
    <w:p w14:paraId="7F05ED6E" w14:textId="77777777" w:rsidR="000D0BBC" w:rsidRPr="000D0BBC" w:rsidRDefault="000D0BBC" w:rsidP="000D0BBC">
      <w:pPr>
        <w:spacing w:after="0"/>
        <w:jc w:val="right"/>
        <w:rPr>
          <w:rFonts w:ascii="Times New Roman" w:eastAsia="Times New Roman" w:hAnsi="Times New Roman" w:cs="Times New Roman"/>
          <w:color w:val="000000"/>
          <w:kern w:val="2"/>
          <w:sz w:val="28"/>
          <w:szCs w:val="28"/>
          <w:lang w:val="uk-UA" w:eastAsia="zh-CN"/>
        </w:rPr>
      </w:pPr>
    </w:p>
    <w:p w14:paraId="446E97D3" w14:textId="50FA9D9A" w:rsidR="000D0BBC" w:rsidRPr="000D0BBC" w:rsidRDefault="000D0BBC" w:rsidP="000D0BBC">
      <w:pPr>
        <w:spacing w:after="0"/>
        <w:jc w:val="right"/>
        <w:rPr>
          <w:rFonts w:ascii="Times New Roman" w:eastAsia="Times New Roman" w:hAnsi="Times New Roman" w:cs="Times New Roman"/>
          <w:kern w:val="2"/>
          <w:sz w:val="20"/>
          <w:szCs w:val="20"/>
          <w:lang w:val="uk-UA" w:eastAsia="zh-CN"/>
        </w:rPr>
      </w:pPr>
      <w:r w:rsidRPr="000D0BBC">
        <w:rPr>
          <w:rFonts w:ascii="Times New Roman" w:eastAsia="Times New Roman" w:hAnsi="Times New Roman" w:cs="Times New Roman"/>
          <w:color w:val="000000"/>
          <w:kern w:val="2"/>
          <w:sz w:val="28"/>
          <w:szCs w:val="28"/>
          <w:lang w:val="uk-UA" w:eastAsia="zh-CN"/>
        </w:rPr>
        <w:t xml:space="preserve">Керівник ______ доц. </w:t>
      </w:r>
      <w:r>
        <w:rPr>
          <w:rFonts w:ascii="Times New Roman" w:eastAsia="Times New Roman" w:hAnsi="Times New Roman" w:cs="Times New Roman"/>
          <w:color w:val="000000"/>
          <w:kern w:val="2"/>
          <w:sz w:val="28"/>
          <w:szCs w:val="28"/>
          <w:lang w:val="uk-UA" w:eastAsia="zh-CN"/>
        </w:rPr>
        <w:t>Бичкова Н.В.</w:t>
      </w:r>
    </w:p>
    <w:p w14:paraId="61C345DA" w14:textId="77777777" w:rsidR="000D0BBC" w:rsidRPr="000D0BBC" w:rsidRDefault="000D0BBC" w:rsidP="000D0BBC">
      <w:pPr>
        <w:spacing w:after="0"/>
        <w:jc w:val="right"/>
        <w:rPr>
          <w:rFonts w:ascii="Times New Roman" w:eastAsia="Times New Roman" w:hAnsi="Times New Roman" w:cs="Times New Roman"/>
          <w:color w:val="000000"/>
          <w:kern w:val="2"/>
          <w:sz w:val="28"/>
          <w:szCs w:val="28"/>
          <w:lang w:val="uk-UA" w:eastAsia="zh-CN"/>
        </w:rPr>
      </w:pPr>
    </w:p>
    <w:p w14:paraId="157137AF" w14:textId="7D75786B" w:rsidR="000D0BBC" w:rsidRDefault="000D0BBC" w:rsidP="000D0BBC">
      <w:pPr>
        <w:spacing w:after="0"/>
        <w:jc w:val="right"/>
        <w:rPr>
          <w:rFonts w:ascii="Times New Roman" w:eastAsia="Times New Roman" w:hAnsi="Times New Roman" w:cs="Times New Roman"/>
          <w:kern w:val="2"/>
          <w:sz w:val="20"/>
          <w:szCs w:val="20"/>
          <w:lang w:val="uk-UA" w:eastAsia="zh-CN"/>
        </w:rPr>
      </w:pPr>
      <w:r w:rsidRPr="000D0BBC">
        <w:rPr>
          <w:rFonts w:ascii="Times New Roman" w:eastAsia="Times New Roman" w:hAnsi="Times New Roman" w:cs="Times New Roman"/>
          <w:color w:val="000000"/>
          <w:kern w:val="2"/>
          <w:sz w:val="28"/>
          <w:szCs w:val="28"/>
          <w:lang w:val="uk-UA" w:eastAsia="zh-CN"/>
        </w:rPr>
        <w:t>Рецензент  -  к.е.н., доц.(ПІБ)</w:t>
      </w:r>
    </w:p>
    <w:p w14:paraId="0BCDD6FF" w14:textId="77777777" w:rsidR="000D0BBC" w:rsidRPr="000D0BBC" w:rsidRDefault="000D0BBC" w:rsidP="000D0BBC">
      <w:pPr>
        <w:spacing w:after="0"/>
        <w:jc w:val="right"/>
        <w:rPr>
          <w:rFonts w:ascii="Times New Roman" w:eastAsia="Times New Roman" w:hAnsi="Times New Roman" w:cs="Times New Roman"/>
          <w:kern w:val="2"/>
          <w:sz w:val="20"/>
          <w:szCs w:val="20"/>
          <w:lang w:val="uk-UA" w:eastAsia="zh-CN"/>
        </w:rPr>
      </w:pPr>
    </w:p>
    <w:p w14:paraId="3371F371"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3594F8BD"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2F173777"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28B78AAD" w14:textId="77777777" w:rsidR="000D0BBC" w:rsidRPr="000D0BBC" w:rsidRDefault="000D0BBC" w:rsidP="000D0BBC">
      <w:pPr>
        <w:spacing w:after="0"/>
        <w:jc w:val="both"/>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Рекомендовано до захисту :                            Захищено на засіданні ЕК</w:t>
      </w:r>
    </w:p>
    <w:p w14:paraId="244FDC67"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26C70ED2" w14:textId="77777777" w:rsidR="000D0BBC" w:rsidRPr="000D0BBC" w:rsidRDefault="000D0BBC" w:rsidP="000D0BBC">
      <w:pPr>
        <w:spacing w:after="0"/>
        <w:jc w:val="both"/>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Протокол засідання кафедри                           протокол №__ від «___»_____р.</w:t>
      </w:r>
    </w:p>
    <w:p w14:paraId="3D9058FE" w14:textId="77777777" w:rsidR="000D0BBC" w:rsidRPr="000D0BBC" w:rsidRDefault="000D0BBC" w:rsidP="000D0BBC">
      <w:pPr>
        <w:spacing w:after="0"/>
        <w:jc w:val="both"/>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№___від «__» _______20___р.                          Оцінка ________________</w:t>
      </w:r>
    </w:p>
    <w:p w14:paraId="65B2E5C8" w14:textId="77777777" w:rsidR="000D0BBC" w:rsidRPr="000D0BBC" w:rsidRDefault="000D0BBC" w:rsidP="000D0BBC">
      <w:pPr>
        <w:spacing w:after="0"/>
        <w:jc w:val="both"/>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bCs/>
          <w:kern w:val="2"/>
          <w:lang w:val="uk-UA" w:eastAsia="zh-CN"/>
        </w:rPr>
        <w:t xml:space="preserve">                                                                                (за ECTS, 100-бальною, 4-бальною шкалою)</w:t>
      </w:r>
    </w:p>
    <w:p w14:paraId="1B261DDF"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2054C34A" w14:textId="77777777" w:rsidR="000D0BBC" w:rsidRPr="000D0BBC" w:rsidRDefault="000D0BBC" w:rsidP="000D0BBC">
      <w:pPr>
        <w:spacing w:after="0"/>
        <w:jc w:val="both"/>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Завідувач кафедри Якубовський С.О.                       Голова ЕК_____(ПІБ)</w:t>
      </w:r>
    </w:p>
    <w:p w14:paraId="6ED4A819"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4A4D6445"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160C74B9" w14:textId="77777777" w:rsidR="000D0BBC" w:rsidRPr="000D0BBC" w:rsidRDefault="000D0BBC" w:rsidP="000D0BBC">
      <w:pPr>
        <w:spacing w:after="0"/>
        <w:jc w:val="both"/>
        <w:rPr>
          <w:rFonts w:ascii="Times New Roman" w:eastAsia="Times New Roman" w:hAnsi="Times New Roman" w:cs="Times New Roman"/>
          <w:color w:val="000000"/>
          <w:kern w:val="2"/>
          <w:sz w:val="28"/>
          <w:szCs w:val="28"/>
          <w:lang w:val="uk-UA" w:eastAsia="zh-CN"/>
        </w:rPr>
      </w:pPr>
    </w:p>
    <w:p w14:paraId="304C2D9C" w14:textId="3EB73226" w:rsidR="002D2C87" w:rsidRPr="000D0BBC" w:rsidRDefault="000D0BBC" w:rsidP="000D0BBC">
      <w:pPr>
        <w:spacing w:after="0"/>
        <w:jc w:val="center"/>
        <w:rPr>
          <w:rFonts w:ascii="Times New Roman" w:eastAsia="Times New Roman" w:hAnsi="Times New Roman" w:cs="Times New Roman"/>
          <w:kern w:val="2"/>
          <w:sz w:val="20"/>
          <w:szCs w:val="20"/>
          <w:lang w:eastAsia="zh-CN"/>
        </w:rPr>
      </w:pPr>
      <w:r w:rsidRPr="000D0BBC">
        <w:rPr>
          <w:rFonts w:ascii="Times New Roman" w:eastAsia="Times New Roman" w:hAnsi="Times New Roman" w:cs="Times New Roman"/>
          <w:color w:val="000000"/>
          <w:kern w:val="2"/>
          <w:sz w:val="28"/>
          <w:szCs w:val="28"/>
          <w:lang w:val="uk-UA" w:eastAsia="zh-CN"/>
        </w:rPr>
        <w:t>Одеса – 202</w:t>
      </w:r>
      <w:r>
        <w:rPr>
          <w:rFonts w:ascii="Times New Roman" w:eastAsia="Times New Roman" w:hAnsi="Times New Roman" w:cs="Times New Roman"/>
          <w:color w:val="000000"/>
          <w:kern w:val="2"/>
          <w:sz w:val="28"/>
          <w:szCs w:val="28"/>
          <w:lang w:val="uk-UA" w:eastAsia="zh-CN"/>
        </w:rPr>
        <w:t>4</w:t>
      </w:r>
    </w:p>
    <w:p w14:paraId="1238EDEC" w14:textId="6E7BF19A" w:rsidR="002D2C87" w:rsidRPr="002D2C87" w:rsidRDefault="002D2C87" w:rsidP="00FB5B21">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rPr>
        <w:lastRenderedPageBreak/>
        <w:t>ЗМ</w:t>
      </w:r>
      <w:r>
        <w:rPr>
          <w:rFonts w:ascii="Times New Roman" w:hAnsi="Times New Roman" w:cs="Times New Roman"/>
          <w:b/>
          <w:bCs/>
          <w:sz w:val="28"/>
          <w:szCs w:val="28"/>
          <w:lang w:val="uk-UA"/>
        </w:rPr>
        <w:t>ІСТ</w:t>
      </w:r>
    </w:p>
    <w:p w14:paraId="7D0F7648" w14:textId="188C97DA" w:rsidR="002D2C87" w:rsidRPr="002D2C87" w:rsidRDefault="002D2C87"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r w:rsidRPr="002D2C87">
        <w:rPr>
          <w:rFonts w:ascii="Times New Roman" w:hAnsi="Times New Roman" w:cs="Times New Roman"/>
          <w:b w:val="0"/>
          <w:bCs w:val="0"/>
          <w:i w:val="0"/>
          <w:iCs w:val="0"/>
          <w:sz w:val="28"/>
          <w:szCs w:val="28"/>
        </w:rPr>
        <w:fldChar w:fldCharType="begin"/>
      </w:r>
      <w:r w:rsidRPr="002D2C87">
        <w:rPr>
          <w:rFonts w:ascii="Times New Roman" w:hAnsi="Times New Roman" w:cs="Times New Roman"/>
          <w:b w:val="0"/>
          <w:bCs w:val="0"/>
          <w:i w:val="0"/>
          <w:iCs w:val="0"/>
          <w:sz w:val="28"/>
          <w:szCs w:val="28"/>
        </w:rPr>
        <w:instrText xml:space="preserve"> TOC \h \z \t "заголовок;1" </w:instrText>
      </w:r>
      <w:r w:rsidRPr="002D2C87">
        <w:rPr>
          <w:rFonts w:ascii="Times New Roman" w:hAnsi="Times New Roman" w:cs="Times New Roman"/>
          <w:b w:val="0"/>
          <w:bCs w:val="0"/>
          <w:i w:val="0"/>
          <w:iCs w:val="0"/>
          <w:sz w:val="28"/>
          <w:szCs w:val="28"/>
        </w:rPr>
        <w:fldChar w:fldCharType="separate"/>
      </w:r>
      <w:hyperlink w:anchor="_Toc183453105" w:history="1">
        <w:r w:rsidRPr="002D2C87">
          <w:rPr>
            <w:rStyle w:val="ad"/>
            <w:rFonts w:ascii="Times New Roman" w:hAnsi="Times New Roman" w:cs="Times New Roman"/>
            <w:b w:val="0"/>
            <w:bCs w:val="0"/>
            <w:i w:val="0"/>
            <w:iCs w:val="0"/>
            <w:noProof/>
            <w:sz w:val="28"/>
            <w:szCs w:val="28"/>
          </w:rPr>
          <w:t>ВСТУП</w:t>
        </w:r>
        <w:r w:rsidRPr="002D2C87">
          <w:rPr>
            <w:rFonts w:ascii="Times New Roman" w:hAnsi="Times New Roman" w:cs="Times New Roman"/>
            <w:b w:val="0"/>
            <w:bCs w:val="0"/>
            <w:i w:val="0"/>
            <w:iCs w:val="0"/>
            <w:noProof/>
            <w:webHidden/>
            <w:sz w:val="28"/>
            <w:szCs w:val="28"/>
          </w:rPr>
          <w:tab/>
        </w:r>
        <w:r w:rsidRPr="002D2C87">
          <w:rPr>
            <w:rFonts w:ascii="Times New Roman" w:hAnsi="Times New Roman" w:cs="Times New Roman"/>
            <w:b w:val="0"/>
            <w:bCs w:val="0"/>
            <w:i w:val="0"/>
            <w:iCs w:val="0"/>
            <w:noProof/>
            <w:webHidden/>
            <w:sz w:val="28"/>
            <w:szCs w:val="28"/>
          </w:rPr>
          <w:fldChar w:fldCharType="begin"/>
        </w:r>
        <w:r w:rsidRPr="002D2C87">
          <w:rPr>
            <w:rFonts w:ascii="Times New Roman" w:hAnsi="Times New Roman" w:cs="Times New Roman"/>
            <w:b w:val="0"/>
            <w:bCs w:val="0"/>
            <w:i w:val="0"/>
            <w:iCs w:val="0"/>
            <w:noProof/>
            <w:webHidden/>
            <w:sz w:val="28"/>
            <w:szCs w:val="28"/>
          </w:rPr>
          <w:instrText xml:space="preserve"> PAGEREF _Toc183453105 \h </w:instrText>
        </w:r>
        <w:r w:rsidRPr="002D2C87">
          <w:rPr>
            <w:rFonts w:ascii="Times New Roman" w:hAnsi="Times New Roman" w:cs="Times New Roman"/>
            <w:b w:val="0"/>
            <w:bCs w:val="0"/>
            <w:i w:val="0"/>
            <w:iCs w:val="0"/>
            <w:noProof/>
            <w:webHidden/>
            <w:sz w:val="28"/>
            <w:szCs w:val="28"/>
          </w:rPr>
        </w:r>
        <w:r w:rsidRPr="002D2C87">
          <w:rPr>
            <w:rFonts w:ascii="Times New Roman" w:hAnsi="Times New Roman" w:cs="Times New Roman"/>
            <w:b w:val="0"/>
            <w:bCs w:val="0"/>
            <w:i w:val="0"/>
            <w:iCs w:val="0"/>
            <w:noProof/>
            <w:webHidden/>
            <w:sz w:val="28"/>
            <w:szCs w:val="28"/>
          </w:rPr>
          <w:fldChar w:fldCharType="separate"/>
        </w:r>
        <w:r w:rsidRPr="002D2C87">
          <w:rPr>
            <w:rFonts w:ascii="Times New Roman" w:hAnsi="Times New Roman" w:cs="Times New Roman"/>
            <w:b w:val="0"/>
            <w:bCs w:val="0"/>
            <w:i w:val="0"/>
            <w:iCs w:val="0"/>
            <w:noProof/>
            <w:webHidden/>
            <w:sz w:val="28"/>
            <w:szCs w:val="28"/>
          </w:rPr>
          <w:t>3</w:t>
        </w:r>
        <w:r w:rsidRPr="002D2C87">
          <w:rPr>
            <w:rFonts w:ascii="Times New Roman" w:hAnsi="Times New Roman" w:cs="Times New Roman"/>
            <w:b w:val="0"/>
            <w:bCs w:val="0"/>
            <w:i w:val="0"/>
            <w:iCs w:val="0"/>
            <w:noProof/>
            <w:webHidden/>
            <w:sz w:val="28"/>
            <w:szCs w:val="28"/>
          </w:rPr>
          <w:fldChar w:fldCharType="end"/>
        </w:r>
      </w:hyperlink>
    </w:p>
    <w:p w14:paraId="55399D58" w14:textId="727312D5"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06" w:history="1">
        <w:r w:rsidR="002D2C87" w:rsidRPr="002D2C87">
          <w:rPr>
            <w:rStyle w:val="ad"/>
            <w:rFonts w:ascii="Times New Roman" w:eastAsiaTheme="majorEastAsia" w:hAnsi="Times New Roman" w:cs="Times New Roman"/>
            <w:b w:val="0"/>
            <w:bCs w:val="0"/>
            <w:i w:val="0"/>
            <w:iCs w:val="0"/>
            <w:noProof/>
            <w:sz w:val="28"/>
            <w:szCs w:val="28"/>
          </w:rPr>
          <w:t>РОЗДІЛ 1</w:t>
        </w:r>
        <w:r w:rsidR="00F03B58">
          <w:rPr>
            <w:rStyle w:val="ad"/>
            <w:rFonts w:ascii="Times New Roman" w:eastAsiaTheme="majorEastAsia" w:hAnsi="Times New Roman" w:cs="Times New Roman"/>
            <w:b w:val="0"/>
            <w:bCs w:val="0"/>
            <w:i w:val="0"/>
            <w:iCs w:val="0"/>
            <w:noProof/>
            <w:sz w:val="28"/>
            <w:szCs w:val="28"/>
          </w:rPr>
          <w:t>.</w:t>
        </w:r>
        <w:r w:rsidR="002D2C87" w:rsidRPr="002D2C87">
          <w:rPr>
            <w:rStyle w:val="ad"/>
            <w:rFonts w:ascii="Times New Roman" w:eastAsiaTheme="majorEastAsia" w:hAnsi="Times New Roman" w:cs="Times New Roman"/>
            <w:b w:val="0"/>
            <w:bCs w:val="0"/>
            <w:i w:val="0"/>
            <w:iCs w:val="0"/>
            <w:noProof/>
            <w:sz w:val="28"/>
            <w:szCs w:val="28"/>
          </w:rPr>
          <w:t xml:space="preserve"> </w:t>
        </w:r>
        <w:r w:rsidR="005D0E6B" w:rsidRPr="005D0E6B">
          <w:rPr>
            <w:rFonts w:ascii="Times New Roman" w:eastAsiaTheme="majorEastAsia" w:hAnsi="Times New Roman" w:cs="Times New Roman"/>
            <w:b w:val="0"/>
            <w:bCs w:val="0"/>
            <w:i w:val="0"/>
            <w:iCs w:val="0"/>
            <w:sz w:val="28"/>
            <w:szCs w:val="28"/>
          </w:rPr>
          <w:t>ТЕОРЕТИЧНІ ОСНОВИ СОЦІАЛЬНОЇ ВІДПОВІДАЛЬНОСТІ ТА ESG У СЕКТОР</w:t>
        </w:r>
        <w:r w:rsidR="005D0E6B" w:rsidRPr="005D0E6B">
          <w:rPr>
            <w:rFonts w:ascii="Times New Roman" w:eastAsiaTheme="majorEastAsia" w:hAnsi="Times New Roman" w:cs="Times New Roman"/>
            <w:b w:val="0"/>
            <w:bCs w:val="0"/>
            <w:i w:val="0"/>
            <w:iCs w:val="0"/>
            <w:sz w:val="28"/>
            <w:szCs w:val="28"/>
            <w:lang w:val="uk-UA"/>
          </w:rPr>
          <w:t xml:space="preserve">І </w:t>
        </w:r>
        <w:r w:rsidR="005D0E6B" w:rsidRPr="005D0E6B">
          <w:rPr>
            <w:rFonts w:ascii="Times New Roman" w:eastAsiaTheme="majorEastAsia" w:hAnsi="Times New Roman" w:cs="Times New Roman"/>
            <w:b w:val="0"/>
            <w:bCs w:val="0"/>
            <w:i w:val="0"/>
            <w:iCs w:val="0"/>
            <w:sz w:val="28"/>
            <w:szCs w:val="28"/>
          </w:rPr>
          <w:t>ФІНАНСОВИХ ТЕХНОЛОГІ</w:t>
        </w:r>
        <w:r w:rsidR="005D0E6B" w:rsidRPr="005D0E6B">
          <w:rPr>
            <w:rFonts w:ascii="Times New Roman" w:eastAsiaTheme="majorEastAsia" w:hAnsi="Times New Roman" w:cs="Times New Roman"/>
            <w:b w:val="0"/>
            <w:bCs w:val="0"/>
            <w:i w:val="0"/>
            <w:iCs w:val="0"/>
            <w:sz w:val="28"/>
            <w:szCs w:val="28"/>
            <w:lang w:val="uk-UA"/>
          </w:rPr>
          <w:t>Й</w:t>
        </w:r>
        <w:r w:rsidR="00F03B58">
          <w:rPr>
            <w:rStyle w:val="ad"/>
            <w:rFonts w:ascii="Times New Roman" w:eastAsiaTheme="majorEastAsia" w:hAnsi="Times New Roman" w:cs="Times New Roman"/>
            <w:b w:val="0"/>
            <w:bCs w:val="0"/>
            <w:i w:val="0"/>
            <w:iCs w:val="0"/>
            <w:noProof/>
            <w:sz w:val="28"/>
            <w:szCs w:val="28"/>
          </w:rPr>
          <w:t>…</w:t>
        </w:r>
        <w:r w:rsidR="00F03B58">
          <w:rPr>
            <w:rStyle w:val="ad"/>
            <w:rFonts w:ascii="Times New Roman" w:hAnsi="Times New Roman" w:cs="Times New Roman"/>
            <w:b w:val="0"/>
            <w:bCs w:val="0"/>
            <w:i w:val="0"/>
            <w:iCs w:val="0"/>
            <w:noProof/>
            <w:sz w:val="28"/>
            <w:szCs w:val="28"/>
            <w:lang w:val="uk-UA"/>
          </w:rPr>
          <w:t>……………………….</w:t>
        </w:r>
        <w:r w:rsidR="00F4137A">
          <w:rPr>
            <w:rStyle w:val="ad"/>
            <w:rFonts w:ascii="Times New Roman" w:hAnsi="Times New Roman" w:cs="Times New Roman"/>
            <w:b w:val="0"/>
            <w:bCs w:val="0"/>
            <w:i w:val="0"/>
            <w:iCs w:val="0"/>
            <w:noProof/>
            <w:sz w:val="28"/>
            <w:szCs w:val="28"/>
            <w:lang w:val="uk-UA"/>
          </w:rPr>
          <w:t>5</w:t>
        </w:r>
        <w:r w:rsidR="002D2C87">
          <w:rPr>
            <w:rStyle w:val="ad"/>
            <w:rFonts w:ascii="Times New Roman" w:hAnsi="Times New Roman" w:cs="Times New Roman"/>
            <w:b w:val="0"/>
            <w:bCs w:val="0"/>
            <w:i w:val="0"/>
            <w:iCs w:val="0"/>
            <w:noProof/>
            <w:sz w:val="28"/>
            <w:szCs w:val="28"/>
            <w:lang w:val="uk-UA"/>
          </w:rPr>
          <w:br/>
        </w:r>
        <w:r w:rsidR="002D2C87" w:rsidRPr="002D2C87">
          <w:rPr>
            <w:rStyle w:val="ad"/>
            <w:rFonts w:ascii="Times New Roman" w:eastAsiaTheme="majorEastAsia" w:hAnsi="Times New Roman" w:cs="Times New Roman"/>
            <w:b w:val="0"/>
            <w:bCs w:val="0"/>
            <w:i w:val="0"/>
            <w:iCs w:val="0"/>
            <w:noProof/>
            <w:sz w:val="28"/>
            <w:szCs w:val="28"/>
          </w:rPr>
          <w:t xml:space="preserve">1.1 Соціальна </w:t>
        </w:r>
        <w:r w:rsidR="002D2C87" w:rsidRPr="002D2C87">
          <w:rPr>
            <w:rStyle w:val="ad"/>
            <w:rFonts w:ascii="Times New Roman" w:hAnsi="Times New Roman" w:cs="Times New Roman"/>
            <w:b w:val="0"/>
            <w:bCs w:val="0"/>
            <w:i w:val="0"/>
            <w:iCs w:val="0"/>
            <w:noProof/>
            <w:sz w:val="28"/>
            <w:szCs w:val="28"/>
          </w:rPr>
          <w:t>відповідальність</w:t>
        </w:r>
        <w:r w:rsidR="002D2C87" w:rsidRPr="002D2C87">
          <w:rPr>
            <w:rStyle w:val="ad"/>
            <w:rFonts w:ascii="Times New Roman" w:eastAsiaTheme="majorEastAsia" w:hAnsi="Times New Roman" w:cs="Times New Roman"/>
            <w:b w:val="0"/>
            <w:bCs w:val="0"/>
            <w:i w:val="0"/>
            <w:iCs w:val="0"/>
            <w:noProof/>
            <w:sz w:val="28"/>
            <w:szCs w:val="28"/>
          </w:rPr>
          <w:t xml:space="preserve"> та ESG</w:t>
        </w:r>
        <w:r w:rsidR="002D2C87" w:rsidRPr="002D2C87">
          <w:rPr>
            <w:rFonts w:ascii="Times New Roman" w:hAnsi="Times New Roman" w:cs="Times New Roman"/>
            <w:b w:val="0"/>
            <w:bCs w:val="0"/>
            <w:i w:val="0"/>
            <w:iCs w:val="0"/>
            <w:noProof/>
            <w:webHidden/>
            <w:sz w:val="28"/>
            <w:szCs w:val="28"/>
          </w:rPr>
          <w:tab/>
        </w:r>
        <w:r w:rsidR="00F4137A">
          <w:rPr>
            <w:rFonts w:ascii="Times New Roman" w:hAnsi="Times New Roman" w:cs="Times New Roman"/>
            <w:b w:val="0"/>
            <w:bCs w:val="0"/>
            <w:i w:val="0"/>
            <w:iCs w:val="0"/>
            <w:noProof/>
            <w:webHidden/>
            <w:sz w:val="28"/>
            <w:szCs w:val="28"/>
          </w:rPr>
          <w:t>5</w:t>
        </w:r>
      </w:hyperlink>
    </w:p>
    <w:p w14:paraId="1E56161B" w14:textId="72425E55"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07" w:history="1">
        <w:r w:rsidR="002D2C87" w:rsidRPr="002D2C87">
          <w:rPr>
            <w:rStyle w:val="ad"/>
            <w:rFonts w:ascii="Times New Roman" w:hAnsi="Times New Roman" w:cs="Times New Roman"/>
            <w:b w:val="0"/>
            <w:bCs w:val="0"/>
            <w:i w:val="0"/>
            <w:iCs w:val="0"/>
            <w:noProof/>
            <w:sz w:val="28"/>
            <w:szCs w:val="28"/>
          </w:rPr>
          <w:t xml:space="preserve">1.2 </w:t>
        </w:r>
        <w:r w:rsidR="005D0E6B" w:rsidRPr="005D0E6B">
          <w:rPr>
            <w:rFonts w:ascii="Times New Roman" w:hAnsi="Times New Roman" w:cs="Times New Roman"/>
            <w:b w:val="0"/>
            <w:bCs w:val="0"/>
            <w:i w:val="0"/>
            <w:iCs w:val="0"/>
            <w:sz w:val="28"/>
            <w:szCs w:val="28"/>
            <w:lang w:val="uk-UA"/>
          </w:rPr>
          <w:t xml:space="preserve">Особливості </w:t>
        </w:r>
        <w:r w:rsidR="005D0E6B" w:rsidRPr="005D0E6B">
          <w:rPr>
            <w:rFonts w:ascii="Times New Roman" w:hAnsi="Times New Roman" w:cs="Times New Roman"/>
            <w:b w:val="0"/>
            <w:bCs w:val="0"/>
            <w:i w:val="0"/>
            <w:iCs w:val="0"/>
            <w:sz w:val="28"/>
            <w:szCs w:val="28"/>
            <w:lang w:val="en-US"/>
          </w:rPr>
          <w:t>ESG</w:t>
        </w:r>
        <w:r w:rsidR="005D0E6B" w:rsidRPr="005D0E6B">
          <w:rPr>
            <w:rFonts w:ascii="Times New Roman" w:hAnsi="Times New Roman" w:cs="Times New Roman"/>
            <w:b w:val="0"/>
            <w:bCs w:val="0"/>
            <w:i w:val="0"/>
            <w:iCs w:val="0"/>
            <w:sz w:val="28"/>
            <w:szCs w:val="28"/>
          </w:rPr>
          <w:t xml:space="preserve"> </w:t>
        </w:r>
        <w:r w:rsidR="005D0E6B" w:rsidRPr="005D0E6B">
          <w:rPr>
            <w:rFonts w:ascii="Times New Roman" w:hAnsi="Times New Roman" w:cs="Times New Roman"/>
            <w:b w:val="0"/>
            <w:bCs w:val="0"/>
            <w:i w:val="0"/>
            <w:iCs w:val="0"/>
            <w:sz w:val="28"/>
            <w:szCs w:val="28"/>
            <w:lang w:val="uk-UA"/>
          </w:rPr>
          <w:t>практик в діяльності фінтех-компаній</w:t>
        </w:r>
        <w:r w:rsidR="002D2C87" w:rsidRPr="005D0E6B">
          <w:rPr>
            <w:rStyle w:val="ad"/>
            <w:rFonts w:ascii="Times New Roman" w:hAnsi="Times New Roman" w:cs="Times New Roman"/>
            <w:b w:val="0"/>
            <w:bCs w:val="0"/>
            <w:i w:val="0"/>
            <w:iCs w:val="0"/>
            <w:noProof/>
            <w:sz w:val="28"/>
            <w:szCs w:val="28"/>
          </w:rPr>
          <w:t>.</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14</w:t>
        </w:r>
      </w:hyperlink>
    </w:p>
    <w:p w14:paraId="679ADB2E" w14:textId="4DA483CE"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08" w:history="1">
        <w:r w:rsidR="002D2C87" w:rsidRPr="002D2C87">
          <w:rPr>
            <w:rStyle w:val="ad"/>
            <w:rFonts w:ascii="Times New Roman" w:hAnsi="Times New Roman" w:cs="Times New Roman"/>
            <w:b w:val="0"/>
            <w:bCs w:val="0"/>
            <w:i w:val="0"/>
            <w:iCs w:val="0"/>
            <w:noProof/>
            <w:sz w:val="28"/>
            <w:szCs w:val="28"/>
          </w:rPr>
          <w:t>РОЗДІЛ 2</w:t>
        </w:r>
        <w:r w:rsidR="00F03B58">
          <w:rPr>
            <w:rStyle w:val="ad"/>
            <w:rFonts w:ascii="Times New Roman" w:hAnsi="Times New Roman" w:cs="Times New Roman"/>
            <w:b w:val="0"/>
            <w:bCs w:val="0"/>
            <w:i w:val="0"/>
            <w:iCs w:val="0"/>
            <w:noProof/>
            <w:sz w:val="28"/>
            <w:szCs w:val="28"/>
          </w:rPr>
          <w:t>.</w:t>
        </w:r>
        <w:r w:rsidR="002D2C87" w:rsidRPr="002D2C87">
          <w:rPr>
            <w:rStyle w:val="ad"/>
            <w:rFonts w:ascii="Times New Roman" w:hAnsi="Times New Roman" w:cs="Times New Roman"/>
            <w:b w:val="0"/>
            <w:bCs w:val="0"/>
            <w:i w:val="0"/>
            <w:iCs w:val="0"/>
            <w:noProof/>
            <w:sz w:val="28"/>
            <w:szCs w:val="28"/>
          </w:rPr>
          <w:t xml:space="preserve"> </w:t>
        </w:r>
        <w:r w:rsidR="00EE62FF">
          <w:rPr>
            <w:rStyle w:val="ad"/>
            <w:rFonts w:ascii="Times New Roman" w:hAnsi="Times New Roman" w:cs="Times New Roman"/>
            <w:b w:val="0"/>
            <w:bCs w:val="0"/>
            <w:i w:val="0"/>
            <w:iCs w:val="0"/>
            <w:noProof/>
            <w:sz w:val="28"/>
            <w:szCs w:val="28"/>
            <w:lang w:val="uk-UA"/>
          </w:rPr>
          <w:t xml:space="preserve">АНАЛІЗ ТА </w:t>
        </w:r>
        <w:r w:rsidR="002D2C87" w:rsidRPr="002D2C87">
          <w:rPr>
            <w:rStyle w:val="ad"/>
            <w:rFonts w:ascii="Times New Roman" w:hAnsi="Times New Roman" w:cs="Times New Roman"/>
            <w:b w:val="0"/>
            <w:bCs w:val="0"/>
            <w:i w:val="0"/>
            <w:iCs w:val="0"/>
            <w:noProof/>
            <w:sz w:val="28"/>
            <w:szCs w:val="28"/>
          </w:rPr>
          <w:t>ОЦІНКА ESG</w:t>
        </w:r>
        <w:r w:rsidR="001E2E65">
          <w:rPr>
            <w:rStyle w:val="ad"/>
            <w:rFonts w:ascii="Times New Roman" w:hAnsi="Times New Roman" w:cs="Times New Roman"/>
            <w:b w:val="0"/>
            <w:bCs w:val="0"/>
            <w:i w:val="0"/>
            <w:iCs w:val="0"/>
            <w:noProof/>
            <w:sz w:val="28"/>
            <w:szCs w:val="28"/>
            <w:lang w:val="uk-UA"/>
          </w:rPr>
          <w:t xml:space="preserve"> ПРАКТИК</w:t>
        </w:r>
        <w:r w:rsidR="002D2C87" w:rsidRPr="002D2C87">
          <w:rPr>
            <w:rStyle w:val="ad"/>
            <w:rFonts w:ascii="Times New Roman" w:hAnsi="Times New Roman" w:cs="Times New Roman"/>
            <w:b w:val="0"/>
            <w:bCs w:val="0"/>
            <w:i w:val="0"/>
            <w:iCs w:val="0"/>
            <w:noProof/>
            <w:sz w:val="28"/>
            <w:szCs w:val="28"/>
          </w:rPr>
          <w:t xml:space="preserve"> У ФІНТЕХ-КОМПАНІЯХ</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23</w:t>
        </w:r>
      </w:hyperlink>
    </w:p>
    <w:p w14:paraId="3AD75797" w14:textId="02C0AC01"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09" w:history="1">
        <w:r w:rsidR="002D2C87" w:rsidRPr="002D2C87">
          <w:rPr>
            <w:rStyle w:val="ad"/>
            <w:rFonts w:ascii="Times New Roman" w:hAnsi="Times New Roman" w:cs="Times New Roman"/>
            <w:b w:val="0"/>
            <w:bCs w:val="0"/>
            <w:i w:val="0"/>
            <w:iCs w:val="0"/>
            <w:noProof/>
            <w:sz w:val="28"/>
            <w:szCs w:val="28"/>
          </w:rPr>
          <w:t xml:space="preserve">2.1. </w:t>
        </w:r>
        <w:r w:rsidR="008E5B9A" w:rsidRPr="008E5B9A">
          <w:rPr>
            <w:rFonts w:ascii="Times New Roman" w:hAnsi="Times New Roman" w:cs="Times New Roman"/>
            <w:b w:val="0"/>
            <w:bCs w:val="0"/>
            <w:i w:val="0"/>
            <w:iCs w:val="0"/>
            <w:sz w:val="28"/>
            <w:szCs w:val="28"/>
            <w:lang w:val="uk-UA"/>
          </w:rPr>
          <w:t>Особливості розвитку індустрії фінансових технологій</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23</w:t>
        </w:r>
      </w:hyperlink>
    </w:p>
    <w:p w14:paraId="72481A90" w14:textId="5797A41F"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0" w:history="1">
        <w:r w:rsidR="002D2C87" w:rsidRPr="002D2C87">
          <w:rPr>
            <w:rStyle w:val="ad"/>
            <w:rFonts w:ascii="Times New Roman" w:hAnsi="Times New Roman" w:cs="Times New Roman"/>
            <w:b w:val="0"/>
            <w:bCs w:val="0"/>
            <w:i w:val="0"/>
            <w:iCs w:val="0"/>
            <w:noProof/>
            <w:sz w:val="28"/>
            <w:szCs w:val="28"/>
          </w:rPr>
          <w:t xml:space="preserve">2.2. </w:t>
        </w:r>
        <w:r w:rsidR="00EE62FF" w:rsidRPr="00EE62FF">
          <w:rPr>
            <w:rFonts w:ascii="Times New Roman" w:hAnsi="Times New Roman" w:cs="Times New Roman"/>
            <w:b w:val="0"/>
            <w:bCs w:val="0"/>
            <w:i w:val="0"/>
            <w:iCs w:val="0"/>
            <w:color w:val="000000"/>
            <w:sz w:val="28"/>
            <w:szCs w:val="28"/>
          </w:rPr>
          <w:t>Оцінка ефективності діяльності провідних фінтех компаній</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26</w:t>
        </w:r>
      </w:hyperlink>
    </w:p>
    <w:p w14:paraId="532FF6EE" w14:textId="6548B9CF" w:rsidR="002D2C87" w:rsidRPr="00EE62FF" w:rsidRDefault="00914D52" w:rsidP="00FB5B21">
      <w:pPr>
        <w:pStyle w:val="a6"/>
        <w:spacing w:before="0" w:beforeAutospacing="0" w:after="0" w:afterAutospacing="0" w:line="360" w:lineRule="auto"/>
      </w:pPr>
      <w:hyperlink w:anchor="_Toc183453111" w:history="1">
        <w:r w:rsidR="002D2C87" w:rsidRPr="002D2C87">
          <w:rPr>
            <w:rStyle w:val="ad"/>
            <w:noProof/>
            <w:sz w:val="28"/>
            <w:szCs w:val="28"/>
          </w:rPr>
          <w:t xml:space="preserve">2.3 </w:t>
        </w:r>
        <w:r w:rsidR="00EE62FF" w:rsidRPr="00EE62FF">
          <w:rPr>
            <w:color w:val="000000"/>
            <w:sz w:val="28"/>
            <w:szCs w:val="28"/>
          </w:rPr>
          <w:t>Моделювання впливу ESG метрик на діяльність фінтех компаній</w:t>
        </w:r>
        <w:r w:rsidR="00EE62FF">
          <w:rPr>
            <w:color w:val="000000"/>
            <w:sz w:val="28"/>
            <w:szCs w:val="28"/>
            <w:lang w:val="en-US"/>
          </w:rPr>
          <w:t>………</w:t>
        </w:r>
        <w:r w:rsidR="00BC201F" w:rsidRPr="00BC201F">
          <w:rPr>
            <w:noProof/>
            <w:webHidden/>
            <w:sz w:val="28"/>
            <w:szCs w:val="28"/>
          </w:rPr>
          <w:t>29</w:t>
        </w:r>
      </w:hyperlink>
    </w:p>
    <w:p w14:paraId="7220E299" w14:textId="57AE2E36"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2" w:history="1">
        <w:r w:rsidR="002D2C87" w:rsidRPr="002D2C87">
          <w:rPr>
            <w:rStyle w:val="ad"/>
            <w:rFonts w:ascii="Times New Roman" w:hAnsi="Times New Roman" w:cs="Times New Roman"/>
            <w:b w:val="0"/>
            <w:bCs w:val="0"/>
            <w:i w:val="0"/>
            <w:iCs w:val="0"/>
            <w:noProof/>
            <w:sz w:val="28"/>
            <w:szCs w:val="28"/>
          </w:rPr>
          <w:t>РОЗДІЛ 3</w:t>
        </w:r>
        <w:r w:rsidR="00EE62FF">
          <w:rPr>
            <w:rStyle w:val="ad"/>
            <w:rFonts w:ascii="Times New Roman" w:hAnsi="Times New Roman" w:cs="Times New Roman"/>
            <w:b w:val="0"/>
            <w:bCs w:val="0"/>
            <w:i w:val="0"/>
            <w:iCs w:val="0"/>
            <w:noProof/>
            <w:sz w:val="28"/>
            <w:szCs w:val="28"/>
            <w:lang w:val="uk-UA"/>
          </w:rPr>
          <w:t>.</w:t>
        </w:r>
        <w:r w:rsidR="002D2C87" w:rsidRPr="002D2C87">
          <w:rPr>
            <w:rStyle w:val="ad"/>
            <w:rFonts w:ascii="Times New Roman" w:hAnsi="Times New Roman" w:cs="Times New Roman"/>
            <w:b w:val="0"/>
            <w:bCs w:val="0"/>
            <w:i w:val="0"/>
            <w:iCs w:val="0"/>
            <w:noProof/>
            <w:sz w:val="28"/>
            <w:szCs w:val="28"/>
          </w:rPr>
          <w:t xml:space="preserve"> </w:t>
        </w:r>
        <w:r w:rsidR="00EE62FF" w:rsidRPr="00EE62FF">
          <w:rPr>
            <w:rFonts w:ascii="Times New Roman" w:hAnsi="Times New Roman" w:cs="Times New Roman"/>
            <w:b w:val="0"/>
            <w:bCs w:val="0"/>
            <w:i w:val="0"/>
            <w:iCs w:val="0"/>
            <w:color w:val="000000"/>
            <w:sz w:val="28"/>
            <w:szCs w:val="28"/>
          </w:rPr>
          <w:t>ТЕНДЕНЦІЇ ТА ПЕРСПЕКТИВИ РОЗВИТКУ СЕКТОРУ ФІНАНСОВИХ ТЕХНОЛОГІЙ В УКРАЇНІ</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42</w:t>
        </w:r>
      </w:hyperlink>
    </w:p>
    <w:p w14:paraId="72A1F520" w14:textId="0867EBA6"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3" w:history="1">
        <w:r w:rsidR="002D2C87" w:rsidRPr="002D2C87">
          <w:rPr>
            <w:rStyle w:val="ad"/>
            <w:rFonts w:ascii="Times New Roman" w:hAnsi="Times New Roman" w:cs="Times New Roman"/>
            <w:b w:val="0"/>
            <w:bCs w:val="0"/>
            <w:i w:val="0"/>
            <w:iCs w:val="0"/>
            <w:noProof/>
            <w:sz w:val="28"/>
            <w:szCs w:val="28"/>
          </w:rPr>
          <w:t xml:space="preserve">3.1. </w:t>
        </w:r>
        <w:r w:rsidR="00EE62FF" w:rsidRPr="00EE62FF">
          <w:rPr>
            <w:rFonts w:ascii="Times New Roman" w:hAnsi="Times New Roman" w:cs="Times New Roman"/>
            <w:b w:val="0"/>
            <w:bCs w:val="0"/>
            <w:i w:val="0"/>
            <w:iCs w:val="0"/>
            <w:color w:val="000000"/>
            <w:sz w:val="28"/>
            <w:szCs w:val="28"/>
          </w:rPr>
          <w:t>Особивості розвитку сектору фінансових технологій</w:t>
        </w:r>
        <w:r w:rsidR="002D2C87" w:rsidRPr="002D2C87">
          <w:rPr>
            <w:rFonts w:ascii="Times New Roman" w:hAnsi="Times New Roman" w:cs="Times New Roman"/>
            <w:b w:val="0"/>
            <w:bCs w:val="0"/>
            <w:i w:val="0"/>
            <w:iCs w:val="0"/>
            <w:noProof/>
            <w:webHidden/>
            <w:sz w:val="28"/>
            <w:szCs w:val="28"/>
          </w:rPr>
          <w:tab/>
        </w:r>
        <w:r w:rsidR="00C553EA">
          <w:rPr>
            <w:rFonts w:ascii="Times New Roman" w:hAnsi="Times New Roman" w:cs="Times New Roman"/>
            <w:b w:val="0"/>
            <w:bCs w:val="0"/>
            <w:i w:val="0"/>
            <w:iCs w:val="0"/>
            <w:noProof/>
            <w:webHidden/>
            <w:sz w:val="28"/>
            <w:szCs w:val="28"/>
          </w:rPr>
          <w:t>42</w:t>
        </w:r>
      </w:hyperlink>
    </w:p>
    <w:p w14:paraId="4A45BBE5" w14:textId="7BA870FB"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4" w:history="1">
        <w:r w:rsidR="002D2C87" w:rsidRPr="002D2C87">
          <w:rPr>
            <w:rStyle w:val="ad"/>
            <w:rFonts w:ascii="Times New Roman" w:hAnsi="Times New Roman" w:cs="Times New Roman"/>
            <w:b w:val="0"/>
            <w:bCs w:val="0"/>
            <w:i w:val="0"/>
            <w:iCs w:val="0"/>
            <w:noProof/>
            <w:sz w:val="28"/>
            <w:szCs w:val="28"/>
          </w:rPr>
          <w:t>3.2. Соціально відповідальні практики фінтех-компаній в Україні</w:t>
        </w:r>
        <w:r w:rsidR="002D2C87" w:rsidRPr="002D2C87">
          <w:rPr>
            <w:rFonts w:ascii="Times New Roman" w:hAnsi="Times New Roman" w:cs="Times New Roman"/>
            <w:b w:val="0"/>
            <w:bCs w:val="0"/>
            <w:i w:val="0"/>
            <w:iCs w:val="0"/>
            <w:noProof/>
            <w:webHidden/>
            <w:sz w:val="28"/>
            <w:szCs w:val="28"/>
          </w:rPr>
          <w:tab/>
        </w:r>
        <w:r w:rsidR="00C553EA">
          <w:rPr>
            <w:rFonts w:ascii="Times New Roman" w:hAnsi="Times New Roman" w:cs="Times New Roman"/>
            <w:b w:val="0"/>
            <w:bCs w:val="0"/>
            <w:i w:val="0"/>
            <w:iCs w:val="0"/>
            <w:noProof/>
            <w:webHidden/>
            <w:sz w:val="28"/>
            <w:szCs w:val="28"/>
          </w:rPr>
          <w:t>45</w:t>
        </w:r>
      </w:hyperlink>
    </w:p>
    <w:p w14:paraId="70460FFD" w14:textId="63AF3AD2" w:rsidR="002D2C87" w:rsidRPr="002D2C87"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5" w:history="1">
        <w:r w:rsidR="002D2C87" w:rsidRPr="002D2C87">
          <w:rPr>
            <w:rStyle w:val="ad"/>
            <w:rFonts w:ascii="Times New Roman" w:hAnsi="Times New Roman" w:cs="Times New Roman"/>
            <w:b w:val="0"/>
            <w:bCs w:val="0"/>
            <w:i w:val="0"/>
            <w:iCs w:val="0"/>
            <w:noProof/>
            <w:sz w:val="28"/>
            <w:szCs w:val="28"/>
          </w:rPr>
          <w:t>ВИСНОВКИ</w:t>
        </w:r>
        <w:r w:rsidR="002D2C87" w:rsidRPr="002D2C87">
          <w:rPr>
            <w:rStyle w:val="ad"/>
            <w:rFonts w:ascii="Times New Roman" w:hAnsi="Times New Roman" w:cs="Times New Roman"/>
            <w:b w:val="0"/>
            <w:bCs w:val="0"/>
            <w:i w:val="0"/>
            <w:iCs w:val="0"/>
            <w:noProof/>
            <w:sz w:val="28"/>
            <w:szCs w:val="28"/>
            <w:lang w:val="uk-UA"/>
          </w:rPr>
          <w:t>.</w:t>
        </w:r>
        <w:r w:rsidR="002D2C87" w:rsidRPr="002D2C87">
          <w:rPr>
            <w:rFonts w:ascii="Times New Roman" w:hAnsi="Times New Roman" w:cs="Times New Roman"/>
            <w:b w:val="0"/>
            <w:bCs w:val="0"/>
            <w:i w:val="0"/>
            <w:iCs w:val="0"/>
            <w:noProof/>
            <w:webHidden/>
            <w:sz w:val="28"/>
            <w:szCs w:val="28"/>
          </w:rPr>
          <w:tab/>
        </w:r>
        <w:r w:rsidR="00C553EA">
          <w:rPr>
            <w:rFonts w:ascii="Times New Roman" w:hAnsi="Times New Roman" w:cs="Times New Roman"/>
            <w:b w:val="0"/>
            <w:bCs w:val="0"/>
            <w:i w:val="0"/>
            <w:iCs w:val="0"/>
            <w:noProof/>
            <w:webHidden/>
            <w:sz w:val="28"/>
            <w:szCs w:val="28"/>
          </w:rPr>
          <w:t>48</w:t>
        </w:r>
      </w:hyperlink>
    </w:p>
    <w:p w14:paraId="4AE047E8" w14:textId="0D2DC0BE" w:rsidR="002D2C87" w:rsidRPr="00FE1AFD" w:rsidRDefault="00914D52" w:rsidP="00FB5B21">
      <w:pPr>
        <w:pStyle w:val="12"/>
        <w:tabs>
          <w:tab w:val="right" w:leader="dot" w:pos="9345"/>
        </w:tabs>
        <w:spacing w:line="360" w:lineRule="auto"/>
        <w:rPr>
          <w:rFonts w:ascii="Times New Roman" w:eastAsiaTheme="minorEastAsia" w:hAnsi="Times New Roman" w:cs="Times New Roman"/>
          <w:b w:val="0"/>
          <w:bCs w:val="0"/>
          <w:i w:val="0"/>
          <w:iCs w:val="0"/>
          <w:noProof/>
          <w:kern w:val="2"/>
          <w:sz w:val="28"/>
          <w:szCs w:val="28"/>
          <w:lang w:eastAsia="ru-RU"/>
          <w14:ligatures w14:val="standardContextual"/>
        </w:rPr>
      </w:pPr>
      <w:hyperlink w:anchor="_Toc183453116" w:history="1">
        <w:r w:rsidR="002D2C87" w:rsidRPr="002D2C87">
          <w:rPr>
            <w:rStyle w:val="ad"/>
            <w:rFonts w:ascii="Times New Roman" w:hAnsi="Times New Roman" w:cs="Times New Roman"/>
            <w:b w:val="0"/>
            <w:bCs w:val="0"/>
            <w:i w:val="0"/>
            <w:iCs w:val="0"/>
            <w:noProof/>
            <w:sz w:val="28"/>
            <w:szCs w:val="28"/>
          </w:rPr>
          <w:t>СПИСОК ВИКОРИСТАНИХ ДЖЕРЕЛ</w:t>
        </w:r>
        <w:r w:rsidR="002D2C87" w:rsidRPr="002D2C87">
          <w:rPr>
            <w:rFonts w:ascii="Times New Roman" w:hAnsi="Times New Roman" w:cs="Times New Roman"/>
            <w:b w:val="0"/>
            <w:bCs w:val="0"/>
            <w:i w:val="0"/>
            <w:iCs w:val="0"/>
            <w:noProof/>
            <w:webHidden/>
            <w:sz w:val="28"/>
            <w:szCs w:val="28"/>
          </w:rPr>
          <w:tab/>
        </w:r>
        <w:r w:rsidR="00BC201F">
          <w:rPr>
            <w:rFonts w:ascii="Times New Roman" w:hAnsi="Times New Roman" w:cs="Times New Roman"/>
            <w:b w:val="0"/>
            <w:bCs w:val="0"/>
            <w:i w:val="0"/>
            <w:iCs w:val="0"/>
            <w:noProof/>
            <w:webHidden/>
            <w:sz w:val="28"/>
            <w:szCs w:val="28"/>
          </w:rPr>
          <w:t>5</w:t>
        </w:r>
        <w:r w:rsidR="00C553EA">
          <w:rPr>
            <w:rFonts w:ascii="Times New Roman" w:hAnsi="Times New Roman" w:cs="Times New Roman"/>
            <w:b w:val="0"/>
            <w:bCs w:val="0"/>
            <w:i w:val="0"/>
            <w:iCs w:val="0"/>
            <w:noProof/>
            <w:webHidden/>
            <w:sz w:val="28"/>
            <w:szCs w:val="28"/>
          </w:rPr>
          <w:t>0</w:t>
        </w:r>
      </w:hyperlink>
      <w:r w:rsidR="00FE1AFD">
        <w:rPr>
          <w:rFonts w:ascii="Times New Roman" w:hAnsi="Times New Roman" w:cs="Times New Roman"/>
          <w:b w:val="0"/>
          <w:bCs w:val="0"/>
          <w:i w:val="0"/>
          <w:iCs w:val="0"/>
          <w:noProof/>
          <w:sz w:val="28"/>
          <w:szCs w:val="28"/>
        </w:rPr>
        <w:br/>
        <w:t>ДОДАТКИ………………………………………………………………………</w:t>
      </w:r>
      <w:r w:rsidR="00C553EA">
        <w:rPr>
          <w:rFonts w:ascii="Times New Roman" w:hAnsi="Times New Roman" w:cs="Times New Roman"/>
          <w:b w:val="0"/>
          <w:bCs w:val="0"/>
          <w:i w:val="0"/>
          <w:iCs w:val="0"/>
          <w:noProof/>
          <w:sz w:val="28"/>
          <w:szCs w:val="28"/>
        </w:rPr>
        <w:t>..58</w:t>
      </w:r>
    </w:p>
    <w:p w14:paraId="2D276F05" w14:textId="193377CF" w:rsidR="003F6BA5" w:rsidRPr="00F42D24" w:rsidRDefault="002D2C87" w:rsidP="00FB5B21">
      <w:pPr>
        <w:pStyle w:val="af0"/>
        <w:spacing w:line="360" w:lineRule="auto"/>
        <w:rPr>
          <w:rFonts w:ascii="Times New Roman" w:hAnsi="Times New Roman" w:cs="Times New Roman"/>
          <w:sz w:val="28"/>
          <w:szCs w:val="28"/>
        </w:rPr>
      </w:pPr>
      <w:r w:rsidRPr="002D2C87">
        <w:rPr>
          <w:rFonts w:ascii="Times New Roman" w:hAnsi="Times New Roman" w:cs="Times New Roman"/>
          <w:sz w:val="28"/>
          <w:szCs w:val="28"/>
        </w:rPr>
        <w:fldChar w:fldCharType="end"/>
      </w:r>
    </w:p>
    <w:p w14:paraId="42D2487E" w14:textId="77777777" w:rsidR="002D2C87" w:rsidRDefault="002D2C87" w:rsidP="00FB5B21">
      <w:pPr>
        <w:spacing w:line="360" w:lineRule="auto"/>
      </w:pPr>
    </w:p>
    <w:p w14:paraId="1950F3FA" w14:textId="77777777" w:rsidR="002D2C87" w:rsidRDefault="002D2C87" w:rsidP="00FB5B21">
      <w:pPr>
        <w:spacing w:line="360" w:lineRule="auto"/>
      </w:pPr>
    </w:p>
    <w:p w14:paraId="6293FEF9" w14:textId="77777777" w:rsidR="002D2C87" w:rsidRDefault="002D2C87" w:rsidP="00FB5B21">
      <w:pPr>
        <w:spacing w:line="360" w:lineRule="auto"/>
      </w:pPr>
    </w:p>
    <w:p w14:paraId="1D145971" w14:textId="77777777" w:rsidR="002D2C87" w:rsidRDefault="002D2C87" w:rsidP="00FB5B21">
      <w:pPr>
        <w:spacing w:line="360" w:lineRule="auto"/>
      </w:pPr>
    </w:p>
    <w:p w14:paraId="1FEA01D3" w14:textId="77777777" w:rsidR="002D2C87" w:rsidRDefault="002D2C87" w:rsidP="00FB5B21">
      <w:pPr>
        <w:spacing w:line="360" w:lineRule="auto"/>
      </w:pPr>
    </w:p>
    <w:p w14:paraId="21C354A6" w14:textId="77777777" w:rsidR="002D2C87" w:rsidRDefault="002D2C87" w:rsidP="00FB5B21">
      <w:pPr>
        <w:spacing w:line="360" w:lineRule="auto"/>
      </w:pPr>
    </w:p>
    <w:p w14:paraId="4E7AC202" w14:textId="56719540" w:rsidR="000D0BBC" w:rsidRPr="000D0BBC" w:rsidRDefault="000D0BBC">
      <w:pPr>
        <w:rPr>
          <w:rFonts w:ascii="Times New Roman" w:eastAsia="Times New Roman" w:hAnsi="Times New Roman" w:cs="Times New Roman"/>
          <w:b/>
          <w:bCs/>
          <w:sz w:val="28"/>
          <w:szCs w:val="28"/>
          <w:lang w:val="uk-UA"/>
        </w:rPr>
      </w:pPr>
      <w:bookmarkStart w:id="1" w:name="_Toc183450872"/>
      <w:bookmarkStart w:id="2" w:name="_Toc183451320"/>
      <w:bookmarkStart w:id="3" w:name="_Toc183452988"/>
      <w:bookmarkStart w:id="4" w:name="_Toc183453105"/>
    </w:p>
    <w:p w14:paraId="7571570A" w14:textId="5385C8F2" w:rsidR="00F84AED" w:rsidRPr="00EE2BE0" w:rsidRDefault="00106965" w:rsidP="00FB5B21">
      <w:pPr>
        <w:pStyle w:val="a1"/>
        <w:jc w:val="center"/>
      </w:pPr>
      <w:r w:rsidRPr="00EE2BE0">
        <w:lastRenderedPageBreak/>
        <w:t>ВСТУП</w:t>
      </w:r>
      <w:bookmarkEnd w:id="1"/>
      <w:bookmarkEnd w:id="2"/>
      <w:bookmarkEnd w:id="3"/>
      <w:bookmarkEnd w:id="4"/>
    </w:p>
    <w:p w14:paraId="18CEAD26" w14:textId="77777777" w:rsidR="00B95F72" w:rsidRDefault="00D5545B" w:rsidP="000D0BBC">
      <w:pPr>
        <w:spacing w:after="0" w:line="360" w:lineRule="auto"/>
        <w:ind w:firstLine="720"/>
        <w:jc w:val="both"/>
        <w:rPr>
          <w:rFonts w:ascii="Times New Roman" w:eastAsia="Times New Roman" w:hAnsi="Times New Roman" w:cs="Times New Roman"/>
          <w:color w:val="000000" w:themeColor="text1"/>
          <w:sz w:val="28"/>
          <w:szCs w:val="28"/>
          <w:lang w:val="uk-UA"/>
        </w:rPr>
      </w:pPr>
      <w:r w:rsidRPr="00D5545B">
        <w:rPr>
          <w:rFonts w:ascii="Times New Roman" w:eastAsia="Times New Roman" w:hAnsi="Times New Roman" w:cs="Times New Roman"/>
          <w:color w:val="000000" w:themeColor="text1"/>
          <w:sz w:val="28"/>
          <w:szCs w:val="28"/>
          <w:lang w:val="uk-UA"/>
        </w:rPr>
        <w:t>В умовах глобалізації та стрімкого розвитку технологій фінансові компанії стають не лише каталізаторами економічного зростання, а й важливими учасниками соціальних та екологічних змін. Фінансові технології (Фінтех), поєднуючи інноваційні рішення з фінансовими інструментами, відіграють ключову роль у трансформації бізнесу, включаючи впровадження принципів корпоративної соціальної відповідальності.</w:t>
      </w:r>
    </w:p>
    <w:p w14:paraId="42FEED54" w14:textId="77777777" w:rsidR="00B95F72" w:rsidRDefault="00D5545B" w:rsidP="000D0BBC">
      <w:pPr>
        <w:spacing w:after="0" w:line="360" w:lineRule="auto"/>
        <w:ind w:firstLine="720"/>
        <w:jc w:val="both"/>
        <w:rPr>
          <w:rFonts w:ascii="Times New Roman" w:eastAsia="Times New Roman" w:hAnsi="Times New Roman" w:cs="Times New Roman"/>
          <w:color w:val="000000" w:themeColor="text1"/>
          <w:sz w:val="28"/>
          <w:szCs w:val="28"/>
          <w:lang w:val="uk-UA"/>
        </w:rPr>
      </w:pPr>
      <w:r w:rsidRPr="00D5545B">
        <w:rPr>
          <w:rFonts w:ascii="Times New Roman" w:eastAsia="Times New Roman" w:hAnsi="Times New Roman" w:cs="Times New Roman"/>
          <w:color w:val="000000" w:themeColor="text1"/>
          <w:sz w:val="28"/>
          <w:szCs w:val="28"/>
          <w:lang w:val="uk-UA"/>
        </w:rPr>
        <w:t>Соціальна відповідальність компаній сьогодні стає важливим фактором сталого розвитку, впливаючи на довіру споживачів, репутацію брендів та інвестиційну привабливість. Для міжнародних компаній, діяльність яких охоплює безліч країн, впровадження КСВ є особливо актуальним, оскільки від них очікується не лише виконання стандартів ESG (</w:t>
      </w:r>
      <w:r w:rsidRPr="00FD0A24">
        <w:rPr>
          <w:rFonts w:ascii="Times New Roman" w:eastAsia="Times New Roman" w:hAnsi="Times New Roman" w:cs="Times New Roman"/>
          <w:color w:val="000000" w:themeColor="text1"/>
          <w:sz w:val="28"/>
          <w:szCs w:val="28"/>
          <w:lang w:val="en-GB"/>
        </w:rPr>
        <w:t>Environmental</w:t>
      </w:r>
      <w:r w:rsidRPr="00DD3749">
        <w:rPr>
          <w:rFonts w:ascii="Times New Roman" w:eastAsia="Times New Roman" w:hAnsi="Times New Roman" w:cs="Times New Roman"/>
          <w:color w:val="000000" w:themeColor="text1"/>
          <w:sz w:val="28"/>
          <w:szCs w:val="28"/>
          <w:lang w:val="uk-UA"/>
        </w:rPr>
        <w:t xml:space="preserve">, </w:t>
      </w:r>
      <w:r w:rsidRPr="00FD0A24">
        <w:rPr>
          <w:rFonts w:ascii="Times New Roman" w:eastAsia="Times New Roman" w:hAnsi="Times New Roman" w:cs="Times New Roman"/>
          <w:color w:val="000000" w:themeColor="text1"/>
          <w:sz w:val="28"/>
          <w:szCs w:val="28"/>
          <w:lang w:val="en-GB"/>
        </w:rPr>
        <w:t>Social</w:t>
      </w:r>
      <w:r w:rsidRPr="00DD3749">
        <w:rPr>
          <w:rFonts w:ascii="Times New Roman" w:eastAsia="Times New Roman" w:hAnsi="Times New Roman" w:cs="Times New Roman"/>
          <w:color w:val="000000" w:themeColor="text1"/>
          <w:sz w:val="28"/>
          <w:szCs w:val="28"/>
          <w:lang w:val="uk-UA"/>
        </w:rPr>
        <w:t xml:space="preserve">, </w:t>
      </w:r>
      <w:r w:rsidRPr="00FD0A24">
        <w:rPr>
          <w:rFonts w:ascii="Times New Roman" w:eastAsia="Times New Roman" w:hAnsi="Times New Roman" w:cs="Times New Roman"/>
          <w:color w:val="000000" w:themeColor="text1"/>
          <w:sz w:val="28"/>
          <w:szCs w:val="28"/>
          <w:lang w:val="en-GB"/>
        </w:rPr>
        <w:t>Governance</w:t>
      </w:r>
      <w:r w:rsidRPr="00D5545B">
        <w:rPr>
          <w:rFonts w:ascii="Times New Roman" w:eastAsia="Times New Roman" w:hAnsi="Times New Roman" w:cs="Times New Roman"/>
          <w:color w:val="000000" w:themeColor="text1"/>
          <w:sz w:val="28"/>
          <w:szCs w:val="28"/>
          <w:lang w:val="uk-UA"/>
        </w:rPr>
        <w:t>), а й активна участь у вирішенні глобальних викликів, таких як соціальна нерівність та зміна клімату.</w:t>
      </w:r>
    </w:p>
    <w:p w14:paraId="7D3BAB97" w14:textId="3861CB83" w:rsidR="00341246" w:rsidRPr="00341246" w:rsidRDefault="00D5545B" w:rsidP="00341246">
      <w:pPr>
        <w:spacing w:after="0" w:line="360" w:lineRule="auto"/>
        <w:ind w:firstLine="709"/>
        <w:jc w:val="both"/>
        <w:rPr>
          <w:rFonts w:ascii="Times New Roman" w:eastAsia="Times New Roman" w:hAnsi="Times New Roman" w:cs="Times New Roman"/>
          <w:color w:val="000000" w:themeColor="text1"/>
          <w:sz w:val="28"/>
          <w:szCs w:val="28"/>
          <w:lang w:val="uk-UA"/>
        </w:rPr>
      </w:pPr>
      <w:r w:rsidRPr="00D5545B">
        <w:rPr>
          <w:rFonts w:ascii="Times New Roman" w:eastAsia="Times New Roman" w:hAnsi="Times New Roman" w:cs="Times New Roman"/>
          <w:color w:val="000000" w:themeColor="text1"/>
          <w:sz w:val="28"/>
          <w:szCs w:val="28"/>
          <w:lang w:val="uk-UA"/>
        </w:rPr>
        <w:t>Актуальність теми посилюється у контексті зростання впливу фінтех-компаній на світову економіку. Ці компанії мають унікальні можливості для забезпечення соціальної відповідальності через такі інструменти, як доступ до фінансових послуг, автоматизація управління стійкістю, а також впровадження технологій, що мінімізують негативний вплив на навколишнє середовище.</w:t>
      </w:r>
      <w:r w:rsidR="005F0385" w:rsidRPr="005F0385">
        <w:t xml:space="preserve"> </w:t>
      </w:r>
    </w:p>
    <w:p w14:paraId="56EF9777" w14:textId="72C4A6B0" w:rsidR="00B95F72" w:rsidRPr="00B95F72" w:rsidRDefault="00DF2F4D" w:rsidP="00341246">
      <w:pPr>
        <w:spacing w:after="0" w:line="360" w:lineRule="auto"/>
        <w:ind w:firstLine="709"/>
        <w:jc w:val="both"/>
        <w:rPr>
          <w:rFonts w:ascii="Times New Roman" w:hAnsi="Times New Roman" w:cs="Times New Roman"/>
          <w:b/>
          <w:color w:val="000000" w:themeColor="text1"/>
          <w:sz w:val="28"/>
          <w:szCs w:val="28"/>
          <w:lang w:val="uk-UA"/>
        </w:rPr>
      </w:pPr>
      <w:r w:rsidRPr="00D653C9">
        <w:rPr>
          <w:rFonts w:ascii="Times New Roman" w:hAnsi="Times New Roman" w:cs="Times New Roman"/>
          <w:b/>
          <w:color w:val="000000" w:themeColor="text1"/>
          <w:sz w:val="28"/>
          <w:szCs w:val="28"/>
          <w:lang w:val="uk-UA"/>
        </w:rPr>
        <w:t>Мета роботи:</w:t>
      </w:r>
      <w:r>
        <w:rPr>
          <w:rFonts w:ascii="Times New Roman" w:hAnsi="Times New Roman" w:cs="Times New Roman"/>
          <w:b/>
          <w:color w:val="000000" w:themeColor="text1"/>
          <w:sz w:val="28"/>
          <w:szCs w:val="28"/>
          <w:lang w:val="uk-UA"/>
        </w:rPr>
        <w:t xml:space="preserve"> </w:t>
      </w:r>
      <w:r>
        <w:rPr>
          <w:rFonts w:ascii="Times New Roman" w:hAnsi="Times New Roman" w:cs="Times New Roman"/>
          <w:bCs/>
          <w:color w:val="000000" w:themeColor="text1"/>
          <w:sz w:val="28"/>
          <w:szCs w:val="28"/>
          <w:lang w:val="uk-UA"/>
        </w:rPr>
        <w:t>дослідження впливу фінансових технологій на розвиток соціальної відповідальності міжнародних компаній.</w:t>
      </w:r>
      <w:r w:rsidR="007D4D86">
        <w:rPr>
          <w:rFonts w:ascii="Times New Roman" w:eastAsia="Times New Roman" w:hAnsi="Times New Roman" w:cs="Times New Roman"/>
          <w:color w:val="000000" w:themeColor="text1"/>
          <w:sz w:val="28"/>
          <w:szCs w:val="28"/>
          <w:lang w:val="uk-UA"/>
        </w:rPr>
        <w:t xml:space="preserve"> </w:t>
      </w:r>
    </w:p>
    <w:p w14:paraId="35C8BBB2" w14:textId="1B6398F4" w:rsidR="00DF2F4D" w:rsidRPr="007D4D86" w:rsidRDefault="00DF2F4D" w:rsidP="000D0BBC">
      <w:pPr>
        <w:spacing w:after="0" w:line="360" w:lineRule="auto"/>
        <w:ind w:firstLine="720"/>
        <w:jc w:val="both"/>
        <w:rPr>
          <w:rFonts w:ascii="Times New Roman" w:eastAsia="Times New Roman" w:hAnsi="Times New Roman" w:cs="Times New Roman"/>
          <w:color w:val="000000" w:themeColor="text1"/>
          <w:sz w:val="28"/>
          <w:szCs w:val="28"/>
          <w:lang w:val="uk-UA"/>
        </w:rPr>
      </w:pPr>
      <w:r w:rsidRPr="00D653C9">
        <w:rPr>
          <w:rFonts w:ascii="Times New Roman" w:hAnsi="Times New Roman" w:cs="Times New Roman"/>
          <w:color w:val="000000" w:themeColor="text1"/>
          <w:sz w:val="28"/>
          <w:szCs w:val="28"/>
          <w:lang w:val="uk-UA"/>
        </w:rPr>
        <w:t xml:space="preserve">Для досягнення поставленої мети в роботі </w:t>
      </w:r>
      <w:r w:rsidR="00190AD9">
        <w:rPr>
          <w:rFonts w:ascii="Times New Roman" w:hAnsi="Times New Roman" w:cs="Times New Roman"/>
          <w:color w:val="000000" w:themeColor="text1"/>
          <w:sz w:val="28"/>
          <w:szCs w:val="28"/>
          <w:lang w:val="uk-UA"/>
        </w:rPr>
        <w:t>були поставлені</w:t>
      </w:r>
      <w:r w:rsidRPr="00D653C9">
        <w:rPr>
          <w:rFonts w:ascii="Times New Roman" w:hAnsi="Times New Roman" w:cs="Times New Roman"/>
          <w:color w:val="000000" w:themeColor="text1"/>
          <w:sz w:val="28"/>
          <w:szCs w:val="28"/>
          <w:lang w:val="uk-UA"/>
        </w:rPr>
        <w:t xml:space="preserve"> наступні </w:t>
      </w:r>
      <w:r w:rsidRPr="00D653C9">
        <w:rPr>
          <w:rFonts w:ascii="Times New Roman" w:hAnsi="Times New Roman" w:cs="Times New Roman"/>
          <w:b/>
          <w:color w:val="000000" w:themeColor="text1"/>
          <w:sz w:val="28"/>
          <w:szCs w:val="28"/>
          <w:lang w:val="uk-UA"/>
        </w:rPr>
        <w:t>завдання</w:t>
      </w:r>
      <w:r w:rsidRPr="00D653C9">
        <w:rPr>
          <w:rFonts w:ascii="Times New Roman" w:hAnsi="Times New Roman" w:cs="Times New Roman"/>
          <w:color w:val="000000" w:themeColor="text1"/>
          <w:sz w:val="28"/>
          <w:szCs w:val="28"/>
          <w:lang w:val="uk-UA"/>
        </w:rPr>
        <w:t>:</w:t>
      </w:r>
    </w:p>
    <w:p w14:paraId="7E6CFA3C" w14:textId="51462085" w:rsidR="00DF2F4D" w:rsidRPr="00B95F72" w:rsidRDefault="00DF2F4D" w:rsidP="00B95F72">
      <w:pPr>
        <w:pStyle w:val="a5"/>
        <w:numPr>
          <w:ilvl w:val="0"/>
          <w:numId w:val="7"/>
        </w:numPr>
        <w:spacing w:after="0" w:line="360" w:lineRule="auto"/>
        <w:jc w:val="both"/>
        <w:rPr>
          <w:rFonts w:ascii="Times New Roman" w:hAnsi="Times New Roman" w:cs="Times New Roman"/>
          <w:color w:val="000000" w:themeColor="text1"/>
          <w:sz w:val="28"/>
          <w:szCs w:val="28"/>
        </w:rPr>
      </w:pPr>
      <w:r w:rsidRPr="00B95F72">
        <w:rPr>
          <w:rFonts w:ascii="Times New Roman" w:hAnsi="Times New Roman" w:cs="Times New Roman"/>
          <w:color w:val="000000" w:themeColor="text1"/>
          <w:sz w:val="28"/>
          <w:szCs w:val="28"/>
          <w:lang w:val="uk-UA"/>
        </w:rPr>
        <w:t>Визначити сучасні теоретичні основи соціальної відповідальності у фінансових технологіях</w:t>
      </w:r>
      <w:r w:rsidRPr="00B95F72">
        <w:rPr>
          <w:rFonts w:ascii="Times New Roman" w:hAnsi="Times New Roman" w:cs="Times New Roman"/>
          <w:color w:val="000000" w:themeColor="text1"/>
          <w:sz w:val="28"/>
          <w:szCs w:val="28"/>
        </w:rPr>
        <w:t>;</w:t>
      </w:r>
    </w:p>
    <w:p w14:paraId="2FDF5836" w14:textId="27C7DB9A" w:rsidR="00DF2F4D" w:rsidRPr="00B95F72" w:rsidRDefault="00DF2F4D" w:rsidP="00B95F72">
      <w:pPr>
        <w:pStyle w:val="a5"/>
        <w:numPr>
          <w:ilvl w:val="0"/>
          <w:numId w:val="7"/>
        </w:numPr>
        <w:spacing w:after="0" w:line="360" w:lineRule="auto"/>
        <w:jc w:val="both"/>
        <w:rPr>
          <w:rFonts w:ascii="Times New Roman" w:hAnsi="Times New Roman" w:cs="Times New Roman"/>
          <w:color w:val="000000" w:themeColor="text1"/>
          <w:sz w:val="28"/>
          <w:szCs w:val="28"/>
          <w:lang w:val="uk-UA"/>
        </w:rPr>
      </w:pPr>
      <w:r w:rsidRPr="00B95F72">
        <w:rPr>
          <w:rFonts w:ascii="Times New Roman" w:hAnsi="Times New Roman" w:cs="Times New Roman"/>
          <w:color w:val="000000" w:themeColor="text1"/>
          <w:sz w:val="28"/>
          <w:szCs w:val="28"/>
          <w:lang w:val="uk-UA"/>
        </w:rPr>
        <w:t>Проаналізувати та оцінити практики соціальної відповідальності у ф</w:t>
      </w:r>
      <w:r w:rsidR="005B6978" w:rsidRPr="00B95F72">
        <w:rPr>
          <w:rFonts w:ascii="Times New Roman" w:hAnsi="Times New Roman" w:cs="Times New Roman"/>
          <w:color w:val="000000" w:themeColor="text1"/>
          <w:sz w:val="28"/>
          <w:szCs w:val="28"/>
          <w:lang w:val="uk-UA"/>
        </w:rPr>
        <w:t>і</w:t>
      </w:r>
      <w:r w:rsidRPr="00B95F72">
        <w:rPr>
          <w:rFonts w:ascii="Times New Roman" w:hAnsi="Times New Roman" w:cs="Times New Roman"/>
          <w:color w:val="000000" w:themeColor="text1"/>
          <w:sz w:val="28"/>
          <w:szCs w:val="28"/>
          <w:lang w:val="uk-UA"/>
        </w:rPr>
        <w:t>нтех компаніях</w:t>
      </w:r>
      <w:r w:rsidRPr="00B95F72">
        <w:rPr>
          <w:rFonts w:ascii="Times New Roman" w:hAnsi="Times New Roman" w:cs="Times New Roman"/>
          <w:color w:val="000000" w:themeColor="text1"/>
          <w:sz w:val="28"/>
          <w:szCs w:val="28"/>
        </w:rPr>
        <w:t>;</w:t>
      </w:r>
    </w:p>
    <w:p w14:paraId="680C1393" w14:textId="75EF6B81" w:rsidR="00DF2F4D" w:rsidRPr="00B95F72" w:rsidRDefault="00DF2F4D" w:rsidP="00B95F72">
      <w:pPr>
        <w:pStyle w:val="a5"/>
        <w:numPr>
          <w:ilvl w:val="0"/>
          <w:numId w:val="7"/>
        </w:numPr>
        <w:spacing w:after="0" w:line="360" w:lineRule="auto"/>
        <w:jc w:val="both"/>
        <w:rPr>
          <w:rFonts w:ascii="Times New Roman" w:hAnsi="Times New Roman" w:cs="Times New Roman"/>
          <w:color w:val="000000" w:themeColor="text1"/>
          <w:sz w:val="28"/>
          <w:szCs w:val="28"/>
          <w:lang w:val="uk-UA"/>
        </w:rPr>
      </w:pPr>
      <w:r w:rsidRPr="00B95F72">
        <w:rPr>
          <w:rFonts w:ascii="Times New Roman" w:hAnsi="Times New Roman" w:cs="Times New Roman"/>
          <w:color w:val="000000" w:themeColor="text1"/>
          <w:sz w:val="28"/>
          <w:szCs w:val="28"/>
          <w:lang w:val="uk-UA"/>
        </w:rPr>
        <w:t>Дослідити тенденції</w:t>
      </w:r>
      <w:r w:rsidR="0037257E" w:rsidRPr="00B95F72">
        <w:rPr>
          <w:rFonts w:ascii="Times New Roman" w:hAnsi="Times New Roman" w:cs="Times New Roman"/>
          <w:color w:val="000000" w:themeColor="text1"/>
          <w:sz w:val="28"/>
          <w:szCs w:val="28"/>
          <w:lang w:val="uk-UA"/>
        </w:rPr>
        <w:t xml:space="preserve"> та лідерів</w:t>
      </w:r>
      <w:r w:rsidRPr="00B95F72">
        <w:rPr>
          <w:rFonts w:ascii="Times New Roman" w:hAnsi="Times New Roman" w:cs="Times New Roman"/>
          <w:color w:val="000000" w:themeColor="text1"/>
          <w:sz w:val="28"/>
          <w:szCs w:val="28"/>
          <w:lang w:val="uk-UA"/>
        </w:rPr>
        <w:t xml:space="preserve"> фінтех </w:t>
      </w:r>
      <w:r w:rsidR="0037257E" w:rsidRPr="00B95F72">
        <w:rPr>
          <w:rFonts w:ascii="Times New Roman" w:hAnsi="Times New Roman" w:cs="Times New Roman"/>
          <w:color w:val="000000" w:themeColor="text1"/>
          <w:sz w:val="28"/>
          <w:szCs w:val="28"/>
          <w:lang w:val="uk-UA"/>
        </w:rPr>
        <w:t>ринку</w:t>
      </w:r>
      <w:r w:rsidRPr="00B95F72">
        <w:rPr>
          <w:rFonts w:ascii="Times New Roman" w:hAnsi="Times New Roman" w:cs="Times New Roman"/>
          <w:color w:val="000000" w:themeColor="text1"/>
          <w:sz w:val="28"/>
          <w:szCs w:val="28"/>
          <w:lang w:val="uk-UA"/>
        </w:rPr>
        <w:t>;</w:t>
      </w:r>
    </w:p>
    <w:p w14:paraId="392A4C6E" w14:textId="71AE4A32" w:rsidR="00DF2F4D" w:rsidRPr="00B95F72" w:rsidRDefault="0037257E" w:rsidP="00B95F72">
      <w:pPr>
        <w:pStyle w:val="a5"/>
        <w:numPr>
          <w:ilvl w:val="0"/>
          <w:numId w:val="7"/>
        </w:numPr>
        <w:spacing w:after="0" w:line="360" w:lineRule="auto"/>
        <w:jc w:val="both"/>
        <w:rPr>
          <w:rFonts w:ascii="Times New Roman" w:hAnsi="Times New Roman" w:cs="Times New Roman"/>
          <w:color w:val="000000" w:themeColor="text1"/>
          <w:sz w:val="28"/>
          <w:szCs w:val="28"/>
        </w:rPr>
      </w:pPr>
      <w:r w:rsidRPr="00B95F72">
        <w:rPr>
          <w:rFonts w:ascii="Times New Roman" w:hAnsi="Times New Roman" w:cs="Times New Roman"/>
          <w:color w:val="000000" w:themeColor="text1"/>
          <w:sz w:val="28"/>
          <w:szCs w:val="28"/>
          <w:lang w:val="uk-UA"/>
        </w:rPr>
        <w:lastRenderedPageBreak/>
        <w:t xml:space="preserve">Побудувати регресійну модель оцінки </w:t>
      </w:r>
      <w:r w:rsidRPr="00B95F72">
        <w:rPr>
          <w:rFonts w:ascii="Times New Roman" w:hAnsi="Times New Roman" w:cs="Times New Roman"/>
          <w:color w:val="000000" w:themeColor="text1"/>
          <w:sz w:val="28"/>
          <w:szCs w:val="28"/>
          <w:lang w:val="en-US"/>
        </w:rPr>
        <w:t>ESG</w:t>
      </w:r>
      <w:r w:rsidRPr="00B95F72">
        <w:rPr>
          <w:rFonts w:ascii="Times New Roman" w:hAnsi="Times New Roman" w:cs="Times New Roman"/>
          <w:color w:val="000000" w:themeColor="text1"/>
          <w:sz w:val="28"/>
          <w:szCs w:val="28"/>
          <w:lang w:val="uk-UA"/>
        </w:rPr>
        <w:t xml:space="preserve"> на фінансові технології</w:t>
      </w:r>
      <w:r w:rsidRPr="00B95F72">
        <w:rPr>
          <w:rFonts w:ascii="Times New Roman" w:hAnsi="Times New Roman" w:cs="Times New Roman"/>
          <w:color w:val="000000" w:themeColor="text1"/>
          <w:sz w:val="28"/>
          <w:szCs w:val="28"/>
        </w:rPr>
        <w:t>;</w:t>
      </w:r>
    </w:p>
    <w:p w14:paraId="472C290C" w14:textId="77777777" w:rsidR="00341246" w:rsidRPr="00341246" w:rsidRDefault="005C2809" w:rsidP="000D0BBC">
      <w:pPr>
        <w:pStyle w:val="a5"/>
        <w:numPr>
          <w:ilvl w:val="0"/>
          <w:numId w:val="7"/>
        </w:numPr>
        <w:spacing w:after="0" w:line="360" w:lineRule="auto"/>
        <w:jc w:val="both"/>
        <w:rPr>
          <w:rFonts w:ascii="Times New Roman" w:hAnsi="Times New Roman" w:cs="Times New Roman"/>
          <w:color w:val="000000" w:themeColor="text1"/>
          <w:sz w:val="28"/>
          <w:szCs w:val="28"/>
          <w:lang w:val="uk-UA"/>
        </w:rPr>
      </w:pPr>
      <w:r w:rsidRPr="00B95F72">
        <w:rPr>
          <w:rFonts w:ascii="Times New Roman" w:hAnsi="Times New Roman" w:cs="Times New Roman"/>
          <w:color w:val="000000" w:themeColor="text1"/>
          <w:sz w:val="28"/>
          <w:szCs w:val="28"/>
          <w:lang w:val="uk-UA"/>
        </w:rPr>
        <w:t>Охарактеризувати та розкрити особливості фінтех ринку</w:t>
      </w:r>
      <w:r w:rsidR="0037257E" w:rsidRPr="00B95F72">
        <w:rPr>
          <w:rFonts w:ascii="Times New Roman" w:hAnsi="Times New Roman" w:cs="Times New Roman"/>
          <w:color w:val="000000" w:themeColor="text1"/>
          <w:sz w:val="28"/>
          <w:szCs w:val="28"/>
          <w:lang w:val="uk-UA"/>
        </w:rPr>
        <w:t xml:space="preserve"> в Україні, дослідити його вплив та потенціал соціальної відповідальності.</w:t>
      </w:r>
    </w:p>
    <w:p w14:paraId="7EE070BB" w14:textId="44D934C4" w:rsidR="00341246" w:rsidRPr="0012654B" w:rsidRDefault="0057050B" w:rsidP="00341246">
      <w:pPr>
        <w:spacing w:after="0" w:line="360" w:lineRule="auto"/>
        <w:ind w:firstLine="709"/>
        <w:jc w:val="both"/>
        <w:rPr>
          <w:rFonts w:ascii="Times New Roman" w:hAnsi="Times New Roman" w:cs="Times New Roman"/>
          <w:color w:val="000000" w:themeColor="text1"/>
          <w:sz w:val="28"/>
          <w:szCs w:val="28"/>
          <w:lang w:val="uk-UA"/>
        </w:rPr>
      </w:pPr>
      <w:r w:rsidRPr="00341246">
        <w:rPr>
          <w:rFonts w:ascii="Times New Roman" w:hAnsi="Times New Roman" w:cs="Times New Roman"/>
          <w:b/>
          <w:color w:val="000000" w:themeColor="text1"/>
          <w:sz w:val="28"/>
          <w:szCs w:val="28"/>
          <w:lang w:val="uk-UA"/>
        </w:rPr>
        <w:t xml:space="preserve">Об'єкт дослідження: </w:t>
      </w:r>
      <w:r w:rsidR="0012654B" w:rsidRPr="00CF13C2">
        <w:rPr>
          <w:rFonts w:ascii="Times New Roman" w:hAnsi="Times New Roman" w:cs="Times New Roman"/>
          <w:color w:val="222222"/>
          <w:sz w:val="28"/>
          <w:szCs w:val="28"/>
          <w:shd w:val="clear" w:color="auto" w:fill="FFFFFF"/>
          <w:lang w:val="uk-UA"/>
        </w:rPr>
        <w:t>фінтех індустрія та провідні міжнародні і національні компанії галузі.</w:t>
      </w:r>
      <w:r w:rsidR="0012654B">
        <w:rPr>
          <w:rFonts w:ascii="Times New Roman" w:hAnsi="Times New Roman" w:cs="Times New Roman"/>
          <w:color w:val="222222"/>
          <w:sz w:val="28"/>
          <w:szCs w:val="28"/>
          <w:shd w:val="clear" w:color="auto" w:fill="FFFFFF"/>
          <w:lang w:val="uk-UA"/>
        </w:rPr>
        <w:t xml:space="preserve"> </w:t>
      </w:r>
    </w:p>
    <w:p w14:paraId="3D862470" w14:textId="1C6B2085" w:rsidR="0057050B" w:rsidRPr="0012654B" w:rsidRDefault="0057050B" w:rsidP="00341246">
      <w:pPr>
        <w:spacing w:after="0" w:line="360" w:lineRule="auto"/>
        <w:ind w:firstLine="709"/>
        <w:jc w:val="both"/>
        <w:rPr>
          <w:rFonts w:ascii="Times New Roman" w:hAnsi="Times New Roman" w:cs="Times New Roman"/>
          <w:sz w:val="28"/>
          <w:szCs w:val="28"/>
        </w:rPr>
      </w:pPr>
      <w:r>
        <w:rPr>
          <w:rFonts w:ascii="Times New Roman" w:hAnsi="Times New Roman" w:cs="Times New Roman"/>
          <w:b/>
          <w:color w:val="000000" w:themeColor="text1"/>
          <w:sz w:val="28"/>
          <w:szCs w:val="28"/>
          <w:lang w:val="uk-UA"/>
        </w:rPr>
        <w:t xml:space="preserve">Предмет дослідження: </w:t>
      </w:r>
      <w:r w:rsidR="0012654B" w:rsidRPr="00CF13C2">
        <w:rPr>
          <w:rFonts w:ascii="Times New Roman" w:hAnsi="Times New Roman" w:cs="Times New Roman"/>
          <w:sz w:val="28"/>
          <w:szCs w:val="28"/>
        </w:rPr>
        <w:t>соціальна відповідальність фінтех компаній та роль фінансових технологій у забезпеченні сталого розвитку бізнесу</w:t>
      </w:r>
    </w:p>
    <w:p w14:paraId="69AB57B6" w14:textId="0B495E26" w:rsidR="00A33755" w:rsidRDefault="0057050B" w:rsidP="000D0BBC">
      <w:pPr>
        <w:spacing w:after="0" w:line="360" w:lineRule="auto"/>
        <w:ind w:firstLine="720"/>
        <w:jc w:val="both"/>
        <w:rPr>
          <w:rFonts w:ascii="Times New Roman" w:hAnsi="Times New Roman" w:cs="Times New Roman"/>
          <w:sz w:val="28"/>
          <w:szCs w:val="28"/>
          <w:lang w:val="uk-UA"/>
        </w:rPr>
      </w:pPr>
      <w:r w:rsidRPr="00084FDA">
        <w:rPr>
          <w:rFonts w:ascii="Times New Roman" w:hAnsi="Times New Roman" w:cs="Times New Roman"/>
          <w:sz w:val="28"/>
          <w:szCs w:val="28"/>
          <w:lang w:val="uk-UA"/>
        </w:rPr>
        <w:t xml:space="preserve">У першому розділі розглядаються теоретичні основи </w:t>
      </w:r>
      <w:r>
        <w:rPr>
          <w:rFonts w:ascii="Times New Roman" w:hAnsi="Times New Roman" w:cs="Times New Roman"/>
          <w:color w:val="000000" w:themeColor="text1"/>
          <w:sz w:val="28"/>
          <w:szCs w:val="28"/>
          <w:lang w:val="uk-UA"/>
        </w:rPr>
        <w:t>соціальної відповідальності у фінансових технологіях</w:t>
      </w:r>
      <w:r>
        <w:rPr>
          <w:rFonts w:ascii="Times New Roman" w:hAnsi="Times New Roman" w:cs="Times New Roman"/>
          <w:color w:val="000000" w:themeColor="text1"/>
          <w:sz w:val="28"/>
          <w:szCs w:val="28"/>
        </w:rPr>
        <w:t xml:space="preserve">. </w:t>
      </w:r>
      <w:r w:rsidRPr="00084FDA">
        <w:rPr>
          <w:rFonts w:ascii="Times New Roman" w:hAnsi="Times New Roman" w:cs="Times New Roman"/>
          <w:sz w:val="28"/>
          <w:szCs w:val="28"/>
          <w:lang w:val="uk-UA"/>
        </w:rPr>
        <w:t>Охарактеризован</w:t>
      </w:r>
      <w:r>
        <w:rPr>
          <w:rFonts w:ascii="Times New Roman" w:hAnsi="Times New Roman" w:cs="Times New Roman"/>
          <w:sz w:val="28"/>
          <w:szCs w:val="28"/>
          <w:lang w:val="uk-UA"/>
        </w:rPr>
        <w:t xml:space="preserve">о та пояснено, чому соціальну відповідальність можна розглядати для оцінки </w:t>
      </w:r>
      <w:r>
        <w:rPr>
          <w:rFonts w:ascii="Times New Roman" w:hAnsi="Times New Roman" w:cs="Times New Roman"/>
          <w:sz w:val="28"/>
          <w:szCs w:val="28"/>
          <w:lang w:val="en-US"/>
        </w:rPr>
        <w:t>ESG</w:t>
      </w:r>
      <w:r>
        <w:rPr>
          <w:rFonts w:ascii="Times New Roman" w:hAnsi="Times New Roman" w:cs="Times New Roman"/>
          <w:sz w:val="28"/>
          <w:szCs w:val="28"/>
          <w:lang w:val="uk-UA"/>
        </w:rPr>
        <w:t xml:space="preserve">. Далі було проаналізовано специфіку </w:t>
      </w:r>
      <w:r>
        <w:rPr>
          <w:rFonts w:ascii="Times New Roman" w:hAnsi="Times New Roman" w:cs="Times New Roman"/>
          <w:sz w:val="28"/>
          <w:szCs w:val="28"/>
          <w:lang w:val="en-US"/>
        </w:rPr>
        <w:t>ESG</w:t>
      </w:r>
      <w:r w:rsidRPr="0057050B">
        <w:rPr>
          <w:rFonts w:ascii="Times New Roman" w:hAnsi="Times New Roman" w:cs="Times New Roman"/>
          <w:sz w:val="28"/>
          <w:szCs w:val="28"/>
        </w:rPr>
        <w:t xml:space="preserve"> </w:t>
      </w:r>
      <w:r>
        <w:rPr>
          <w:rFonts w:ascii="Times New Roman" w:hAnsi="Times New Roman" w:cs="Times New Roman"/>
          <w:sz w:val="28"/>
          <w:szCs w:val="28"/>
          <w:lang w:val="uk-UA"/>
        </w:rPr>
        <w:t xml:space="preserve">та фінансів, зокрема для фінтех компаній. </w:t>
      </w:r>
      <w:r w:rsidRPr="00084FDA">
        <w:rPr>
          <w:rFonts w:ascii="Times New Roman" w:hAnsi="Times New Roman" w:cs="Times New Roman"/>
          <w:sz w:val="28"/>
          <w:szCs w:val="28"/>
          <w:lang w:val="uk-UA"/>
        </w:rPr>
        <w:t xml:space="preserve">Другий розділ присвячено аналізу </w:t>
      </w:r>
      <w:r>
        <w:rPr>
          <w:rFonts w:ascii="Times New Roman" w:hAnsi="Times New Roman" w:cs="Times New Roman"/>
          <w:sz w:val="28"/>
          <w:szCs w:val="28"/>
          <w:lang w:val="uk-UA"/>
        </w:rPr>
        <w:t xml:space="preserve">та оцінки </w:t>
      </w:r>
      <w:r>
        <w:rPr>
          <w:rFonts w:ascii="Times New Roman" w:hAnsi="Times New Roman" w:cs="Times New Roman"/>
          <w:sz w:val="28"/>
          <w:szCs w:val="28"/>
          <w:lang w:val="en-US"/>
        </w:rPr>
        <w:t>ESG</w:t>
      </w:r>
      <w:r>
        <w:rPr>
          <w:rFonts w:ascii="Times New Roman" w:hAnsi="Times New Roman" w:cs="Times New Roman"/>
          <w:sz w:val="28"/>
          <w:szCs w:val="28"/>
          <w:lang w:val="uk-UA"/>
        </w:rPr>
        <w:t xml:space="preserve">, тенденцій індустрії та лідерів ринку. </w:t>
      </w:r>
      <w:r w:rsidRPr="00084FDA">
        <w:rPr>
          <w:rFonts w:ascii="Times New Roman" w:hAnsi="Times New Roman" w:cs="Times New Roman"/>
          <w:sz w:val="28"/>
          <w:szCs w:val="28"/>
          <w:lang w:val="uk-UA"/>
        </w:rPr>
        <w:t>На основі статистичних та розрахункових даних  проаналізовано вплив</w:t>
      </w:r>
      <w:r>
        <w:rPr>
          <w:rFonts w:ascii="Times New Roman" w:hAnsi="Times New Roman" w:cs="Times New Roman"/>
          <w:sz w:val="28"/>
          <w:szCs w:val="28"/>
          <w:lang w:val="uk-UA"/>
        </w:rPr>
        <w:t xml:space="preserve"> показників </w:t>
      </w:r>
      <w:r>
        <w:rPr>
          <w:rFonts w:ascii="Times New Roman" w:hAnsi="Times New Roman" w:cs="Times New Roman"/>
          <w:sz w:val="28"/>
          <w:szCs w:val="28"/>
          <w:lang w:val="en-US"/>
        </w:rPr>
        <w:t>ESG</w:t>
      </w:r>
      <w:r w:rsidRPr="00570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розвиток міжнародних компаній. Третій розділ присвячено огляду </w:t>
      </w:r>
      <w:r w:rsidRPr="00084FDA">
        <w:rPr>
          <w:rFonts w:ascii="Times New Roman" w:hAnsi="Times New Roman" w:cs="Times New Roman"/>
          <w:sz w:val="28"/>
          <w:szCs w:val="28"/>
          <w:lang w:val="uk-UA"/>
        </w:rPr>
        <w:t>фінансових технологій в Україні та визнач</w:t>
      </w:r>
      <w:r>
        <w:rPr>
          <w:rFonts w:ascii="Times New Roman" w:hAnsi="Times New Roman" w:cs="Times New Roman"/>
          <w:sz w:val="28"/>
          <w:szCs w:val="28"/>
          <w:lang w:val="uk-UA"/>
        </w:rPr>
        <w:t>енню</w:t>
      </w:r>
      <w:r w:rsidRPr="00084FDA">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соціально-</w:t>
      </w:r>
      <w:r w:rsidR="00B95F72">
        <w:rPr>
          <w:rFonts w:ascii="Times New Roman" w:hAnsi="Times New Roman" w:cs="Times New Roman"/>
          <w:sz w:val="28"/>
          <w:szCs w:val="28"/>
          <w:lang w:val="uk-UA"/>
        </w:rPr>
        <w:t xml:space="preserve">відповідальних </w:t>
      </w:r>
      <w:r>
        <w:rPr>
          <w:rFonts w:ascii="Times New Roman" w:hAnsi="Times New Roman" w:cs="Times New Roman"/>
          <w:sz w:val="28"/>
          <w:szCs w:val="28"/>
          <w:lang w:val="uk-UA"/>
        </w:rPr>
        <w:t xml:space="preserve">практик, впроваджених </w:t>
      </w:r>
      <w:r w:rsidR="003F4684">
        <w:rPr>
          <w:rFonts w:ascii="Times New Roman" w:hAnsi="Times New Roman" w:cs="Times New Roman"/>
          <w:sz w:val="28"/>
          <w:szCs w:val="28"/>
          <w:lang w:val="uk-UA"/>
        </w:rPr>
        <w:t xml:space="preserve"> вітчизняними компаніями.</w:t>
      </w:r>
    </w:p>
    <w:p w14:paraId="4C0E80B3" w14:textId="60F28FCC" w:rsidR="0012654B" w:rsidRPr="00341246" w:rsidRDefault="0012654B" w:rsidP="0012654B">
      <w:pPr>
        <w:spacing w:after="0" w:line="360" w:lineRule="auto"/>
        <w:ind w:firstLine="709"/>
        <w:jc w:val="both"/>
        <w:rPr>
          <w:rFonts w:ascii="Times New Roman" w:eastAsia="Times New Roman" w:hAnsi="Times New Roman" w:cs="Times New Roman"/>
          <w:color w:val="000000" w:themeColor="text1"/>
          <w:sz w:val="28"/>
          <w:szCs w:val="28"/>
          <w:lang w:val="uk-UA"/>
        </w:rPr>
      </w:pPr>
      <w:r w:rsidRPr="00CF13C2">
        <w:rPr>
          <w:rFonts w:ascii="Times New Roman" w:eastAsia="Times New Roman" w:hAnsi="Times New Roman" w:cs="Times New Roman"/>
          <w:color w:val="000000" w:themeColor="text1"/>
          <w:sz w:val="28"/>
          <w:szCs w:val="28"/>
          <w:lang w:val="uk-UA"/>
        </w:rPr>
        <w:t>Результати роботи були</w:t>
      </w:r>
      <w:r w:rsidRPr="00CF13C2">
        <w:rPr>
          <w:rFonts w:ascii="Times New Roman" w:eastAsia="Times New Roman" w:hAnsi="Times New Roman" w:cs="Times New Roman"/>
          <w:color w:val="000000" w:themeColor="text1"/>
          <w:sz w:val="28"/>
          <w:szCs w:val="28"/>
        </w:rPr>
        <w:t xml:space="preserve"> </w:t>
      </w:r>
      <w:r w:rsidRPr="00CF13C2">
        <w:rPr>
          <w:rFonts w:ascii="Times New Roman" w:eastAsia="Times New Roman" w:hAnsi="Times New Roman" w:cs="Times New Roman"/>
          <w:color w:val="000000" w:themeColor="text1"/>
          <w:sz w:val="28"/>
          <w:szCs w:val="28"/>
          <w:lang w:val="uk-UA"/>
        </w:rPr>
        <w:t>апробовані на конференції "Реформування та стабілізація економіки в контексті міжнародного співробітництва" 25 жовтня 2024 року.</w:t>
      </w:r>
      <w:r>
        <w:rPr>
          <w:rFonts w:ascii="Times New Roman" w:eastAsia="Times New Roman" w:hAnsi="Times New Roman" w:cs="Times New Roman"/>
          <w:color w:val="000000" w:themeColor="text1"/>
          <w:sz w:val="28"/>
          <w:szCs w:val="28"/>
          <w:lang w:val="uk-UA"/>
        </w:rPr>
        <w:t xml:space="preserve"> </w:t>
      </w:r>
    </w:p>
    <w:p w14:paraId="18AD95EC" w14:textId="77777777" w:rsidR="0012654B" w:rsidRPr="00B907D1" w:rsidRDefault="0012654B" w:rsidP="000D0BBC">
      <w:pPr>
        <w:spacing w:after="0" w:line="360" w:lineRule="auto"/>
        <w:ind w:firstLine="720"/>
        <w:jc w:val="both"/>
        <w:rPr>
          <w:rFonts w:ascii="Times New Roman" w:hAnsi="Times New Roman" w:cs="Times New Roman"/>
          <w:sz w:val="28"/>
          <w:szCs w:val="28"/>
        </w:rPr>
      </w:pPr>
    </w:p>
    <w:p w14:paraId="69E2DD02" w14:textId="77777777" w:rsidR="00D5545B" w:rsidRDefault="00D5545B" w:rsidP="00FB5B21">
      <w:pPr>
        <w:spacing w:line="360" w:lineRule="auto"/>
        <w:ind w:firstLine="720"/>
        <w:jc w:val="both"/>
        <w:rPr>
          <w:rFonts w:ascii="Times New Roman" w:hAnsi="Times New Roman" w:cs="Times New Roman"/>
          <w:sz w:val="28"/>
          <w:szCs w:val="28"/>
          <w:lang w:val="uk-UA"/>
        </w:rPr>
      </w:pPr>
    </w:p>
    <w:p w14:paraId="4B55F179" w14:textId="77777777" w:rsidR="002D2C87" w:rsidRDefault="002D2C87" w:rsidP="00FB5B21">
      <w:pPr>
        <w:spacing w:line="360" w:lineRule="auto"/>
        <w:ind w:firstLine="720"/>
        <w:jc w:val="both"/>
        <w:rPr>
          <w:rFonts w:ascii="Times New Roman" w:hAnsi="Times New Roman" w:cs="Times New Roman"/>
          <w:sz w:val="28"/>
          <w:szCs w:val="28"/>
          <w:lang w:val="uk-UA"/>
        </w:rPr>
      </w:pPr>
    </w:p>
    <w:p w14:paraId="0BDB085F" w14:textId="69CEDEEE" w:rsidR="0019076C" w:rsidRPr="0012654B" w:rsidRDefault="0019076C" w:rsidP="00FB5B21">
      <w:pPr>
        <w:pStyle w:val="a1"/>
        <w:rPr>
          <w:rFonts w:eastAsiaTheme="majorEastAsia"/>
          <w:lang w:val="uk-UA"/>
        </w:rPr>
      </w:pPr>
      <w:bookmarkStart w:id="5" w:name="_Toc183450873"/>
      <w:bookmarkStart w:id="6" w:name="_Toc183451321"/>
      <w:bookmarkStart w:id="7" w:name="_Toc183452989"/>
      <w:bookmarkStart w:id="8" w:name="_Toc183453106"/>
    </w:p>
    <w:p w14:paraId="404B3F0E" w14:textId="32804619" w:rsidR="0043765C" w:rsidRPr="0012654B" w:rsidRDefault="0043765C" w:rsidP="00FB5B21">
      <w:pPr>
        <w:pStyle w:val="a1"/>
        <w:rPr>
          <w:rFonts w:eastAsiaTheme="majorEastAsia"/>
          <w:lang w:val="uk-UA"/>
        </w:rPr>
      </w:pPr>
    </w:p>
    <w:p w14:paraId="7E0DF802" w14:textId="78F05724" w:rsidR="00FB5B21" w:rsidRPr="0012654B" w:rsidRDefault="00FB5B21" w:rsidP="00FB5B21">
      <w:pPr>
        <w:pStyle w:val="a1"/>
        <w:rPr>
          <w:rFonts w:eastAsiaTheme="majorEastAsia"/>
          <w:lang w:val="uk-UA"/>
        </w:rPr>
      </w:pPr>
    </w:p>
    <w:p w14:paraId="43432D95" w14:textId="7D875604" w:rsidR="00543F7C" w:rsidRPr="00DD3749" w:rsidRDefault="00106965" w:rsidP="00543F7C">
      <w:pPr>
        <w:pStyle w:val="a1"/>
        <w:spacing w:before="0" w:beforeAutospacing="0" w:after="0" w:afterAutospacing="0"/>
        <w:jc w:val="center"/>
        <w:rPr>
          <w:rFonts w:eastAsiaTheme="majorEastAsia"/>
        </w:rPr>
      </w:pPr>
      <w:r w:rsidRPr="002D2C87">
        <w:rPr>
          <w:rFonts w:eastAsiaTheme="majorEastAsia"/>
        </w:rPr>
        <w:lastRenderedPageBreak/>
        <w:t>РОЗДІЛ</w:t>
      </w:r>
      <w:r w:rsidR="00631D79">
        <w:rPr>
          <w:rFonts w:eastAsiaTheme="majorEastAsia"/>
          <w:lang w:val="en-US"/>
        </w:rPr>
        <w:t> </w:t>
      </w:r>
      <w:r w:rsidR="003C5307" w:rsidRPr="002D2C87">
        <w:rPr>
          <w:rFonts w:eastAsiaTheme="majorEastAsia"/>
        </w:rPr>
        <w:t>1</w:t>
      </w:r>
      <w:r w:rsidR="00631D79">
        <w:rPr>
          <w:rFonts w:eastAsiaTheme="majorEastAsia"/>
          <w:lang w:val="en-US"/>
        </w:rPr>
        <w:t> </w:t>
      </w:r>
      <w:r w:rsidR="00FB5B21" w:rsidRPr="000D0BBC">
        <w:rPr>
          <w:rFonts w:eastAsiaTheme="majorEastAsia"/>
        </w:rPr>
        <w:br/>
      </w:r>
      <w:r w:rsidRPr="002D2C87">
        <w:rPr>
          <w:rFonts w:eastAsiaTheme="majorEastAsia"/>
        </w:rPr>
        <w:t>ТЕОРЕТИЧНІ</w:t>
      </w:r>
      <w:r w:rsidR="00631D79">
        <w:rPr>
          <w:rFonts w:eastAsiaTheme="majorEastAsia"/>
          <w:lang w:val="en-US"/>
        </w:rPr>
        <w:t> </w:t>
      </w:r>
      <w:r w:rsidRPr="002D2C87">
        <w:rPr>
          <w:rFonts w:eastAsiaTheme="majorEastAsia"/>
        </w:rPr>
        <w:t>ОСНОВИ</w:t>
      </w:r>
      <w:r w:rsidR="00631D79">
        <w:rPr>
          <w:rFonts w:eastAsiaTheme="majorEastAsia"/>
          <w:lang w:val="en-US"/>
        </w:rPr>
        <w:t> </w:t>
      </w:r>
      <w:r w:rsidRPr="002D2C87">
        <w:rPr>
          <w:rFonts w:eastAsiaTheme="majorEastAsia"/>
        </w:rPr>
        <w:t>СОЦІАЛЬНОЇ</w:t>
      </w:r>
      <w:r w:rsidR="00631D79">
        <w:rPr>
          <w:rFonts w:eastAsiaTheme="majorEastAsia"/>
          <w:lang w:val="en-US"/>
        </w:rPr>
        <w:t> </w:t>
      </w:r>
      <w:r w:rsidRPr="002D2C87">
        <w:rPr>
          <w:rFonts w:eastAsiaTheme="majorEastAsia"/>
        </w:rPr>
        <w:t>ВІДПОВІДАЛЬНОСТІ</w:t>
      </w:r>
      <w:r w:rsidR="00631D79">
        <w:rPr>
          <w:rFonts w:eastAsiaTheme="majorEastAsia"/>
          <w:lang w:val="en-US"/>
        </w:rPr>
        <w:t> </w:t>
      </w:r>
      <w:r w:rsidRPr="002D2C87">
        <w:rPr>
          <w:rFonts w:eastAsiaTheme="majorEastAsia"/>
        </w:rPr>
        <w:t>ТА</w:t>
      </w:r>
      <w:r w:rsidR="00631D79">
        <w:rPr>
          <w:rFonts w:eastAsiaTheme="majorEastAsia"/>
          <w:lang w:val="en-US"/>
        </w:rPr>
        <w:t> </w:t>
      </w:r>
      <w:r w:rsidR="003C5307" w:rsidRPr="002D2C87">
        <w:rPr>
          <w:rFonts w:eastAsiaTheme="majorEastAsia"/>
        </w:rPr>
        <w:t>ESG</w:t>
      </w:r>
      <w:r w:rsidR="00631D79">
        <w:rPr>
          <w:rFonts w:eastAsiaTheme="majorEastAsia"/>
          <w:lang w:val="en-US"/>
        </w:rPr>
        <w:t> </w:t>
      </w:r>
      <w:r w:rsidRPr="002D2C87">
        <w:rPr>
          <w:rFonts w:eastAsiaTheme="majorEastAsia"/>
        </w:rPr>
        <w:t>У</w:t>
      </w:r>
      <w:r w:rsidR="00631D79">
        <w:rPr>
          <w:rFonts w:eastAsiaTheme="majorEastAsia"/>
          <w:lang w:val="en-US"/>
        </w:rPr>
        <w:t> </w:t>
      </w:r>
      <w:r w:rsidR="00434CCE">
        <w:rPr>
          <w:rFonts w:eastAsiaTheme="majorEastAsia"/>
        </w:rPr>
        <w:t>СЕКТОР</w:t>
      </w:r>
      <w:r w:rsidR="00434CCE">
        <w:rPr>
          <w:rFonts w:eastAsiaTheme="majorEastAsia"/>
          <w:lang w:val="uk-UA"/>
        </w:rPr>
        <w:t>І</w:t>
      </w:r>
      <w:r w:rsidR="00631D79">
        <w:rPr>
          <w:rFonts w:eastAsiaTheme="majorEastAsia"/>
          <w:lang w:val="en-US"/>
        </w:rPr>
        <w:t> </w:t>
      </w:r>
      <w:r w:rsidRPr="002D2C87">
        <w:rPr>
          <w:rFonts w:eastAsiaTheme="majorEastAsia"/>
        </w:rPr>
        <w:t>ФІНАНСОВИХ</w:t>
      </w:r>
      <w:r w:rsidR="00631D79">
        <w:rPr>
          <w:rFonts w:eastAsiaTheme="majorEastAsia"/>
          <w:lang w:val="en-US"/>
        </w:rPr>
        <w:t> </w:t>
      </w:r>
      <w:r w:rsidRPr="002D2C87">
        <w:rPr>
          <w:rFonts w:eastAsiaTheme="majorEastAsia"/>
        </w:rPr>
        <w:t>ТЕХНОЛОГІ</w:t>
      </w:r>
      <w:r w:rsidR="00434CCE">
        <w:rPr>
          <w:rFonts w:eastAsiaTheme="majorEastAsia"/>
          <w:lang w:val="uk-UA"/>
        </w:rPr>
        <w:t>Й</w:t>
      </w:r>
      <w:bookmarkEnd w:id="5"/>
      <w:bookmarkEnd w:id="6"/>
    </w:p>
    <w:p w14:paraId="08530280" w14:textId="77777777" w:rsidR="00543F7C" w:rsidRPr="00DD3749" w:rsidRDefault="00543F7C" w:rsidP="00543F7C">
      <w:pPr>
        <w:pStyle w:val="a1"/>
        <w:spacing w:before="0" w:beforeAutospacing="0" w:after="0" w:afterAutospacing="0"/>
        <w:jc w:val="center"/>
      </w:pPr>
    </w:p>
    <w:p w14:paraId="1656804F" w14:textId="794F9EF8" w:rsidR="003C5307" w:rsidRPr="00543F7C" w:rsidRDefault="003C5307" w:rsidP="008703A9">
      <w:pPr>
        <w:pStyle w:val="a1"/>
        <w:spacing w:before="0" w:beforeAutospacing="0" w:after="0" w:afterAutospacing="0"/>
        <w:rPr>
          <w:b w:val="0"/>
          <w:bCs w:val="0"/>
          <w:lang w:val="uk-UA"/>
        </w:rPr>
      </w:pPr>
      <w:r w:rsidRPr="00434CCE">
        <w:rPr>
          <w:rFonts w:eastAsiaTheme="majorEastAsia"/>
          <w:lang w:val="uk-UA"/>
        </w:rPr>
        <w:t>1.1</w:t>
      </w:r>
      <w:r w:rsidR="00631D79">
        <w:rPr>
          <w:rFonts w:eastAsiaTheme="majorEastAsia"/>
          <w:lang w:val="en-US"/>
        </w:rPr>
        <w:t> </w:t>
      </w:r>
      <w:r w:rsidR="00543F7C">
        <w:rPr>
          <w:rFonts w:eastAsiaTheme="majorEastAsia"/>
          <w:lang w:val="uk-UA"/>
        </w:rPr>
        <w:tab/>
      </w:r>
      <w:r w:rsidRPr="00434CCE">
        <w:rPr>
          <w:rFonts w:eastAsiaTheme="majorEastAsia"/>
          <w:lang w:val="uk-UA"/>
        </w:rPr>
        <w:t>Соціальна</w:t>
      </w:r>
      <w:r w:rsidR="00631D79">
        <w:rPr>
          <w:rFonts w:eastAsiaTheme="majorEastAsia"/>
          <w:lang w:val="en-US"/>
        </w:rPr>
        <w:t> </w:t>
      </w:r>
      <w:r w:rsidRPr="00434CCE">
        <w:rPr>
          <w:lang w:val="uk-UA"/>
        </w:rPr>
        <w:t>відповідальність</w:t>
      </w:r>
      <w:r w:rsidR="00631D79">
        <w:rPr>
          <w:rFonts w:eastAsiaTheme="majorEastAsia"/>
          <w:lang w:val="en-US"/>
        </w:rPr>
        <w:t> </w:t>
      </w:r>
      <w:r w:rsidRPr="00434CCE">
        <w:rPr>
          <w:rFonts w:eastAsiaTheme="majorEastAsia"/>
          <w:lang w:val="uk-UA"/>
        </w:rPr>
        <w:t>та</w:t>
      </w:r>
      <w:r w:rsidR="00631D79">
        <w:rPr>
          <w:rFonts w:eastAsiaTheme="majorEastAsia"/>
          <w:lang w:val="en-US"/>
        </w:rPr>
        <w:t> </w:t>
      </w:r>
      <w:r w:rsidRPr="00543F7C">
        <w:rPr>
          <w:rFonts w:eastAsiaTheme="majorEastAsia"/>
          <w:lang w:val="en-GB"/>
        </w:rPr>
        <w:t>ESG</w:t>
      </w:r>
      <w:r>
        <w:rPr>
          <w:lang w:val="uk-UA"/>
        </w:rPr>
        <w:br/>
      </w:r>
      <w:r>
        <w:rPr>
          <w:lang w:val="uk-UA"/>
        </w:rPr>
        <w:br/>
      </w:r>
      <w:r w:rsidR="00543F7C">
        <w:rPr>
          <w:b w:val="0"/>
          <w:bCs w:val="0"/>
          <w:lang w:val="uk-UA"/>
        </w:rPr>
        <w:tab/>
      </w:r>
      <w:r w:rsidRPr="00434CCE">
        <w:rPr>
          <w:b w:val="0"/>
          <w:bCs w:val="0"/>
          <w:lang w:val="uk-UA"/>
        </w:rPr>
        <w:t>Соціальна відповідальність</w:t>
      </w:r>
      <w:r w:rsidR="00E36BA4">
        <w:rPr>
          <w:b w:val="0"/>
          <w:bCs w:val="0"/>
          <w:lang w:val="uk-UA"/>
        </w:rPr>
        <w:t xml:space="preserve"> </w:t>
      </w:r>
      <w:r w:rsidR="006E1518" w:rsidRPr="006E1518">
        <w:t xml:space="preserve">– </w:t>
      </w:r>
      <w:r w:rsidR="00E36BA4" w:rsidRPr="00E36BA4">
        <w:rPr>
          <w:b w:val="0"/>
        </w:rPr>
        <w:t>це концепц</w:t>
      </w:r>
      <w:r w:rsidR="00E36BA4" w:rsidRPr="00E36BA4">
        <w:rPr>
          <w:b w:val="0"/>
          <w:lang w:val="uk-UA"/>
        </w:rPr>
        <w:t>ія</w:t>
      </w:r>
      <w:r w:rsidR="00E36BA4">
        <w:rPr>
          <w:lang w:val="uk-UA"/>
        </w:rPr>
        <w:t xml:space="preserve">, </w:t>
      </w:r>
      <w:r w:rsidRPr="00434CCE">
        <w:rPr>
          <w:b w:val="0"/>
          <w:bCs w:val="0"/>
          <w:lang w:val="uk-UA"/>
        </w:rPr>
        <w:t xml:space="preserve">яка означає, що компанії повинні не лише прагнути отримання прибутку, але й нести відповідальність перед суспільством, середовищем, у якому вони працюють, та дотримуватися принципів сталого розвитку. </w:t>
      </w:r>
      <w:r w:rsidR="00543F7C" w:rsidRPr="00543F7C">
        <w:rPr>
          <w:b w:val="0"/>
          <w:bCs w:val="0"/>
          <w:lang w:val="uk-UA"/>
        </w:rPr>
        <w:t>Вона містить в собі</w:t>
      </w:r>
      <w:r w:rsidRPr="00543F7C">
        <w:rPr>
          <w:b w:val="0"/>
          <w:bCs w:val="0"/>
          <w:lang w:val="uk-UA"/>
        </w:rPr>
        <w:t xml:space="preserve"> як впровадження екологічно стійких рішень, так і етичну поведінку щодо працівників та партнерів, а також внесок у покращення соціальних умов. Ідея соціальної відповідальності охоплює широкий спектр аспектів, від благодійних ініціатив до комплексних стратегій розвитку, інтегрованих у бізнес-процеси.</w:t>
      </w:r>
      <w:bookmarkEnd w:id="7"/>
      <w:bookmarkEnd w:id="8"/>
      <w:r w:rsidR="001C202A" w:rsidRPr="00543F7C">
        <w:rPr>
          <w:b w:val="0"/>
          <w:bCs w:val="0"/>
          <w:lang w:val="uk-UA"/>
        </w:rPr>
        <w:t xml:space="preserve"> </w:t>
      </w:r>
      <w:r w:rsidRPr="00543F7C">
        <w:rPr>
          <w:b w:val="0"/>
          <w:bCs w:val="0"/>
          <w:color w:val="000000" w:themeColor="text1"/>
          <w:lang w:val="uk-UA"/>
        </w:rPr>
        <w:t>В епоху глобалізації та посилення впливу компаній на світову економіку та соціальні процеси, відповідальність бізнесу за соціальне та екологічне середовище стає однією з ключових тем дискусій. Компанії, які приймають на себе соціальні зобов’язання, часто досягають кращих результатів у довгостроковій перспективі завдяки підвищенню лояльності клієнтів, мотивації працівників і стабільності бізнесу.</w:t>
      </w:r>
    </w:p>
    <w:p w14:paraId="0F8507C8" w14:textId="77777777" w:rsidR="003C5307" w:rsidRPr="00FB298D" w:rsidRDefault="003C5307" w:rsidP="008703A9">
      <w:pPr>
        <w:spacing w:after="0" w:line="360" w:lineRule="auto"/>
        <w:ind w:firstLine="720"/>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color w:val="000000" w:themeColor="text1"/>
          <w:sz w:val="28"/>
          <w:szCs w:val="28"/>
        </w:rPr>
        <w:t>Концепція ESG (Environmental, Social, Governance) стала важливою системою для вимірювання соціальної відповідальності компаній</w:t>
      </w:r>
      <w:r w:rsidRPr="00FB298D">
        <w:rPr>
          <w:rFonts w:ascii="Times New Roman" w:eastAsia="Times New Roman" w:hAnsi="Times New Roman" w:cs="Times New Roman"/>
          <w:color w:val="000000" w:themeColor="text1"/>
          <w:sz w:val="28"/>
          <w:szCs w:val="28"/>
          <w:lang w:val="uk-UA"/>
        </w:rPr>
        <w:t>, як показник</w:t>
      </w:r>
      <w:r w:rsidRPr="00FB298D">
        <w:rPr>
          <w:rFonts w:ascii="Times New Roman" w:eastAsia="Times New Roman" w:hAnsi="Times New Roman" w:cs="Times New Roman"/>
          <w:color w:val="000000" w:themeColor="text1"/>
          <w:sz w:val="28"/>
          <w:szCs w:val="28"/>
        </w:rPr>
        <w:t>. ESG охоплює три ключові аспекти:</w:t>
      </w:r>
    </w:p>
    <w:p w14:paraId="7D883628" w14:textId="1C6951EB" w:rsidR="003C5307" w:rsidRPr="00FB298D" w:rsidRDefault="003C5307" w:rsidP="008703A9">
      <w:pPr>
        <w:pStyle w:val="a5"/>
        <w:numPr>
          <w:ilvl w:val="0"/>
          <w:numId w:val="1"/>
        </w:numPr>
        <w:spacing w:after="0" w:line="360" w:lineRule="auto"/>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color w:val="000000" w:themeColor="text1"/>
          <w:sz w:val="28"/>
          <w:szCs w:val="28"/>
        </w:rPr>
        <w:t xml:space="preserve">Environmental (Екологічний) </w:t>
      </w:r>
      <w:r w:rsidR="006E1518" w:rsidRPr="006E1518">
        <w:t xml:space="preserve">– </w:t>
      </w:r>
      <w:r w:rsidRPr="00FB298D">
        <w:rPr>
          <w:rFonts w:ascii="Times New Roman" w:eastAsia="Times New Roman" w:hAnsi="Times New Roman" w:cs="Times New Roman"/>
          <w:color w:val="000000" w:themeColor="text1"/>
          <w:sz w:val="28"/>
          <w:szCs w:val="28"/>
        </w:rPr>
        <w:t>стосується впливу діяльності компанії на навколишнє середовище, включаючи викиди парникових газів, управління відходами та ресурсами.</w:t>
      </w:r>
    </w:p>
    <w:p w14:paraId="6D9286B4" w14:textId="03CBAD35" w:rsidR="003C5307" w:rsidRPr="00FB298D" w:rsidRDefault="003C5307" w:rsidP="008703A9">
      <w:pPr>
        <w:pStyle w:val="a5"/>
        <w:numPr>
          <w:ilvl w:val="0"/>
          <w:numId w:val="1"/>
        </w:numPr>
        <w:spacing w:after="0" w:line="360" w:lineRule="auto"/>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color w:val="000000" w:themeColor="text1"/>
          <w:sz w:val="28"/>
          <w:szCs w:val="28"/>
        </w:rPr>
        <w:t xml:space="preserve">Social (Соціальний) </w:t>
      </w:r>
      <w:r w:rsidR="006E1518" w:rsidRPr="006E1518">
        <w:t xml:space="preserve">– </w:t>
      </w:r>
      <w:r w:rsidRPr="00FB298D">
        <w:rPr>
          <w:rFonts w:ascii="Times New Roman" w:eastAsia="Times New Roman" w:hAnsi="Times New Roman" w:cs="Times New Roman"/>
          <w:color w:val="000000" w:themeColor="text1"/>
          <w:sz w:val="28"/>
          <w:szCs w:val="28"/>
        </w:rPr>
        <w:t>охоплює права людини, умови праці, розвиток людського капіталу, безпеку продукції та внесок компанії в соціальні ініціативи.</w:t>
      </w:r>
    </w:p>
    <w:p w14:paraId="29469011" w14:textId="49C99857" w:rsidR="003C5307" w:rsidRPr="00FB298D" w:rsidRDefault="003C5307" w:rsidP="008703A9">
      <w:pPr>
        <w:pStyle w:val="a5"/>
        <w:numPr>
          <w:ilvl w:val="0"/>
          <w:numId w:val="1"/>
        </w:numPr>
        <w:spacing w:after="0" w:line="360" w:lineRule="auto"/>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color w:val="000000" w:themeColor="text1"/>
          <w:sz w:val="28"/>
          <w:szCs w:val="28"/>
        </w:rPr>
        <w:lastRenderedPageBreak/>
        <w:t xml:space="preserve">Governance (Корпоративне управління) </w:t>
      </w:r>
      <w:r w:rsidR="006E1518" w:rsidRPr="006E1518">
        <w:t xml:space="preserve">– </w:t>
      </w:r>
      <w:r w:rsidRPr="00FB298D">
        <w:rPr>
          <w:rFonts w:ascii="Times New Roman" w:eastAsia="Times New Roman" w:hAnsi="Times New Roman" w:cs="Times New Roman"/>
          <w:color w:val="000000" w:themeColor="text1"/>
          <w:sz w:val="28"/>
          <w:szCs w:val="28"/>
        </w:rPr>
        <w:t>стосується прозорості управління компанією, етики, боротьби з корупцією, рівності в управлінських процесах і дотримання прав акціонерів.</w:t>
      </w:r>
    </w:p>
    <w:p w14:paraId="36C47419" w14:textId="076A9D0B" w:rsidR="00543F7C" w:rsidRDefault="00543F7C" w:rsidP="008703A9">
      <w:pPr>
        <w:pStyle w:val="a6"/>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ab/>
      </w:r>
      <w:r w:rsidR="003C5307" w:rsidRPr="00FB298D">
        <w:rPr>
          <w:color w:val="000000" w:themeColor="text1"/>
          <w:sz w:val="28"/>
          <w:szCs w:val="28"/>
        </w:rPr>
        <w:t>Ці три компоненти є критичними для аналізу того, наскільки компанія дотримується принципів соціальної відповідальності, враховуючи інтереси різних стейкхолдерів</w:t>
      </w:r>
      <w:r>
        <w:rPr>
          <w:color w:val="000000" w:themeColor="text1"/>
          <w:sz w:val="28"/>
          <w:szCs w:val="28"/>
          <w:lang w:val="uk-UA"/>
        </w:rPr>
        <w:t xml:space="preserve"> </w:t>
      </w:r>
      <w:r w:rsidR="00812EFA" w:rsidRPr="00812EFA">
        <w:rPr>
          <w:color w:val="000000" w:themeColor="text1"/>
          <w:sz w:val="28"/>
          <w:szCs w:val="28"/>
        </w:rPr>
        <w:t>[1</w:t>
      </w:r>
      <w:r w:rsidR="00812EFA" w:rsidRPr="00680B00">
        <w:rPr>
          <w:color w:val="000000" w:themeColor="text1"/>
          <w:sz w:val="28"/>
          <w:szCs w:val="28"/>
        </w:rPr>
        <w:t>]</w:t>
      </w:r>
      <w:r w:rsidR="003C5307" w:rsidRPr="00FB298D">
        <w:rPr>
          <w:color w:val="000000" w:themeColor="text1"/>
          <w:sz w:val="28"/>
          <w:szCs w:val="28"/>
        </w:rPr>
        <w:t>.</w:t>
      </w:r>
    </w:p>
    <w:p w14:paraId="03E92748" w14:textId="3D6C3122" w:rsidR="00543F7C" w:rsidRDefault="00543F7C" w:rsidP="008703A9">
      <w:pPr>
        <w:pStyle w:val="a6"/>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ab/>
      </w:r>
      <w:r w:rsidR="00680B00" w:rsidRPr="00680B00">
        <w:rPr>
          <w:color w:val="000000" w:themeColor="text1"/>
          <w:sz w:val="28"/>
          <w:szCs w:val="28"/>
        </w:rPr>
        <w:t>Згідно з дослідженням NYU Stern Business School, близько 65% інвестицій, які враховують рейтинг ESG, показують прибутковість, подібну або вищу, ніж традиційні інвестиції</w:t>
      </w:r>
      <w:r w:rsidR="0043765C" w:rsidRPr="0043765C">
        <w:rPr>
          <w:color w:val="000000" w:themeColor="text1"/>
          <w:sz w:val="28"/>
          <w:szCs w:val="28"/>
        </w:rPr>
        <w:t xml:space="preserve"> </w:t>
      </w:r>
      <w:r w:rsidR="0043765C" w:rsidRPr="00680B00">
        <w:rPr>
          <w:color w:val="000000" w:themeColor="text1"/>
          <w:sz w:val="28"/>
          <w:szCs w:val="28"/>
        </w:rPr>
        <w:t>[2]</w:t>
      </w:r>
      <w:r w:rsidR="00680B00" w:rsidRPr="00680B00">
        <w:rPr>
          <w:color w:val="000000" w:themeColor="text1"/>
          <w:sz w:val="28"/>
          <w:szCs w:val="28"/>
        </w:rPr>
        <w:t>. Це свідчить про те, що такі підходи не тільки не знижують прибутковість, але, навпаки, стають інструментом мінімізації довгострокових ризиків.</w:t>
      </w:r>
    </w:p>
    <w:p w14:paraId="3F2D2ABE" w14:textId="2294B18D" w:rsidR="00F05F58" w:rsidRPr="00680B00" w:rsidRDefault="00543F7C" w:rsidP="008703A9">
      <w:pPr>
        <w:pStyle w:val="a6"/>
        <w:spacing w:before="0" w:beforeAutospacing="0" w:after="0" w:afterAutospacing="0" w:line="360" w:lineRule="auto"/>
        <w:jc w:val="both"/>
        <w:rPr>
          <w:color w:val="000000" w:themeColor="text1"/>
          <w:sz w:val="28"/>
          <w:szCs w:val="28"/>
        </w:rPr>
      </w:pPr>
      <w:r>
        <w:rPr>
          <w:color w:val="000000" w:themeColor="text1"/>
          <w:sz w:val="28"/>
          <w:szCs w:val="28"/>
          <w:lang w:val="uk-UA"/>
        </w:rPr>
        <w:tab/>
      </w:r>
      <w:r w:rsidR="00F05F58" w:rsidRPr="00F05F58">
        <w:rPr>
          <w:sz w:val="28"/>
          <w:szCs w:val="28"/>
        </w:rPr>
        <w:t>Соціальний аспект ESG зосереджується на впливі діяльності компанії на суспільство, включаючи працівників, клієнтів і громади, у яких компанія оперує. Серед ключових факторів соціального аспекту:</w:t>
      </w:r>
    </w:p>
    <w:p w14:paraId="42CD9D8E" w14:textId="77777777" w:rsidR="00F05F58" w:rsidRPr="00F05F58" w:rsidRDefault="00F05F58" w:rsidP="008703A9">
      <w:pPr>
        <w:numPr>
          <w:ilvl w:val="0"/>
          <w:numId w:val="2"/>
        </w:numPr>
        <w:spacing w:after="0" w:line="360" w:lineRule="auto"/>
        <w:jc w:val="both"/>
        <w:rPr>
          <w:rFonts w:ascii="Times New Roman" w:eastAsia="Times New Roman" w:hAnsi="Times New Roman" w:cs="Times New Roman"/>
          <w:sz w:val="28"/>
          <w:szCs w:val="28"/>
        </w:rPr>
      </w:pPr>
      <w:r w:rsidRPr="00F05F58">
        <w:rPr>
          <w:rFonts w:ascii="Times New Roman" w:eastAsia="Times New Roman" w:hAnsi="Times New Roman" w:cs="Times New Roman"/>
          <w:sz w:val="28"/>
          <w:szCs w:val="28"/>
        </w:rPr>
        <w:t>Взаємини з працівниками та громадою: розвиток людського капіталу, безпечні умови праці, інвестиції в навчання та благополуччя персоналу.</w:t>
      </w:r>
    </w:p>
    <w:p w14:paraId="668E116D" w14:textId="77777777" w:rsidR="00543F7C" w:rsidRPr="00543F7C" w:rsidRDefault="00F05F58" w:rsidP="008703A9">
      <w:pPr>
        <w:numPr>
          <w:ilvl w:val="0"/>
          <w:numId w:val="2"/>
        </w:numPr>
        <w:spacing w:after="0" w:line="360" w:lineRule="auto"/>
        <w:jc w:val="both"/>
        <w:rPr>
          <w:rFonts w:ascii="Times New Roman" w:eastAsia="Times New Roman" w:hAnsi="Times New Roman" w:cs="Times New Roman"/>
          <w:sz w:val="28"/>
          <w:szCs w:val="28"/>
        </w:rPr>
      </w:pPr>
      <w:r w:rsidRPr="00F05F58">
        <w:rPr>
          <w:rFonts w:ascii="Times New Roman" w:eastAsia="Times New Roman" w:hAnsi="Times New Roman" w:cs="Times New Roman"/>
          <w:sz w:val="28"/>
          <w:szCs w:val="28"/>
        </w:rPr>
        <w:t>Різноманітність, рівність і інклюзія: підвищення рівня участі жінок та представників інших меншин у керівних органах. Наприклад, згідно з глобальними регуляціями, компанії все частіше звітують про гендерну рівність, включаючи розриви в оплаті праці​.</w:t>
      </w:r>
    </w:p>
    <w:p w14:paraId="0CF959B8" w14:textId="3C765814" w:rsidR="00BF572C" w:rsidRPr="00543F7C" w:rsidRDefault="00543F7C" w:rsidP="008703A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ab/>
      </w:r>
      <w:r w:rsidR="00BF572C" w:rsidRPr="00543F7C">
        <w:rPr>
          <w:rFonts w:ascii="Times New Roman" w:eastAsia="Times New Roman" w:hAnsi="Times New Roman" w:cs="Times New Roman"/>
          <w:sz w:val="28"/>
          <w:szCs w:val="28"/>
        </w:rPr>
        <w:t>Для забезпечення зв’язку між теоретичними аспектами та подальшим практичним аналізом у моделі, важливо окреслити ключові показники, за якими оцінюється соціальна відповідальність за кожним із компонентів ESG. Ці показники є базою для аналізу діяльності компаній та їх відповідності принципам сталого розвитку</w:t>
      </w:r>
      <w:r w:rsidR="00105C26" w:rsidRPr="00543F7C">
        <w:rPr>
          <w:rFonts w:ascii="Times New Roman" w:eastAsia="Times New Roman" w:hAnsi="Times New Roman" w:cs="Times New Roman"/>
          <w:sz w:val="28"/>
          <w:szCs w:val="28"/>
        </w:rPr>
        <w:t xml:space="preserve"> (</w:t>
      </w:r>
      <w:r w:rsidR="00E9351A" w:rsidRPr="00543F7C">
        <w:rPr>
          <w:rFonts w:ascii="Times New Roman" w:eastAsia="Times New Roman" w:hAnsi="Times New Roman" w:cs="Times New Roman"/>
          <w:sz w:val="28"/>
          <w:szCs w:val="28"/>
          <w:lang w:val="uk-UA"/>
        </w:rPr>
        <w:t>Табл. 1.1.).</w:t>
      </w:r>
    </w:p>
    <w:p w14:paraId="234A0871" w14:textId="00C3A14C" w:rsidR="00B12110" w:rsidRDefault="00B12110" w:rsidP="00543F7C">
      <w:pPr>
        <w:spacing w:after="0" w:line="360" w:lineRule="auto"/>
        <w:jc w:val="both"/>
        <w:rPr>
          <w:rFonts w:ascii="Times New Roman" w:eastAsia="Times New Roman" w:hAnsi="Times New Roman" w:cs="Times New Roman"/>
          <w:sz w:val="28"/>
          <w:szCs w:val="28"/>
          <w:lang w:val="uk-UA"/>
        </w:rPr>
      </w:pPr>
    </w:p>
    <w:p w14:paraId="18EE0AA4" w14:textId="70160634" w:rsidR="00543F7C" w:rsidRDefault="00543F7C" w:rsidP="00543F7C">
      <w:pPr>
        <w:spacing w:after="0" w:line="360" w:lineRule="auto"/>
        <w:jc w:val="both"/>
        <w:rPr>
          <w:rFonts w:ascii="Times New Roman" w:eastAsia="Times New Roman" w:hAnsi="Times New Roman" w:cs="Times New Roman"/>
          <w:sz w:val="28"/>
          <w:szCs w:val="28"/>
          <w:lang w:val="uk-UA"/>
        </w:rPr>
      </w:pPr>
    </w:p>
    <w:p w14:paraId="17F8F80C" w14:textId="77777777" w:rsidR="008037BD" w:rsidRDefault="008037BD" w:rsidP="00543F7C">
      <w:pPr>
        <w:spacing w:after="0" w:line="360" w:lineRule="auto"/>
        <w:jc w:val="both"/>
        <w:rPr>
          <w:rFonts w:ascii="Times New Roman" w:eastAsia="Times New Roman" w:hAnsi="Times New Roman" w:cs="Times New Roman"/>
          <w:sz w:val="28"/>
          <w:szCs w:val="28"/>
          <w:lang w:val="uk-UA"/>
        </w:rPr>
      </w:pPr>
    </w:p>
    <w:p w14:paraId="49B2E9FF" w14:textId="77777777" w:rsidR="00543F7C" w:rsidRDefault="00543F7C" w:rsidP="00543F7C">
      <w:pPr>
        <w:spacing w:after="0" w:line="360" w:lineRule="auto"/>
        <w:jc w:val="both"/>
        <w:rPr>
          <w:rFonts w:ascii="Times New Roman" w:eastAsia="Times New Roman" w:hAnsi="Times New Roman" w:cs="Times New Roman"/>
          <w:sz w:val="28"/>
          <w:szCs w:val="28"/>
          <w:lang w:val="uk-UA"/>
        </w:rPr>
      </w:pPr>
    </w:p>
    <w:p w14:paraId="78EC0384" w14:textId="61EC0647" w:rsidR="00C97EFB" w:rsidRPr="00B907D1" w:rsidRDefault="008812FA" w:rsidP="00543F7C">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lastRenderedPageBreak/>
        <w:br/>
      </w:r>
      <w:r w:rsidR="008037BD">
        <w:rPr>
          <w:rFonts w:ascii="Times New Roman" w:eastAsia="Times New Roman" w:hAnsi="Times New Roman" w:cs="Times New Roman"/>
          <w:sz w:val="28"/>
          <w:szCs w:val="28"/>
          <w:lang w:val="uk-UA"/>
        </w:rPr>
        <w:t xml:space="preserve">Таблиця 1.1. </w:t>
      </w:r>
      <w:r w:rsidR="008037BD" w:rsidRPr="008037BD">
        <w:rPr>
          <w:rFonts w:ascii="Times New Roman" w:eastAsia="Times New Roman" w:hAnsi="Times New Roman" w:cs="Times New Roman"/>
          <w:sz w:val="28"/>
          <w:szCs w:val="28"/>
          <w:lang w:val="uk-UA"/>
        </w:rPr>
        <w:t>Основні показники ESG  та джерела його впливу на фінансові результати компаній</w:t>
      </w:r>
      <w:r w:rsidR="008037BD">
        <w:rPr>
          <w:rFonts w:ascii="Times New Roman" w:eastAsia="Times New Roman" w:hAnsi="Times New Roman" w:cs="Times New Roman"/>
          <w:sz w:val="28"/>
          <w:szCs w:val="28"/>
          <w:lang w:val="uk-UA"/>
        </w:rPr>
        <w:t>.</w:t>
      </w:r>
    </w:p>
    <w:tbl>
      <w:tblPr>
        <w:tblStyle w:val="ae"/>
        <w:tblW w:w="9445" w:type="dxa"/>
        <w:tblLook w:val="04A0" w:firstRow="1" w:lastRow="0" w:firstColumn="1" w:lastColumn="0" w:noHBand="0" w:noVBand="1"/>
      </w:tblPr>
      <w:tblGrid>
        <w:gridCol w:w="3179"/>
        <w:gridCol w:w="2601"/>
        <w:gridCol w:w="3665"/>
      </w:tblGrid>
      <w:tr w:rsidR="00105C26" w14:paraId="0937FB02" w14:textId="77777777" w:rsidTr="007D5D1D">
        <w:trPr>
          <w:trHeight w:val="252"/>
        </w:trPr>
        <w:tc>
          <w:tcPr>
            <w:tcW w:w="3179" w:type="dxa"/>
            <w:vAlign w:val="center"/>
          </w:tcPr>
          <w:p w14:paraId="5D570B30" w14:textId="2A18297F" w:rsidR="00105C26" w:rsidRPr="007D5D1D" w:rsidRDefault="00105C26" w:rsidP="007D5D1D">
            <w:pPr>
              <w:spacing w:before="100" w:beforeAutospacing="1" w:after="100" w:afterAutospacing="1"/>
              <w:jc w:val="center"/>
              <w:rPr>
                <w:rFonts w:ascii="Times New Roman" w:eastAsia="Times New Roman" w:hAnsi="Times New Roman" w:cs="Times New Roman"/>
                <w:b/>
                <w:bCs/>
                <w:sz w:val="24"/>
                <w:szCs w:val="24"/>
                <w:lang w:val="uk-UA"/>
              </w:rPr>
            </w:pPr>
            <w:r w:rsidRPr="007D5D1D">
              <w:rPr>
                <w:rFonts w:ascii="Times New Roman" w:eastAsia="Times New Roman" w:hAnsi="Times New Roman" w:cs="Times New Roman"/>
                <w:b/>
                <w:bCs/>
                <w:sz w:val="24"/>
                <w:szCs w:val="24"/>
                <w:lang w:val="uk-UA"/>
              </w:rPr>
              <w:t>ESG Фактор</w:t>
            </w:r>
          </w:p>
        </w:tc>
        <w:tc>
          <w:tcPr>
            <w:tcW w:w="2601" w:type="dxa"/>
            <w:vAlign w:val="center"/>
          </w:tcPr>
          <w:p w14:paraId="6F5511C4" w14:textId="1D1B5CAB" w:rsidR="00105C26" w:rsidRPr="007D5D1D" w:rsidRDefault="00105C26" w:rsidP="007D5D1D">
            <w:pPr>
              <w:spacing w:before="100" w:beforeAutospacing="1" w:after="100" w:afterAutospacing="1"/>
              <w:jc w:val="center"/>
              <w:rPr>
                <w:rFonts w:ascii="Times New Roman" w:eastAsia="Times New Roman" w:hAnsi="Times New Roman" w:cs="Times New Roman"/>
                <w:b/>
                <w:bCs/>
                <w:sz w:val="24"/>
                <w:szCs w:val="24"/>
                <w:lang w:val="uk-UA"/>
              </w:rPr>
            </w:pPr>
            <w:r w:rsidRPr="007D5D1D">
              <w:rPr>
                <w:rFonts w:ascii="Times New Roman" w:eastAsia="Times New Roman" w:hAnsi="Times New Roman" w:cs="Times New Roman"/>
                <w:b/>
                <w:bCs/>
                <w:sz w:val="24"/>
                <w:szCs w:val="24"/>
                <w:lang w:val="uk-UA"/>
              </w:rPr>
              <w:t>Показники</w:t>
            </w:r>
          </w:p>
        </w:tc>
        <w:tc>
          <w:tcPr>
            <w:tcW w:w="3665" w:type="dxa"/>
            <w:vAlign w:val="center"/>
          </w:tcPr>
          <w:p w14:paraId="2D978A89" w14:textId="73C4472D" w:rsidR="00105C26" w:rsidRPr="007D5D1D" w:rsidRDefault="00105C26" w:rsidP="007D5D1D">
            <w:pPr>
              <w:spacing w:before="100" w:beforeAutospacing="1" w:after="100" w:afterAutospacing="1"/>
              <w:jc w:val="center"/>
              <w:rPr>
                <w:rFonts w:ascii="Times New Roman" w:eastAsia="Times New Roman" w:hAnsi="Times New Roman" w:cs="Times New Roman"/>
                <w:b/>
                <w:bCs/>
                <w:sz w:val="24"/>
                <w:szCs w:val="24"/>
                <w:lang w:val="uk-UA"/>
              </w:rPr>
            </w:pPr>
            <w:r w:rsidRPr="007D5D1D">
              <w:rPr>
                <w:rFonts w:ascii="Times New Roman" w:eastAsia="Times New Roman" w:hAnsi="Times New Roman" w:cs="Times New Roman"/>
                <w:b/>
                <w:bCs/>
                <w:sz w:val="24"/>
                <w:szCs w:val="24"/>
                <w:lang w:val="uk-UA"/>
              </w:rPr>
              <w:t>Фінансовий вплив</w:t>
            </w:r>
          </w:p>
        </w:tc>
      </w:tr>
      <w:tr w:rsidR="00105C26" w14:paraId="5954672B" w14:textId="77777777" w:rsidTr="007D5D1D">
        <w:trPr>
          <w:trHeight w:val="1824"/>
        </w:trPr>
        <w:tc>
          <w:tcPr>
            <w:tcW w:w="3179" w:type="dxa"/>
            <w:vAlign w:val="center"/>
          </w:tcPr>
          <w:p w14:paraId="43A53858" w14:textId="3D146B68"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Екологічний</w:t>
            </w:r>
          </w:p>
        </w:tc>
        <w:tc>
          <w:tcPr>
            <w:tcW w:w="2601" w:type="dxa"/>
            <w:vAlign w:val="center"/>
          </w:tcPr>
          <w:p w14:paraId="346F5FC9" w14:textId="5C156F94"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 Обсяг викидів газів(CO₂, CH₄, N₂O);</w:t>
            </w:r>
            <w:r w:rsidRPr="007D5D1D">
              <w:rPr>
                <w:rFonts w:ascii="Times New Roman" w:eastAsia="Times New Roman" w:hAnsi="Times New Roman" w:cs="Times New Roman"/>
                <w:sz w:val="24"/>
                <w:szCs w:val="24"/>
                <w:lang w:val="uk-UA"/>
              </w:rPr>
              <w:br/>
              <w:t>- Споживання енергії, води, та її повторне використання;</w:t>
            </w:r>
            <w:r w:rsidRPr="007D5D1D">
              <w:rPr>
                <w:rFonts w:ascii="Times New Roman" w:eastAsia="Times New Roman" w:hAnsi="Times New Roman" w:cs="Times New Roman"/>
                <w:sz w:val="24"/>
                <w:szCs w:val="24"/>
                <w:lang w:val="uk-UA"/>
              </w:rPr>
              <w:br/>
              <w:t>- Використання «зелених» технологій.</w:t>
            </w:r>
          </w:p>
        </w:tc>
        <w:tc>
          <w:tcPr>
            <w:tcW w:w="3665" w:type="dxa"/>
            <w:vAlign w:val="center"/>
          </w:tcPr>
          <w:p w14:paraId="2FBA775D" w14:textId="53319EE0"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Зменшені витрати ресурсів, підвищення ефективності.</w:t>
            </w:r>
          </w:p>
        </w:tc>
      </w:tr>
      <w:tr w:rsidR="00105C26" w14:paraId="62C8B311" w14:textId="77777777" w:rsidTr="007D5D1D">
        <w:trPr>
          <w:trHeight w:val="1966"/>
        </w:trPr>
        <w:tc>
          <w:tcPr>
            <w:tcW w:w="3179" w:type="dxa"/>
            <w:vAlign w:val="center"/>
          </w:tcPr>
          <w:p w14:paraId="1606BABC" w14:textId="64B0DB04"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Соціальний</w:t>
            </w:r>
          </w:p>
        </w:tc>
        <w:tc>
          <w:tcPr>
            <w:tcW w:w="2601" w:type="dxa"/>
            <w:vAlign w:val="center"/>
          </w:tcPr>
          <w:p w14:paraId="06561D19" w14:textId="47D82A94"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 Плинність кадрів;</w:t>
            </w:r>
            <w:r w:rsidRPr="007D5D1D">
              <w:rPr>
                <w:rFonts w:ascii="Times New Roman" w:eastAsia="Times New Roman" w:hAnsi="Times New Roman" w:cs="Times New Roman"/>
                <w:sz w:val="24"/>
                <w:szCs w:val="24"/>
                <w:lang w:val="uk-UA"/>
              </w:rPr>
              <w:br/>
              <w:t>- Середня тривалість роботи працівників;</w:t>
            </w:r>
            <w:r w:rsidRPr="007D5D1D">
              <w:rPr>
                <w:rFonts w:ascii="Times New Roman" w:eastAsia="Times New Roman" w:hAnsi="Times New Roman" w:cs="Times New Roman"/>
                <w:sz w:val="24"/>
                <w:szCs w:val="24"/>
                <w:lang w:val="uk-UA"/>
              </w:rPr>
              <w:br/>
              <w:t>- Частка меншості;</w:t>
            </w:r>
            <w:r w:rsidRPr="007D5D1D">
              <w:rPr>
                <w:rFonts w:ascii="Times New Roman" w:eastAsia="Times New Roman" w:hAnsi="Times New Roman" w:cs="Times New Roman"/>
                <w:sz w:val="24"/>
                <w:szCs w:val="24"/>
                <w:lang w:val="uk-UA"/>
              </w:rPr>
              <w:br/>
              <w:t>- Гендерна рівність;</w:t>
            </w:r>
            <w:r w:rsidRPr="007D5D1D">
              <w:rPr>
                <w:rFonts w:ascii="Times New Roman" w:eastAsia="Times New Roman" w:hAnsi="Times New Roman" w:cs="Times New Roman"/>
                <w:sz w:val="24"/>
                <w:szCs w:val="24"/>
                <w:lang w:val="uk-UA"/>
              </w:rPr>
              <w:br/>
              <w:t>Соціальні ініціативи компанії.</w:t>
            </w:r>
          </w:p>
          <w:p w14:paraId="1B36772C" w14:textId="2DA74D88"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br/>
            </w:r>
          </w:p>
        </w:tc>
        <w:tc>
          <w:tcPr>
            <w:tcW w:w="3665" w:type="dxa"/>
            <w:vAlign w:val="center"/>
          </w:tcPr>
          <w:p w14:paraId="1386814B" w14:textId="13D0FAC9"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Підвищення задоволеності та продуктивності працівників, підвищення лояльності клієнтів.</w:t>
            </w:r>
          </w:p>
        </w:tc>
      </w:tr>
      <w:tr w:rsidR="00105C26" w14:paraId="5D3E0EE4" w14:textId="77777777" w:rsidTr="007D5D1D">
        <w:trPr>
          <w:trHeight w:val="244"/>
        </w:trPr>
        <w:tc>
          <w:tcPr>
            <w:tcW w:w="3179" w:type="dxa"/>
            <w:vAlign w:val="center"/>
          </w:tcPr>
          <w:p w14:paraId="488A6DEA" w14:textId="6711489B"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Корпоративне правління</w:t>
            </w:r>
          </w:p>
        </w:tc>
        <w:tc>
          <w:tcPr>
            <w:tcW w:w="2601" w:type="dxa"/>
            <w:vAlign w:val="center"/>
          </w:tcPr>
          <w:p w14:paraId="01A78294" w14:textId="6AE0A99F"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 Прозорість звітності;</w:t>
            </w:r>
            <w:r w:rsidRPr="007D5D1D">
              <w:rPr>
                <w:rFonts w:ascii="Times New Roman" w:eastAsia="Times New Roman" w:hAnsi="Times New Roman" w:cs="Times New Roman"/>
                <w:sz w:val="24"/>
                <w:szCs w:val="24"/>
                <w:lang w:val="uk-UA"/>
              </w:rPr>
              <w:br/>
              <w:t>- Незалежність членів ради директорів;</w:t>
            </w:r>
            <w:r w:rsidRPr="007D5D1D">
              <w:rPr>
                <w:rFonts w:ascii="Times New Roman" w:eastAsia="Times New Roman" w:hAnsi="Times New Roman" w:cs="Times New Roman"/>
                <w:sz w:val="24"/>
                <w:szCs w:val="24"/>
                <w:lang w:val="uk-UA"/>
              </w:rPr>
              <w:br/>
              <w:t>- Рівень різноманітності керівництва;</w:t>
            </w:r>
            <w:r w:rsidRPr="007D5D1D">
              <w:rPr>
                <w:rFonts w:ascii="Times New Roman" w:eastAsia="Times New Roman" w:hAnsi="Times New Roman" w:cs="Times New Roman"/>
                <w:sz w:val="24"/>
                <w:szCs w:val="24"/>
                <w:lang w:val="uk-UA"/>
              </w:rPr>
              <w:br/>
              <w:t>- Середня тривалість перебування керівників на посаді;</w:t>
            </w:r>
            <w:r w:rsidRPr="007D5D1D">
              <w:rPr>
                <w:rFonts w:ascii="Times New Roman" w:eastAsia="Times New Roman" w:hAnsi="Times New Roman" w:cs="Times New Roman"/>
                <w:sz w:val="24"/>
                <w:szCs w:val="24"/>
                <w:lang w:val="uk-UA"/>
              </w:rPr>
              <w:br/>
              <w:t>- Політика боротьби з корупцією.</w:t>
            </w:r>
          </w:p>
        </w:tc>
        <w:tc>
          <w:tcPr>
            <w:tcW w:w="3665" w:type="dxa"/>
            <w:vAlign w:val="center"/>
          </w:tcPr>
          <w:p w14:paraId="12490FB5" w14:textId="26869363" w:rsidR="00105C26" w:rsidRPr="007D5D1D" w:rsidRDefault="00105C26" w:rsidP="007D5D1D">
            <w:pPr>
              <w:spacing w:before="100" w:beforeAutospacing="1" w:after="100" w:afterAutospacing="1"/>
              <w:jc w:val="center"/>
              <w:rPr>
                <w:rFonts w:ascii="Times New Roman" w:eastAsia="Times New Roman" w:hAnsi="Times New Roman" w:cs="Times New Roman"/>
                <w:sz w:val="24"/>
                <w:szCs w:val="24"/>
                <w:lang w:val="uk-UA"/>
              </w:rPr>
            </w:pPr>
            <w:r w:rsidRPr="007D5D1D">
              <w:rPr>
                <w:rFonts w:ascii="Times New Roman" w:eastAsia="Times New Roman" w:hAnsi="Times New Roman" w:cs="Times New Roman"/>
                <w:sz w:val="24"/>
                <w:szCs w:val="24"/>
                <w:lang w:val="uk-UA"/>
              </w:rPr>
              <w:t>Зниження корпоративних і репутаційних ризиків, спрощений доступ до ринку капіталу.</w:t>
            </w:r>
          </w:p>
        </w:tc>
      </w:tr>
    </w:tbl>
    <w:p w14:paraId="5DFAFEAF" w14:textId="403BCC48" w:rsidR="00D34F40" w:rsidRPr="00FA4D66" w:rsidRDefault="00D43FE6" w:rsidP="00E36BA4">
      <w:pPr>
        <w:spacing w:after="0" w:line="360" w:lineRule="auto"/>
        <w:jc w:val="both"/>
        <w:rPr>
          <w:rFonts w:ascii="Times New Roman" w:eastAsia="Times New Roman" w:hAnsi="Times New Roman" w:cs="Times New Roman"/>
          <w:sz w:val="28"/>
          <w:szCs w:val="28"/>
          <w:lang w:val="uk-UA"/>
        </w:rPr>
      </w:pPr>
      <w:r w:rsidRPr="008812FA">
        <w:rPr>
          <w:rFonts w:ascii="Times New Roman" w:hAnsi="Times New Roman" w:cs="Times New Roman"/>
          <w:sz w:val="28"/>
          <w:szCs w:val="28"/>
          <w:lang w:val="uk-UA"/>
        </w:rPr>
        <w:t>Джерело</w:t>
      </w:r>
      <w:r w:rsidRPr="002D6E0E">
        <w:rPr>
          <w:rFonts w:ascii="Times New Roman" w:hAnsi="Times New Roman" w:cs="Times New Roman"/>
          <w:sz w:val="28"/>
          <w:szCs w:val="28"/>
        </w:rPr>
        <w:t>[</w:t>
      </w:r>
      <w:r w:rsidR="00022822" w:rsidRPr="00B12110">
        <w:rPr>
          <w:rFonts w:ascii="Times New Roman" w:hAnsi="Times New Roman" w:cs="Times New Roman"/>
          <w:sz w:val="28"/>
          <w:szCs w:val="28"/>
        </w:rPr>
        <w:t>2,59</w:t>
      </w:r>
      <w:r w:rsidRPr="002D6E0E">
        <w:rPr>
          <w:rFonts w:ascii="Times New Roman" w:hAnsi="Times New Roman" w:cs="Times New Roman"/>
          <w:sz w:val="28"/>
          <w:szCs w:val="28"/>
        </w:rPr>
        <w:t>].</w:t>
      </w:r>
      <w:r>
        <w:rPr>
          <w:rFonts w:ascii="Times New Roman" w:eastAsia="Times New Roman" w:hAnsi="Times New Roman" w:cs="Times New Roman"/>
          <w:sz w:val="28"/>
          <w:szCs w:val="28"/>
        </w:rPr>
        <w:br/>
      </w:r>
      <w:r w:rsidR="00304266">
        <w:rPr>
          <w:rFonts w:ascii="Times New Roman" w:eastAsia="Times New Roman" w:hAnsi="Times New Roman" w:cs="Times New Roman"/>
          <w:sz w:val="28"/>
          <w:szCs w:val="28"/>
        </w:rPr>
        <w:tab/>
      </w:r>
      <w:r w:rsidR="00D34F40" w:rsidRPr="00D34F40">
        <w:rPr>
          <w:rFonts w:ascii="Times New Roman" w:eastAsia="Times New Roman" w:hAnsi="Times New Roman" w:cs="Times New Roman"/>
          <w:sz w:val="28"/>
          <w:szCs w:val="28"/>
        </w:rPr>
        <w:t>Екологічний компонент ESG охоплює всі аспекти впливу діяльності компанії на навколишнє середовище, що є особливо актуальним в умовах загострення глобальних кліматичних змін і деградації природних ресурсів. Екологічні показники стають вирішальними для довгострокової стійкості бізнесу, включаючи управління викидами, підвищення енергоефективності, скорочення відходів та використання стійких джерел енергії.</w:t>
      </w:r>
      <w:r w:rsidR="00304266" w:rsidRPr="00304266">
        <w:rPr>
          <w:rFonts w:ascii="Times New Roman" w:eastAsia="Times New Roman" w:hAnsi="Times New Roman" w:cs="Times New Roman"/>
          <w:sz w:val="28"/>
          <w:szCs w:val="28"/>
        </w:rPr>
        <w:t xml:space="preserve"> </w:t>
      </w:r>
      <w:r w:rsidR="00D34F40" w:rsidRPr="00D34F40">
        <w:rPr>
          <w:rFonts w:ascii="Times New Roman" w:eastAsia="Times New Roman" w:hAnsi="Times New Roman" w:cs="Times New Roman"/>
          <w:sz w:val="28"/>
          <w:szCs w:val="28"/>
        </w:rPr>
        <w:t xml:space="preserve">Зменшення вуглецевого сліду є одним із ключових завдань компаній. Це передбачає скорочення викидів парникових газів, впровадження ініціатив для використання відновлюваних джерел енергії та перехід до низьковуглецевих </w:t>
      </w:r>
      <w:r w:rsidR="00D34F40" w:rsidRPr="00D34F40">
        <w:rPr>
          <w:rFonts w:ascii="Times New Roman" w:eastAsia="Times New Roman" w:hAnsi="Times New Roman" w:cs="Times New Roman"/>
          <w:sz w:val="28"/>
          <w:szCs w:val="28"/>
        </w:rPr>
        <w:lastRenderedPageBreak/>
        <w:t>технологій. Раціональне управління ресурсами спрямоване на оптимізацію використання води, енергії та сировинних матеріалів, що дозволяє не лише зменшити витрати, але й мінімізувати екологічний вплив. Інвестиції в кругову економіку також відіграють важливу роль, забезпечуючи повторне використання ресурсів і скорочення кількості відходів.</w:t>
      </w:r>
    </w:p>
    <w:p w14:paraId="5F975DEB" w14:textId="77777777" w:rsidR="00543F7C" w:rsidRDefault="00304266" w:rsidP="00543F7C">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sidR="00D34F40" w:rsidRPr="00D34F40">
        <w:rPr>
          <w:rFonts w:ascii="Times New Roman" w:eastAsia="Times New Roman" w:hAnsi="Times New Roman" w:cs="Times New Roman"/>
          <w:sz w:val="28"/>
          <w:szCs w:val="28"/>
        </w:rPr>
        <w:t xml:space="preserve">Щодо управління екологічними ризиками, компанії впроваджують механізми для їх оцінки та зменшення, адаптуючись до нових умов ринкового середовища і посилення нормативного тиску. Важливим аспектом є дотримання міжнародних стандартів, </w:t>
      </w:r>
      <w:r w:rsidR="001419FD" w:rsidRPr="001419FD">
        <w:rPr>
          <w:rFonts w:ascii="Times New Roman" w:eastAsia="Times New Roman" w:hAnsi="Times New Roman" w:cs="Times New Roman"/>
          <w:sz w:val="28"/>
          <w:szCs w:val="28"/>
          <w:lang w:val="uk-UA"/>
        </w:rPr>
        <w:t>спрямованих на ефективне управління екологічними ризиками</w:t>
      </w:r>
      <w:r w:rsidR="001419FD">
        <w:rPr>
          <w:rFonts w:ascii="Times New Roman" w:eastAsia="Times New Roman" w:hAnsi="Times New Roman" w:cs="Times New Roman"/>
          <w:sz w:val="28"/>
          <w:szCs w:val="28"/>
          <w:lang w:val="uk-UA"/>
        </w:rPr>
        <w:t xml:space="preserve">, </w:t>
      </w:r>
      <w:r w:rsidR="00D34F40" w:rsidRPr="00D34F40">
        <w:rPr>
          <w:rFonts w:ascii="Times New Roman" w:eastAsia="Times New Roman" w:hAnsi="Times New Roman" w:cs="Times New Roman"/>
          <w:sz w:val="28"/>
          <w:szCs w:val="28"/>
        </w:rPr>
        <w:t>таких як</w:t>
      </w:r>
      <w:r w:rsidR="001419FD">
        <w:rPr>
          <w:rFonts w:ascii="Times New Roman" w:eastAsia="Times New Roman" w:hAnsi="Times New Roman" w:cs="Times New Roman"/>
          <w:sz w:val="28"/>
          <w:szCs w:val="28"/>
          <w:lang w:val="uk-UA"/>
        </w:rPr>
        <w:t>:</w:t>
      </w:r>
    </w:p>
    <w:p w14:paraId="504BC456" w14:textId="77777777" w:rsidR="00543F7C" w:rsidRPr="00543F7C" w:rsidRDefault="00D34F40"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rPr>
        <w:t xml:space="preserve">Task Force on Climate-Related Financial Disclosures (TCFD), </w:t>
      </w:r>
      <w:r w:rsidR="001419FD" w:rsidRPr="00543F7C">
        <w:rPr>
          <w:rFonts w:ascii="Times New Roman" w:eastAsia="Times New Roman" w:hAnsi="Times New Roman" w:cs="Times New Roman"/>
          <w:sz w:val="28"/>
          <w:szCs w:val="28"/>
          <w:lang w:val="uk-UA"/>
        </w:rPr>
        <w:t>що</w:t>
      </w:r>
      <w:r w:rsidRPr="00543F7C">
        <w:rPr>
          <w:rFonts w:ascii="Times New Roman" w:eastAsia="Times New Roman" w:hAnsi="Times New Roman" w:cs="Times New Roman"/>
          <w:sz w:val="28"/>
          <w:szCs w:val="28"/>
        </w:rPr>
        <w:t xml:space="preserve"> передбача</w:t>
      </w:r>
      <w:r w:rsidR="003254D7" w:rsidRPr="00543F7C">
        <w:rPr>
          <w:rFonts w:ascii="Times New Roman" w:eastAsia="Times New Roman" w:hAnsi="Times New Roman" w:cs="Times New Roman"/>
          <w:sz w:val="28"/>
          <w:szCs w:val="28"/>
          <w:lang w:val="uk-UA"/>
        </w:rPr>
        <w:t>є</w:t>
      </w:r>
      <w:r w:rsidRPr="00543F7C">
        <w:rPr>
          <w:rFonts w:ascii="Times New Roman" w:eastAsia="Times New Roman" w:hAnsi="Times New Roman" w:cs="Times New Roman"/>
          <w:sz w:val="28"/>
          <w:szCs w:val="28"/>
        </w:rPr>
        <w:t xml:space="preserve"> прозору звітність про кліматичні ризики</w:t>
      </w:r>
      <w:r w:rsidR="00C83405" w:rsidRPr="00543F7C">
        <w:rPr>
          <w:rFonts w:ascii="Times New Roman" w:eastAsia="Times New Roman" w:hAnsi="Times New Roman" w:cs="Times New Roman"/>
          <w:sz w:val="28"/>
          <w:szCs w:val="28"/>
        </w:rPr>
        <w:t>;</w:t>
      </w:r>
    </w:p>
    <w:p w14:paraId="3599227E" w14:textId="7F1F5152" w:rsidR="00543F7C" w:rsidRPr="00543F7C" w:rsidRDefault="001419FD"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lang w:val="uk-UA"/>
        </w:rPr>
        <w:t xml:space="preserve">ISO 14001 </w:t>
      </w:r>
      <w:r w:rsidR="006E1518" w:rsidRPr="006E1518">
        <w:t xml:space="preserve">– </w:t>
      </w:r>
      <w:r w:rsidRPr="00543F7C">
        <w:rPr>
          <w:rFonts w:ascii="Times New Roman" w:eastAsia="Times New Roman" w:hAnsi="Times New Roman" w:cs="Times New Roman"/>
          <w:sz w:val="28"/>
          <w:szCs w:val="28"/>
          <w:lang w:val="uk-UA"/>
        </w:rPr>
        <w:t>міжнародний стандарт, що встановлює вимоги до систем екологічного менеджменту, який дозволяє організаціям покращувати екологічні показники своєї діяльності</w:t>
      </w:r>
      <w:r w:rsidR="00C83405" w:rsidRPr="00543F7C">
        <w:rPr>
          <w:rFonts w:ascii="Times New Roman" w:eastAsia="Times New Roman" w:hAnsi="Times New Roman" w:cs="Times New Roman"/>
          <w:sz w:val="28"/>
          <w:szCs w:val="28"/>
        </w:rPr>
        <w:t>;</w:t>
      </w:r>
    </w:p>
    <w:p w14:paraId="5E56948D" w14:textId="6C106AC5" w:rsidR="00543F7C" w:rsidRPr="00543F7C" w:rsidRDefault="001419FD"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lang w:val="uk-UA"/>
        </w:rPr>
        <w:t xml:space="preserve">ISO 14031 </w:t>
      </w:r>
      <w:r w:rsidR="006E1518" w:rsidRPr="006E1518">
        <w:t xml:space="preserve">– </w:t>
      </w:r>
      <w:r w:rsidRPr="00543F7C">
        <w:rPr>
          <w:rFonts w:ascii="Times New Roman" w:eastAsia="Times New Roman" w:hAnsi="Times New Roman" w:cs="Times New Roman"/>
          <w:sz w:val="28"/>
          <w:szCs w:val="28"/>
          <w:lang w:val="uk-UA"/>
        </w:rPr>
        <w:t>забезпечує керівництво щодо оцінки екологічної результативності, допомагаючи організаціям вимірювати та оцінювати свої екологічні показники за допомогою ключових індикаторів ефективності</w:t>
      </w:r>
      <w:r w:rsidR="00C83405" w:rsidRPr="00543F7C">
        <w:rPr>
          <w:rFonts w:ascii="Times New Roman" w:eastAsia="Times New Roman" w:hAnsi="Times New Roman" w:cs="Times New Roman"/>
          <w:sz w:val="28"/>
          <w:szCs w:val="28"/>
          <w:lang w:val="uk-UA"/>
        </w:rPr>
        <w:t>;</w:t>
      </w:r>
      <w:r w:rsidRPr="00543F7C">
        <w:rPr>
          <w:rFonts w:ascii="Times New Roman" w:eastAsia="Times New Roman" w:hAnsi="Times New Roman" w:cs="Times New Roman"/>
          <w:sz w:val="28"/>
          <w:szCs w:val="28"/>
          <w:lang w:val="uk-UA"/>
        </w:rPr>
        <w:t xml:space="preserve"> </w:t>
      </w:r>
    </w:p>
    <w:p w14:paraId="0DC86D00" w14:textId="35D60D3D" w:rsidR="00543F7C" w:rsidRPr="00543F7C" w:rsidRDefault="001419FD"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lang w:val="uk-UA"/>
        </w:rPr>
        <w:t xml:space="preserve">Керівництво Міжнародної фінансової корпорації (IFC) </w:t>
      </w:r>
      <w:r w:rsidR="006E1518" w:rsidRPr="006E1518">
        <w:t xml:space="preserve">– </w:t>
      </w:r>
      <w:r w:rsidRPr="00543F7C">
        <w:rPr>
          <w:rFonts w:ascii="Times New Roman" w:eastAsia="Times New Roman" w:hAnsi="Times New Roman" w:cs="Times New Roman"/>
          <w:sz w:val="28"/>
          <w:szCs w:val="28"/>
          <w:lang w:val="uk-UA"/>
        </w:rPr>
        <w:t xml:space="preserve">включає стандарти діяльності, такі як </w:t>
      </w:r>
      <w:r w:rsidR="0073542C" w:rsidRPr="00B907D1">
        <w:rPr>
          <w:sz w:val="28"/>
          <w:szCs w:val="28"/>
          <w:lang w:val="uk-UA"/>
        </w:rPr>
        <w:t>«</w:t>
      </w:r>
      <w:r w:rsidRPr="00543F7C">
        <w:rPr>
          <w:rFonts w:ascii="Times New Roman" w:eastAsia="Times New Roman" w:hAnsi="Times New Roman" w:cs="Times New Roman"/>
          <w:sz w:val="28"/>
          <w:szCs w:val="28"/>
          <w:lang w:val="uk-UA"/>
        </w:rPr>
        <w:t>Оцінка та управління екологічними і соціальними ризиками та впливами</w:t>
      </w:r>
      <w:r w:rsidR="0073542C">
        <w:rPr>
          <w:rFonts w:ascii="Times New Roman" w:eastAsia="Times New Roman" w:hAnsi="Times New Roman" w:cs="Times New Roman"/>
          <w:sz w:val="28"/>
          <w:szCs w:val="28"/>
          <w:lang w:val="uk-UA"/>
        </w:rPr>
        <w:t>»</w:t>
      </w:r>
      <w:r w:rsidRPr="00543F7C">
        <w:rPr>
          <w:rFonts w:ascii="Times New Roman" w:eastAsia="Times New Roman" w:hAnsi="Times New Roman" w:cs="Times New Roman"/>
          <w:sz w:val="28"/>
          <w:szCs w:val="28"/>
          <w:lang w:val="uk-UA"/>
        </w:rPr>
        <w:t>, пропонуючи структуру для управління екологічними та соціальними ризиками в проектах</w:t>
      </w:r>
      <w:r w:rsidR="00C83405" w:rsidRPr="00543F7C">
        <w:rPr>
          <w:rFonts w:ascii="Times New Roman" w:eastAsia="Times New Roman" w:hAnsi="Times New Roman" w:cs="Times New Roman"/>
          <w:sz w:val="28"/>
          <w:szCs w:val="28"/>
          <w:lang w:val="uk-UA"/>
        </w:rPr>
        <w:t>;</w:t>
      </w:r>
      <w:r w:rsidRPr="00543F7C">
        <w:rPr>
          <w:rFonts w:ascii="Times New Roman" w:eastAsia="Times New Roman" w:hAnsi="Times New Roman" w:cs="Times New Roman"/>
          <w:sz w:val="28"/>
          <w:szCs w:val="28"/>
          <w:lang w:val="uk-UA"/>
        </w:rPr>
        <w:t xml:space="preserve">  </w:t>
      </w:r>
    </w:p>
    <w:p w14:paraId="33F15B72" w14:textId="5B74ACE4" w:rsidR="00543F7C" w:rsidRPr="00543F7C" w:rsidRDefault="001419FD"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lang w:val="uk-UA"/>
        </w:rPr>
        <w:t xml:space="preserve">Стандарти серії ISO 14000 </w:t>
      </w:r>
      <w:r w:rsidR="006E1518" w:rsidRPr="006E1518">
        <w:t xml:space="preserve">– </w:t>
      </w:r>
      <w:r w:rsidRPr="00543F7C">
        <w:rPr>
          <w:rFonts w:ascii="Times New Roman" w:eastAsia="Times New Roman" w:hAnsi="Times New Roman" w:cs="Times New Roman"/>
          <w:sz w:val="28"/>
          <w:szCs w:val="28"/>
          <w:lang w:val="uk-UA"/>
        </w:rPr>
        <w:t>охоплюють різні аспекти екологічного менеджменту, такі як екологічне маркування, оцінка життєвого циклу та екологічні комунікації, надаючи організаціям інструменти для управління їх екологічною відповідальністю</w:t>
      </w:r>
      <w:r w:rsidR="00C83405" w:rsidRPr="00543F7C">
        <w:rPr>
          <w:rFonts w:ascii="Times New Roman" w:eastAsia="Times New Roman" w:hAnsi="Times New Roman" w:cs="Times New Roman"/>
          <w:sz w:val="28"/>
          <w:szCs w:val="28"/>
          <w:lang w:val="uk-UA"/>
        </w:rPr>
        <w:t>;</w:t>
      </w:r>
      <w:r w:rsidRPr="00543F7C">
        <w:rPr>
          <w:rFonts w:ascii="Times New Roman" w:eastAsia="Times New Roman" w:hAnsi="Times New Roman" w:cs="Times New Roman"/>
          <w:sz w:val="28"/>
          <w:szCs w:val="28"/>
          <w:lang w:val="uk-UA"/>
        </w:rPr>
        <w:t xml:space="preserve">  </w:t>
      </w:r>
    </w:p>
    <w:p w14:paraId="4FA07C97" w14:textId="0BBBE014" w:rsidR="001419FD" w:rsidRPr="00543F7C" w:rsidRDefault="001419FD" w:rsidP="00543F7C">
      <w:pPr>
        <w:pStyle w:val="a5"/>
        <w:numPr>
          <w:ilvl w:val="0"/>
          <w:numId w:val="8"/>
        </w:numPr>
        <w:spacing w:after="0" w:line="360" w:lineRule="auto"/>
        <w:jc w:val="both"/>
        <w:rPr>
          <w:rFonts w:ascii="Times New Roman" w:eastAsia="Times New Roman" w:hAnsi="Times New Roman" w:cs="Times New Roman"/>
          <w:sz w:val="28"/>
          <w:szCs w:val="28"/>
        </w:rPr>
      </w:pPr>
      <w:r w:rsidRPr="00543F7C">
        <w:rPr>
          <w:rFonts w:ascii="Times New Roman" w:eastAsia="Times New Roman" w:hAnsi="Times New Roman" w:cs="Times New Roman"/>
          <w:sz w:val="28"/>
          <w:szCs w:val="28"/>
          <w:lang w:val="uk-UA"/>
        </w:rPr>
        <w:t xml:space="preserve">Керівництво щодо впровадження Системи екологічного і соціального менеджменту (СЕСМ) </w:t>
      </w:r>
      <w:r w:rsidR="006E1518" w:rsidRPr="006E1518">
        <w:t xml:space="preserve">– </w:t>
      </w:r>
      <w:r w:rsidRPr="00543F7C">
        <w:rPr>
          <w:rFonts w:ascii="Times New Roman" w:eastAsia="Times New Roman" w:hAnsi="Times New Roman" w:cs="Times New Roman"/>
          <w:sz w:val="28"/>
          <w:szCs w:val="28"/>
          <w:lang w:val="uk-UA"/>
        </w:rPr>
        <w:t xml:space="preserve">розроблене IFC, допомагає компаніям </w:t>
      </w:r>
      <w:r w:rsidRPr="00543F7C">
        <w:rPr>
          <w:rFonts w:ascii="Times New Roman" w:eastAsia="Times New Roman" w:hAnsi="Times New Roman" w:cs="Times New Roman"/>
          <w:sz w:val="28"/>
          <w:szCs w:val="28"/>
          <w:lang w:val="uk-UA"/>
        </w:rPr>
        <w:lastRenderedPageBreak/>
        <w:t>інтегрувати екологічні та соціальні аспекти в управлінські процеси для мінімізації негативного впливу на довкілля та суспільство</w:t>
      </w:r>
      <w:r w:rsidR="00C83405" w:rsidRPr="00543F7C">
        <w:rPr>
          <w:rFonts w:ascii="Times New Roman" w:eastAsia="Times New Roman" w:hAnsi="Times New Roman" w:cs="Times New Roman"/>
          <w:sz w:val="28"/>
          <w:szCs w:val="28"/>
          <w:lang w:val="uk-UA"/>
        </w:rPr>
        <w:t>.</w:t>
      </w:r>
    </w:p>
    <w:p w14:paraId="6AF67ED4" w14:textId="5831CB95" w:rsidR="00F05F58" w:rsidRPr="00543F7C" w:rsidRDefault="001419FD" w:rsidP="00543F7C">
      <w:pPr>
        <w:spacing w:after="0" w:line="360" w:lineRule="auto"/>
        <w:ind w:firstLine="720"/>
        <w:jc w:val="both"/>
        <w:rPr>
          <w:rFonts w:ascii="Times New Roman" w:eastAsia="Times New Roman" w:hAnsi="Times New Roman" w:cs="Times New Roman"/>
          <w:sz w:val="28"/>
          <w:szCs w:val="28"/>
          <w:lang w:val="uk-UA"/>
        </w:rPr>
      </w:pPr>
      <w:r w:rsidRPr="001419FD">
        <w:rPr>
          <w:rFonts w:ascii="Times New Roman" w:eastAsia="Times New Roman" w:hAnsi="Times New Roman" w:cs="Times New Roman"/>
          <w:sz w:val="28"/>
          <w:szCs w:val="28"/>
          <w:lang w:val="uk-UA"/>
        </w:rPr>
        <w:t>Ці стандарти й рекомендації надають організаціям структурований підхід до ідентифікації, оцінки та управління екологічними ризиками, сприяючи сталому розвитку та дотриманню нормативних вимог.</w:t>
      </w:r>
      <w:r w:rsidR="00D34F40" w:rsidRPr="00D34F40">
        <w:rPr>
          <w:rFonts w:ascii="Times New Roman" w:eastAsia="Times New Roman" w:hAnsi="Times New Roman" w:cs="Times New Roman"/>
          <w:sz w:val="28"/>
          <w:szCs w:val="28"/>
        </w:rPr>
        <w:t>Таким чином, екологічний компонент ESG сприяє не лише зменшенню негативного впливу бізнесу на довкілля, але й забезпечує стійкість і відповідальність компаній у довгостроковій перспективі.</w:t>
      </w:r>
      <w:r w:rsidR="002079DF" w:rsidRPr="002079DF">
        <w:rPr>
          <w:rFonts w:ascii="Times New Roman" w:eastAsia="Times New Roman" w:hAnsi="Times New Roman" w:cs="Times New Roman"/>
          <w:sz w:val="28"/>
          <w:szCs w:val="28"/>
          <w:lang w:val="uk-UA"/>
        </w:rPr>
        <w:t xml:space="preserve"> </w:t>
      </w:r>
      <w:r w:rsidR="00F05F58" w:rsidRPr="00F05F58">
        <w:rPr>
          <w:rFonts w:ascii="Times New Roman" w:hAnsi="Times New Roman" w:cs="Times New Roman"/>
          <w:sz w:val="28"/>
          <w:szCs w:val="28"/>
        </w:rPr>
        <w:t>Комплексна реалізація соціальних практик, як свідчать дослідження, позитивно впливає на залучення талантів, зменшення плинності кадрів і довгострокову ефективність компанії. Такі практики також сприяють підвищенню задоволеності клієнтів, що є важливим для утримання споживачів і підвищення лояльності до бренду</w:t>
      </w:r>
      <w:r w:rsidR="00543F7C">
        <w:rPr>
          <w:rFonts w:ascii="Times New Roman" w:hAnsi="Times New Roman" w:cs="Times New Roman"/>
          <w:sz w:val="28"/>
          <w:szCs w:val="28"/>
          <w:lang w:val="uk-UA"/>
        </w:rPr>
        <w:t>.</w:t>
      </w:r>
    </w:p>
    <w:p w14:paraId="2816596C" w14:textId="61EAC6FC" w:rsidR="003C5307" w:rsidRDefault="00F05F58" w:rsidP="00543F7C">
      <w:pPr>
        <w:pStyle w:val="a6"/>
        <w:spacing w:before="0" w:beforeAutospacing="0" w:after="0" w:afterAutospacing="0" w:line="360" w:lineRule="auto"/>
        <w:ind w:firstLine="720"/>
        <w:jc w:val="both"/>
        <w:rPr>
          <w:sz w:val="28"/>
          <w:szCs w:val="28"/>
        </w:rPr>
      </w:pPr>
      <w:r w:rsidRPr="00F05F58">
        <w:rPr>
          <w:sz w:val="28"/>
          <w:szCs w:val="28"/>
        </w:rPr>
        <w:t>Корпоративне управління є ключовим елементом для ефективної інтеграції екологічних, соціальних і управлінських аспектів у бізнес-процеси. Воно спрямоване на забезпечення балансу між інтересами різних стейкхолдерів компанії, таких як акціонери, працівники, клієнти та громада. Добре організоване корпоративне управління забезпечує прозорість, підзвітність</w:t>
      </w:r>
      <w:r w:rsidR="00420404" w:rsidRPr="00420404">
        <w:rPr>
          <w:sz w:val="28"/>
          <w:szCs w:val="28"/>
        </w:rPr>
        <w:t> </w:t>
      </w:r>
      <w:r w:rsidRPr="00F05F58">
        <w:rPr>
          <w:sz w:val="28"/>
          <w:szCs w:val="28"/>
        </w:rPr>
        <w:t>і</w:t>
      </w:r>
      <w:r w:rsidR="00420404" w:rsidRPr="00420404">
        <w:rPr>
          <w:sz w:val="28"/>
          <w:szCs w:val="28"/>
        </w:rPr>
        <w:t> </w:t>
      </w:r>
      <w:r w:rsidRPr="00F05F58">
        <w:rPr>
          <w:sz w:val="28"/>
          <w:szCs w:val="28"/>
        </w:rPr>
        <w:t>ефективність</w:t>
      </w:r>
      <w:r w:rsidR="00420404" w:rsidRPr="00420404">
        <w:rPr>
          <w:sz w:val="28"/>
          <w:szCs w:val="28"/>
        </w:rPr>
        <w:t> </w:t>
      </w:r>
      <w:r w:rsidRPr="00F05F58">
        <w:rPr>
          <w:sz w:val="28"/>
          <w:szCs w:val="28"/>
        </w:rPr>
        <w:t>прийняття</w:t>
      </w:r>
      <w:r w:rsidR="00420404" w:rsidRPr="00420404">
        <w:rPr>
          <w:sz w:val="28"/>
          <w:szCs w:val="28"/>
        </w:rPr>
        <w:t> </w:t>
      </w:r>
      <w:r w:rsidRPr="00F05F58">
        <w:rPr>
          <w:sz w:val="28"/>
          <w:szCs w:val="28"/>
        </w:rPr>
        <w:t>рішень</w:t>
      </w:r>
      <w:r w:rsidR="00543F7C">
        <w:rPr>
          <w:sz w:val="28"/>
          <w:szCs w:val="28"/>
          <w:lang w:val="uk-UA"/>
        </w:rPr>
        <w:t>.</w:t>
      </w:r>
      <w:r w:rsidR="003C5307">
        <w:rPr>
          <w:color w:val="000000" w:themeColor="text1"/>
          <w:sz w:val="28"/>
          <w:szCs w:val="28"/>
        </w:rPr>
        <w:br/>
      </w:r>
      <w:r w:rsidR="00420404">
        <w:rPr>
          <w:sz w:val="28"/>
          <w:szCs w:val="28"/>
        </w:rPr>
        <w:tab/>
      </w:r>
      <w:r w:rsidR="003C5307" w:rsidRPr="005574D6">
        <w:rPr>
          <w:sz w:val="28"/>
          <w:szCs w:val="28"/>
        </w:rPr>
        <w:t>Корпоративна соціальна відповідальність (КСВ) може бути зрозуміла як бізнес-модель, що спонукає компанії нести соціальну відповідальність перед своїми зацікавленими сторонами та суспільством у цілому. Це сприяє кращій взаємодії бізнесу зі споживачами, а також підвищує лояльність зацікавлених осіб до компанії.</w:t>
      </w:r>
      <w:r>
        <w:rPr>
          <w:sz w:val="28"/>
          <w:szCs w:val="28"/>
          <w:lang w:val="uk-UA"/>
        </w:rPr>
        <w:t xml:space="preserve"> Ключові аспекти управління є: Прозорість управлінських рішень, різноманітність і незалежність ради директорів (інклюзія), управління ризиками.</w:t>
      </w:r>
      <w:r w:rsidR="004B4D06">
        <w:rPr>
          <w:sz w:val="28"/>
          <w:szCs w:val="28"/>
          <w:lang w:val="uk-UA"/>
        </w:rPr>
        <w:t xml:space="preserve"> </w:t>
      </w:r>
      <w:r w:rsidR="00432914" w:rsidRPr="00432914">
        <w:rPr>
          <w:sz w:val="28"/>
          <w:szCs w:val="28"/>
          <w:lang w:val="uk-UA"/>
        </w:rPr>
        <w:t xml:space="preserve">Дослідження у сфері корпоративної стійкості та ESG неодноразово підкреслювали значення різноманітності у радах директорів. Зокрема, </w:t>
      </w:r>
      <w:r w:rsidR="00432914">
        <w:rPr>
          <w:sz w:val="28"/>
          <w:szCs w:val="28"/>
          <w:lang w:val="uk-UA"/>
        </w:rPr>
        <w:t xml:space="preserve">автори роботи </w:t>
      </w:r>
      <w:r w:rsidR="0073542C">
        <w:rPr>
          <w:sz w:val="28"/>
          <w:szCs w:val="28"/>
          <w:lang w:val="uk-UA"/>
        </w:rPr>
        <w:t>«</w:t>
      </w:r>
      <w:r w:rsidR="00432914" w:rsidRPr="00543F7C">
        <w:rPr>
          <w:sz w:val="28"/>
          <w:szCs w:val="28"/>
          <w:lang w:val="en-GB"/>
        </w:rPr>
        <w:t>Board</w:t>
      </w:r>
      <w:r w:rsidR="00432914" w:rsidRPr="00DD3749">
        <w:rPr>
          <w:sz w:val="28"/>
          <w:szCs w:val="28"/>
          <w:lang w:val="uk-UA"/>
        </w:rPr>
        <w:t xml:space="preserve"> </w:t>
      </w:r>
      <w:r w:rsidR="00432914" w:rsidRPr="00543F7C">
        <w:rPr>
          <w:sz w:val="28"/>
          <w:szCs w:val="28"/>
          <w:lang w:val="en-GB"/>
        </w:rPr>
        <w:t>Diversity</w:t>
      </w:r>
      <w:r w:rsidR="00432914" w:rsidRPr="00DD3749">
        <w:rPr>
          <w:sz w:val="28"/>
          <w:szCs w:val="28"/>
          <w:lang w:val="uk-UA"/>
        </w:rPr>
        <w:t xml:space="preserve"> </w:t>
      </w:r>
      <w:r w:rsidR="00432914" w:rsidRPr="00543F7C">
        <w:rPr>
          <w:sz w:val="28"/>
          <w:szCs w:val="28"/>
          <w:lang w:val="en-GB"/>
        </w:rPr>
        <w:t>and</w:t>
      </w:r>
      <w:r w:rsidR="00432914" w:rsidRPr="00DD3749">
        <w:rPr>
          <w:sz w:val="28"/>
          <w:szCs w:val="28"/>
          <w:lang w:val="uk-UA"/>
        </w:rPr>
        <w:t xml:space="preserve"> </w:t>
      </w:r>
      <w:r w:rsidR="00432914" w:rsidRPr="00543F7C">
        <w:rPr>
          <w:sz w:val="28"/>
          <w:szCs w:val="28"/>
          <w:lang w:val="en-GB"/>
        </w:rPr>
        <w:t>Corporate</w:t>
      </w:r>
      <w:r w:rsidR="00432914" w:rsidRPr="00DD3749">
        <w:rPr>
          <w:sz w:val="28"/>
          <w:szCs w:val="28"/>
          <w:lang w:val="uk-UA"/>
        </w:rPr>
        <w:t xml:space="preserve"> </w:t>
      </w:r>
      <w:r w:rsidR="00432914" w:rsidRPr="00543F7C">
        <w:rPr>
          <w:sz w:val="28"/>
          <w:szCs w:val="28"/>
          <w:lang w:val="en-GB"/>
        </w:rPr>
        <w:t>Sustainability</w:t>
      </w:r>
      <w:r w:rsidR="00432914" w:rsidRPr="00DD3749">
        <w:rPr>
          <w:sz w:val="28"/>
          <w:szCs w:val="28"/>
          <w:lang w:val="uk-UA"/>
        </w:rPr>
        <w:t xml:space="preserve"> </w:t>
      </w:r>
      <w:r w:rsidR="00432914" w:rsidRPr="00543F7C">
        <w:rPr>
          <w:sz w:val="28"/>
          <w:szCs w:val="28"/>
          <w:lang w:val="en-GB"/>
        </w:rPr>
        <w:t>Performance</w:t>
      </w:r>
      <w:r w:rsidR="0073542C" w:rsidRPr="0073542C">
        <w:rPr>
          <w:sz w:val="28"/>
          <w:szCs w:val="28"/>
          <w:lang w:val="uk-UA"/>
        </w:rPr>
        <w:t xml:space="preserve">» </w:t>
      </w:r>
      <w:r w:rsidR="00432914" w:rsidRPr="00432914">
        <w:rPr>
          <w:sz w:val="28"/>
          <w:szCs w:val="28"/>
          <w:lang w:val="uk-UA"/>
        </w:rPr>
        <w:t>зазнача</w:t>
      </w:r>
      <w:r w:rsidR="00402BB0">
        <w:rPr>
          <w:sz w:val="28"/>
          <w:szCs w:val="28"/>
          <w:lang w:val="uk-UA"/>
        </w:rPr>
        <w:t>ють</w:t>
      </w:r>
      <w:r w:rsidR="00432914" w:rsidRPr="00432914">
        <w:rPr>
          <w:sz w:val="28"/>
          <w:szCs w:val="28"/>
          <w:lang w:val="uk-UA"/>
        </w:rPr>
        <w:t xml:space="preserve">, що залучення різносторонніх кадрів до керівництва компанії сприяє більш інноваційному підходу до вирішення бізнес-завдань, що позитивно впливає на показники ESG та загальну </w:t>
      </w:r>
      <w:r w:rsidR="00432914" w:rsidRPr="00432914">
        <w:rPr>
          <w:sz w:val="28"/>
          <w:szCs w:val="28"/>
          <w:lang w:val="uk-UA"/>
        </w:rPr>
        <w:lastRenderedPageBreak/>
        <w:t>стійкість організацій</w:t>
      </w:r>
      <w:r w:rsidR="00432914">
        <w:rPr>
          <w:sz w:val="28"/>
          <w:szCs w:val="28"/>
          <w:lang w:val="uk-UA"/>
        </w:rPr>
        <w:t xml:space="preserve"> </w:t>
      </w:r>
      <w:r w:rsidR="00432914" w:rsidRPr="00432914">
        <w:rPr>
          <w:sz w:val="28"/>
          <w:szCs w:val="28"/>
          <w:lang w:val="uk-UA"/>
        </w:rPr>
        <w:t>[</w:t>
      </w:r>
      <w:r w:rsidR="003046A0" w:rsidRPr="003046A0">
        <w:rPr>
          <w:sz w:val="28"/>
          <w:szCs w:val="28"/>
          <w:lang w:val="uk-UA"/>
        </w:rPr>
        <w:t>60</w:t>
      </w:r>
      <w:r w:rsidR="00432914" w:rsidRPr="00432914">
        <w:rPr>
          <w:sz w:val="28"/>
          <w:szCs w:val="28"/>
          <w:lang w:val="uk-UA"/>
        </w:rPr>
        <w:t>].</w:t>
      </w:r>
      <w:r w:rsidR="001E5028" w:rsidRPr="001E5028">
        <w:rPr>
          <w:sz w:val="28"/>
          <w:szCs w:val="28"/>
          <w:lang w:val="uk-UA"/>
        </w:rPr>
        <w:t xml:space="preserve"> </w:t>
      </w:r>
      <w:r w:rsidR="00432914" w:rsidRPr="00432914">
        <w:rPr>
          <w:sz w:val="28"/>
          <w:szCs w:val="28"/>
          <w:lang w:val="uk-UA"/>
        </w:rPr>
        <w:t xml:space="preserve">Аналогічно, у статті </w:t>
      </w:r>
      <w:r w:rsidR="001E5028">
        <w:rPr>
          <w:sz w:val="28"/>
          <w:szCs w:val="28"/>
          <w:lang w:val="uk-UA"/>
        </w:rPr>
        <w:t xml:space="preserve">також </w:t>
      </w:r>
      <w:r w:rsidR="00E36BA4" w:rsidRPr="00B907D1">
        <w:rPr>
          <w:sz w:val="28"/>
          <w:szCs w:val="28"/>
          <w:lang w:val="uk-UA"/>
        </w:rPr>
        <w:t>«</w:t>
      </w:r>
      <w:r w:rsidR="00432914" w:rsidRPr="00B907D1">
        <w:rPr>
          <w:sz w:val="28"/>
          <w:szCs w:val="28"/>
          <w:lang w:val="en-GB"/>
        </w:rPr>
        <w:t>Delaware</w:t>
      </w:r>
      <w:r w:rsidR="00432914" w:rsidRPr="00B907D1">
        <w:rPr>
          <w:sz w:val="28"/>
          <w:szCs w:val="28"/>
          <w:lang w:val="uk-UA"/>
        </w:rPr>
        <w:t xml:space="preserve"> </w:t>
      </w:r>
      <w:r w:rsidR="00432914" w:rsidRPr="00B907D1">
        <w:rPr>
          <w:sz w:val="28"/>
          <w:szCs w:val="28"/>
          <w:lang w:val="en-GB"/>
        </w:rPr>
        <w:t>Journal</w:t>
      </w:r>
      <w:r w:rsidR="00432914" w:rsidRPr="00B907D1">
        <w:rPr>
          <w:sz w:val="28"/>
          <w:szCs w:val="28"/>
          <w:lang w:val="uk-UA"/>
        </w:rPr>
        <w:t xml:space="preserve"> </w:t>
      </w:r>
      <w:r w:rsidR="00432914" w:rsidRPr="00B907D1">
        <w:rPr>
          <w:sz w:val="28"/>
          <w:szCs w:val="28"/>
          <w:lang w:val="en-GB"/>
        </w:rPr>
        <w:t>of</w:t>
      </w:r>
      <w:r w:rsidR="00432914" w:rsidRPr="00B907D1">
        <w:rPr>
          <w:sz w:val="28"/>
          <w:szCs w:val="28"/>
          <w:lang w:val="uk-UA"/>
        </w:rPr>
        <w:t xml:space="preserve"> </w:t>
      </w:r>
      <w:r w:rsidR="00432914" w:rsidRPr="00B907D1">
        <w:rPr>
          <w:sz w:val="28"/>
          <w:szCs w:val="28"/>
          <w:lang w:val="en-GB"/>
        </w:rPr>
        <w:t>Corporate</w:t>
      </w:r>
      <w:r w:rsidR="00432914" w:rsidRPr="00B907D1">
        <w:rPr>
          <w:sz w:val="28"/>
          <w:szCs w:val="28"/>
          <w:lang w:val="uk-UA"/>
        </w:rPr>
        <w:t xml:space="preserve"> </w:t>
      </w:r>
      <w:r w:rsidR="00432914" w:rsidRPr="00B907D1">
        <w:rPr>
          <w:sz w:val="28"/>
          <w:szCs w:val="28"/>
          <w:lang w:val="en-GB"/>
        </w:rPr>
        <w:t>Law</w:t>
      </w:r>
      <w:r w:rsidR="006E1518" w:rsidRPr="00B907D1">
        <w:rPr>
          <w:sz w:val="28"/>
          <w:szCs w:val="28"/>
          <w:lang w:val="uk-UA"/>
        </w:rPr>
        <w:t>»</w:t>
      </w:r>
      <w:r w:rsidR="00432914" w:rsidRPr="00432914">
        <w:rPr>
          <w:sz w:val="28"/>
          <w:szCs w:val="28"/>
          <w:lang w:val="uk-UA"/>
        </w:rPr>
        <w:t xml:space="preserve"> стверджується, що компанії, які активно впроваджують політику різноманітності, отримують конкурентні переваги, зокрема через зміцнення репутації та довіри інвесторів</w:t>
      </w:r>
      <w:r w:rsidR="003046A0" w:rsidRPr="003046A0">
        <w:rPr>
          <w:sz w:val="28"/>
          <w:szCs w:val="28"/>
          <w:lang w:val="uk-UA"/>
        </w:rPr>
        <w:t xml:space="preserve"> [61]</w:t>
      </w:r>
      <w:r w:rsidR="00432914" w:rsidRPr="00432914">
        <w:rPr>
          <w:sz w:val="28"/>
          <w:szCs w:val="28"/>
          <w:lang w:val="uk-UA"/>
        </w:rPr>
        <w:t>. Це підтверджує значимість інтеграції принципів рівності та різноманітності в корпоративну культуру для підвищення стійкості компанії.</w:t>
      </w:r>
      <w:r w:rsidR="003F5A77">
        <w:rPr>
          <w:sz w:val="28"/>
          <w:szCs w:val="28"/>
          <w:lang w:val="uk-UA"/>
        </w:rPr>
        <w:t> З</w:t>
      </w:r>
      <w:r>
        <w:rPr>
          <w:sz w:val="28"/>
          <w:szCs w:val="28"/>
          <w:lang w:val="uk-UA"/>
        </w:rPr>
        <w:t xml:space="preserve">начну роль у корпоративному управлінні відіграють інвестори – вони стимулюють компанію до впровадження </w:t>
      </w:r>
      <w:r>
        <w:rPr>
          <w:sz w:val="28"/>
          <w:szCs w:val="28"/>
          <w:lang w:val="en-US"/>
        </w:rPr>
        <w:t>ESG</w:t>
      </w:r>
      <w:r w:rsidRPr="00432914">
        <w:rPr>
          <w:sz w:val="28"/>
          <w:szCs w:val="28"/>
          <w:lang w:val="uk-UA"/>
        </w:rPr>
        <w:t xml:space="preserve"> </w:t>
      </w:r>
      <w:r>
        <w:rPr>
          <w:sz w:val="28"/>
          <w:szCs w:val="28"/>
          <w:lang w:val="uk-UA"/>
        </w:rPr>
        <w:t>принципів, так як в останні часи даному показнику приділяється значна увага серед інвесторів, які обирають компанію для інвестування.</w:t>
      </w:r>
      <w:r w:rsidRPr="00432914">
        <w:rPr>
          <w:sz w:val="28"/>
          <w:szCs w:val="28"/>
          <w:lang w:val="uk-UA"/>
        </w:rPr>
        <w:t xml:space="preserve"> </w:t>
      </w:r>
      <w:r w:rsidR="003C5307" w:rsidRPr="005574D6">
        <w:rPr>
          <w:sz w:val="28"/>
          <w:szCs w:val="28"/>
        </w:rPr>
        <w:t>Крім того, КСВ позитивно впливає на загальну репутацію організації, створюючи потужний імідж компанії, яка виступає за суспільно корисні цілі у часто цинічному бізнес-середовищі.</w:t>
      </w:r>
    </w:p>
    <w:p w14:paraId="6E3CF7A6" w14:textId="560BAC7D" w:rsidR="001C21E7" w:rsidRDefault="00ED630F" w:rsidP="00543F7C">
      <w:pPr>
        <w:pStyle w:val="a6"/>
        <w:spacing w:before="0" w:beforeAutospacing="0" w:after="0" w:afterAutospacing="0" w:line="360" w:lineRule="auto"/>
        <w:ind w:firstLine="720"/>
        <w:jc w:val="both"/>
        <w:rPr>
          <w:sz w:val="28"/>
          <w:szCs w:val="28"/>
          <w:lang w:val="uk-UA"/>
        </w:rPr>
      </w:pPr>
      <w:r w:rsidRPr="00ED630F">
        <w:rPr>
          <w:sz w:val="28"/>
          <w:szCs w:val="28"/>
          <w:lang w:val="uk-UA"/>
        </w:rPr>
        <w:t xml:space="preserve">Тривалість перебування директора на посаді є </w:t>
      </w:r>
      <w:r>
        <w:rPr>
          <w:sz w:val="28"/>
          <w:szCs w:val="28"/>
          <w:lang w:val="uk-UA"/>
        </w:rPr>
        <w:t xml:space="preserve">не менш </w:t>
      </w:r>
      <w:r w:rsidRPr="00ED630F">
        <w:rPr>
          <w:sz w:val="28"/>
          <w:szCs w:val="28"/>
          <w:lang w:val="uk-UA"/>
        </w:rPr>
        <w:t>важливим фактором, який має як позитивні, так і потенційно негативні аспекти. З одного боку, довгострокове керівництво може сприяти стабільності та глибшому розумінню специфіки бізнесу, що позитивно впливає на стратегічне планування та реалізацію довгострокових цілей компанії. Наприклад, згідно з емпіричними дослідженнями, директори, які працюють тривалий час, часто досягають більш стійких фінансових результатів завдяки накопиченню досвіду та знань про ринок.</w:t>
      </w:r>
      <w:r>
        <w:rPr>
          <w:sz w:val="28"/>
          <w:szCs w:val="28"/>
          <w:lang w:val="uk-UA"/>
        </w:rPr>
        <w:t xml:space="preserve"> </w:t>
      </w:r>
      <w:r w:rsidRPr="00ED630F">
        <w:rPr>
          <w:sz w:val="28"/>
          <w:szCs w:val="28"/>
          <w:lang w:val="uk-UA"/>
        </w:rPr>
        <w:t xml:space="preserve">З іншого боку, надто тривале перебування на посаді може створити ризик того, що директор почне працювати в першу чергу на свої інтереси, а не на інтереси компанії та її акціонерів. Цей феномен, відомий як </w:t>
      </w:r>
      <w:r w:rsidR="0073542C">
        <w:rPr>
          <w:sz w:val="28"/>
          <w:szCs w:val="28"/>
          <w:lang w:val="uk-UA"/>
        </w:rPr>
        <w:t>«</w:t>
      </w:r>
      <w:r w:rsidRPr="00ED630F">
        <w:rPr>
          <w:sz w:val="28"/>
          <w:szCs w:val="28"/>
          <w:lang w:val="uk-UA"/>
        </w:rPr>
        <w:t>ефект застарілого керівництва</w:t>
      </w:r>
      <w:r w:rsidR="0073542C">
        <w:rPr>
          <w:sz w:val="28"/>
          <w:szCs w:val="28"/>
          <w:lang w:val="uk-UA"/>
        </w:rPr>
        <w:t>»</w:t>
      </w:r>
      <w:r w:rsidRPr="00ED630F">
        <w:rPr>
          <w:sz w:val="28"/>
          <w:szCs w:val="28"/>
          <w:lang w:val="uk-UA"/>
        </w:rPr>
        <w:t xml:space="preserve"> (</w:t>
      </w:r>
      <w:r w:rsidRPr="00543F7C">
        <w:rPr>
          <w:sz w:val="28"/>
          <w:szCs w:val="28"/>
          <w:lang w:val="en-GB"/>
        </w:rPr>
        <w:t>entrenchment</w:t>
      </w:r>
      <w:r w:rsidRPr="00DD3749">
        <w:rPr>
          <w:sz w:val="28"/>
          <w:szCs w:val="28"/>
          <w:lang w:val="uk-UA"/>
        </w:rPr>
        <w:t xml:space="preserve"> </w:t>
      </w:r>
      <w:r w:rsidRPr="00543F7C">
        <w:rPr>
          <w:sz w:val="28"/>
          <w:szCs w:val="28"/>
          <w:lang w:val="en-GB"/>
        </w:rPr>
        <w:t>effect</w:t>
      </w:r>
      <w:r w:rsidRPr="00ED630F">
        <w:rPr>
          <w:sz w:val="28"/>
          <w:szCs w:val="28"/>
          <w:lang w:val="uk-UA"/>
        </w:rPr>
        <w:t>), може проявлятися у зниженні ефективності прийняття рішень, уникненні інновацій чи навіть ухваленні стратегій, які шкодять довгостроковій стійкості компанії.</w:t>
      </w:r>
    </w:p>
    <w:p w14:paraId="7C3745B5" w14:textId="77777777" w:rsidR="001C21E7" w:rsidRDefault="00ED630F" w:rsidP="00543F7C">
      <w:pPr>
        <w:pStyle w:val="a6"/>
        <w:spacing w:before="0" w:beforeAutospacing="0" w:after="0" w:afterAutospacing="0" w:line="360" w:lineRule="auto"/>
        <w:ind w:firstLine="720"/>
        <w:jc w:val="both"/>
        <w:rPr>
          <w:sz w:val="28"/>
          <w:szCs w:val="28"/>
          <w:lang w:val="uk-UA"/>
        </w:rPr>
      </w:pPr>
      <w:r w:rsidRPr="00ED630F">
        <w:rPr>
          <w:sz w:val="28"/>
          <w:szCs w:val="28"/>
          <w:lang w:val="uk-UA"/>
        </w:rPr>
        <w:t>Емпіричні дослідження підтверджують цю подвійність.</w:t>
      </w:r>
      <w:r w:rsidR="001C21E7">
        <w:rPr>
          <w:sz w:val="28"/>
          <w:szCs w:val="28"/>
          <w:lang w:val="uk-UA"/>
        </w:rPr>
        <w:t> </w:t>
      </w:r>
      <w:r w:rsidRPr="00ED630F">
        <w:rPr>
          <w:sz w:val="28"/>
          <w:szCs w:val="28"/>
          <w:lang w:val="uk-UA"/>
        </w:rPr>
        <w:t xml:space="preserve">Наприклад, аналіз даних із американських компаній показав, що оптимальна тривалість перебування директора на посаді коливається від 5 до 10 років. За цей період досягається баланс між знаннями про компанію та ринкові умови, але при </w:t>
      </w:r>
      <w:r w:rsidRPr="00ED630F">
        <w:rPr>
          <w:sz w:val="28"/>
          <w:szCs w:val="28"/>
          <w:lang w:val="uk-UA"/>
        </w:rPr>
        <w:lastRenderedPageBreak/>
        <w:t>цьому ще не виникають ризики, пов'язані з концентрацією влади чи відсутністю адаптації до змін.</w:t>
      </w:r>
    </w:p>
    <w:p w14:paraId="1ED5383D" w14:textId="6CE08410" w:rsidR="003C5307" w:rsidRPr="001C21E7" w:rsidRDefault="003C5307" w:rsidP="00543F7C">
      <w:pPr>
        <w:pStyle w:val="a6"/>
        <w:spacing w:before="0" w:beforeAutospacing="0" w:after="0" w:afterAutospacing="0" w:line="360" w:lineRule="auto"/>
        <w:ind w:firstLine="720"/>
        <w:jc w:val="both"/>
        <w:rPr>
          <w:sz w:val="28"/>
          <w:szCs w:val="28"/>
          <w:lang w:val="uk-UA"/>
        </w:rPr>
      </w:pPr>
      <w:r w:rsidRPr="005574D6">
        <w:rPr>
          <w:sz w:val="28"/>
          <w:szCs w:val="28"/>
        </w:rPr>
        <w:t xml:space="preserve">Джейсон Поттс, старший співробітник Міжнародного інституту сталого розвитку, який очолює ініціативи щодо відповідальної торгівлі, зазначає, що </w:t>
      </w:r>
      <w:r>
        <w:rPr>
          <w:sz w:val="28"/>
          <w:szCs w:val="28"/>
          <w:lang w:val="uk-UA"/>
        </w:rPr>
        <w:t xml:space="preserve">сутність </w:t>
      </w:r>
      <w:r w:rsidRPr="005574D6">
        <w:rPr>
          <w:sz w:val="28"/>
          <w:szCs w:val="28"/>
        </w:rPr>
        <w:t>КСВ полягає у тому, щоб інтегрувати суспільні цілі в щоденну діяльність компаній, що можливе лише за наявності належних комунікаційних каналів із зацікавленими сторонами</w:t>
      </w:r>
      <w:r w:rsidR="00253D39" w:rsidRPr="00253D39">
        <w:rPr>
          <w:sz w:val="28"/>
          <w:szCs w:val="28"/>
        </w:rPr>
        <w:t> [3]</w:t>
      </w:r>
      <w:r w:rsidRPr="005574D6">
        <w:rPr>
          <w:sz w:val="28"/>
          <w:szCs w:val="28"/>
        </w:rPr>
        <w:t>.</w:t>
      </w:r>
      <w:r w:rsidR="00253D39" w:rsidRPr="00253D39">
        <w:rPr>
          <w:sz w:val="28"/>
          <w:szCs w:val="28"/>
        </w:rPr>
        <w:t> </w:t>
      </w:r>
      <w:r w:rsidRPr="005574D6">
        <w:rPr>
          <w:sz w:val="28"/>
          <w:szCs w:val="28"/>
        </w:rPr>
        <w:t>Він також додає, що політика КСВ повинна розглядатися як невід'ємна частина загальної пропозиції послуг або продуктів компанії.</w:t>
      </w:r>
      <w:r w:rsidR="00253D39" w:rsidRPr="00253D39">
        <w:rPr>
          <w:sz w:val="28"/>
          <w:szCs w:val="28"/>
        </w:rPr>
        <w:t xml:space="preserve"> </w:t>
      </w:r>
      <w:r w:rsidRPr="00FB298D">
        <w:rPr>
          <w:color w:val="000000" w:themeColor="text1"/>
          <w:sz w:val="28"/>
          <w:szCs w:val="28"/>
        </w:rPr>
        <w:t>Соціальна відповідальність і дотримання ESG-принципів важливі для довгострокової стійкості бізнесу та світової економіки в цілому. З огляду на зміну клімату, екологічні катастрофи та соціальні нерівності, роль міжнародних компаній у підтримці сталого розвитку стає критичною.</w:t>
      </w:r>
    </w:p>
    <w:p w14:paraId="74CE74B0" w14:textId="2BE4D0EC" w:rsidR="00C83405" w:rsidRPr="00AC2D0F" w:rsidRDefault="003C5307" w:rsidP="00543F7C">
      <w:pPr>
        <w:spacing w:after="0" w:line="360" w:lineRule="auto"/>
        <w:ind w:firstLine="720"/>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color w:val="000000" w:themeColor="text1"/>
          <w:sz w:val="28"/>
          <w:szCs w:val="28"/>
        </w:rPr>
        <w:t>Останніми роками вплив зміни клімату став надзвичайно очевидним. Зростання температур, часті посухи, паводки та інші природні катастрофи є прямими наслідками діяльності людства. Міжнародні корпорації, особливо ті, що працюють в енергетичній та ресурсодобувній галузях, відіграють ключову роль у формуванні екологічного сліду. Зокрема, компанії, пов’язані з видобутком нафти та газу, отримують надприбутки на тлі глобальних енергетичних криз, але при цьому нехтують екологічними зобов'язаннями. Хоча ці компанії мають ресурси для інвестицій у відновлювані джерела енергії та зниження викидів, їх мотивація до змін може бути низькою через фінансову вигоду. Однією з найбільших проблем для міжнародних компаній є баланс між отриманням прибутку та дотриманням соціальних та екологічних стандартів. Для нафтовидобувних компаній</w:t>
      </w:r>
      <w:r>
        <w:rPr>
          <w:rFonts w:ascii="Times New Roman" w:eastAsia="Times New Roman" w:hAnsi="Times New Roman" w:cs="Times New Roman"/>
          <w:color w:val="000000" w:themeColor="text1"/>
          <w:sz w:val="28"/>
          <w:szCs w:val="28"/>
          <w:lang w:val="uk-UA"/>
        </w:rPr>
        <w:t xml:space="preserve"> наприклад</w:t>
      </w:r>
      <w:r w:rsidRPr="00FB298D">
        <w:rPr>
          <w:rFonts w:ascii="Times New Roman" w:eastAsia="Times New Roman" w:hAnsi="Times New Roman" w:cs="Times New Roman"/>
          <w:color w:val="000000" w:themeColor="text1"/>
          <w:sz w:val="28"/>
          <w:szCs w:val="28"/>
        </w:rPr>
        <w:t xml:space="preserve">, які зараз отримують значні прибутки через високі ціни на енергоносії, існує сильна спокуса ігнорувати питання зміни клімату та довгострокові екологічні ризики. Крім того, відсутність достатньої регуляції на глобальному рівні дозволяє багатьом компаніям уникати відповідальності за вплив на навколишнє середовище. Ще один виклик </w:t>
      </w:r>
      <w:r w:rsidR="006E1518" w:rsidRPr="006E1518">
        <w:t>–</w:t>
      </w:r>
      <w:r w:rsidR="006E1518">
        <w:rPr>
          <w:lang w:val="uk-UA"/>
        </w:rPr>
        <w:t xml:space="preserve"> </w:t>
      </w:r>
      <w:r w:rsidRPr="00FB298D">
        <w:rPr>
          <w:rFonts w:ascii="Times New Roman" w:eastAsia="Times New Roman" w:hAnsi="Times New Roman" w:cs="Times New Roman"/>
          <w:color w:val="000000" w:themeColor="text1"/>
          <w:sz w:val="28"/>
          <w:szCs w:val="28"/>
        </w:rPr>
        <w:t xml:space="preserve">це короткострокова мотивація </w:t>
      </w:r>
      <w:r w:rsidRPr="00FB298D">
        <w:rPr>
          <w:rFonts w:ascii="Times New Roman" w:eastAsia="Times New Roman" w:hAnsi="Times New Roman" w:cs="Times New Roman"/>
          <w:color w:val="000000" w:themeColor="text1"/>
          <w:sz w:val="28"/>
          <w:szCs w:val="28"/>
        </w:rPr>
        <w:lastRenderedPageBreak/>
        <w:t>інвесторів. Багато акціонерів орієнтовані на швидкі прибутки, що ускладнює інвестиції у довгострокові екологічні та соціальні ініціативи. Це питання стає ще більш актуальним в умовах глобальних криз, таких як</w:t>
      </w:r>
      <w:r>
        <w:rPr>
          <w:rFonts w:ascii="Times New Roman" w:eastAsia="Times New Roman" w:hAnsi="Times New Roman" w:cs="Times New Roman"/>
          <w:color w:val="000000" w:themeColor="text1"/>
          <w:sz w:val="28"/>
          <w:szCs w:val="28"/>
          <w:lang w:val="uk-UA"/>
        </w:rPr>
        <w:t xml:space="preserve"> війна, або</w:t>
      </w:r>
      <w:r w:rsidRPr="00FB298D">
        <w:rPr>
          <w:rFonts w:ascii="Times New Roman" w:eastAsia="Times New Roman" w:hAnsi="Times New Roman" w:cs="Times New Roman"/>
          <w:color w:val="000000" w:themeColor="text1"/>
          <w:sz w:val="28"/>
          <w:szCs w:val="28"/>
        </w:rPr>
        <w:t xml:space="preserve"> пандемія COVID-19, коли компанії часто скорочують витрати на ESG-ініціативи для збереження фінансової</w:t>
      </w:r>
      <w:r w:rsidR="00AC2D0F" w:rsidRPr="00AC2D0F">
        <w:rPr>
          <w:rFonts w:ascii="Times New Roman" w:eastAsia="Times New Roman" w:hAnsi="Times New Roman" w:cs="Times New Roman"/>
          <w:color w:val="000000" w:themeColor="text1"/>
          <w:sz w:val="28"/>
          <w:szCs w:val="28"/>
        </w:rPr>
        <w:t> </w:t>
      </w:r>
      <w:r w:rsidRPr="00FB298D">
        <w:rPr>
          <w:rFonts w:ascii="Times New Roman" w:eastAsia="Times New Roman" w:hAnsi="Times New Roman" w:cs="Times New Roman"/>
          <w:color w:val="000000" w:themeColor="text1"/>
          <w:sz w:val="28"/>
          <w:szCs w:val="28"/>
        </w:rPr>
        <w:t xml:space="preserve">стабільності. </w:t>
      </w:r>
      <w:r w:rsidRPr="00FB298D">
        <w:rPr>
          <w:rFonts w:ascii="Times New Roman" w:eastAsia="Times New Roman" w:hAnsi="Times New Roman" w:cs="Times New Roman"/>
          <w:color w:val="000000" w:themeColor="text1"/>
          <w:sz w:val="28"/>
          <w:szCs w:val="28"/>
        </w:rPr>
        <w:br/>
      </w:r>
      <w:r w:rsidR="00AC2D0F">
        <w:rPr>
          <w:rFonts w:ascii="Times New Roman" w:eastAsia="Times New Roman" w:hAnsi="Times New Roman" w:cs="Times New Roman"/>
          <w:color w:val="000000" w:themeColor="text1"/>
          <w:sz w:val="28"/>
          <w:szCs w:val="28"/>
        </w:rPr>
        <w:tab/>
      </w:r>
      <w:r w:rsidRPr="00FB298D">
        <w:rPr>
          <w:rFonts w:ascii="Times New Roman" w:eastAsia="Times New Roman" w:hAnsi="Times New Roman" w:cs="Times New Roman"/>
          <w:color w:val="000000" w:themeColor="text1"/>
          <w:sz w:val="28"/>
          <w:szCs w:val="28"/>
        </w:rPr>
        <w:t>Незважаючи на виклики, компанії, які інтегрують соціальну відповідальність у свої бізнес-моделі, отримують значні переваги. Перш за все, вони підвищують свою репутацію та залучають лояльних клієнтів, для яких важливі екологічні та соціальні аспекти. Крім того, такі компанії можуть залучати більш мотивованих працівників, оскільки працівники часто віддають перевагу роботі в компаніях з позитивною репутацією.</w:t>
      </w:r>
      <w:r w:rsidR="00AC2D0F" w:rsidRPr="00AC2D0F">
        <w:rPr>
          <w:rFonts w:ascii="Times New Roman" w:eastAsia="Times New Roman" w:hAnsi="Times New Roman" w:cs="Times New Roman"/>
          <w:color w:val="000000" w:themeColor="text1"/>
          <w:sz w:val="28"/>
          <w:szCs w:val="28"/>
        </w:rPr>
        <w:t xml:space="preserve"> </w:t>
      </w:r>
      <w:r w:rsidRPr="00FB298D">
        <w:rPr>
          <w:rFonts w:ascii="Times New Roman" w:eastAsia="Times New Roman" w:hAnsi="Times New Roman" w:cs="Times New Roman"/>
          <w:color w:val="000000" w:themeColor="text1"/>
          <w:sz w:val="28"/>
          <w:szCs w:val="28"/>
        </w:rPr>
        <w:t>Важливість ESG також відображається у фінансових результатах. Дослідження показують, що компанії з високими рейтингами ESG мають кращий доступ до капіталу, оскільки інвестори все більше орієнтуються на сталий розвиток і соціальну відповідальність.</w:t>
      </w:r>
      <w:r w:rsidR="00C83405">
        <w:rPr>
          <w:rFonts w:ascii="Times New Roman" w:eastAsia="Times New Roman" w:hAnsi="Times New Roman" w:cs="Times New Roman"/>
          <w:color w:val="000000" w:themeColor="text1"/>
          <w:sz w:val="28"/>
          <w:szCs w:val="28"/>
          <w:lang w:val="uk-UA"/>
        </w:rPr>
        <w:t xml:space="preserve"> </w:t>
      </w:r>
      <w:r w:rsidR="00C83405" w:rsidRPr="00C83405">
        <w:rPr>
          <w:rFonts w:ascii="Times New Roman" w:eastAsia="Times New Roman" w:hAnsi="Times New Roman" w:cs="Times New Roman"/>
          <w:color w:val="000000" w:themeColor="text1"/>
          <w:sz w:val="28"/>
          <w:szCs w:val="28"/>
          <w:lang w:val="uk-UA"/>
        </w:rPr>
        <w:t>Соціальна відповідальність компаній (КСВ) бере свій початок із ідеї, що бізнес повинен не лише прагнути до отримання прибутку, а й нести відповідальність перед суспільством та довкіллям. Спочатку КСВ орієнтувалася на етичну поведінку компаній, благодійні ініціативи та забезпечення належних умов праці. На ранніх етапах це було добровільною ініціативою, покликаною підвищити репутацію компаній і сприяти їхній взаємодії із суспільством.</w:t>
      </w:r>
      <w:r w:rsidR="00AC2D0F" w:rsidRPr="00AC2D0F">
        <w:rPr>
          <w:rFonts w:ascii="Times New Roman" w:eastAsia="Times New Roman" w:hAnsi="Times New Roman" w:cs="Times New Roman"/>
          <w:color w:val="000000" w:themeColor="text1"/>
          <w:sz w:val="28"/>
          <w:szCs w:val="28"/>
          <w:lang w:val="uk-UA"/>
        </w:rPr>
        <w:t xml:space="preserve"> </w:t>
      </w:r>
      <w:r w:rsidR="00C83405" w:rsidRPr="00C83405">
        <w:rPr>
          <w:rFonts w:ascii="Times New Roman" w:eastAsia="Times New Roman" w:hAnsi="Times New Roman" w:cs="Times New Roman"/>
          <w:color w:val="000000" w:themeColor="text1"/>
          <w:sz w:val="28"/>
          <w:szCs w:val="28"/>
          <w:lang w:val="uk-UA"/>
        </w:rPr>
        <w:t xml:space="preserve">У 2000-х роках концепція КСВ еволюціонувала в більш структуровану систему, що враховує як соціальні, так і екологічні аспекти. Це стало відповіддю на зростання глобалізації, посилення екологічних викликів і суспільного тиску на бізнес. Саме тоді почали формуватися стандарти для оцінки соціальної відповідальності, такі як </w:t>
      </w:r>
      <w:r w:rsidR="00C83405" w:rsidRPr="00543F7C">
        <w:rPr>
          <w:rFonts w:ascii="Times New Roman" w:eastAsia="Times New Roman" w:hAnsi="Times New Roman" w:cs="Times New Roman"/>
          <w:color w:val="000000" w:themeColor="text1"/>
          <w:sz w:val="28"/>
          <w:szCs w:val="28"/>
          <w:lang w:val="en-GB"/>
        </w:rPr>
        <w:t>Global</w:t>
      </w:r>
      <w:r w:rsidR="00163B25" w:rsidRPr="00543F7C">
        <w:rPr>
          <w:rFonts w:ascii="Times New Roman" w:eastAsia="Times New Roman" w:hAnsi="Times New Roman" w:cs="Times New Roman"/>
          <w:color w:val="000000" w:themeColor="text1"/>
          <w:sz w:val="28"/>
          <w:szCs w:val="28"/>
          <w:lang w:val="en-GB"/>
        </w:rPr>
        <w:t> </w:t>
      </w:r>
      <w:r w:rsidR="00C83405" w:rsidRPr="00543F7C">
        <w:rPr>
          <w:rFonts w:ascii="Times New Roman" w:eastAsia="Times New Roman" w:hAnsi="Times New Roman" w:cs="Times New Roman"/>
          <w:color w:val="000000" w:themeColor="text1"/>
          <w:sz w:val="28"/>
          <w:szCs w:val="28"/>
          <w:lang w:val="en-GB"/>
        </w:rPr>
        <w:t>Reporting</w:t>
      </w:r>
      <w:r w:rsidR="00C83405" w:rsidRPr="00DD3749">
        <w:rPr>
          <w:rFonts w:ascii="Times New Roman" w:eastAsia="Times New Roman" w:hAnsi="Times New Roman" w:cs="Times New Roman"/>
          <w:color w:val="000000" w:themeColor="text1"/>
          <w:sz w:val="28"/>
          <w:szCs w:val="28"/>
          <w:lang w:val="uk-UA"/>
        </w:rPr>
        <w:t xml:space="preserve"> </w:t>
      </w:r>
      <w:r w:rsidR="00C83405" w:rsidRPr="00543F7C">
        <w:rPr>
          <w:rFonts w:ascii="Times New Roman" w:eastAsia="Times New Roman" w:hAnsi="Times New Roman" w:cs="Times New Roman"/>
          <w:color w:val="000000" w:themeColor="text1"/>
          <w:sz w:val="28"/>
          <w:szCs w:val="28"/>
          <w:lang w:val="en-GB"/>
        </w:rPr>
        <w:t>Initiative</w:t>
      </w:r>
      <w:r w:rsidR="00C83405" w:rsidRPr="00C83405">
        <w:rPr>
          <w:rFonts w:ascii="Times New Roman" w:eastAsia="Times New Roman" w:hAnsi="Times New Roman" w:cs="Times New Roman"/>
          <w:color w:val="000000" w:themeColor="text1"/>
          <w:sz w:val="28"/>
          <w:szCs w:val="28"/>
          <w:lang w:val="uk-UA"/>
        </w:rPr>
        <w:t xml:space="preserve"> (GRI), які забезпечували прозорість і звітність компаній.</w:t>
      </w:r>
    </w:p>
    <w:p w14:paraId="2F5F80D8" w14:textId="7D2FBEB7" w:rsidR="00C83405" w:rsidRPr="009E593A" w:rsidRDefault="00052CA2" w:rsidP="00543F7C">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ab/>
      </w:r>
      <w:r w:rsidR="00C83405" w:rsidRPr="00C83405">
        <w:rPr>
          <w:rFonts w:ascii="Times New Roman" w:eastAsia="Times New Roman" w:hAnsi="Times New Roman" w:cs="Times New Roman"/>
          <w:color w:val="000000" w:themeColor="text1"/>
          <w:sz w:val="28"/>
          <w:szCs w:val="28"/>
          <w:lang w:val="uk-UA"/>
        </w:rPr>
        <w:t xml:space="preserve">Наступним етапом стала інтеграція принципів КСВ у бізнес-процеси, що дало поштовх до виникнення концепції ESG. Дана концепція охоплює ширший спектр питань, включаючи екологічний вплив, соціальні ініціативи </w:t>
      </w:r>
      <w:r w:rsidR="00C83405" w:rsidRPr="00C83405">
        <w:rPr>
          <w:rFonts w:ascii="Times New Roman" w:eastAsia="Times New Roman" w:hAnsi="Times New Roman" w:cs="Times New Roman"/>
          <w:color w:val="000000" w:themeColor="text1"/>
          <w:sz w:val="28"/>
          <w:szCs w:val="28"/>
          <w:lang w:val="uk-UA"/>
        </w:rPr>
        <w:lastRenderedPageBreak/>
        <w:t>та корпоративне управління. Відмінність ESG від КСВ полягає в його спрямованості на кількісну оцінку та звітність, що зробило його ключовим показником для інвесторів і стейкхолдерів. Якщо КСВ була більш орієнтована на іміджеві ініціативи, то ESG стала інструментом управління ризиками та залучення капіталу.</w:t>
      </w:r>
      <w:r w:rsidRPr="00052CA2">
        <w:rPr>
          <w:rFonts w:ascii="Times New Roman" w:eastAsia="Times New Roman" w:hAnsi="Times New Roman" w:cs="Times New Roman"/>
          <w:color w:val="000000" w:themeColor="text1"/>
          <w:sz w:val="28"/>
          <w:szCs w:val="28"/>
          <w:lang w:val="uk-UA"/>
        </w:rPr>
        <w:t xml:space="preserve"> </w:t>
      </w:r>
      <w:r w:rsidR="004F1580" w:rsidRPr="004F1580">
        <w:rPr>
          <w:rFonts w:ascii="Times New Roman" w:eastAsia="Times New Roman" w:hAnsi="Times New Roman" w:cs="Times New Roman"/>
          <w:color w:val="000000" w:themeColor="text1"/>
          <w:sz w:val="28"/>
          <w:szCs w:val="28"/>
          <w:lang w:val="uk-UA"/>
        </w:rPr>
        <w:t>Згідно з дослідженням</w:t>
      </w:r>
      <w:r w:rsidR="004F1580" w:rsidRPr="00052CA2">
        <w:rPr>
          <w:rFonts w:ascii="Times New Roman" w:eastAsia="Times New Roman" w:hAnsi="Times New Roman" w:cs="Times New Roman"/>
          <w:color w:val="000000" w:themeColor="text1"/>
          <w:sz w:val="28"/>
          <w:szCs w:val="28"/>
          <w:lang w:val="uk-UA"/>
        </w:rPr>
        <w:t xml:space="preserve"> </w:t>
      </w:r>
      <w:r w:rsidR="004F1580" w:rsidRPr="004F1580">
        <w:rPr>
          <w:rFonts w:ascii="Times New Roman" w:eastAsia="Times New Roman" w:hAnsi="Times New Roman" w:cs="Times New Roman"/>
          <w:color w:val="000000" w:themeColor="text1"/>
          <w:sz w:val="28"/>
          <w:szCs w:val="28"/>
          <w:lang w:val="uk-UA"/>
        </w:rPr>
        <w:t>Гарвардської школи, інтеграція ESG-факторів позитивно впливає на фінансові результати компаній. Зокрема, підприємства, що приділяють увагу екологічним, соціальним та управлінським аспектам, демонструють кращу оцінку на ринку, вищу прибутковість та меншу волатильність. Це свідчить про те, що дотримання принципів сталого розвитку сприяє фінансовій стабільності, формує довіру інвесторів і зменшує ризики в довгостроковій перспективі. Таким чином, ESG стає важливим інструментом для забезпечення ефективного управління та підвищення конкурентоспроможності компаній</w:t>
      </w:r>
      <w:r w:rsidR="00C717CF" w:rsidRPr="00C717CF">
        <w:rPr>
          <w:rFonts w:ascii="Times New Roman" w:eastAsia="Times New Roman" w:hAnsi="Times New Roman" w:cs="Times New Roman"/>
          <w:color w:val="000000" w:themeColor="text1"/>
          <w:sz w:val="28"/>
          <w:szCs w:val="28"/>
        </w:rPr>
        <w:t xml:space="preserve"> </w:t>
      </w:r>
      <w:r w:rsidR="00C717CF" w:rsidRPr="00E505B5">
        <w:rPr>
          <w:rFonts w:ascii="Times New Roman" w:eastAsia="Times New Roman" w:hAnsi="Times New Roman" w:cs="Times New Roman"/>
          <w:color w:val="000000" w:themeColor="text1"/>
          <w:sz w:val="28"/>
          <w:szCs w:val="28"/>
        </w:rPr>
        <w:t>[13]</w:t>
      </w:r>
      <w:r w:rsidR="004F1580" w:rsidRPr="004F1580">
        <w:rPr>
          <w:rFonts w:ascii="Times New Roman" w:eastAsia="Times New Roman" w:hAnsi="Times New Roman" w:cs="Times New Roman"/>
          <w:color w:val="000000" w:themeColor="text1"/>
          <w:sz w:val="28"/>
          <w:szCs w:val="28"/>
          <w:lang w:val="uk-UA"/>
        </w:rPr>
        <w:t>.</w:t>
      </w:r>
      <w:r w:rsidR="004F1580" w:rsidRPr="004F1580">
        <w:rPr>
          <w:rFonts w:ascii="Times New Roman" w:eastAsia="Times New Roman" w:hAnsi="Times New Roman" w:cs="Times New Roman"/>
          <w:color w:val="000000" w:themeColor="text1"/>
          <w:sz w:val="28"/>
          <w:szCs w:val="28"/>
        </w:rPr>
        <w:t xml:space="preserve"> </w:t>
      </w:r>
    </w:p>
    <w:p w14:paraId="5D6F93B1" w14:textId="34640038" w:rsidR="00D83443" w:rsidRPr="00181C32" w:rsidRDefault="00C83405" w:rsidP="00C5312B">
      <w:pPr>
        <w:spacing w:after="0" w:line="360" w:lineRule="auto"/>
        <w:ind w:firstLine="720"/>
        <w:jc w:val="both"/>
        <w:rPr>
          <w:rFonts w:ascii="Times New Roman" w:eastAsia="Times New Roman" w:hAnsi="Times New Roman" w:cs="Times New Roman"/>
          <w:color w:val="000000" w:themeColor="text1"/>
          <w:sz w:val="28"/>
          <w:szCs w:val="28"/>
          <w:lang w:val="uk-UA"/>
        </w:rPr>
      </w:pPr>
      <w:r w:rsidRPr="00C83405">
        <w:rPr>
          <w:rFonts w:ascii="Times New Roman" w:eastAsia="Times New Roman" w:hAnsi="Times New Roman" w:cs="Times New Roman"/>
          <w:color w:val="000000" w:themeColor="text1"/>
          <w:sz w:val="28"/>
          <w:szCs w:val="28"/>
          <w:lang w:val="uk-UA"/>
        </w:rPr>
        <w:t xml:space="preserve">Сьогодні термін ESG перебуває під критикою у деяких колах, особливо серед представників бізнесу та інвесторів, які віддають перевагу короткостроковій фінансовій вигоді. У суспільстві виникає антагоністичне ставлення до ESG через сприйняття його як додаткового тягаря для бізнесу, що обмежує зростання. У відповідь на це дедалі частіше з'являються дискусії про перехід від ESG до ширшого і більш прийнятного поняття </w:t>
      </w:r>
      <w:r w:rsidRPr="00543F7C">
        <w:rPr>
          <w:rFonts w:ascii="Times New Roman" w:eastAsia="Times New Roman" w:hAnsi="Times New Roman" w:cs="Times New Roman"/>
          <w:color w:val="000000" w:themeColor="text1"/>
          <w:sz w:val="28"/>
          <w:szCs w:val="28"/>
          <w:lang w:val="en-GB"/>
        </w:rPr>
        <w:t>sustainability</w:t>
      </w:r>
      <w:r w:rsidRPr="00C83405">
        <w:rPr>
          <w:rFonts w:ascii="Times New Roman" w:eastAsia="Times New Roman" w:hAnsi="Times New Roman" w:cs="Times New Roman"/>
          <w:color w:val="000000" w:themeColor="text1"/>
          <w:sz w:val="28"/>
          <w:szCs w:val="28"/>
          <w:lang w:val="uk-UA"/>
        </w:rPr>
        <w:t xml:space="preserve"> (сталий розвиток). Цей підхід зосереджується на довгостроковій стійкості бізнесу та враховує баланс між економічними, екологічними та соціальними аспектами,</w:t>
      </w:r>
      <w:r w:rsidR="00FB5B21">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але</w:t>
      </w:r>
      <w:r w:rsidR="00176A21">
        <w:rPr>
          <w:rFonts w:ascii="Times New Roman" w:eastAsia="Times New Roman" w:hAnsi="Times New Roman" w:cs="Times New Roman"/>
          <w:color w:val="000000" w:themeColor="text1"/>
          <w:sz w:val="28"/>
          <w:szCs w:val="28"/>
          <w:lang w:val="uk-UA"/>
        </w:rPr>
        <w:t> </w:t>
      </w:r>
      <w:r w:rsidRPr="00C83405">
        <w:rPr>
          <w:rFonts w:ascii="Times New Roman" w:eastAsia="Times New Roman" w:hAnsi="Times New Roman" w:cs="Times New Roman"/>
          <w:color w:val="000000" w:themeColor="text1"/>
          <w:sz w:val="28"/>
          <w:szCs w:val="28"/>
          <w:lang w:val="uk-UA"/>
        </w:rPr>
        <w:t>менш</w:t>
      </w:r>
      <w:r w:rsidR="00F8382A">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зосереджений</w:t>
      </w:r>
      <w:r w:rsidR="00F8382A">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на</w:t>
      </w:r>
      <w:r w:rsidR="00F8382A">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суворих</w:t>
      </w:r>
      <w:r w:rsidR="00F8382A">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регуляторних</w:t>
      </w:r>
      <w:r w:rsidR="00F8382A">
        <w:rPr>
          <w:rFonts w:ascii="Times New Roman" w:eastAsia="Times New Roman" w:hAnsi="Times New Roman" w:cs="Times New Roman"/>
          <w:color w:val="000000" w:themeColor="text1"/>
          <w:sz w:val="28"/>
          <w:szCs w:val="28"/>
          <w:lang w:val="en-US"/>
        </w:rPr>
        <w:t> </w:t>
      </w:r>
      <w:r w:rsidRPr="00C83405">
        <w:rPr>
          <w:rFonts w:ascii="Times New Roman" w:eastAsia="Times New Roman" w:hAnsi="Times New Roman" w:cs="Times New Roman"/>
          <w:color w:val="000000" w:themeColor="text1"/>
          <w:sz w:val="28"/>
          <w:szCs w:val="28"/>
          <w:lang w:val="uk-UA"/>
        </w:rPr>
        <w:t xml:space="preserve">механізмах. </w:t>
      </w:r>
      <w:r>
        <w:rPr>
          <w:rFonts w:ascii="Times New Roman" w:eastAsia="Times New Roman" w:hAnsi="Times New Roman" w:cs="Times New Roman"/>
          <w:color w:val="000000" w:themeColor="text1"/>
          <w:sz w:val="28"/>
          <w:szCs w:val="28"/>
          <w:lang w:val="uk-UA"/>
        </w:rPr>
        <w:br/>
        <w:t>Отже, е</w:t>
      </w:r>
      <w:r w:rsidRPr="00C83405">
        <w:rPr>
          <w:rFonts w:ascii="Times New Roman" w:eastAsia="Times New Roman" w:hAnsi="Times New Roman" w:cs="Times New Roman"/>
          <w:color w:val="000000" w:themeColor="text1"/>
          <w:sz w:val="28"/>
          <w:szCs w:val="28"/>
          <w:lang w:val="uk-UA"/>
        </w:rPr>
        <w:t xml:space="preserve">волюція від КСВ до ESG відображає зміну підходів до соціальної відповідальності бізнесу </w:t>
      </w:r>
      <w:r w:rsidR="006E1518" w:rsidRPr="006E1518">
        <w:t>–</w:t>
      </w:r>
      <w:r w:rsidR="006E1518">
        <w:rPr>
          <w:lang w:val="uk-UA"/>
        </w:rPr>
        <w:t xml:space="preserve"> </w:t>
      </w:r>
      <w:r w:rsidRPr="00C83405">
        <w:rPr>
          <w:rFonts w:ascii="Times New Roman" w:eastAsia="Times New Roman" w:hAnsi="Times New Roman" w:cs="Times New Roman"/>
          <w:color w:val="000000" w:themeColor="text1"/>
          <w:sz w:val="28"/>
          <w:szCs w:val="28"/>
          <w:lang w:val="uk-UA"/>
        </w:rPr>
        <w:t xml:space="preserve">від добровільних ініціатив до стандартизованого підходу з акцентом на прозорість і підзвітність. Сьогодні концепція сталого </w:t>
      </w:r>
      <w:r w:rsidRPr="00181C32">
        <w:rPr>
          <w:rFonts w:ascii="Times New Roman" w:eastAsia="Times New Roman" w:hAnsi="Times New Roman" w:cs="Times New Roman"/>
          <w:color w:val="000000" w:themeColor="text1"/>
          <w:sz w:val="28"/>
          <w:szCs w:val="28"/>
          <w:lang w:val="uk-UA"/>
        </w:rPr>
        <w:t>розвитку може стати наступним етапом цієї еволюції, адаптуючи ідеї ESG до потреб</w:t>
      </w:r>
      <w:r w:rsidR="000446F4" w:rsidRPr="00181C32">
        <w:rPr>
          <w:rFonts w:ascii="Times New Roman" w:eastAsia="Times New Roman" w:hAnsi="Times New Roman" w:cs="Times New Roman"/>
          <w:color w:val="000000" w:themeColor="text1"/>
          <w:sz w:val="28"/>
          <w:szCs w:val="28"/>
          <w:lang w:val="en-US"/>
        </w:rPr>
        <w:t> </w:t>
      </w:r>
      <w:r w:rsidRPr="00181C32">
        <w:rPr>
          <w:rFonts w:ascii="Times New Roman" w:eastAsia="Times New Roman" w:hAnsi="Times New Roman" w:cs="Times New Roman"/>
          <w:color w:val="000000" w:themeColor="text1"/>
          <w:sz w:val="28"/>
          <w:szCs w:val="28"/>
          <w:lang w:val="uk-UA"/>
        </w:rPr>
        <w:t>сучасного</w:t>
      </w:r>
      <w:r w:rsidR="000446F4" w:rsidRPr="00181C32">
        <w:rPr>
          <w:rFonts w:ascii="Times New Roman" w:eastAsia="Times New Roman" w:hAnsi="Times New Roman" w:cs="Times New Roman"/>
          <w:color w:val="000000" w:themeColor="text1"/>
          <w:sz w:val="28"/>
          <w:szCs w:val="28"/>
          <w:lang w:val="en-US"/>
        </w:rPr>
        <w:t> </w:t>
      </w:r>
      <w:r w:rsidRPr="00181C32">
        <w:rPr>
          <w:rFonts w:ascii="Times New Roman" w:eastAsia="Times New Roman" w:hAnsi="Times New Roman" w:cs="Times New Roman"/>
          <w:color w:val="000000" w:themeColor="text1"/>
          <w:sz w:val="28"/>
          <w:szCs w:val="28"/>
          <w:lang w:val="uk-UA"/>
        </w:rPr>
        <w:t>бізнесу</w:t>
      </w:r>
      <w:r w:rsidR="000446F4" w:rsidRPr="00181C32">
        <w:rPr>
          <w:rFonts w:ascii="Times New Roman" w:eastAsia="Times New Roman" w:hAnsi="Times New Roman" w:cs="Times New Roman"/>
          <w:color w:val="000000" w:themeColor="text1"/>
          <w:sz w:val="28"/>
          <w:szCs w:val="28"/>
          <w:lang w:val="en-US"/>
        </w:rPr>
        <w:t> </w:t>
      </w:r>
      <w:r w:rsidRPr="00181C32">
        <w:rPr>
          <w:rFonts w:ascii="Times New Roman" w:eastAsia="Times New Roman" w:hAnsi="Times New Roman" w:cs="Times New Roman"/>
          <w:color w:val="000000" w:themeColor="text1"/>
          <w:sz w:val="28"/>
          <w:szCs w:val="28"/>
          <w:lang w:val="uk-UA"/>
        </w:rPr>
        <w:t>та</w:t>
      </w:r>
      <w:r w:rsidR="000446F4" w:rsidRPr="00181C32">
        <w:rPr>
          <w:rFonts w:ascii="Times New Roman" w:eastAsia="Times New Roman" w:hAnsi="Times New Roman" w:cs="Times New Roman"/>
          <w:color w:val="000000" w:themeColor="text1"/>
          <w:sz w:val="28"/>
          <w:szCs w:val="28"/>
          <w:lang w:val="en-US"/>
        </w:rPr>
        <w:t> </w:t>
      </w:r>
      <w:r w:rsidRPr="00181C32">
        <w:rPr>
          <w:rFonts w:ascii="Times New Roman" w:eastAsia="Times New Roman" w:hAnsi="Times New Roman" w:cs="Times New Roman"/>
          <w:color w:val="000000" w:themeColor="text1"/>
          <w:sz w:val="28"/>
          <w:szCs w:val="28"/>
          <w:lang w:val="uk-UA"/>
        </w:rPr>
        <w:t>суспільства.</w:t>
      </w:r>
      <w:r w:rsidR="004B4D06" w:rsidRPr="00181C32">
        <w:rPr>
          <w:rFonts w:ascii="Times New Roman" w:eastAsia="Times New Roman" w:hAnsi="Times New Roman" w:cs="Times New Roman"/>
          <w:color w:val="000000" w:themeColor="text1"/>
          <w:sz w:val="28"/>
          <w:szCs w:val="28"/>
          <w:lang w:val="uk-UA"/>
        </w:rPr>
        <w:br/>
      </w:r>
      <w:r w:rsidR="00C5709B" w:rsidRPr="00181C32">
        <w:rPr>
          <w:rFonts w:ascii="Times New Roman" w:hAnsi="Times New Roman" w:cs="Times New Roman"/>
          <w:sz w:val="28"/>
          <w:szCs w:val="28"/>
        </w:rPr>
        <w:tab/>
      </w:r>
      <w:r w:rsidR="004B4D06" w:rsidRPr="00181C32">
        <w:rPr>
          <w:rFonts w:ascii="Times New Roman" w:hAnsi="Times New Roman" w:cs="Times New Roman"/>
          <w:sz w:val="28"/>
          <w:szCs w:val="28"/>
        </w:rPr>
        <w:t>Розглянувши загальні аспекти соціальної відповідальності та концепції ESG,</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також</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доцільно</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зосередитися</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на</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особливостях</w:t>
      </w:r>
      <w:r w:rsidR="00170B4F" w:rsidRPr="00181C32">
        <w:rPr>
          <w:rFonts w:ascii="Times New Roman" w:hAnsi="Times New Roman" w:cs="Times New Roman"/>
          <w:sz w:val="28"/>
          <w:szCs w:val="28"/>
        </w:rPr>
        <w:t> </w:t>
      </w:r>
      <w:r w:rsidR="004B4D06" w:rsidRPr="00181C32">
        <w:rPr>
          <w:rFonts w:ascii="Times New Roman" w:hAnsi="Times New Roman" w:cs="Times New Roman"/>
          <w:sz w:val="28"/>
          <w:szCs w:val="28"/>
        </w:rPr>
        <w:t>впровадження</w:t>
      </w:r>
      <w:r w:rsidR="0015613C" w:rsidRPr="0015613C">
        <w:rPr>
          <w:rFonts w:ascii="Times New Roman" w:hAnsi="Times New Roman" w:cs="Times New Roman"/>
          <w:sz w:val="28"/>
          <w:szCs w:val="28"/>
        </w:rPr>
        <w:t> </w:t>
      </w:r>
      <w:r w:rsidR="004B4D06" w:rsidRPr="00181C32">
        <w:rPr>
          <w:rFonts w:ascii="Times New Roman" w:hAnsi="Times New Roman" w:cs="Times New Roman"/>
          <w:sz w:val="28"/>
          <w:szCs w:val="28"/>
        </w:rPr>
        <w:t>цих</w:t>
      </w:r>
      <w:r w:rsidR="0015613C" w:rsidRPr="0015613C">
        <w:rPr>
          <w:rFonts w:ascii="Times New Roman" w:hAnsi="Times New Roman" w:cs="Times New Roman"/>
          <w:sz w:val="28"/>
          <w:szCs w:val="28"/>
        </w:rPr>
        <w:t> </w:t>
      </w:r>
      <w:r w:rsidR="004B4D06" w:rsidRPr="00181C32">
        <w:rPr>
          <w:rFonts w:ascii="Times New Roman" w:hAnsi="Times New Roman" w:cs="Times New Roman"/>
          <w:sz w:val="28"/>
          <w:szCs w:val="28"/>
        </w:rPr>
        <w:t>прин</w:t>
      </w:r>
      <w:r w:rsidR="0015613C" w:rsidRPr="0015613C">
        <w:rPr>
          <w:rFonts w:ascii="Times New Roman" w:hAnsi="Times New Roman" w:cs="Times New Roman"/>
          <w:sz w:val="28"/>
          <w:szCs w:val="28"/>
        </w:rPr>
        <w:t>ц</w:t>
      </w:r>
      <w:r w:rsidR="004B4D06" w:rsidRPr="00181C32">
        <w:rPr>
          <w:rFonts w:ascii="Times New Roman" w:hAnsi="Times New Roman" w:cs="Times New Roman"/>
          <w:sz w:val="28"/>
          <w:szCs w:val="28"/>
        </w:rPr>
        <w:lastRenderedPageBreak/>
        <w:t>ипів у специфічних галузях, зокрема у фінтех-компаніях, які мають свої</w:t>
      </w:r>
      <w:r w:rsidR="00C5312B" w:rsidRPr="00181C32">
        <w:rPr>
          <w:rFonts w:ascii="Times New Roman" w:hAnsi="Times New Roman" w:cs="Times New Roman"/>
          <w:sz w:val="28"/>
          <w:szCs w:val="28"/>
        </w:rPr>
        <w:t xml:space="preserve"> </w:t>
      </w:r>
      <w:r w:rsidR="004B4D06" w:rsidRPr="00181C32">
        <w:rPr>
          <w:rFonts w:ascii="Times New Roman" w:hAnsi="Times New Roman" w:cs="Times New Roman"/>
          <w:sz w:val="28"/>
          <w:szCs w:val="28"/>
        </w:rPr>
        <w:t>унікальні виклики та можливості у цій сфері.</w:t>
      </w:r>
    </w:p>
    <w:p w14:paraId="44D6A549" w14:textId="5A86A470" w:rsidR="00C5312B" w:rsidRPr="00181C32" w:rsidRDefault="00C5312B" w:rsidP="00C5312B">
      <w:pPr>
        <w:spacing w:after="0" w:line="360" w:lineRule="auto"/>
        <w:ind w:firstLine="720"/>
        <w:jc w:val="both"/>
        <w:rPr>
          <w:rFonts w:ascii="Times New Roman" w:eastAsia="Times New Roman" w:hAnsi="Times New Roman" w:cs="Times New Roman"/>
          <w:color w:val="000000" w:themeColor="text1"/>
          <w:sz w:val="28"/>
          <w:szCs w:val="28"/>
          <w:lang w:val="uk-UA"/>
        </w:rPr>
      </w:pPr>
    </w:p>
    <w:p w14:paraId="7A5F3D7E" w14:textId="77777777" w:rsidR="00F64E05" w:rsidRPr="004B4D06" w:rsidRDefault="00F64E05" w:rsidP="00C5312B">
      <w:pPr>
        <w:spacing w:after="0" w:line="360" w:lineRule="auto"/>
        <w:ind w:firstLine="720"/>
        <w:jc w:val="both"/>
        <w:rPr>
          <w:rFonts w:ascii="Times New Roman" w:eastAsia="Times New Roman" w:hAnsi="Times New Roman" w:cs="Times New Roman"/>
          <w:color w:val="000000" w:themeColor="text1"/>
          <w:sz w:val="28"/>
          <w:szCs w:val="28"/>
          <w:lang w:val="uk-UA"/>
        </w:rPr>
      </w:pPr>
    </w:p>
    <w:p w14:paraId="5B41CC02" w14:textId="30BCE7A4" w:rsidR="00181C32" w:rsidRPr="009F6919" w:rsidRDefault="00D83443" w:rsidP="00C5312B">
      <w:pPr>
        <w:pStyle w:val="a1"/>
        <w:spacing w:before="0" w:beforeAutospacing="0" w:after="0" w:afterAutospacing="0"/>
        <w:rPr>
          <w:lang w:val="uk-UA"/>
        </w:rPr>
      </w:pPr>
      <w:bookmarkStart w:id="9" w:name="_Toc183452990"/>
      <w:bookmarkStart w:id="10" w:name="_Toc183453107"/>
      <w:r w:rsidRPr="002D2C87">
        <w:t>1.</w:t>
      </w:r>
      <w:r w:rsidR="00EE2BE0" w:rsidRPr="002D2C87">
        <w:t>2</w:t>
      </w:r>
      <w:r w:rsidRPr="002D2C87">
        <w:t xml:space="preserve"> </w:t>
      </w:r>
      <w:r w:rsidR="00434CCE">
        <w:rPr>
          <w:lang w:val="uk-UA"/>
        </w:rPr>
        <w:t xml:space="preserve">Особливості </w:t>
      </w:r>
      <w:r w:rsidR="00434CCE">
        <w:rPr>
          <w:lang w:val="en-US"/>
        </w:rPr>
        <w:t>ESG</w:t>
      </w:r>
      <w:r w:rsidR="00434CCE" w:rsidRPr="00434CCE">
        <w:t xml:space="preserve"> </w:t>
      </w:r>
      <w:r w:rsidR="00181C32">
        <w:rPr>
          <w:lang w:val="uk-UA"/>
        </w:rPr>
        <w:t>практик в діяльності фінтех-</w:t>
      </w:r>
      <w:r w:rsidR="00434CCE">
        <w:rPr>
          <w:lang w:val="uk-UA"/>
        </w:rPr>
        <w:t>компаній</w:t>
      </w:r>
      <w:bookmarkEnd w:id="9"/>
      <w:bookmarkEnd w:id="10"/>
    </w:p>
    <w:p w14:paraId="604F363F" w14:textId="45AB63EC" w:rsidR="00C5312B" w:rsidRDefault="004B62F5" w:rsidP="00C5312B">
      <w:pPr>
        <w:spacing w:after="0" w:line="360" w:lineRule="auto"/>
        <w:ind w:firstLine="142"/>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sidR="005F4098" w:rsidRPr="005F4098">
        <w:rPr>
          <w:rFonts w:ascii="Times New Roman" w:eastAsia="Times New Roman" w:hAnsi="Times New Roman" w:cs="Times New Roman"/>
          <w:sz w:val="28"/>
          <w:szCs w:val="28"/>
        </w:rPr>
        <w:t>Фінтех</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компанії</w:t>
      </w:r>
      <w:r w:rsidR="006E1518">
        <w:rPr>
          <w:rFonts w:ascii="Times New Roman" w:eastAsia="Times New Roman" w:hAnsi="Times New Roman" w:cs="Times New Roman"/>
          <w:sz w:val="28"/>
          <w:szCs w:val="28"/>
          <w:lang w:val="uk-UA"/>
        </w:rPr>
        <w:t> </w:t>
      </w:r>
      <w:r w:rsidR="006E1518" w:rsidRPr="006E1518">
        <w:t>–</w:t>
      </w:r>
      <w:r w:rsidR="006E1518">
        <w:rPr>
          <w:lang w:val="uk-UA"/>
        </w:rPr>
        <w:t> </w:t>
      </w:r>
      <w:r w:rsidR="005F4098" w:rsidRPr="005F4098">
        <w:rPr>
          <w:rFonts w:ascii="Times New Roman" w:eastAsia="Times New Roman" w:hAnsi="Times New Roman" w:cs="Times New Roman"/>
          <w:sz w:val="28"/>
          <w:szCs w:val="28"/>
        </w:rPr>
        <w:t>це</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підприємства</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які</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застосовують</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інноваційні</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технології</w:t>
      </w:r>
      <w:r w:rsidR="006E1518">
        <w:rPr>
          <w:rFonts w:ascii="Times New Roman" w:eastAsia="Times New Roman" w:hAnsi="Times New Roman" w:cs="Times New Roman"/>
          <w:sz w:val="28"/>
          <w:szCs w:val="28"/>
          <w:lang w:val="uk-UA"/>
        </w:rPr>
        <w:t> </w:t>
      </w:r>
      <w:r w:rsidR="005F4098" w:rsidRPr="005F4098">
        <w:rPr>
          <w:rFonts w:ascii="Times New Roman" w:eastAsia="Times New Roman" w:hAnsi="Times New Roman" w:cs="Times New Roman"/>
          <w:sz w:val="28"/>
          <w:szCs w:val="28"/>
        </w:rPr>
        <w:t xml:space="preserve">для створення, вдосконалення або автоматизації фінансових послуг. Цей сектор охоплює широкий спектр діяльності, зокрема цифрові платежі, онлайн-кредитування, управління активами, блокчейн-технології та криптовалюту. Серед провідних прикладів фінтех-компаній </w:t>
      </w:r>
      <w:r w:rsidR="0095230A" w:rsidRPr="006E1518">
        <w:t>–</w:t>
      </w:r>
      <w:r w:rsidR="0095230A">
        <w:rPr>
          <w:lang w:val="uk-UA"/>
        </w:rPr>
        <w:t xml:space="preserve"> </w:t>
      </w:r>
      <w:r w:rsidR="005F4098" w:rsidRPr="005F4098">
        <w:rPr>
          <w:rFonts w:ascii="Times New Roman" w:eastAsia="Times New Roman" w:hAnsi="Times New Roman" w:cs="Times New Roman"/>
          <w:sz w:val="28"/>
          <w:szCs w:val="28"/>
        </w:rPr>
        <w:t>PayPal, Stripe, Coinbase, Square і Revolut.</w:t>
      </w:r>
      <w:r w:rsidR="0016689B" w:rsidRPr="0016689B">
        <w:rPr>
          <w:rFonts w:ascii="Times New Roman" w:eastAsia="Times New Roman" w:hAnsi="Times New Roman" w:cs="Times New Roman"/>
          <w:sz w:val="28"/>
          <w:szCs w:val="28"/>
        </w:rPr>
        <w:t xml:space="preserve"> </w:t>
      </w:r>
      <w:r w:rsidR="005F4098" w:rsidRPr="005F4098">
        <w:rPr>
          <w:rFonts w:ascii="Times New Roman" w:eastAsia="Times New Roman" w:hAnsi="Times New Roman" w:cs="Times New Roman"/>
          <w:sz w:val="28"/>
          <w:szCs w:val="28"/>
        </w:rPr>
        <w:t>Фінтех відрізняється швидкістю впровадження інновацій, глобальним охопленням і здатністю адаптуватися до нових реалій. Однак унікальні галузеві особливості вимагають інтеграції принципів ESG саме у фінтех-секторі. Ці особливості визначають пріоритетність таких аспектів, як фінансова</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інклюзія,</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довіра</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клієнтів</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і</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прозорість</w:t>
      </w:r>
      <w:r w:rsidR="00B51536" w:rsidRPr="00B51536">
        <w:rPr>
          <w:rFonts w:ascii="Times New Roman" w:eastAsia="Times New Roman" w:hAnsi="Times New Roman" w:cs="Times New Roman"/>
          <w:sz w:val="28"/>
          <w:szCs w:val="28"/>
        </w:rPr>
        <w:t> </w:t>
      </w:r>
      <w:r w:rsidR="005F4098" w:rsidRPr="005F4098">
        <w:rPr>
          <w:rFonts w:ascii="Times New Roman" w:eastAsia="Times New Roman" w:hAnsi="Times New Roman" w:cs="Times New Roman"/>
          <w:sz w:val="28"/>
          <w:szCs w:val="28"/>
        </w:rPr>
        <w:t>операцій.</w:t>
      </w:r>
    </w:p>
    <w:p w14:paraId="364DF5D2" w14:textId="1FD30E11" w:rsidR="00940D3D" w:rsidRDefault="00C5312B" w:rsidP="00C5312B">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E6564A" w:rsidRPr="00B703F5">
        <w:rPr>
          <w:rFonts w:ascii="Times New Roman" w:eastAsia="Times New Roman" w:hAnsi="Times New Roman" w:cs="Times New Roman"/>
          <w:sz w:val="28"/>
          <w:szCs w:val="28"/>
          <w:lang w:val="uk-UA"/>
        </w:rPr>
        <w:t>Індустрія фінансових технологій представляє конвергенцію фінансів і технологій, революціонізуючи спосіб надання та споживання фінансових послуг у всьому світі. Завдяки розвитку цифрових технологій фінтех-компанії використовують інновації для оптимізації процесів, підвищення ефективності та покращення доступу до фінансових послуг.</w:t>
      </w:r>
      <w:r w:rsidR="00E6564A">
        <w:rPr>
          <w:rFonts w:ascii="Times New Roman" w:eastAsia="Times New Roman" w:hAnsi="Times New Roman" w:cs="Times New Roman"/>
          <w:sz w:val="28"/>
          <w:szCs w:val="28"/>
          <w:lang w:val="uk-UA"/>
        </w:rPr>
        <w:t xml:space="preserve"> </w:t>
      </w:r>
      <w:r w:rsidR="00E6564A" w:rsidRPr="00FB298D">
        <w:rPr>
          <w:rFonts w:ascii="Times New Roman" w:eastAsia="Times New Roman" w:hAnsi="Times New Roman" w:cs="Times New Roman"/>
          <w:sz w:val="28"/>
          <w:szCs w:val="28"/>
        </w:rPr>
        <w:t xml:space="preserve">Інновації в області фінансових технологій також сприяють розвитку «імпакт-інвестування» </w:t>
      </w:r>
      <w:r w:rsidR="0095230A" w:rsidRPr="006E1518">
        <w:t>–</w:t>
      </w:r>
      <w:r w:rsidR="0095230A">
        <w:rPr>
          <w:lang w:val="uk-UA"/>
        </w:rPr>
        <w:t xml:space="preserve"> </w:t>
      </w:r>
      <w:r w:rsidR="00E6564A" w:rsidRPr="00FB298D">
        <w:rPr>
          <w:rFonts w:ascii="Times New Roman" w:eastAsia="Times New Roman" w:hAnsi="Times New Roman" w:cs="Times New Roman"/>
          <w:sz w:val="28"/>
          <w:szCs w:val="28"/>
        </w:rPr>
        <w:t>підходу, при якому інвестори спрямовують свої кошти у проєкти, що мають позитивний соціальний або екологічний вплив. Фінтех-платформи надають можливість широкому колу інвесторів, включаючи приватних осіб, вкладати кошти у соціально значущі проєкти. Це створює нові можливості для фінансування сталого розвитку та дозволяє компаніям отримувати кошти для реалізації своїх соціальних ініціатив.</w:t>
      </w:r>
      <w:r w:rsidR="0016689B" w:rsidRPr="0016689B">
        <w:rPr>
          <w:rFonts w:ascii="Times New Roman" w:eastAsia="Times New Roman" w:hAnsi="Times New Roman" w:cs="Times New Roman"/>
          <w:sz w:val="28"/>
          <w:szCs w:val="28"/>
        </w:rPr>
        <w:t xml:space="preserve"> </w:t>
      </w:r>
      <w:r w:rsidR="00E6564A" w:rsidRPr="00B703F5">
        <w:rPr>
          <w:rFonts w:ascii="Times New Roman" w:eastAsia="Times New Roman" w:hAnsi="Times New Roman" w:cs="Times New Roman"/>
          <w:sz w:val="28"/>
          <w:szCs w:val="28"/>
          <w:lang w:val="uk-UA"/>
        </w:rPr>
        <w:t xml:space="preserve">Від цифрових платежів і онлайн-кредитування до торгівлі криптовалютою та управління особистими фінансами, фінтех-рішення задовольняють різноманітні потреби </w:t>
      </w:r>
      <w:r w:rsidR="00E6564A" w:rsidRPr="00B703F5">
        <w:rPr>
          <w:rFonts w:ascii="Times New Roman" w:eastAsia="Times New Roman" w:hAnsi="Times New Roman" w:cs="Times New Roman"/>
          <w:sz w:val="28"/>
          <w:szCs w:val="28"/>
          <w:lang w:val="uk-UA"/>
        </w:rPr>
        <w:lastRenderedPageBreak/>
        <w:t>окремих осіб, компаній та установ. Цей динамічний сектор процвітає завдяки інноваціям, постійно розсуваючи межі традиційних фінансів для створення інноваційних рішень, які розширюють можливості споживачів і стимулюють економічне зростання.</w:t>
      </w:r>
    </w:p>
    <w:p w14:paraId="448E2345" w14:textId="28509417" w:rsidR="00E6564A" w:rsidRPr="0016689B" w:rsidRDefault="00E6564A" w:rsidP="00C5312B">
      <w:pPr>
        <w:spacing w:after="0" w:line="360" w:lineRule="auto"/>
        <w:ind w:firstLine="720"/>
        <w:jc w:val="both"/>
        <w:rPr>
          <w:rFonts w:ascii="Times New Roman" w:eastAsia="Times New Roman" w:hAnsi="Times New Roman" w:cs="Times New Roman"/>
          <w:sz w:val="28"/>
          <w:szCs w:val="28"/>
        </w:rPr>
      </w:pPr>
      <w:r w:rsidRPr="00B703F5">
        <w:rPr>
          <w:rFonts w:ascii="Times New Roman" w:eastAsia="Times New Roman" w:hAnsi="Times New Roman" w:cs="Times New Roman"/>
          <w:sz w:val="28"/>
          <w:szCs w:val="28"/>
          <w:lang w:val="uk-UA"/>
        </w:rPr>
        <w:t>Завдяки своєму руйнівному потенціалу та трансформаційному впливу індустрія фінансових технологій продовжує змінювати фінансовий ландшафт, пропонуючи нові можливості для інвесторів, підприємців і споживачів.</w:t>
      </w:r>
      <w:r>
        <w:rPr>
          <w:rFonts w:ascii="Times New Roman" w:eastAsia="Times New Roman" w:hAnsi="Times New Roman" w:cs="Times New Roman"/>
          <w:sz w:val="28"/>
          <w:szCs w:val="28"/>
          <w:lang w:val="uk-UA"/>
        </w:rPr>
        <w:t xml:space="preserve"> </w:t>
      </w:r>
      <w:r w:rsidRPr="006C13FF">
        <w:rPr>
          <w:rFonts w:ascii="Times New Roman" w:eastAsia="Times New Roman" w:hAnsi="Times New Roman" w:cs="Times New Roman"/>
          <w:sz w:val="28"/>
          <w:szCs w:val="28"/>
          <w:lang w:val="uk-UA"/>
        </w:rPr>
        <w:t>Фінтех-компанії, як ключові гравці у сфері інноваційних фінансових технологій, знаходяться на передовій змін у сучасному бізнес-середовищі. Унікальна природа їхньої діяльності, орієнтована на цифрові рішення, глобальне охоплення та високу швидкість адаптації до нових реалій, визначає особливу важливість інтеграції принципів ESG саме у цей сектор.</w:t>
      </w:r>
    </w:p>
    <w:p w14:paraId="53A44A75" w14:textId="494EF61D" w:rsidR="00E6564A" w:rsidRDefault="00E6564A" w:rsidP="00C5312B">
      <w:pPr>
        <w:spacing w:after="0" w:line="360" w:lineRule="auto"/>
        <w:ind w:firstLine="720"/>
        <w:jc w:val="both"/>
        <w:rPr>
          <w:rFonts w:ascii="Times New Roman" w:hAnsi="Times New Roman" w:cs="Times New Roman"/>
          <w:sz w:val="28"/>
          <w:szCs w:val="28"/>
          <w:lang w:val="uk-UA"/>
        </w:rPr>
      </w:pPr>
      <w:r w:rsidRPr="006C13FF">
        <w:rPr>
          <w:rFonts w:ascii="Times New Roman" w:eastAsia="Times New Roman" w:hAnsi="Times New Roman" w:cs="Times New Roman"/>
          <w:sz w:val="28"/>
          <w:szCs w:val="28"/>
          <w:lang w:val="uk-UA"/>
        </w:rPr>
        <w:t>Однією з основних причин, чому ESG настільки важливий для фінтех-компаній, є їхній безпосередній вплив на соціальну інфраструктуру. На відміну від традиційних фінансових установ, які часто працюють через фізичні офіси та обмежені локальними ринками, фінтех-компанії надають послуги через цифрові платформи, які легко охоплюють мільйони людей у будь-якому куточку світу. Це ставить їх у позицію, де дотримання соціальної відповідальності, як забезпечення фінансової інклюзії, має вирішальне значення. Наприклад, мобільні платіжні системи чи платформи мікрокредитування, що розробляються фінтех-компаніями, забезпечують доступ до фінансових послуг для соціально вразливих категорій населення, які традиційно</w:t>
      </w:r>
      <w:r w:rsidR="00030F47">
        <w:rPr>
          <w:rFonts w:ascii="Times New Roman" w:eastAsia="Times New Roman" w:hAnsi="Times New Roman" w:cs="Times New Roman"/>
          <w:sz w:val="28"/>
          <w:szCs w:val="28"/>
          <w:lang w:val="en-US"/>
        </w:rPr>
        <w:t> </w:t>
      </w:r>
      <w:r w:rsidRPr="006C13FF">
        <w:rPr>
          <w:rFonts w:ascii="Times New Roman" w:eastAsia="Times New Roman" w:hAnsi="Times New Roman" w:cs="Times New Roman"/>
          <w:sz w:val="28"/>
          <w:szCs w:val="28"/>
          <w:lang w:val="uk-UA"/>
        </w:rPr>
        <w:t>залишалися</w:t>
      </w:r>
      <w:r w:rsidR="00030F47">
        <w:rPr>
          <w:rFonts w:ascii="Times New Roman" w:eastAsia="Times New Roman" w:hAnsi="Times New Roman" w:cs="Times New Roman"/>
          <w:sz w:val="28"/>
          <w:szCs w:val="28"/>
          <w:lang w:val="en-US"/>
        </w:rPr>
        <w:t> </w:t>
      </w:r>
      <w:r w:rsidRPr="006C13FF">
        <w:rPr>
          <w:rFonts w:ascii="Times New Roman" w:eastAsia="Times New Roman" w:hAnsi="Times New Roman" w:cs="Times New Roman"/>
          <w:sz w:val="28"/>
          <w:szCs w:val="28"/>
          <w:lang w:val="uk-UA"/>
        </w:rPr>
        <w:t>поза</w:t>
      </w:r>
      <w:r w:rsidR="00030F47">
        <w:rPr>
          <w:rFonts w:ascii="Times New Roman" w:eastAsia="Times New Roman" w:hAnsi="Times New Roman" w:cs="Times New Roman"/>
          <w:sz w:val="28"/>
          <w:szCs w:val="28"/>
          <w:lang w:val="en-US"/>
        </w:rPr>
        <w:t> </w:t>
      </w:r>
      <w:r w:rsidRPr="006C13FF">
        <w:rPr>
          <w:rFonts w:ascii="Times New Roman" w:eastAsia="Times New Roman" w:hAnsi="Times New Roman" w:cs="Times New Roman"/>
          <w:sz w:val="28"/>
          <w:szCs w:val="28"/>
          <w:lang w:val="uk-UA"/>
        </w:rPr>
        <w:t>межами</w:t>
      </w:r>
      <w:r w:rsidR="00030F47">
        <w:rPr>
          <w:rFonts w:ascii="Times New Roman" w:eastAsia="Times New Roman" w:hAnsi="Times New Roman" w:cs="Times New Roman"/>
          <w:sz w:val="28"/>
          <w:szCs w:val="28"/>
          <w:lang w:val="en-US"/>
        </w:rPr>
        <w:t> </w:t>
      </w:r>
      <w:r w:rsidRPr="006C13FF">
        <w:rPr>
          <w:rFonts w:ascii="Times New Roman" w:eastAsia="Times New Roman" w:hAnsi="Times New Roman" w:cs="Times New Roman"/>
          <w:sz w:val="28"/>
          <w:szCs w:val="28"/>
          <w:lang w:val="uk-UA"/>
        </w:rPr>
        <w:t>банківської</w:t>
      </w:r>
      <w:r w:rsidR="00030F47">
        <w:rPr>
          <w:rFonts w:ascii="Times New Roman" w:eastAsia="Times New Roman" w:hAnsi="Times New Roman" w:cs="Times New Roman"/>
          <w:sz w:val="28"/>
          <w:szCs w:val="28"/>
          <w:lang w:val="en-US"/>
        </w:rPr>
        <w:t> </w:t>
      </w:r>
      <w:r w:rsidRPr="006C13FF">
        <w:rPr>
          <w:rFonts w:ascii="Times New Roman" w:eastAsia="Times New Roman" w:hAnsi="Times New Roman" w:cs="Times New Roman"/>
          <w:sz w:val="28"/>
          <w:szCs w:val="28"/>
          <w:lang w:val="uk-UA"/>
        </w:rPr>
        <w:t>системи.</w:t>
      </w:r>
      <w:r>
        <w:rPr>
          <w:rFonts w:ascii="Times New Roman" w:eastAsia="Times New Roman" w:hAnsi="Times New Roman" w:cs="Times New Roman"/>
          <w:sz w:val="28"/>
          <w:szCs w:val="28"/>
          <w:lang w:val="uk-UA"/>
        </w:rPr>
        <w:br/>
      </w:r>
      <w:r w:rsidR="00291686">
        <w:rPr>
          <w:rFonts w:ascii="Times New Roman" w:hAnsi="Times New Roman" w:cs="Times New Roman"/>
          <w:sz w:val="28"/>
          <w:szCs w:val="28"/>
          <w:lang w:val="uk-UA"/>
        </w:rPr>
        <w:tab/>
      </w:r>
      <w:r w:rsidRPr="00FB298D">
        <w:rPr>
          <w:rFonts w:ascii="Times New Roman" w:hAnsi="Times New Roman" w:cs="Times New Roman"/>
          <w:sz w:val="28"/>
          <w:szCs w:val="28"/>
          <w:lang w:val="uk-UA"/>
        </w:rPr>
        <w:t xml:space="preserve">Для того, щоб проаналізувати тенденції розвитку фінансових технологій, спочатку визначимо лідерів серед фінтех сектора. Розглянемо графік вартості інвестицій у фінтех компанії за секторами. (рис </w:t>
      </w:r>
      <w:r>
        <w:rPr>
          <w:rFonts w:ascii="Times New Roman" w:hAnsi="Times New Roman" w:cs="Times New Roman"/>
          <w:sz w:val="28"/>
          <w:szCs w:val="28"/>
          <w:lang w:val="uk-UA"/>
        </w:rPr>
        <w:t>1</w:t>
      </w:r>
      <w:r w:rsidRPr="00FB298D">
        <w:rPr>
          <w:rFonts w:ascii="Times New Roman" w:hAnsi="Times New Roman" w:cs="Times New Roman"/>
          <w:sz w:val="28"/>
          <w:szCs w:val="28"/>
          <w:lang w:val="uk-UA"/>
        </w:rPr>
        <w:t>.)</w:t>
      </w:r>
    </w:p>
    <w:p w14:paraId="60C9446B" w14:textId="77777777" w:rsidR="00E6564A" w:rsidRPr="00FB298D" w:rsidRDefault="00E6564A" w:rsidP="00C5312B">
      <w:pPr>
        <w:spacing w:after="0" w:line="360" w:lineRule="auto"/>
        <w:jc w:val="both"/>
        <w:rPr>
          <w:rFonts w:ascii="Times New Roman" w:hAnsi="Times New Roman" w:cs="Times New Roman"/>
          <w:sz w:val="28"/>
          <w:szCs w:val="28"/>
          <w:lang w:val="uk-UA"/>
        </w:rPr>
      </w:pPr>
      <w:r w:rsidRPr="00FB298D">
        <w:rPr>
          <w:rFonts w:ascii="Times New Roman" w:hAnsi="Times New Roman" w:cs="Times New Roman"/>
          <w:noProof/>
          <w:sz w:val="28"/>
          <w:szCs w:val="28"/>
          <w:lang w:eastAsia="ru-RU"/>
        </w:rPr>
        <w:lastRenderedPageBreak/>
        <w:drawing>
          <wp:inline distT="0" distB="0" distL="0" distR="0" wp14:anchorId="1CC559EA" wp14:editId="15BDD7CD">
            <wp:extent cx="5213267" cy="2375065"/>
            <wp:effectExtent l="0" t="0" r="6985"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4CFBBF1" w14:textId="77777777" w:rsidR="00C5312B" w:rsidRPr="00FB298D" w:rsidRDefault="00C5312B" w:rsidP="00C5312B">
      <w:pPr>
        <w:spacing w:after="0" w:line="360" w:lineRule="auto"/>
        <w:jc w:val="both"/>
        <w:rPr>
          <w:rFonts w:ascii="Times New Roman" w:hAnsi="Times New Roman" w:cs="Times New Roman"/>
          <w:sz w:val="28"/>
          <w:szCs w:val="28"/>
          <w:lang w:val="uk-UA"/>
        </w:rPr>
      </w:pPr>
      <w:r w:rsidRPr="00FB298D">
        <w:rPr>
          <w:rFonts w:ascii="Times New Roman" w:hAnsi="Times New Roman" w:cs="Times New Roman"/>
          <w:sz w:val="28"/>
          <w:szCs w:val="28"/>
          <w:lang w:val="uk-UA"/>
        </w:rPr>
        <w:t>Рис.</w:t>
      </w:r>
      <w:r w:rsidRPr="00C97EFB">
        <w:rPr>
          <w:rFonts w:ascii="Times New Roman" w:hAnsi="Times New Roman" w:cs="Times New Roman"/>
          <w:sz w:val="28"/>
          <w:szCs w:val="28"/>
        </w:rPr>
        <w:t xml:space="preserve"> </w:t>
      </w:r>
      <w:r>
        <w:rPr>
          <w:rFonts w:ascii="Times New Roman" w:hAnsi="Times New Roman" w:cs="Times New Roman"/>
          <w:sz w:val="28"/>
          <w:szCs w:val="28"/>
          <w:lang w:val="uk-UA"/>
        </w:rPr>
        <w:t>1</w:t>
      </w:r>
      <w:r w:rsidRPr="00311122">
        <w:rPr>
          <w:rFonts w:ascii="Times New Roman" w:hAnsi="Times New Roman" w:cs="Times New Roman"/>
          <w:sz w:val="28"/>
          <w:szCs w:val="28"/>
        </w:rPr>
        <w:t>.</w:t>
      </w:r>
      <w:r w:rsidRPr="00FB298D">
        <w:rPr>
          <w:rFonts w:ascii="Times New Roman" w:hAnsi="Times New Roman" w:cs="Times New Roman"/>
          <w:sz w:val="28"/>
          <w:szCs w:val="28"/>
          <w:lang w:val="uk-UA"/>
        </w:rPr>
        <w:t xml:space="preserve"> Вартість інвестицій у фінтех компанії за секторами.</w:t>
      </w:r>
    </w:p>
    <w:p w14:paraId="0F3E97DD" w14:textId="77777777" w:rsidR="00E6564A" w:rsidRPr="00FB298D" w:rsidRDefault="00E6564A" w:rsidP="00C5312B">
      <w:pPr>
        <w:spacing w:after="0" w:line="360" w:lineRule="auto"/>
        <w:jc w:val="both"/>
        <w:rPr>
          <w:rFonts w:ascii="Times New Roman" w:hAnsi="Times New Roman" w:cs="Times New Roman"/>
          <w:sz w:val="28"/>
          <w:szCs w:val="28"/>
        </w:rPr>
      </w:pPr>
      <w:r w:rsidRPr="00FB298D">
        <w:rPr>
          <w:rFonts w:ascii="Times New Roman" w:hAnsi="Times New Roman" w:cs="Times New Roman"/>
          <w:sz w:val="28"/>
          <w:szCs w:val="28"/>
          <w:lang w:val="uk-UA"/>
        </w:rPr>
        <w:t xml:space="preserve">Джерело: складено автором на основі даних </w:t>
      </w:r>
      <w:r w:rsidRPr="00FB298D">
        <w:rPr>
          <w:rFonts w:ascii="Times New Roman" w:hAnsi="Times New Roman" w:cs="Times New Roman"/>
          <w:sz w:val="28"/>
          <w:szCs w:val="28"/>
        </w:rPr>
        <w:t>[</w:t>
      </w:r>
      <w:r w:rsidRPr="00391A9C">
        <w:rPr>
          <w:rFonts w:ascii="Times New Roman" w:hAnsi="Times New Roman" w:cs="Times New Roman"/>
          <w:sz w:val="28"/>
          <w:szCs w:val="28"/>
        </w:rPr>
        <w:t>5</w:t>
      </w:r>
      <w:r w:rsidRPr="00FB298D">
        <w:rPr>
          <w:rFonts w:ascii="Times New Roman" w:hAnsi="Times New Roman" w:cs="Times New Roman"/>
          <w:sz w:val="28"/>
          <w:szCs w:val="28"/>
        </w:rPr>
        <w:t>].</w:t>
      </w:r>
    </w:p>
    <w:p w14:paraId="5815A964" w14:textId="1F95EABB" w:rsidR="00C5312B" w:rsidRDefault="00291686" w:rsidP="00C5312B">
      <w:pPr>
        <w:spacing w:after="0" w:line="360" w:lineRule="auto"/>
        <w:jc w:val="both"/>
        <w:rPr>
          <w:rFonts w:ascii="Times New Roman" w:hAnsi="Times New Roman" w:cs="Times New Roman"/>
          <w:sz w:val="28"/>
          <w:szCs w:val="28"/>
          <w:lang w:val="uk-UA"/>
        </w:rPr>
      </w:pPr>
      <w:bookmarkStart w:id="11" w:name="_Hlk137939433"/>
      <w:r>
        <w:rPr>
          <w:rFonts w:ascii="Times New Roman" w:eastAsia="Times New Roman" w:hAnsi="Times New Roman" w:cs="Times New Roman"/>
          <w:sz w:val="28"/>
          <w:szCs w:val="28"/>
        </w:rPr>
        <w:tab/>
      </w:r>
      <w:r w:rsidR="00E6564A" w:rsidRPr="00FB298D">
        <w:rPr>
          <w:rFonts w:ascii="Times New Roman" w:hAnsi="Times New Roman" w:cs="Times New Roman"/>
          <w:sz w:val="28"/>
          <w:szCs w:val="28"/>
          <w:lang w:val="uk-UA"/>
        </w:rPr>
        <w:t xml:space="preserve">Даний графік свідчить про загальний тренд зростання. Загальна вартість інвестицій у фінтех компанії зросла протягом розглянутого періоду (2010-2022). Це говорить про зростання зацікавленості та довіру до фінтех сектору. Деякі сектори, такі як </w:t>
      </w:r>
      <w:r w:rsidR="0073542C">
        <w:rPr>
          <w:rFonts w:ascii="Times New Roman" w:hAnsi="Times New Roman" w:cs="Times New Roman"/>
          <w:sz w:val="28"/>
          <w:szCs w:val="28"/>
          <w:lang w:val="uk-UA"/>
        </w:rPr>
        <w:t>«</w:t>
      </w:r>
      <w:r w:rsidR="00E6564A" w:rsidRPr="00C5312B">
        <w:rPr>
          <w:rFonts w:ascii="Times New Roman" w:hAnsi="Times New Roman" w:cs="Times New Roman"/>
          <w:sz w:val="28"/>
          <w:szCs w:val="28"/>
          <w:lang w:val="en-GB"/>
        </w:rPr>
        <w:t>crypto</w:t>
      </w:r>
      <w:r w:rsidR="00E6564A" w:rsidRPr="00DD3749">
        <w:rPr>
          <w:rFonts w:ascii="Times New Roman" w:hAnsi="Times New Roman" w:cs="Times New Roman"/>
          <w:sz w:val="28"/>
          <w:szCs w:val="28"/>
          <w:lang w:val="uk-UA"/>
        </w:rPr>
        <w:t xml:space="preserve"> </w:t>
      </w:r>
      <w:r w:rsidR="00E6564A" w:rsidRPr="00C5312B">
        <w:rPr>
          <w:rFonts w:ascii="Times New Roman" w:hAnsi="Times New Roman" w:cs="Times New Roman"/>
          <w:sz w:val="28"/>
          <w:szCs w:val="28"/>
          <w:lang w:val="en-GB"/>
        </w:rPr>
        <w:t>and</w:t>
      </w:r>
      <w:r w:rsidR="00E6564A" w:rsidRPr="00DD3749">
        <w:rPr>
          <w:rFonts w:ascii="Times New Roman" w:hAnsi="Times New Roman" w:cs="Times New Roman"/>
          <w:sz w:val="28"/>
          <w:szCs w:val="28"/>
          <w:lang w:val="uk-UA"/>
        </w:rPr>
        <w:t xml:space="preserve"> </w:t>
      </w:r>
      <w:r w:rsidR="00E6564A" w:rsidRPr="00C5312B">
        <w:rPr>
          <w:rFonts w:ascii="Times New Roman" w:hAnsi="Times New Roman" w:cs="Times New Roman"/>
          <w:sz w:val="28"/>
          <w:szCs w:val="28"/>
          <w:lang w:val="en-GB"/>
        </w:rPr>
        <w:t>defi</w:t>
      </w:r>
      <w:r w:rsidR="0073542C">
        <w:rPr>
          <w:rFonts w:ascii="Times New Roman" w:hAnsi="Times New Roman" w:cs="Times New Roman"/>
          <w:sz w:val="28"/>
          <w:szCs w:val="28"/>
          <w:lang w:val="uk-UA"/>
        </w:rPr>
        <w:t>»</w:t>
      </w:r>
      <w:r w:rsidR="00E6564A" w:rsidRPr="00DD3749">
        <w:rPr>
          <w:rFonts w:ascii="Times New Roman" w:hAnsi="Times New Roman" w:cs="Times New Roman"/>
          <w:sz w:val="28"/>
          <w:szCs w:val="28"/>
          <w:lang w:val="uk-UA"/>
        </w:rPr>
        <w:t>,</w:t>
      </w:r>
      <w:r w:rsidR="00E6564A" w:rsidRPr="00FB298D">
        <w:rPr>
          <w:rFonts w:ascii="Times New Roman" w:hAnsi="Times New Roman" w:cs="Times New Roman"/>
          <w:sz w:val="28"/>
          <w:szCs w:val="28"/>
          <w:lang w:val="uk-UA"/>
        </w:rPr>
        <w:t xml:space="preserve"> та </w:t>
      </w:r>
      <w:r w:rsidR="0073542C">
        <w:rPr>
          <w:rFonts w:ascii="Times New Roman" w:hAnsi="Times New Roman" w:cs="Times New Roman"/>
          <w:sz w:val="28"/>
          <w:szCs w:val="28"/>
          <w:lang w:val="uk-UA"/>
        </w:rPr>
        <w:t>«</w:t>
      </w:r>
      <w:r w:rsidR="00E6564A" w:rsidRPr="00C5312B">
        <w:rPr>
          <w:rFonts w:ascii="Times New Roman" w:hAnsi="Times New Roman" w:cs="Times New Roman"/>
          <w:sz w:val="28"/>
          <w:szCs w:val="28"/>
          <w:lang w:val="en-GB"/>
        </w:rPr>
        <w:t>wealth</w:t>
      </w:r>
      <w:r w:rsidR="00E6564A" w:rsidRPr="00DD3749">
        <w:rPr>
          <w:rFonts w:ascii="Times New Roman" w:hAnsi="Times New Roman" w:cs="Times New Roman"/>
          <w:sz w:val="28"/>
          <w:szCs w:val="28"/>
          <w:lang w:val="uk-UA"/>
        </w:rPr>
        <w:t xml:space="preserve"> </w:t>
      </w:r>
      <w:r w:rsidR="00E6564A" w:rsidRPr="00C5312B">
        <w:rPr>
          <w:rFonts w:ascii="Times New Roman" w:hAnsi="Times New Roman" w:cs="Times New Roman"/>
          <w:sz w:val="28"/>
          <w:szCs w:val="28"/>
          <w:lang w:val="en-GB"/>
        </w:rPr>
        <w:t>management</w:t>
      </w:r>
      <w:r w:rsidR="0073542C">
        <w:rPr>
          <w:rFonts w:ascii="Times New Roman" w:hAnsi="Times New Roman" w:cs="Times New Roman"/>
          <w:sz w:val="28"/>
          <w:szCs w:val="28"/>
          <w:lang w:val="uk-UA"/>
        </w:rPr>
        <w:t>»</w:t>
      </w:r>
      <w:r w:rsidR="00E6564A" w:rsidRPr="00FB298D">
        <w:rPr>
          <w:rFonts w:ascii="Times New Roman" w:hAnsi="Times New Roman" w:cs="Times New Roman"/>
          <w:sz w:val="28"/>
          <w:szCs w:val="28"/>
          <w:lang w:val="uk-UA"/>
        </w:rPr>
        <w:t>, показують значний ріст вартості інвестицій протягом останніх років. Це може вказувати на збільшення популярності та прийняття цих технологій у фінансовому секторі. Зростаючий попит на миттєві методи платежів під час пандемії прискорює процес переходу до безготівкової економіки у багатьох країнах, де існують централізовані інфраструктури. Цей зсув у бік цифрових транзакцій та операцій в режимі реального часу, відмова від готівки та чеків, почався задовго до COVID-19 і підсилив необхідність у 2019 році в платіжних рішеннях,</w:t>
      </w:r>
      <w:r w:rsidR="00C5312B">
        <w:rPr>
          <w:rFonts w:ascii="Times New Roman" w:hAnsi="Times New Roman" w:cs="Times New Roman"/>
          <w:sz w:val="28"/>
          <w:szCs w:val="28"/>
          <w:lang w:val="uk-UA"/>
        </w:rPr>
        <w:t xml:space="preserve"> </w:t>
      </w:r>
      <w:r w:rsidR="00C5312B" w:rsidRPr="00C5312B">
        <w:rPr>
          <w:rFonts w:ascii="Times New Roman" w:hAnsi="Times New Roman" w:cs="Times New Roman"/>
          <w:sz w:val="28"/>
          <w:szCs w:val="28"/>
          <w:lang w:val="uk-UA"/>
        </w:rPr>
        <w:t>що відповіда</w:t>
      </w:r>
      <w:r w:rsidR="00C5312B">
        <w:rPr>
          <w:rFonts w:ascii="Times New Roman" w:hAnsi="Times New Roman" w:cs="Times New Roman"/>
          <w:sz w:val="28"/>
          <w:szCs w:val="28"/>
          <w:lang w:val="uk-UA"/>
        </w:rPr>
        <w:t>ють</w:t>
      </w:r>
      <w:r w:rsidR="00C5312B" w:rsidRPr="00C5312B">
        <w:rPr>
          <w:rFonts w:ascii="Times New Roman" w:hAnsi="Times New Roman" w:cs="Times New Roman"/>
          <w:sz w:val="28"/>
          <w:szCs w:val="28"/>
          <w:lang w:val="uk-UA"/>
        </w:rPr>
        <w:t xml:space="preserve"> змінному споживацькому поведінці. Через значне збільшення електронних транзакцій, особливо з використанням мобільних платіжних додатків та онлайн - платіжних систем, сектор </w:t>
      </w:r>
      <w:r w:rsidR="0073542C">
        <w:rPr>
          <w:rFonts w:ascii="Times New Roman" w:hAnsi="Times New Roman" w:cs="Times New Roman"/>
          <w:sz w:val="28"/>
          <w:szCs w:val="28"/>
          <w:lang w:val="uk-UA"/>
        </w:rPr>
        <w:t>«</w:t>
      </w:r>
      <w:r w:rsidR="00C5312B" w:rsidRPr="00C5312B">
        <w:rPr>
          <w:rFonts w:ascii="Times New Roman" w:hAnsi="Times New Roman" w:cs="Times New Roman"/>
          <w:sz w:val="28"/>
          <w:szCs w:val="28"/>
          <w:lang w:val="en-GB"/>
        </w:rPr>
        <w:t>payments</w:t>
      </w:r>
      <w:r w:rsidR="0073542C" w:rsidRPr="0073542C">
        <w:rPr>
          <w:rFonts w:ascii="Times New Roman" w:hAnsi="Times New Roman" w:cs="Times New Roman"/>
          <w:sz w:val="28"/>
          <w:szCs w:val="28"/>
          <w:lang w:val="uk-UA"/>
        </w:rPr>
        <w:t xml:space="preserve">» </w:t>
      </w:r>
      <w:r w:rsidR="00C5312B" w:rsidRPr="00C5312B">
        <w:rPr>
          <w:rFonts w:ascii="Times New Roman" w:hAnsi="Times New Roman" w:cs="Times New Roman"/>
          <w:sz w:val="28"/>
          <w:szCs w:val="28"/>
          <w:lang w:val="uk-UA"/>
        </w:rPr>
        <w:t>в фінтех індустрії значно зростає</w:t>
      </w:r>
      <w:bookmarkEnd w:id="11"/>
      <w:r w:rsidR="00C5312B">
        <w:rPr>
          <w:rFonts w:ascii="Times New Roman" w:hAnsi="Times New Roman" w:cs="Times New Roman"/>
          <w:sz w:val="28"/>
          <w:szCs w:val="28"/>
          <w:lang w:val="uk-UA"/>
        </w:rPr>
        <w:t xml:space="preserve">. </w:t>
      </w:r>
    </w:p>
    <w:p w14:paraId="7CA4A611" w14:textId="5E12ED7F" w:rsidR="005A6E33" w:rsidRPr="00681516" w:rsidRDefault="00C5312B" w:rsidP="00C5312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A4374" w:rsidRPr="00DA4374">
        <w:rPr>
          <w:rFonts w:ascii="Times New Roman" w:eastAsia="Times New Roman" w:hAnsi="Times New Roman" w:cs="Times New Roman"/>
          <w:sz w:val="28"/>
          <w:szCs w:val="28"/>
          <w:lang w:val="uk-UA"/>
        </w:rPr>
        <w:t xml:space="preserve">Финансовые технологии способствуют развитию социальной активности международных компаний в таких аспектах, как повышение эффективности, экологичность, прозорливость финансирования и автоматизация ресурсов. Кроме того, в домашних условиях безопасность транзакций позволяет контролировать потоки денег и транспортных средств. </w:t>
      </w:r>
      <w:r w:rsidR="00DA4374" w:rsidRPr="00DA4374">
        <w:rPr>
          <w:rFonts w:ascii="Times New Roman" w:eastAsia="Times New Roman" w:hAnsi="Times New Roman" w:cs="Times New Roman"/>
          <w:sz w:val="28"/>
          <w:szCs w:val="28"/>
          <w:lang w:val="uk-UA"/>
        </w:rPr>
        <w:lastRenderedPageBreak/>
        <w:t>Важным моментом для подтверждения ESG-стандартов является то, что вероятность увеличения масштабов и партнеры контролируют лояльность компаний.</w:t>
      </w:r>
      <w:r w:rsidR="00E6564A" w:rsidRPr="00FB298D">
        <w:rPr>
          <w:rFonts w:ascii="Times New Roman" w:eastAsia="Times New Roman" w:hAnsi="Times New Roman" w:cs="Times New Roman"/>
          <w:sz w:val="28"/>
          <w:szCs w:val="28"/>
          <w:lang w:val="uk-UA"/>
        </w:rPr>
        <w:t>Окрім автоматизації та оптимізації фінансових процесів, завдяки фінтеху, наприклад смарт-контрактам, компанії можуть забезпечити відповідальність своїх постачальників, зокрема у питаннях дотримання екологічних та соціальних стандартів. Це дозволяє мінімізувати ризики, пов’язані з неетичними практиками, такими як дитяча праця або порушення прав працівників. Також слід відзначити важливість залучення інвестицій через соціально відповідальні платформи, що дозволяє компаніям створювати або брати участь у платформах краудфандингу чи соціально відповідальних інвестицій. Це надає можливість залучати кошти від інвесторів, які орієнтуються</w:t>
      </w:r>
      <w:r w:rsidR="0073690E">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на</w:t>
      </w:r>
      <w:r w:rsidR="0073690E">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етичні</w:t>
      </w:r>
      <w:r w:rsidR="0073690E">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інвестиції.</w:t>
      </w:r>
      <w:r w:rsidR="000A54ED">
        <w:rPr>
          <w:rFonts w:ascii="Times New Roman" w:eastAsia="Times New Roman" w:hAnsi="Times New Roman" w:cs="Times New Roman"/>
          <w:sz w:val="28"/>
          <w:szCs w:val="28"/>
          <w:lang w:val="en-US"/>
        </w:rPr>
        <w:t> </w:t>
      </w:r>
      <w:r w:rsidR="00E6564A" w:rsidRPr="00FB298D">
        <w:rPr>
          <w:rFonts w:ascii="Times New Roman" w:eastAsia="Times New Roman" w:hAnsi="Times New Roman" w:cs="Times New Roman"/>
          <w:sz w:val="28"/>
          <w:szCs w:val="28"/>
          <w:lang w:val="uk-UA"/>
        </w:rPr>
        <w:t>Застосування</w:t>
      </w:r>
      <w:r w:rsidR="000A54ED">
        <w:rPr>
          <w:rFonts w:ascii="Times New Roman" w:eastAsia="Times New Roman" w:hAnsi="Times New Roman" w:cs="Times New Roman"/>
          <w:sz w:val="28"/>
          <w:szCs w:val="28"/>
          <w:lang w:val="en-US"/>
        </w:rPr>
        <w:t> </w:t>
      </w:r>
      <w:r w:rsidR="00E6564A" w:rsidRPr="00FB298D">
        <w:rPr>
          <w:rFonts w:ascii="Times New Roman" w:eastAsia="Times New Roman" w:hAnsi="Times New Roman" w:cs="Times New Roman"/>
          <w:sz w:val="28"/>
          <w:szCs w:val="28"/>
          <w:lang w:val="uk-UA"/>
        </w:rPr>
        <w:t>таких</w:t>
      </w:r>
      <w:r w:rsidR="000A54ED">
        <w:rPr>
          <w:rFonts w:ascii="Times New Roman" w:eastAsia="Times New Roman" w:hAnsi="Times New Roman" w:cs="Times New Roman"/>
          <w:sz w:val="28"/>
          <w:szCs w:val="28"/>
          <w:lang w:val="en-US"/>
        </w:rPr>
        <w:t> </w:t>
      </w:r>
      <w:r w:rsidR="00E6564A" w:rsidRPr="00FB298D">
        <w:rPr>
          <w:rFonts w:ascii="Times New Roman" w:eastAsia="Times New Roman" w:hAnsi="Times New Roman" w:cs="Times New Roman"/>
          <w:sz w:val="28"/>
          <w:szCs w:val="28"/>
          <w:lang w:val="uk-UA"/>
        </w:rPr>
        <w:t>платформ</w:t>
      </w:r>
      <w:r w:rsidR="000A54ED">
        <w:rPr>
          <w:rFonts w:ascii="Times New Roman" w:eastAsia="Times New Roman" w:hAnsi="Times New Roman" w:cs="Times New Roman"/>
          <w:sz w:val="28"/>
          <w:szCs w:val="28"/>
          <w:lang w:val="en-US"/>
        </w:rPr>
        <w:t> </w:t>
      </w:r>
      <w:r w:rsidR="00E6564A" w:rsidRPr="00FB298D">
        <w:rPr>
          <w:rFonts w:ascii="Times New Roman" w:eastAsia="Times New Roman" w:hAnsi="Times New Roman" w:cs="Times New Roman"/>
          <w:sz w:val="28"/>
          <w:szCs w:val="28"/>
          <w:lang w:val="uk-UA"/>
        </w:rPr>
        <w:t>підтримує</w:t>
      </w:r>
      <w:r w:rsidR="000A54ED">
        <w:rPr>
          <w:rFonts w:ascii="Times New Roman" w:eastAsia="Times New Roman" w:hAnsi="Times New Roman" w:cs="Times New Roman"/>
          <w:sz w:val="28"/>
          <w:szCs w:val="28"/>
          <w:lang w:val="en-US"/>
        </w:rPr>
        <w:t> </w:t>
      </w:r>
      <w:r w:rsidR="00E6564A" w:rsidRPr="00FB298D">
        <w:rPr>
          <w:rFonts w:ascii="Times New Roman" w:eastAsia="Times New Roman" w:hAnsi="Times New Roman" w:cs="Times New Roman"/>
          <w:sz w:val="28"/>
          <w:szCs w:val="28"/>
          <w:lang w:val="uk-UA"/>
        </w:rPr>
        <w:t>розвиток</w:t>
      </w:r>
      <w:r w:rsidR="00F4137A">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соціальних</w:t>
      </w:r>
      <w:r w:rsidR="00681516">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і</w:t>
      </w:r>
      <w:r w:rsidR="00681516">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екологічних</w:t>
      </w:r>
      <w:r w:rsidR="00681516">
        <w:rPr>
          <w:rFonts w:ascii="Times New Roman" w:eastAsia="Times New Roman" w:hAnsi="Times New Roman" w:cs="Times New Roman"/>
          <w:sz w:val="28"/>
          <w:szCs w:val="28"/>
          <w:lang w:val="uk-UA"/>
        </w:rPr>
        <w:t> </w:t>
      </w:r>
      <w:r w:rsidR="00E6564A" w:rsidRPr="00FB298D">
        <w:rPr>
          <w:rFonts w:ascii="Times New Roman" w:eastAsia="Times New Roman" w:hAnsi="Times New Roman" w:cs="Times New Roman"/>
          <w:sz w:val="28"/>
          <w:szCs w:val="28"/>
          <w:lang w:val="uk-UA"/>
        </w:rPr>
        <w:t xml:space="preserve">проєктів. </w:t>
      </w:r>
      <w:r w:rsidR="00681516">
        <w:rPr>
          <w:rFonts w:ascii="Times New Roman" w:hAnsi="Times New Roman" w:cs="Times New Roman"/>
          <w:sz w:val="28"/>
          <w:szCs w:val="28"/>
          <w:lang w:val="uk-UA"/>
        </w:rPr>
        <w:br/>
      </w:r>
      <w:r w:rsidR="00681516">
        <w:rPr>
          <w:rFonts w:ascii="Times New Roman" w:hAnsi="Times New Roman" w:cs="Times New Roman"/>
          <w:sz w:val="28"/>
          <w:szCs w:val="28"/>
          <w:lang w:val="uk-UA"/>
        </w:rPr>
        <w:tab/>
      </w:r>
      <w:r w:rsidR="00E6564A" w:rsidRPr="006C13FF">
        <w:rPr>
          <w:rFonts w:ascii="Times New Roman" w:eastAsia="Times New Roman" w:hAnsi="Times New Roman" w:cs="Times New Roman"/>
          <w:sz w:val="28"/>
          <w:szCs w:val="28"/>
          <w:lang w:val="uk-UA"/>
        </w:rPr>
        <w:t>ESG також надзвичайно важливий у фінтех-секторі через високу залежність від довіри з боку користувачів. Оскільки більшість операцій у цій сфері відбувається в цифровому форматі, будь-який провал у забезпеченні прозорості або порушення норм корпоративного управління може призвести до катастрофічних наслідків. Використання блокчейн-технологій для підвищення прозорості транзакцій чи впровадження етичних практик щодо управління даними клієнтів є прямим відображенням того, як ESG може зміцнити репутацію фінтех-компаній. У світі, де інформаційна безпека є одним із головних викликів, дотримання стандартів ESG допомагає не лише уникати</w:t>
      </w:r>
      <w:r w:rsidR="007723B4">
        <w:rPr>
          <w:rFonts w:ascii="Times New Roman" w:eastAsia="Times New Roman" w:hAnsi="Times New Roman" w:cs="Times New Roman"/>
          <w:sz w:val="28"/>
          <w:szCs w:val="28"/>
          <w:lang w:val="uk-UA"/>
        </w:rPr>
        <w:t> </w:t>
      </w:r>
      <w:r w:rsidR="00E6564A" w:rsidRPr="006C13FF">
        <w:rPr>
          <w:rFonts w:ascii="Times New Roman" w:eastAsia="Times New Roman" w:hAnsi="Times New Roman" w:cs="Times New Roman"/>
          <w:sz w:val="28"/>
          <w:szCs w:val="28"/>
          <w:lang w:val="uk-UA"/>
        </w:rPr>
        <w:t>ризиків,</w:t>
      </w:r>
      <w:r w:rsidR="0037129B">
        <w:rPr>
          <w:rFonts w:ascii="Times New Roman" w:eastAsia="Times New Roman" w:hAnsi="Times New Roman" w:cs="Times New Roman"/>
          <w:sz w:val="28"/>
          <w:szCs w:val="28"/>
          <w:lang w:val="en-US"/>
        </w:rPr>
        <w:t> </w:t>
      </w:r>
      <w:r w:rsidR="00E6564A" w:rsidRPr="006C13FF">
        <w:rPr>
          <w:rFonts w:ascii="Times New Roman" w:eastAsia="Times New Roman" w:hAnsi="Times New Roman" w:cs="Times New Roman"/>
          <w:sz w:val="28"/>
          <w:szCs w:val="28"/>
          <w:lang w:val="uk-UA"/>
        </w:rPr>
        <w:t>а</w:t>
      </w:r>
      <w:r w:rsidR="0037129B">
        <w:rPr>
          <w:rFonts w:ascii="Times New Roman" w:eastAsia="Times New Roman" w:hAnsi="Times New Roman" w:cs="Times New Roman"/>
          <w:sz w:val="28"/>
          <w:szCs w:val="28"/>
          <w:lang w:val="en-US"/>
        </w:rPr>
        <w:t> </w:t>
      </w:r>
      <w:r w:rsidR="00E6564A" w:rsidRPr="006C13FF">
        <w:rPr>
          <w:rFonts w:ascii="Times New Roman" w:eastAsia="Times New Roman" w:hAnsi="Times New Roman" w:cs="Times New Roman"/>
          <w:sz w:val="28"/>
          <w:szCs w:val="28"/>
          <w:lang w:val="uk-UA"/>
        </w:rPr>
        <w:t>й</w:t>
      </w:r>
      <w:r w:rsidR="0037129B">
        <w:rPr>
          <w:rFonts w:ascii="Times New Roman" w:eastAsia="Times New Roman" w:hAnsi="Times New Roman" w:cs="Times New Roman"/>
          <w:sz w:val="28"/>
          <w:szCs w:val="28"/>
          <w:lang w:val="en-US"/>
        </w:rPr>
        <w:t> </w:t>
      </w:r>
      <w:r w:rsidR="00E6564A" w:rsidRPr="006C13FF">
        <w:rPr>
          <w:rFonts w:ascii="Times New Roman" w:eastAsia="Times New Roman" w:hAnsi="Times New Roman" w:cs="Times New Roman"/>
          <w:sz w:val="28"/>
          <w:szCs w:val="28"/>
          <w:lang w:val="uk-UA"/>
        </w:rPr>
        <w:t>формувати</w:t>
      </w:r>
      <w:r w:rsidR="00114247">
        <w:rPr>
          <w:rFonts w:ascii="Times New Roman" w:eastAsia="Times New Roman" w:hAnsi="Times New Roman" w:cs="Times New Roman"/>
          <w:sz w:val="28"/>
          <w:szCs w:val="28"/>
          <w:lang w:val="en-US"/>
        </w:rPr>
        <w:t> </w:t>
      </w:r>
      <w:r w:rsidR="00E6564A" w:rsidRPr="006C13FF">
        <w:rPr>
          <w:rFonts w:ascii="Times New Roman" w:eastAsia="Times New Roman" w:hAnsi="Times New Roman" w:cs="Times New Roman"/>
          <w:sz w:val="28"/>
          <w:szCs w:val="28"/>
          <w:lang w:val="uk-UA"/>
        </w:rPr>
        <w:t>конкурентні</w:t>
      </w:r>
      <w:r w:rsidR="00114247">
        <w:rPr>
          <w:rFonts w:ascii="Times New Roman" w:eastAsia="Times New Roman" w:hAnsi="Times New Roman" w:cs="Times New Roman"/>
          <w:sz w:val="28"/>
          <w:szCs w:val="28"/>
          <w:lang w:val="en-US"/>
        </w:rPr>
        <w:t> </w:t>
      </w:r>
      <w:r w:rsidR="00E6564A" w:rsidRPr="006C13FF">
        <w:rPr>
          <w:rFonts w:ascii="Times New Roman" w:eastAsia="Times New Roman" w:hAnsi="Times New Roman" w:cs="Times New Roman"/>
          <w:sz w:val="28"/>
          <w:szCs w:val="28"/>
          <w:lang w:val="uk-UA"/>
        </w:rPr>
        <w:t>переваги.</w:t>
      </w:r>
      <w:r w:rsidR="005F4098">
        <w:rPr>
          <w:rFonts w:ascii="Times New Roman" w:eastAsia="Times New Roman" w:hAnsi="Times New Roman" w:cs="Times New Roman"/>
          <w:sz w:val="28"/>
          <w:szCs w:val="28"/>
        </w:rPr>
        <w:br/>
      </w:r>
      <w:r w:rsidR="006F19B5">
        <w:rPr>
          <w:rFonts w:ascii="Times New Roman" w:eastAsia="Times New Roman" w:hAnsi="Times New Roman" w:cs="Times New Roman"/>
          <w:sz w:val="28"/>
          <w:szCs w:val="28"/>
        </w:rPr>
        <w:tab/>
      </w:r>
      <w:r w:rsidR="00D34F40" w:rsidRPr="00E13E31">
        <w:rPr>
          <w:rFonts w:ascii="Times New Roman" w:eastAsia="Times New Roman" w:hAnsi="Times New Roman" w:cs="Times New Roman"/>
          <w:sz w:val="28"/>
          <w:szCs w:val="28"/>
        </w:rPr>
        <w:t>Дослідження Каїфенга Чжоу, опубліковане в липні 2024 року, аналізує взаємозв'язок</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між</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показниками</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ESG</w:t>
      </w:r>
      <w:r w:rsidR="00E94887" w:rsidRPr="00E94887">
        <w:rPr>
          <w:rFonts w:ascii="Times New Roman" w:eastAsia="Times New Roman" w:hAnsi="Times New Roman" w:cs="Times New Roman"/>
          <w:sz w:val="28"/>
          <w:szCs w:val="28"/>
        </w:rPr>
        <w:t> </w:t>
      </w:r>
      <w:r w:rsidR="00D34F40">
        <w:rPr>
          <w:rFonts w:ascii="Times New Roman" w:eastAsia="Times New Roman" w:hAnsi="Times New Roman" w:cs="Times New Roman"/>
          <w:sz w:val="28"/>
          <w:szCs w:val="28"/>
          <w:lang w:val="uk-UA"/>
        </w:rPr>
        <w:t>т</w:t>
      </w:r>
      <w:r w:rsidR="00D34F40" w:rsidRPr="00E13E31">
        <w:rPr>
          <w:rFonts w:ascii="Times New Roman" w:eastAsia="Times New Roman" w:hAnsi="Times New Roman" w:cs="Times New Roman"/>
          <w:sz w:val="28"/>
          <w:szCs w:val="28"/>
        </w:rPr>
        <w:t>а</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фінансовими</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результатами</w:t>
      </w:r>
      <w:r w:rsidR="00E94887" w:rsidRPr="00E94887">
        <w:rPr>
          <w:rFonts w:ascii="Times New Roman" w:eastAsia="Times New Roman" w:hAnsi="Times New Roman" w:cs="Times New Roman"/>
          <w:sz w:val="28"/>
          <w:szCs w:val="28"/>
        </w:rPr>
        <w:t> </w:t>
      </w:r>
      <w:r w:rsidR="00D34F40" w:rsidRPr="00E13E31">
        <w:rPr>
          <w:rFonts w:ascii="Times New Roman" w:eastAsia="Times New Roman" w:hAnsi="Times New Roman" w:cs="Times New Roman"/>
          <w:sz w:val="28"/>
          <w:szCs w:val="28"/>
        </w:rPr>
        <w:t>компаній</w:t>
      </w:r>
      <w:r w:rsidR="00E94887" w:rsidRPr="00E94887">
        <w:rPr>
          <w:rFonts w:ascii="Times New Roman" w:eastAsia="Times New Roman" w:hAnsi="Times New Roman" w:cs="Times New Roman"/>
          <w:sz w:val="28"/>
          <w:szCs w:val="28"/>
        </w:rPr>
        <w:t xml:space="preserve"> </w:t>
      </w:r>
      <w:r w:rsidR="0023302D" w:rsidRPr="00E13E31">
        <w:rPr>
          <w:rFonts w:ascii="Times New Roman" w:eastAsia="Times New Roman" w:hAnsi="Times New Roman" w:cs="Times New Roman"/>
          <w:sz w:val="28"/>
          <w:szCs w:val="28"/>
        </w:rPr>
        <w:t>[</w:t>
      </w:r>
      <w:r w:rsidR="0023302D" w:rsidRPr="00977385">
        <w:rPr>
          <w:rFonts w:ascii="Times New Roman" w:eastAsia="Times New Roman" w:hAnsi="Times New Roman" w:cs="Times New Roman"/>
          <w:sz w:val="28"/>
          <w:szCs w:val="28"/>
        </w:rPr>
        <w:t>4</w:t>
      </w:r>
      <w:r w:rsidR="0023302D" w:rsidRPr="00E13E31">
        <w:rPr>
          <w:rFonts w:ascii="Times New Roman" w:eastAsia="Times New Roman" w:hAnsi="Times New Roman" w:cs="Times New Roman"/>
          <w:sz w:val="28"/>
          <w:szCs w:val="28"/>
        </w:rPr>
        <w:t>]</w:t>
      </w:r>
      <w:r w:rsidR="00D34F40" w:rsidRPr="00E13E31">
        <w:rPr>
          <w:rFonts w:ascii="Times New Roman" w:eastAsia="Times New Roman" w:hAnsi="Times New Roman" w:cs="Times New Roman"/>
          <w:sz w:val="28"/>
          <w:szCs w:val="28"/>
        </w:rPr>
        <w:t>.</w:t>
      </w:r>
      <w:r w:rsidR="0023302D" w:rsidRPr="0023302D">
        <w:rPr>
          <w:rFonts w:ascii="Times New Roman" w:eastAsia="Times New Roman" w:hAnsi="Times New Roman" w:cs="Times New Roman"/>
          <w:sz w:val="28"/>
          <w:szCs w:val="28"/>
        </w:rPr>
        <w:t> </w:t>
      </w:r>
      <w:r w:rsidR="00D34F40" w:rsidRPr="00C5312B">
        <w:rPr>
          <w:rFonts w:ascii="Times New Roman" w:eastAsia="Times New Roman" w:hAnsi="Times New Roman" w:cs="Times New Roman"/>
          <w:sz w:val="28"/>
          <w:szCs w:val="28"/>
          <w:lang w:val="uk-UA"/>
        </w:rPr>
        <w:t>Використовуючи регресійний аналіз даних відомих компаній з</w:t>
      </w:r>
      <w:r w:rsidR="005456AF" w:rsidRPr="00C5312B">
        <w:rPr>
          <w:rFonts w:ascii="Times New Roman" w:eastAsia="Times New Roman" w:hAnsi="Times New Roman" w:cs="Times New Roman"/>
          <w:sz w:val="28"/>
          <w:szCs w:val="28"/>
          <w:lang w:val="uk-UA"/>
        </w:rPr>
        <w:t> </w:t>
      </w:r>
      <w:r w:rsidR="00D34F40" w:rsidRPr="00C5312B">
        <w:rPr>
          <w:rFonts w:ascii="Times New Roman" w:eastAsia="Times New Roman" w:hAnsi="Times New Roman" w:cs="Times New Roman"/>
          <w:sz w:val="28"/>
          <w:szCs w:val="28"/>
          <w:lang w:val="uk-UA"/>
        </w:rPr>
        <w:t xml:space="preserve">різних галузей та регіонів, автор виявив, що покращення практик ESG часто призводить до зростання вартості акцій, особливо в розвинених секторах та стабільних економічних умовах. Особливу увагу в дослідженні приділено </w:t>
      </w:r>
      <w:r w:rsidR="00D34F40" w:rsidRPr="00C5312B">
        <w:rPr>
          <w:rFonts w:ascii="Times New Roman" w:eastAsia="Times New Roman" w:hAnsi="Times New Roman" w:cs="Times New Roman"/>
          <w:sz w:val="28"/>
          <w:szCs w:val="28"/>
          <w:lang w:val="uk-UA"/>
        </w:rPr>
        <w:lastRenderedPageBreak/>
        <w:t>управлінському компоненту ESG, який суттєво впливає на показники ефективності в банківському та фінансовому секторах. Це підкреслює важливість ESG-факторів у процесі прийняття рішень та їх зростаюче значення як індикаторів інтересу інвесторів і ринкових тенденцій. Висновки дослідження свідчать про те, що відданість компанії практикам ESG не лише відображає її етичну позицію, але й робить вагомий внесок у її фінансову вартість. Ці висновки є цінними для бізнесів, які прагнуть узгодити свої ініціативи в сфері сталого розвитку з очікуваннями інвесторів, а також для аналітиків, які намагаються зрозуміти впливи соціально відповідальних проєктів. Дослідження надає рекомендації щодо впровадження ESG-стратегій для досягнення цілей сталого розвитку та покращення фінансових результатів, сприяючи</w:t>
      </w:r>
      <w:r w:rsidR="00A1604A" w:rsidRPr="00C5312B">
        <w:rPr>
          <w:rFonts w:ascii="Times New Roman" w:eastAsia="Times New Roman" w:hAnsi="Times New Roman" w:cs="Times New Roman"/>
          <w:sz w:val="28"/>
          <w:szCs w:val="28"/>
          <w:lang w:val="uk-UA"/>
        </w:rPr>
        <w:t> </w:t>
      </w:r>
      <w:r w:rsidR="00D34F40" w:rsidRPr="00C5312B">
        <w:rPr>
          <w:rFonts w:ascii="Times New Roman" w:eastAsia="Times New Roman" w:hAnsi="Times New Roman" w:cs="Times New Roman"/>
          <w:sz w:val="28"/>
          <w:szCs w:val="28"/>
          <w:lang w:val="uk-UA"/>
        </w:rPr>
        <w:t>довготривалій</w:t>
      </w:r>
      <w:r w:rsidR="00A1604A" w:rsidRPr="00C5312B">
        <w:rPr>
          <w:rFonts w:ascii="Times New Roman" w:eastAsia="Times New Roman" w:hAnsi="Times New Roman" w:cs="Times New Roman"/>
          <w:sz w:val="28"/>
          <w:szCs w:val="28"/>
          <w:lang w:val="uk-UA"/>
        </w:rPr>
        <w:t> </w:t>
      </w:r>
      <w:r w:rsidR="00D34F40" w:rsidRPr="00C5312B">
        <w:rPr>
          <w:rFonts w:ascii="Times New Roman" w:eastAsia="Times New Roman" w:hAnsi="Times New Roman" w:cs="Times New Roman"/>
          <w:sz w:val="28"/>
          <w:szCs w:val="28"/>
          <w:lang w:val="uk-UA"/>
        </w:rPr>
        <w:t>стабільності</w:t>
      </w:r>
      <w:r w:rsidR="00A1604A" w:rsidRPr="00C5312B">
        <w:rPr>
          <w:rFonts w:ascii="Times New Roman" w:eastAsia="Times New Roman" w:hAnsi="Times New Roman" w:cs="Times New Roman"/>
          <w:sz w:val="28"/>
          <w:szCs w:val="28"/>
          <w:lang w:val="uk-UA"/>
        </w:rPr>
        <w:t> </w:t>
      </w:r>
      <w:r w:rsidR="00D34F40" w:rsidRPr="00C5312B">
        <w:rPr>
          <w:rFonts w:ascii="Times New Roman" w:eastAsia="Times New Roman" w:hAnsi="Times New Roman" w:cs="Times New Roman"/>
          <w:sz w:val="28"/>
          <w:szCs w:val="28"/>
          <w:lang w:val="uk-UA"/>
        </w:rPr>
        <w:t>та</w:t>
      </w:r>
      <w:r w:rsidR="00A1604A" w:rsidRPr="00C5312B">
        <w:rPr>
          <w:rFonts w:ascii="Times New Roman" w:eastAsia="Times New Roman" w:hAnsi="Times New Roman" w:cs="Times New Roman"/>
          <w:sz w:val="28"/>
          <w:szCs w:val="28"/>
          <w:lang w:val="uk-UA"/>
        </w:rPr>
        <w:t> </w:t>
      </w:r>
      <w:r w:rsidR="00D34F40" w:rsidRPr="00C5312B">
        <w:rPr>
          <w:rFonts w:ascii="Times New Roman" w:eastAsia="Times New Roman" w:hAnsi="Times New Roman" w:cs="Times New Roman"/>
          <w:sz w:val="28"/>
          <w:szCs w:val="28"/>
          <w:lang w:val="uk-UA"/>
        </w:rPr>
        <w:t>прогрес.</w:t>
      </w:r>
      <w:r w:rsidR="00A1604A" w:rsidRPr="00C5312B">
        <w:rPr>
          <w:rFonts w:ascii="Times New Roman" w:eastAsia="Times New Roman" w:hAnsi="Times New Roman" w:cs="Times New Roman"/>
          <w:sz w:val="28"/>
          <w:szCs w:val="28"/>
          <w:lang w:val="uk-UA"/>
        </w:rPr>
        <w:br/>
      </w:r>
      <w:r w:rsidR="00A1604A">
        <w:rPr>
          <w:rFonts w:ascii="Times New Roman" w:eastAsia="Times New Roman" w:hAnsi="Times New Roman" w:cs="Times New Roman"/>
          <w:sz w:val="28"/>
          <w:szCs w:val="28"/>
          <w:lang w:val="uk-UA"/>
        </w:rPr>
        <w:tab/>
      </w:r>
      <w:r w:rsidR="006C13FF" w:rsidRPr="006C13FF">
        <w:rPr>
          <w:rFonts w:ascii="Times New Roman" w:eastAsia="Times New Roman" w:hAnsi="Times New Roman" w:cs="Times New Roman"/>
          <w:sz w:val="28"/>
          <w:szCs w:val="28"/>
          <w:lang w:val="uk-UA"/>
        </w:rPr>
        <w:t xml:space="preserve">Фінтех-компанії мають можливості впливати на екологічну відповідальність через розробку технологій, що сприяють оптимізації бізнес-процесів. Наприклад, автоматизація операцій або використання штучного інтелекту для зниження споживання енергії не лише відповідає екологічним цілям, а й дозволяє зменшити витрати. </w:t>
      </w:r>
      <w:r w:rsidR="005A6E33">
        <w:rPr>
          <w:rFonts w:ascii="Times New Roman" w:eastAsia="Times New Roman" w:hAnsi="Times New Roman" w:cs="Times New Roman"/>
          <w:sz w:val="28"/>
          <w:szCs w:val="28"/>
          <w:lang w:val="uk-UA"/>
        </w:rPr>
        <w:t xml:space="preserve">Але для </w:t>
      </w:r>
      <w:r w:rsidR="005A6E33" w:rsidRPr="005A6E33">
        <w:rPr>
          <w:rFonts w:ascii="Times New Roman" w:eastAsia="Times New Roman" w:hAnsi="Times New Roman" w:cs="Times New Roman"/>
          <w:sz w:val="28"/>
          <w:szCs w:val="28"/>
          <w:lang w:val="uk-UA"/>
        </w:rPr>
        <w:t>фінтех-компані</w:t>
      </w:r>
      <w:r w:rsidR="005A6E33">
        <w:rPr>
          <w:rFonts w:ascii="Times New Roman" w:eastAsia="Times New Roman" w:hAnsi="Times New Roman" w:cs="Times New Roman"/>
          <w:sz w:val="28"/>
          <w:szCs w:val="28"/>
          <w:lang w:val="uk-UA"/>
        </w:rPr>
        <w:t>й</w:t>
      </w:r>
      <w:r w:rsidR="005A6E33" w:rsidRPr="005A6E33">
        <w:rPr>
          <w:rFonts w:ascii="Times New Roman" w:eastAsia="Times New Roman" w:hAnsi="Times New Roman" w:cs="Times New Roman"/>
          <w:sz w:val="28"/>
          <w:szCs w:val="28"/>
          <w:lang w:val="uk-UA"/>
        </w:rPr>
        <w:t xml:space="preserve"> екологічна складова ESG відіграє меншу роль порівняно із соціальною та корпоративною. Це пов'язано з особливостями їхньої бізнес-моделі, яка, на відміну від традиційних компаній з великою фізичною інфраструктурою, зосереджена на цифрових платформах та віртуальних операціях. Фінтех-компанії мають мінімальний вуглецевий слід завдяки відсутності заводів, логістичних ланцюжків та значного споживання фізичних ресурсів, що робить екологічні ініціативи менш пріоритетними.</w:t>
      </w:r>
    </w:p>
    <w:p w14:paraId="6CA66ADA" w14:textId="60401BAA" w:rsidR="006C13FF" w:rsidRPr="006C13FF" w:rsidRDefault="005A6E33" w:rsidP="00C5312B">
      <w:pPr>
        <w:spacing w:after="0" w:line="360" w:lineRule="auto"/>
        <w:ind w:firstLine="720"/>
        <w:jc w:val="both"/>
        <w:rPr>
          <w:rFonts w:ascii="Times New Roman" w:eastAsia="Times New Roman" w:hAnsi="Times New Roman" w:cs="Times New Roman"/>
          <w:sz w:val="28"/>
          <w:szCs w:val="28"/>
          <w:lang w:val="uk-UA"/>
        </w:rPr>
      </w:pPr>
      <w:r w:rsidRPr="005A6E33">
        <w:rPr>
          <w:rFonts w:ascii="Times New Roman" w:eastAsia="Times New Roman" w:hAnsi="Times New Roman" w:cs="Times New Roman"/>
          <w:sz w:val="28"/>
          <w:szCs w:val="28"/>
          <w:lang w:val="uk-UA"/>
        </w:rPr>
        <w:t>На перший план виходять соціальна та корпоративна складові. Фінтех-компанії активно залежать від довіри своїх користувачів, оскільки вся їхня діяльність зосереджена у цифровому середовищі. Соціальна відповідальність відіграє ключову роль у забезпеченні фінансової інклюзії, підтримці користувачів із соціально вразливих категорій та просуванні етичного підходу до обробки даних.</w:t>
      </w:r>
      <w:r w:rsidR="00114247" w:rsidRPr="00114247">
        <w:rPr>
          <w:rFonts w:ascii="Times New Roman" w:eastAsia="Times New Roman" w:hAnsi="Times New Roman" w:cs="Times New Roman"/>
          <w:sz w:val="28"/>
          <w:szCs w:val="28"/>
          <w:lang w:val="uk-UA"/>
        </w:rPr>
        <w:t xml:space="preserve"> </w:t>
      </w:r>
      <w:r w:rsidRPr="005A6E33">
        <w:rPr>
          <w:rFonts w:ascii="Times New Roman" w:eastAsia="Times New Roman" w:hAnsi="Times New Roman" w:cs="Times New Roman"/>
          <w:sz w:val="28"/>
          <w:szCs w:val="28"/>
          <w:lang w:val="uk-UA"/>
        </w:rPr>
        <w:t xml:space="preserve">Корпоративне управління має також велике </w:t>
      </w:r>
      <w:r w:rsidRPr="005A6E33">
        <w:rPr>
          <w:rFonts w:ascii="Times New Roman" w:eastAsia="Times New Roman" w:hAnsi="Times New Roman" w:cs="Times New Roman"/>
          <w:sz w:val="28"/>
          <w:szCs w:val="28"/>
          <w:lang w:val="uk-UA"/>
        </w:rPr>
        <w:lastRenderedPageBreak/>
        <w:t>значення, оскільки прозорість, етика та безпека даних є вирішальними факторами для користувачів. Фінтех-компанії мають демонструвати високий рівень відповідальності перед клієнтами, інвесторами та регуляторами, щоб підтримувати свою репутацію за умов жорсткої конкуренції.</w:t>
      </w:r>
      <w:r w:rsidR="00C5312B">
        <w:rPr>
          <w:rFonts w:ascii="Times New Roman" w:eastAsia="Times New Roman" w:hAnsi="Times New Roman" w:cs="Times New Roman"/>
          <w:sz w:val="28"/>
          <w:szCs w:val="28"/>
          <w:lang w:val="uk-UA"/>
        </w:rPr>
        <w:t xml:space="preserve"> </w:t>
      </w:r>
      <w:r w:rsidRPr="005A6E33">
        <w:rPr>
          <w:rFonts w:ascii="Times New Roman" w:eastAsia="Times New Roman" w:hAnsi="Times New Roman" w:cs="Times New Roman"/>
          <w:sz w:val="28"/>
          <w:szCs w:val="28"/>
          <w:lang w:val="uk-UA"/>
        </w:rPr>
        <w:t>Таким чином, у фінтех-індустрії соціальні та управлінські аспекти ESG стають стратегічними пріоритетами, що забезпечують стійкість, репутацію та конкурентні переваги, тоді як екологічна складова йде на другий план.</w:t>
      </w:r>
    </w:p>
    <w:p w14:paraId="55D27A4E" w14:textId="1697EB00" w:rsidR="00D83443" w:rsidRPr="00114247" w:rsidRDefault="006C13FF" w:rsidP="005472DA">
      <w:pPr>
        <w:spacing w:after="0" w:line="360" w:lineRule="auto"/>
        <w:ind w:firstLine="720"/>
        <w:jc w:val="both"/>
        <w:rPr>
          <w:rFonts w:ascii="Times New Roman" w:eastAsia="Times New Roman" w:hAnsi="Times New Roman" w:cs="Times New Roman"/>
          <w:sz w:val="28"/>
          <w:szCs w:val="28"/>
          <w:lang w:val="uk-UA"/>
        </w:rPr>
      </w:pPr>
      <w:r w:rsidRPr="006C13FF">
        <w:rPr>
          <w:rFonts w:ascii="Times New Roman" w:eastAsia="Times New Roman" w:hAnsi="Times New Roman" w:cs="Times New Roman"/>
          <w:sz w:val="28"/>
          <w:szCs w:val="28"/>
          <w:lang w:val="uk-UA"/>
        </w:rPr>
        <w:t xml:space="preserve">Ще однією вагомою причиною важливості ESG для фінтеху є регуляторний тиск. У багатьох країнах уряди та міжнародні організації дедалі більше наполягають на дотриманні ESG-принципів у фінансовому секторі, особливо для компаній, які швидко зростають і мають значний вплив на ринки. Фінтех, як сектор із високим рівнем інновацій, часто стикається із викликами регулювання через складність технологій, які вони використовують. Дотримання ESG може допомогти компаніям не лише відповідати законодавчим вимогам, а й створити фундамент для більш стабільного розвитку. </w:t>
      </w:r>
      <w:r w:rsidR="00801E00" w:rsidRPr="00DA4374">
        <w:rPr>
          <w:rFonts w:ascii="Times New Roman" w:eastAsia="Times New Roman" w:hAnsi="Times New Roman" w:cs="Times New Roman"/>
          <w:sz w:val="28"/>
          <w:szCs w:val="28"/>
          <w:lang w:val="uk-UA"/>
        </w:rPr>
        <w:t>Фінтех відіграє</w:t>
      </w:r>
      <w:r w:rsidR="00D83443" w:rsidRPr="00FB298D">
        <w:rPr>
          <w:rFonts w:ascii="Times New Roman" w:eastAsia="Times New Roman" w:hAnsi="Times New Roman" w:cs="Times New Roman"/>
          <w:sz w:val="28"/>
          <w:szCs w:val="28"/>
        </w:rPr>
        <w:t xml:space="preserve"> все більш значну роль у допомозі компаніям стати соціально відповідальними та досягати своїх цілей сталого розвитку</w:t>
      </w:r>
      <w:r w:rsidR="00DA4374" w:rsidRPr="00DA4374">
        <w:rPr>
          <w:rFonts w:ascii="Times New Roman" w:eastAsia="Times New Roman" w:hAnsi="Times New Roman" w:cs="Times New Roman"/>
          <w:sz w:val="28"/>
          <w:szCs w:val="28"/>
          <w:lang w:val="uk-UA"/>
        </w:rPr>
        <w:t>.</w:t>
      </w:r>
      <w:r w:rsidR="00DA4374" w:rsidRPr="00DA4374">
        <w:rPr>
          <w:rFonts w:ascii="Times New Roman" w:eastAsia="Times New Roman" w:hAnsi="Times New Roman" w:cs="Times New Roman"/>
          <w:sz w:val="28"/>
          <w:szCs w:val="28"/>
        </w:rPr>
        <w:t xml:space="preserve"> </w:t>
      </w:r>
      <w:r w:rsidR="00D83443" w:rsidRPr="00FB298D">
        <w:rPr>
          <w:rFonts w:ascii="Times New Roman" w:eastAsia="Times New Roman" w:hAnsi="Times New Roman" w:cs="Times New Roman"/>
          <w:sz w:val="28"/>
          <w:szCs w:val="28"/>
        </w:rPr>
        <w:t>З огляду на глобальні виклики, такі як зміна клімату, соціальна нерівність та автоматизація ринку праці, фінансові технології надають компаніям нові можливості для інтеграції принципів соціальної відповідальності та ESG у свою діяльність.</w:t>
      </w:r>
    </w:p>
    <w:p w14:paraId="1542A077" w14:textId="77777777" w:rsidR="008846F7" w:rsidRPr="00FB298D" w:rsidRDefault="008846F7" w:rsidP="005472DA">
      <w:pPr>
        <w:spacing w:after="0" w:line="360" w:lineRule="auto"/>
        <w:ind w:firstLine="720"/>
        <w:jc w:val="both"/>
        <w:rPr>
          <w:rFonts w:ascii="Times New Roman" w:eastAsia="Times New Roman" w:hAnsi="Times New Roman" w:cs="Times New Roman"/>
          <w:sz w:val="28"/>
          <w:szCs w:val="28"/>
        </w:rPr>
      </w:pPr>
      <w:r w:rsidRPr="00FB298D">
        <w:rPr>
          <w:rFonts w:ascii="Times New Roman" w:eastAsia="Times New Roman" w:hAnsi="Times New Roman" w:cs="Times New Roman"/>
          <w:sz w:val="28"/>
          <w:szCs w:val="28"/>
        </w:rPr>
        <w:t>Перш за все, фінтех сприяє підвищенню прозорості бізнесу, що є одним з ключових елементів соціальної відповідальності. Через д</w:t>
      </w:r>
      <w:r w:rsidRPr="00FB298D">
        <w:rPr>
          <w:rFonts w:ascii="Times New Roman" w:eastAsia="Times New Roman" w:hAnsi="Times New Roman" w:cs="Times New Roman"/>
          <w:sz w:val="28"/>
          <w:szCs w:val="28"/>
          <w:lang w:val="uk-UA"/>
        </w:rPr>
        <w:t>і</w:t>
      </w:r>
      <w:r w:rsidRPr="00FB298D">
        <w:rPr>
          <w:rFonts w:ascii="Times New Roman" w:eastAsia="Times New Roman" w:hAnsi="Times New Roman" w:cs="Times New Roman"/>
          <w:sz w:val="28"/>
          <w:szCs w:val="28"/>
        </w:rPr>
        <w:t>джиталізацію фінансових процесів компанії можуть надавати інвесторам і громадськості детальну інформацію про свої фінансові операції, використання ресурсів, викиди вуглецю, а також інші показники екологічного та соціального впливу. Використання блокчейн-технологій, наприклад, дозволяє створювати відкриті та незмінні записи про транзакції та діяльність компаній, що допомагає уникати маніпуляцій та створює довіру між стейкхолдерами. Завдяки цьому, компанії, які впроваджують фінтех-</w:t>
      </w:r>
      <w:r w:rsidRPr="00FB298D">
        <w:rPr>
          <w:rFonts w:ascii="Times New Roman" w:eastAsia="Times New Roman" w:hAnsi="Times New Roman" w:cs="Times New Roman"/>
          <w:sz w:val="28"/>
          <w:szCs w:val="28"/>
        </w:rPr>
        <w:lastRenderedPageBreak/>
        <w:t>рішення, можуть легше дотримуватися стандартів ESG та демонструвати свою соціальну відповідальність у реальному часі.</w:t>
      </w:r>
    </w:p>
    <w:p w14:paraId="578A2431" w14:textId="1EE5C29D" w:rsidR="005472DA" w:rsidRDefault="00E6564A" w:rsidP="005472D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 менш важливим </w:t>
      </w:r>
      <w:r w:rsidR="008846F7" w:rsidRPr="00FB298D">
        <w:rPr>
          <w:rFonts w:ascii="Times New Roman" w:eastAsia="Times New Roman" w:hAnsi="Times New Roman" w:cs="Times New Roman"/>
          <w:sz w:val="28"/>
          <w:szCs w:val="28"/>
        </w:rPr>
        <w:t xml:space="preserve">аспектом є доступ до капіталу. Фінансові технології створюють нові форми інвестування, які зосереджені на підтримці сталого розвитку та соціально відповідальних ініціатив. Наприклад, платформи краудфандингу дозволяють компаніям збирати кошти на соціальні або екологічні проєкти від зацікавлених осіб по всьому світу, які поділяють їхні цінності. Це дає можливість фінансувати проєкти, які раніше могли бути недоступними через традиційні фінансові механізми. Також з'являються нові фінансові інструменти, такі як </w:t>
      </w:r>
      <w:r w:rsidR="0073542C" w:rsidRPr="0073542C">
        <w:rPr>
          <w:rFonts w:ascii="Times New Roman" w:eastAsia="Times New Roman" w:hAnsi="Times New Roman" w:cs="Times New Roman"/>
          <w:sz w:val="28"/>
          <w:szCs w:val="28"/>
        </w:rPr>
        <w:t>«</w:t>
      </w:r>
      <w:r w:rsidR="008846F7" w:rsidRPr="00FB298D">
        <w:rPr>
          <w:rFonts w:ascii="Times New Roman" w:eastAsia="Times New Roman" w:hAnsi="Times New Roman" w:cs="Times New Roman"/>
          <w:sz w:val="28"/>
          <w:szCs w:val="28"/>
        </w:rPr>
        <w:t>зелені</w:t>
      </w:r>
      <w:r w:rsidR="0073542C" w:rsidRPr="0073542C">
        <w:rPr>
          <w:rFonts w:ascii="Times New Roman" w:eastAsia="Times New Roman" w:hAnsi="Times New Roman" w:cs="Times New Roman"/>
          <w:sz w:val="28"/>
          <w:szCs w:val="28"/>
        </w:rPr>
        <w:t>» </w:t>
      </w:r>
      <w:r w:rsidR="008846F7" w:rsidRPr="00FB298D">
        <w:rPr>
          <w:rFonts w:ascii="Times New Roman" w:eastAsia="Times New Roman" w:hAnsi="Times New Roman" w:cs="Times New Roman"/>
          <w:sz w:val="28"/>
          <w:szCs w:val="28"/>
        </w:rPr>
        <w:t>та</w:t>
      </w:r>
      <w:r w:rsidR="0073542C" w:rsidRPr="0073542C">
        <w:rPr>
          <w:rFonts w:ascii="Times New Roman" w:eastAsia="Times New Roman" w:hAnsi="Times New Roman" w:cs="Times New Roman"/>
          <w:sz w:val="28"/>
          <w:szCs w:val="28"/>
        </w:rPr>
        <w:t> «</w:t>
      </w:r>
      <w:r w:rsidR="008846F7" w:rsidRPr="00FB298D">
        <w:rPr>
          <w:rFonts w:ascii="Times New Roman" w:eastAsia="Times New Roman" w:hAnsi="Times New Roman" w:cs="Times New Roman"/>
          <w:sz w:val="28"/>
          <w:szCs w:val="28"/>
        </w:rPr>
        <w:t>соціальні</w:t>
      </w:r>
      <w:r w:rsidR="0073542C" w:rsidRPr="0073542C">
        <w:rPr>
          <w:rFonts w:ascii="Times New Roman" w:eastAsia="Times New Roman" w:hAnsi="Times New Roman" w:cs="Times New Roman"/>
          <w:sz w:val="28"/>
          <w:szCs w:val="28"/>
        </w:rPr>
        <w:t>»</w:t>
      </w:r>
      <w:r w:rsidR="008846F7" w:rsidRPr="00FB298D">
        <w:rPr>
          <w:rFonts w:ascii="Times New Roman" w:eastAsia="Times New Roman" w:hAnsi="Times New Roman" w:cs="Times New Roman"/>
          <w:sz w:val="28"/>
          <w:szCs w:val="28"/>
        </w:rPr>
        <w:t xml:space="preserve"> облігації, які дозволяють залучати кошти для екологічних та соціальних ініціатив через ринки капіталу.</w:t>
      </w:r>
    </w:p>
    <w:p w14:paraId="7BC48A3A" w14:textId="5DC04E4D" w:rsidR="00DA4374" w:rsidRDefault="00DA4374" w:rsidP="00DA4374">
      <w:pPr>
        <w:spacing w:after="0" w:line="360" w:lineRule="auto"/>
        <w:ind w:firstLine="720"/>
        <w:jc w:val="both"/>
        <w:rPr>
          <w:rFonts w:ascii="Times New Roman" w:eastAsia="Times New Roman" w:hAnsi="Times New Roman" w:cs="Times New Roman"/>
          <w:sz w:val="28"/>
          <w:szCs w:val="28"/>
        </w:rPr>
      </w:pPr>
      <w:r w:rsidRPr="00DA4374">
        <w:rPr>
          <w:rFonts w:ascii="Times New Roman" w:eastAsia="Times New Roman" w:hAnsi="Times New Roman" w:cs="Times New Roman"/>
          <w:sz w:val="28"/>
          <w:szCs w:val="28"/>
        </w:rPr>
        <w:t>Фінтех</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допомагає</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компаніям</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ефективніше</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керувати</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ресурсами</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знижувати витрати, забезпечуючи довгострокову стійкість бізнесу. Автоматизація фінансових</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процесів</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за</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допомогою</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штучного</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інтелекту</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та</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машинного</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навчання оптимізує бюджети, звільняючи ресурси для інвестицій</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у</w:t>
      </w:r>
      <w:r>
        <w:rPr>
          <w:rFonts w:ascii="Times New Roman" w:eastAsia="Times New Roman" w:hAnsi="Times New Roman" w:cs="Times New Roman"/>
          <w:sz w:val="28"/>
          <w:szCs w:val="28"/>
          <w:lang w:val="en-US"/>
        </w:rPr>
        <w:t> </w:t>
      </w:r>
      <w:r w:rsidRPr="00DA4374">
        <w:rPr>
          <w:rFonts w:ascii="Times New Roman" w:eastAsia="Times New Roman" w:hAnsi="Times New Roman" w:cs="Times New Roman"/>
          <w:sz w:val="28"/>
          <w:szCs w:val="28"/>
        </w:rPr>
        <w:t xml:space="preserve">соціальні програми та сталий розвиток. Аналітичні платформи на базі великих даних сприяють ухваленню рішень щодо зниження викидів, управління постачанням та енергоефективності, що підвищує відповідність ESG-вимогам. </w:t>
      </w:r>
    </w:p>
    <w:p w14:paraId="4F5869B8" w14:textId="16DEC8A8" w:rsidR="008846F7" w:rsidRPr="00E6564A" w:rsidRDefault="008846F7" w:rsidP="005472DA">
      <w:pPr>
        <w:spacing w:after="0" w:line="360" w:lineRule="auto"/>
        <w:ind w:firstLine="720"/>
        <w:jc w:val="both"/>
        <w:rPr>
          <w:rFonts w:ascii="Times New Roman" w:eastAsia="Times New Roman" w:hAnsi="Times New Roman" w:cs="Times New Roman"/>
          <w:sz w:val="28"/>
          <w:szCs w:val="28"/>
        </w:rPr>
      </w:pPr>
      <w:r w:rsidRPr="006C121A">
        <w:rPr>
          <w:rFonts w:ascii="Times New Roman" w:eastAsia="Times New Roman" w:hAnsi="Times New Roman" w:cs="Times New Roman"/>
          <w:sz w:val="28"/>
          <w:szCs w:val="28"/>
        </w:rPr>
        <w:t>Соціальна відповідальність у фінтех все більше характеризується різноманітними прогресивними тенденціями, спрямованими на посилення впливу на суспільство, одночасно вирішуючи бізнес-цілі. Компанії зосереджуються на етичній практиці кредитування, забезпечують прозорість комісії та віддають пріоритет захисту даних користувачів, що демонструє прихильність етичному фінансуванню.</w:t>
      </w:r>
      <w:r w:rsidR="00E6564A" w:rsidRPr="00E6564A">
        <w:rPr>
          <w:rFonts w:ascii="Times New Roman" w:eastAsia="Times New Roman" w:hAnsi="Times New Roman" w:cs="Times New Roman"/>
          <w:sz w:val="28"/>
          <w:szCs w:val="28"/>
        </w:rPr>
        <w:t xml:space="preserve"> </w:t>
      </w:r>
      <w:r w:rsidR="00E6564A" w:rsidRPr="00FB298D">
        <w:rPr>
          <w:rFonts w:ascii="Times New Roman" w:eastAsia="Times New Roman" w:hAnsi="Times New Roman" w:cs="Times New Roman"/>
          <w:sz w:val="28"/>
          <w:szCs w:val="28"/>
        </w:rPr>
        <w:t xml:space="preserve">Соціальна відповідальність включає турботу про всі групи суспільства, включаючи вразливі категорії населення. Фінтех-рішення відкривають доступ до фінансових послуг для тих, хто раніше був виключений з традиційної банківської системи, таких як малі підприємства, що працюють у країнах, що розвиваються, або люди, які не </w:t>
      </w:r>
      <w:r w:rsidR="00E6564A" w:rsidRPr="00FB298D">
        <w:rPr>
          <w:rFonts w:ascii="Times New Roman" w:eastAsia="Times New Roman" w:hAnsi="Times New Roman" w:cs="Times New Roman"/>
          <w:sz w:val="28"/>
          <w:szCs w:val="28"/>
        </w:rPr>
        <w:lastRenderedPageBreak/>
        <w:t>мають банківських рахунків. Платформи мобільних платежів, мікрокредитування та цифрові гаманці дозволяють забезпечити доступ до фінансових ресурсів для соціально незахищених верств населення, допомагаючи їм інтегруватися в економічні процеси. Це також сприяє створенню нових робочих місць та зниженню рівня бідності.</w:t>
      </w:r>
    </w:p>
    <w:p w14:paraId="2C764A57" w14:textId="125BE697" w:rsidR="008846F7" w:rsidRPr="00FB298D" w:rsidRDefault="008846F7" w:rsidP="005472DA">
      <w:pPr>
        <w:spacing w:after="0" w:line="360" w:lineRule="auto"/>
        <w:ind w:firstLine="720"/>
        <w:jc w:val="both"/>
        <w:rPr>
          <w:rFonts w:ascii="Times New Roman" w:eastAsia="Times New Roman" w:hAnsi="Times New Roman" w:cs="Times New Roman"/>
          <w:sz w:val="28"/>
          <w:szCs w:val="28"/>
        </w:rPr>
      </w:pPr>
      <w:r w:rsidRPr="006C121A">
        <w:rPr>
          <w:rFonts w:ascii="Times New Roman" w:eastAsia="Times New Roman" w:hAnsi="Times New Roman" w:cs="Times New Roman"/>
          <w:sz w:val="28"/>
          <w:szCs w:val="28"/>
        </w:rPr>
        <w:t>Помітною тенденцією є зростання уваги до фінансової доступності. Фінтех-компанії створюють продукти, спеціально розроблені для населення з обмеженими банківськими можливостями, пропонуючи їм доступ до основних фінансових послуг, які раніше були недоступні. Ця зміна не тільки сприяє соціальній справедливості, але й відкриває нові ринкові можливості.</w:t>
      </w:r>
      <w:r w:rsidR="009F61E5">
        <w:rPr>
          <w:rFonts w:ascii="Times New Roman" w:eastAsia="Times New Roman" w:hAnsi="Times New Roman" w:cs="Times New Roman"/>
          <w:sz w:val="28"/>
          <w:szCs w:val="28"/>
        </w:rPr>
        <w:t xml:space="preserve"> </w:t>
      </w:r>
      <w:r w:rsidRPr="006C121A">
        <w:rPr>
          <w:rFonts w:ascii="Times New Roman" w:eastAsia="Times New Roman" w:hAnsi="Times New Roman" w:cs="Times New Roman"/>
          <w:sz w:val="28"/>
          <w:szCs w:val="28"/>
        </w:rPr>
        <w:t>Також спостерігається значний рух до партнерства з некомерційними організаціями, які сприяють розвитку фінансової грамотності. Завдяки цій співпраці фінтех-платформи надають освітні ресурси, які дають споживачам змогу ефективніше керувати своїми фінансами. Ця тенденція узгоджується з головною метою підвищення фінансового добробуту для всіх зацікавлених сторін.</w:t>
      </w:r>
      <w:r w:rsidR="00B25333">
        <w:rPr>
          <w:rFonts w:ascii="Times New Roman" w:eastAsia="Times New Roman" w:hAnsi="Times New Roman" w:cs="Times New Roman"/>
          <w:sz w:val="28"/>
          <w:szCs w:val="28"/>
        </w:rPr>
        <w:t xml:space="preserve"> </w:t>
      </w:r>
      <w:r w:rsidRPr="00FB298D">
        <w:rPr>
          <w:rFonts w:ascii="Times New Roman" w:eastAsia="Times New Roman" w:hAnsi="Times New Roman" w:cs="Times New Roman"/>
          <w:sz w:val="28"/>
          <w:szCs w:val="28"/>
        </w:rPr>
        <w:t>Крім того, розвиток технологій штучного інтелекту та автоматизації може допомогти компаніям зменшити свій вплив на навколишнє середовище через оптимізацію бізнес-процесів. Наприклад, використання AI для управління енергоспоживанням або логістикою може знизити викиди CO2 та підвищити ефективність використання ресурсів. Це дозволяє бізнесам краще дотримуватися принципів ESG і демонструвати свою прихильність до екологічної відповідальності.</w:t>
      </w:r>
    </w:p>
    <w:p w14:paraId="7354F241" w14:textId="17079EE5" w:rsidR="004B3DC8" w:rsidRPr="002D6E0E" w:rsidRDefault="008846F7" w:rsidP="005472DA">
      <w:pPr>
        <w:spacing w:after="0" w:line="360" w:lineRule="auto"/>
        <w:ind w:firstLine="720"/>
        <w:jc w:val="both"/>
        <w:rPr>
          <w:rFonts w:ascii="Times New Roman" w:eastAsia="Times New Roman" w:hAnsi="Times New Roman" w:cs="Times New Roman"/>
          <w:color w:val="000000" w:themeColor="text1"/>
          <w:sz w:val="28"/>
          <w:szCs w:val="28"/>
        </w:rPr>
      </w:pPr>
      <w:r w:rsidRPr="00FB298D">
        <w:rPr>
          <w:rFonts w:ascii="Times New Roman" w:eastAsia="Times New Roman" w:hAnsi="Times New Roman" w:cs="Times New Roman"/>
          <w:sz w:val="28"/>
          <w:szCs w:val="28"/>
        </w:rPr>
        <w:t xml:space="preserve">Отже, фінансові технології відкривають перед компаніями широкий спектр можливостей для досягнення їхніх соціально відповідальних цілей. Вони допомагають підвищувати прозорість, залучати капітал для сталих ініціатив, керувати ресурсами ефективніше, розширювати доступ до фінансових послуг та підтримувати екологічні й соціальні проєкти. У сучасному світі, де соціальна відповідальність бізнесу стає одним з основних критеріїв успіху, фінтех виступає важливим інструментом для інтеграції ESG-стандартів у бізнес-моделі, що сприяє не лише покращенню </w:t>
      </w:r>
      <w:r w:rsidRPr="00FB298D">
        <w:rPr>
          <w:rFonts w:ascii="Times New Roman" w:eastAsia="Times New Roman" w:hAnsi="Times New Roman" w:cs="Times New Roman"/>
          <w:sz w:val="28"/>
          <w:szCs w:val="28"/>
        </w:rPr>
        <w:lastRenderedPageBreak/>
        <w:t>корпоративної репутації, але й створенню більш справедливого та стійкого глобального середовища</w:t>
      </w:r>
      <w:r w:rsidR="006C27B9">
        <w:rPr>
          <w:rFonts w:ascii="Times New Roman" w:eastAsia="Times New Roman" w:hAnsi="Times New Roman" w:cs="Times New Roman"/>
          <w:sz w:val="28"/>
          <w:szCs w:val="28"/>
          <w:lang w:val="uk-UA"/>
        </w:rPr>
        <w:t>.</w:t>
      </w:r>
    </w:p>
    <w:p w14:paraId="3BF2FFA1" w14:textId="6256DE74" w:rsidR="00B759B2" w:rsidRDefault="00B759B2" w:rsidP="005472D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Підсумовуючи</w:t>
      </w:r>
      <w:r w:rsidR="00652D8B" w:rsidRPr="00FB298D">
        <w:rPr>
          <w:rFonts w:ascii="Times New Roman" w:eastAsia="Times New Roman" w:hAnsi="Times New Roman" w:cs="Times New Roman"/>
          <w:sz w:val="28"/>
          <w:szCs w:val="28"/>
          <w:lang w:val="uk-UA"/>
        </w:rPr>
        <w:t>,</w:t>
      </w:r>
      <w:r w:rsidR="009F61E5">
        <w:rPr>
          <w:rFonts w:ascii="Times New Roman" w:eastAsia="Times New Roman" w:hAnsi="Times New Roman" w:cs="Times New Roman"/>
          <w:sz w:val="28"/>
          <w:szCs w:val="28"/>
          <w:lang w:val="uk-UA"/>
        </w:rPr>
        <w:t xml:space="preserve"> </w:t>
      </w:r>
      <w:r w:rsidR="00652D8B" w:rsidRPr="00FB298D">
        <w:rPr>
          <w:rFonts w:ascii="Times New Roman" w:eastAsia="Times New Roman" w:hAnsi="Times New Roman" w:cs="Times New Roman"/>
          <w:sz w:val="28"/>
          <w:szCs w:val="28"/>
          <w:lang w:val="uk-UA"/>
        </w:rPr>
        <w:t>фінансові</w:t>
      </w:r>
      <w:r w:rsidR="009F61E5">
        <w:rPr>
          <w:rFonts w:ascii="Times New Roman" w:eastAsia="Times New Roman" w:hAnsi="Times New Roman" w:cs="Times New Roman"/>
          <w:sz w:val="28"/>
          <w:szCs w:val="28"/>
          <w:lang w:val="uk-UA"/>
        </w:rPr>
        <w:t xml:space="preserve"> </w:t>
      </w:r>
      <w:r w:rsidR="00652D8B" w:rsidRPr="00FB298D">
        <w:rPr>
          <w:rFonts w:ascii="Times New Roman" w:eastAsia="Times New Roman" w:hAnsi="Times New Roman" w:cs="Times New Roman"/>
          <w:sz w:val="28"/>
          <w:szCs w:val="28"/>
          <w:lang w:val="uk-UA"/>
        </w:rPr>
        <w:t>технології можуть</w:t>
      </w:r>
      <w:r w:rsidR="009F61E5">
        <w:rPr>
          <w:rFonts w:ascii="Times New Roman" w:eastAsia="Times New Roman" w:hAnsi="Times New Roman" w:cs="Times New Roman"/>
          <w:sz w:val="28"/>
          <w:szCs w:val="28"/>
          <w:lang w:val="uk-UA"/>
        </w:rPr>
        <w:t xml:space="preserve"> </w:t>
      </w:r>
      <w:r w:rsidR="00652D8B" w:rsidRPr="00FB298D">
        <w:rPr>
          <w:rFonts w:ascii="Times New Roman" w:eastAsia="Times New Roman" w:hAnsi="Times New Roman" w:cs="Times New Roman"/>
          <w:sz w:val="28"/>
          <w:szCs w:val="28"/>
          <w:lang w:val="uk-UA"/>
        </w:rPr>
        <w:t>значно</w:t>
      </w:r>
      <w:r w:rsidR="009F61E5">
        <w:rPr>
          <w:rFonts w:ascii="Times New Roman" w:eastAsia="Times New Roman" w:hAnsi="Times New Roman" w:cs="Times New Roman"/>
          <w:sz w:val="28"/>
          <w:szCs w:val="28"/>
          <w:lang w:val="uk-UA"/>
        </w:rPr>
        <w:t xml:space="preserve"> </w:t>
      </w:r>
      <w:r w:rsidR="00652D8B" w:rsidRPr="00FB298D">
        <w:rPr>
          <w:rFonts w:ascii="Times New Roman" w:eastAsia="Times New Roman" w:hAnsi="Times New Roman" w:cs="Times New Roman"/>
          <w:sz w:val="28"/>
          <w:szCs w:val="28"/>
          <w:lang w:val="uk-UA"/>
        </w:rPr>
        <w:t>покращити</w:t>
      </w:r>
      <w:r w:rsidR="009F61E5">
        <w:rPr>
          <w:rFonts w:ascii="Times New Roman" w:eastAsia="Times New Roman" w:hAnsi="Times New Roman" w:cs="Times New Roman"/>
          <w:sz w:val="28"/>
          <w:szCs w:val="28"/>
          <w:lang w:val="uk-UA"/>
        </w:rPr>
        <w:t xml:space="preserve"> </w:t>
      </w:r>
      <w:r w:rsidR="00652D8B" w:rsidRPr="00FB298D">
        <w:rPr>
          <w:rFonts w:ascii="Times New Roman" w:eastAsia="Times New Roman" w:hAnsi="Times New Roman" w:cs="Times New Roman"/>
          <w:sz w:val="28"/>
          <w:szCs w:val="28"/>
          <w:lang w:val="uk-UA"/>
        </w:rPr>
        <w:t>здатність міжнародних компаній відповідати сучасним вимогам щодо соціальної та екологічної відповідальності, роблячи ці процеси прозорішими, ефективнішими і доступнішими.</w:t>
      </w:r>
    </w:p>
    <w:p w14:paraId="1894A316" w14:textId="0646A7D4" w:rsidR="005472DA" w:rsidRPr="00DD3749" w:rsidRDefault="005472DA">
      <w:pPr>
        <w:rPr>
          <w:rFonts w:ascii="Times New Roman" w:eastAsia="Times New Roman" w:hAnsi="Times New Roman" w:cs="Times New Roman"/>
          <w:b/>
          <w:bCs/>
          <w:sz w:val="28"/>
          <w:szCs w:val="28"/>
        </w:rPr>
      </w:pPr>
      <w:bookmarkStart w:id="12" w:name="_Toc183452991"/>
      <w:bookmarkStart w:id="13" w:name="_Toc183453108"/>
      <w:r>
        <w:br w:type="page"/>
      </w:r>
    </w:p>
    <w:p w14:paraId="6AD5577C" w14:textId="77777777" w:rsidR="005472DA" w:rsidRDefault="00DB77E3" w:rsidP="005472DA">
      <w:pPr>
        <w:pStyle w:val="a1"/>
        <w:spacing w:before="0" w:beforeAutospacing="0" w:after="0" w:afterAutospacing="0"/>
        <w:ind w:left="284"/>
        <w:jc w:val="center"/>
        <w:rPr>
          <w:lang w:val="uk-UA"/>
        </w:rPr>
      </w:pPr>
      <w:r w:rsidRPr="002D2C87">
        <w:lastRenderedPageBreak/>
        <w:t>Р</w:t>
      </w:r>
      <w:r w:rsidR="00FF782D" w:rsidRPr="002D2C87">
        <w:t>ОЗДІЛ</w:t>
      </w:r>
      <w:r w:rsidR="008A508F">
        <w:rPr>
          <w:lang w:val="uk-UA"/>
        </w:rPr>
        <w:t> </w:t>
      </w:r>
      <w:r w:rsidR="00FF782D" w:rsidRPr="002D2C87">
        <w:t>2</w:t>
      </w:r>
    </w:p>
    <w:p w14:paraId="3DD7B27F" w14:textId="7FC1C02D" w:rsidR="00DB77E3" w:rsidRDefault="002C45F3" w:rsidP="005472DA">
      <w:pPr>
        <w:pStyle w:val="a1"/>
        <w:spacing w:before="0" w:beforeAutospacing="0" w:after="0" w:afterAutospacing="0"/>
        <w:ind w:left="284"/>
        <w:jc w:val="center"/>
        <w:rPr>
          <w:lang w:val="uk-UA"/>
        </w:rPr>
      </w:pPr>
      <w:r>
        <w:rPr>
          <w:lang w:val="uk-UA"/>
        </w:rPr>
        <w:t>АНАЛІЗ ТА</w:t>
      </w:r>
      <w:r w:rsidR="008D38DC">
        <w:rPr>
          <w:lang w:val="uk-UA"/>
        </w:rPr>
        <w:t xml:space="preserve"> </w:t>
      </w:r>
      <w:r w:rsidR="00FF782D" w:rsidRPr="002D2C87">
        <w:t>ОЦІНКА</w:t>
      </w:r>
      <w:r w:rsidR="00DB77E3" w:rsidRPr="002D2C87">
        <w:t xml:space="preserve"> ESG </w:t>
      </w:r>
      <w:r w:rsidR="001E2E65">
        <w:rPr>
          <w:lang w:val="uk-UA"/>
        </w:rPr>
        <w:t xml:space="preserve">ПРАКТИК </w:t>
      </w:r>
      <w:r w:rsidR="00FF782D" w:rsidRPr="002D2C87">
        <w:t>У ФІНТЕХ-КОМПАНІЯХ</w:t>
      </w:r>
      <w:bookmarkEnd w:id="12"/>
      <w:bookmarkEnd w:id="13"/>
    </w:p>
    <w:p w14:paraId="1C47FB8A" w14:textId="77777777" w:rsidR="005472DA" w:rsidRPr="005472DA" w:rsidRDefault="005472DA" w:rsidP="005472DA">
      <w:pPr>
        <w:pStyle w:val="a1"/>
        <w:spacing w:before="0" w:beforeAutospacing="0" w:after="0" w:afterAutospacing="0"/>
        <w:ind w:left="284"/>
        <w:jc w:val="center"/>
        <w:rPr>
          <w:lang w:val="uk-UA"/>
        </w:rPr>
      </w:pPr>
    </w:p>
    <w:p w14:paraId="2BDA9541" w14:textId="5FA11F5E" w:rsidR="001931F2" w:rsidRDefault="001931F2" w:rsidP="005472DA">
      <w:pPr>
        <w:pStyle w:val="a1"/>
        <w:spacing w:before="0" w:beforeAutospacing="0" w:after="0" w:afterAutospacing="0"/>
        <w:rPr>
          <w:lang w:val="uk-UA"/>
        </w:rPr>
      </w:pPr>
      <w:bookmarkStart w:id="14" w:name="_Toc183452992"/>
      <w:bookmarkStart w:id="15" w:name="_Toc183453109"/>
      <w:r w:rsidRPr="00DD3749">
        <w:rPr>
          <w:lang w:val="uk-UA"/>
        </w:rPr>
        <w:t xml:space="preserve">2.1. </w:t>
      </w:r>
      <w:bookmarkEnd w:id="14"/>
      <w:bookmarkEnd w:id="15"/>
      <w:r w:rsidR="008E5B9A">
        <w:rPr>
          <w:lang w:val="uk-UA"/>
        </w:rPr>
        <w:t>Особливості розвитку індустрії фінансових технологій</w:t>
      </w:r>
    </w:p>
    <w:p w14:paraId="085DFAC6" w14:textId="77777777" w:rsidR="005472DA" w:rsidRPr="008E5B9A" w:rsidRDefault="005472DA" w:rsidP="005472DA">
      <w:pPr>
        <w:pStyle w:val="a1"/>
        <w:spacing w:before="0" w:beforeAutospacing="0" w:after="0" w:afterAutospacing="0"/>
        <w:rPr>
          <w:lang w:val="uk-UA"/>
        </w:rPr>
      </w:pPr>
    </w:p>
    <w:p w14:paraId="2A10CDD2" w14:textId="407A0C00" w:rsidR="008D5654" w:rsidRPr="005472DA" w:rsidRDefault="00B25333"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ab/>
      </w:r>
      <w:r w:rsidR="008D5654" w:rsidRPr="00D34F40">
        <w:rPr>
          <w:rFonts w:ascii="Times New Roman" w:hAnsi="Times New Roman" w:cs="Times New Roman"/>
          <w:color w:val="000000" w:themeColor="text1"/>
          <w:sz w:val="28"/>
          <w:szCs w:val="28"/>
        </w:rPr>
        <w:t>Фінансові технології продовжують активно трансформувати світовий фінансовий сектор, задаючи нові стандарти взаємодії бізнесу та споживачів із фінансовими послугами. Ця галузь відрізняється високою швидкістю адаптації інновацій, що робить її лідером у глобальній цифровій трансформації</w:t>
      </w:r>
      <w:r w:rsidR="001A63C1" w:rsidRPr="001A63C1">
        <w:rPr>
          <w:rFonts w:ascii="Times New Roman" w:hAnsi="Times New Roman" w:cs="Times New Roman"/>
          <w:color w:val="000000" w:themeColor="text1"/>
          <w:sz w:val="28"/>
          <w:szCs w:val="28"/>
        </w:rPr>
        <w:t> </w:t>
      </w:r>
      <w:r w:rsidR="008D5654" w:rsidRPr="00D34F40">
        <w:rPr>
          <w:rFonts w:ascii="Times New Roman" w:hAnsi="Times New Roman" w:cs="Times New Roman"/>
          <w:color w:val="000000" w:themeColor="text1"/>
          <w:sz w:val="28"/>
          <w:szCs w:val="28"/>
        </w:rPr>
        <w:t>,</w:t>
      </w:r>
      <w:r w:rsidR="001A63C1" w:rsidRPr="001A63C1">
        <w:rPr>
          <w:rFonts w:ascii="Times New Roman" w:hAnsi="Times New Roman" w:cs="Times New Roman"/>
          <w:color w:val="000000" w:themeColor="text1"/>
          <w:sz w:val="28"/>
          <w:szCs w:val="28"/>
        </w:rPr>
        <w:t> </w:t>
      </w:r>
      <w:r w:rsidR="008D5654" w:rsidRPr="00D34F40">
        <w:rPr>
          <w:rFonts w:ascii="Times New Roman" w:hAnsi="Times New Roman" w:cs="Times New Roman"/>
          <w:color w:val="000000" w:themeColor="text1"/>
          <w:sz w:val="28"/>
          <w:szCs w:val="28"/>
        </w:rPr>
        <w:t>розвиток технологій блокчейну та децентралізованих фінансів</w:t>
      </w:r>
      <w:r w:rsidR="001D7BC9">
        <w:rPr>
          <w:rFonts w:ascii="Times New Roman" w:hAnsi="Times New Roman" w:cs="Times New Roman"/>
          <w:color w:val="000000" w:themeColor="text1"/>
          <w:sz w:val="28"/>
          <w:szCs w:val="28"/>
          <w:lang w:val="uk-UA"/>
        </w:rPr>
        <w:t>,</w:t>
      </w:r>
      <w:r w:rsidR="008D5654" w:rsidRPr="00D34F40">
        <w:rPr>
          <w:rFonts w:ascii="Times New Roman" w:hAnsi="Times New Roman" w:cs="Times New Roman"/>
          <w:color w:val="000000" w:themeColor="text1"/>
          <w:sz w:val="28"/>
          <w:szCs w:val="28"/>
        </w:rPr>
        <w:t xml:space="preserve"> а також інтеграцію принципів ESG у корпоративні стратегії.</w:t>
      </w:r>
      <w:r w:rsidRPr="00B25333">
        <w:rPr>
          <w:rFonts w:ascii="Times New Roman" w:hAnsi="Times New Roman" w:cs="Times New Roman"/>
          <w:color w:val="000000" w:themeColor="text1"/>
          <w:sz w:val="28"/>
          <w:szCs w:val="28"/>
        </w:rPr>
        <w:t xml:space="preserve"> </w:t>
      </w:r>
      <w:r w:rsidR="008D5654" w:rsidRPr="00D34F40">
        <w:rPr>
          <w:rFonts w:ascii="Times New Roman" w:hAnsi="Times New Roman" w:cs="Times New Roman"/>
          <w:color w:val="000000" w:themeColor="text1"/>
          <w:sz w:val="28"/>
          <w:szCs w:val="28"/>
        </w:rPr>
        <w:t>Однією з основних рушійних сил у фінтеху залишається стрімкий розвиток цифрових платежів. ринків, де обмежена інфраструктура ускладнює доступ до традиційних фінансових продуктів. інклюзії, а й стимулює економічну активність у регіонах, де раніше банківські послуги були недоступні.</w:t>
      </w:r>
      <w:r w:rsidRPr="00B25333">
        <w:rPr>
          <w:rFonts w:ascii="Times New Roman" w:hAnsi="Times New Roman" w:cs="Times New Roman"/>
          <w:color w:val="000000" w:themeColor="text1"/>
          <w:sz w:val="28"/>
          <w:szCs w:val="28"/>
        </w:rPr>
        <w:t xml:space="preserve"> </w:t>
      </w:r>
      <w:r w:rsidR="008D5654" w:rsidRPr="005472DA">
        <w:rPr>
          <w:rFonts w:ascii="Times New Roman" w:hAnsi="Times New Roman" w:cs="Times New Roman"/>
          <w:color w:val="000000" w:themeColor="text1"/>
          <w:sz w:val="28"/>
          <w:szCs w:val="28"/>
          <w:lang w:val="uk-UA"/>
        </w:rPr>
        <w:t>Технології штучного інтелекту відіграють центральну роль в оптимізації процесів у фінтеху. Алгоритми машинного навчання дозволяють аналізувати великі обсяги даних, прогнозувати ризики, персоналізувати послуги та запобігати шахрайству. більш якісні послуги, одночасно знижуючи витрати.</w:t>
      </w:r>
    </w:p>
    <w:p w14:paraId="33FA1892" w14:textId="2D17CBD0" w:rsidR="008A45B9" w:rsidRPr="005E7E36" w:rsidRDefault="00B25333"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sidRPr="005472DA">
        <w:rPr>
          <w:rFonts w:ascii="Times New Roman" w:hAnsi="Times New Roman" w:cs="Times New Roman"/>
          <w:color w:val="000000" w:themeColor="text1"/>
          <w:sz w:val="28"/>
          <w:szCs w:val="28"/>
          <w:lang w:val="uk-UA"/>
        </w:rPr>
        <w:tab/>
      </w:r>
      <w:r w:rsidR="008D5654" w:rsidRPr="005472DA">
        <w:rPr>
          <w:rFonts w:ascii="Times New Roman" w:hAnsi="Times New Roman" w:cs="Times New Roman"/>
          <w:color w:val="000000" w:themeColor="text1"/>
          <w:sz w:val="28"/>
          <w:szCs w:val="28"/>
          <w:lang w:val="uk-UA"/>
        </w:rPr>
        <w:t>Блокчейн і децентралізовані фінанси продовжують змінювати підходи до ведення фінансових операцій. Технології блокчейну забезпечують прозорість і безпеку транзакцій, усуваючи необхідність у посередниках. . Більш того, DeFi відкриває можливості для фінансової інклюзії, створюючи рівні умови для</w:t>
      </w:r>
      <w:r w:rsidR="00AB30AA" w:rsidRPr="005472DA">
        <w:rPr>
          <w:rFonts w:ascii="Times New Roman" w:hAnsi="Times New Roman" w:cs="Times New Roman"/>
          <w:color w:val="000000" w:themeColor="text1"/>
          <w:sz w:val="28"/>
          <w:szCs w:val="28"/>
          <w:lang w:val="uk-UA"/>
        </w:rPr>
        <w:t> </w:t>
      </w:r>
      <w:r w:rsidR="008D5654" w:rsidRPr="005472DA">
        <w:rPr>
          <w:rFonts w:ascii="Times New Roman" w:hAnsi="Times New Roman" w:cs="Times New Roman"/>
          <w:color w:val="000000" w:themeColor="text1"/>
          <w:sz w:val="28"/>
          <w:szCs w:val="28"/>
          <w:lang w:val="uk-UA"/>
        </w:rPr>
        <w:t>користувачів</w:t>
      </w:r>
      <w:r w:rsidR="00AB30AA" w:rsidRPr="005472DA">
        <w:rPr>
          <w:rFonts w:ascii="Times New Roman" w:hAnsi="Times New Roman" w:cs="Times New Roman"/>
          <w:color w:val="000000" w:themeColor="text1"/>
          <w:sz w:val="28"/>
          <w:szCs w:val="28"/>
          <w:lang w:val="uk-UA"/>
        </w:rPr>
        <w:t> </w:t>
      </w:r>
      <w:r w:rsidR="008D5654" w:rsidRPr="005472DA">
        <w:rPr>
          <w:rFonts w:ascii="Times New Roman" w:hAnsi="Times New Roman" w:cs="Times New Roman"/>
          <w:color w:val="000000" w:themeColor="text1"/>
          <w:sz w:val="28"/>
          <w:szCs w:val="28"/>
          <w:lang w:val="uk-UA"/>
        </w:rPr>
        <w:t>у</w:t>
      </w:r>
      <w:r w:rsidR="00AB30AA" w:rsidRPr="005472DA">
        <w:rPr>
          <w:rFonts w:ascii="Times New Roman" w:hAnsi="Times New Roman" w:cs="Times New Roman"/>
          <w:color w:val="000000" w:themeColor="text1"/>
          <w:sz w:val="28"/>
          <w:szCs w:val="28"/>
          <w:lang w:val="uk-UA"/>
        </w:rPr>
        <w:t> </w:t>
      </w:r>
      <w:r w:rsidR="008D5654" w:rsidRPr="005472DA">
        <w:rPr>
          <w:rFonts w:ascii="Times New Roman" w:hAnsi="Times New Roman" w:cs="Times New Roman"/>
          <w:color w:val="000000" w:themeColor="text1"/>
          <w:sz w:val="28"/>
          <w:szCs w:val="28"/>
          <w:lang w:val="uk-UA"/>
        </w:rPr>
        <w:t>всьому</w:t>
      </w:r>
      <w:r w:rsidR="00AB30AA" w:rsidRPr="005472DA">
        <w:rPr>
          <w:rFonts w:ascii="Times New Roman" w:hAnsi="Times New Roman" w:cs="Times New Roman"/>
          <w:color w:val="000000" w:themeColor="text1"/>
          <w:sz w:val="28"/>
          <w:szCs w:val="28"/>
          <w:lang w:val="uk-UA"/>
        </w:rPr>
        <w:t> </w:t>
      </w:r>
      <w:r w:rsidR="008D5654" w:rsidRPr="005472DA">
        <w:rPr>
          <w:rFonts w:ascii="Times New Roman" w:hAnsi="Times New Roman" w:cs="Times New Roman"/>
          <w:color w:val="000000" w:themeColor="text1"/>
          <w:sz w:val="28"/>
          <w:szCs w:val="28"/>
          <w:lang w:val="uk-UA"/>
        </w:rPr>
        <w:t>світі.</w:t>
      </w:r>
      <w:r w:rsidR="00286E8B">
        <w:rPr>
          <w:rFonts w:ascii="Times New Roman" w:hAnsi="Times New Roman" w:cs="Times New Roman"/>
          <w:color w:val="000000" w:themeColor="text1"/>
          <w:sz w:val="28"/>
          <w:szCs w:val="28"/>
        </w:rPr>
        <w:t> </w:t>
      </w:r>
      <w:r w:rsidR="008A45B9" w:rsidRPr="00D34F40">
        <w:rPr>
          <w:rFonts w:ascii="Times New Roman" w:hAnsi="Times New Roman" w:cs="Times New Roman"/>
          <w:sz w:val="28"/>
          <w:szCs w:val="28"/>
        </w:rPr>
        <w:t>Близько 90% населення США сьогодні активно користуються послугами фінтех-компаній.</w:t>
      </w:r>
      <w:r w:rsidR="00286E8B">
        <w:rPr>
          <w:rFonts w:ascii="Times New Roman" w:hAnsi="Times New Roman" w:cs="Times New Roman"/>
          <w:sz w:val="28"/>
          <w:szCs w:val="28"/>
        </w:rPr>
        <w:t> </w:t>
      </w:r>
      <w:r w:rsidR="008A45B9" w:rsidRPr="00D34F40">
        <w:rPr>
          <w:rFonts w:ascii="Times New Roman" w:hAnsi="Times New Roman" w:cs="Times New Roman"/>
          <w:sz w:val="28"/>
          <w:szCs w:val="28"/>
        </w:rPr>
        <w:t>Період</w:t>
      </w:r>
      <w:r w:rsidR="00286E8B">
        <w:rPr>
          <w:rFonts w:ascii="Times New Roman" w:hAnsi="Times New Roman" w:cs="Times New Roman"/>
          <w:sz w:val="28"/>
          <w:szCs w:val="28"/>
        </w:rPr>
        <w:t> </w:t>
      </w:r>
      <w:r w:rsidR="008A45B9" w:rsidRPr="00D34F40">
        <w:rPr>
          <w:rFonts w:ascii="Times New Roman" w:hAnsi="Times New Roman" w:cs="Times New Roman"/>
          <w:sz w:val="28"/>
          <w:szCs w:val="28"/>
        </w:rPr>
        <w:t>глобальних карантинів значно прискорив цифровізацію фінансових процесів, зробивши їх більш орієнтованими на клієнтів. Ця ситуація стимулює фінтех-компанії впроваджувати передові технології, забезпечувати високий рівень сервісу та підтримувати задоволення клієнтів на високому рівні.</w:t>
      </w:r>
    </w:p>
    <w:p w14:paraId="6EA161E8" w14:textId="50B71133" w:rsidR="005472DA" w:rsidRDefault="00872EEA" w:rsidP="005472DA">
      <w:pPr>
        <w:pStyle w:val="a6"/>
        <w:spacing w:before="0" w:beforeAutospacing="0" w:after="0" w:afterAutospacing="0" w:line="360" w:lineRule="auto"/>
        <w:ind w:firstLine="720"/>
        <w:jc w:val="both"/>
        <w:rPr>
          <w:sz w:val="28"/>
          <w:szCs w:val="28"/>
          <w:lang w:val="uk-UA"/>
        </w:rPr>
      </w:pPr>
      <w:r w:rsidRPr="00D34F40">
        <w:rPr>
          <w:sz w:val="28"/>
          <w:szCs w:val="28"/>
        </w:rPr>
        <w:lastRenderedPageBreak/>
        <w:t xml:space="preserve">Згідно з </w:t>
      </w:r>
      <w:r w:rsidR="0073542C" w:rsidRPr="0073542C">
        <w:rPr>
          <w:sz w:val="28"/>
          <w:szCs w:val="28"/>
        </w:rPr>
        <w:t>«</w:t>
      </w:r>
      <w:r w:rsidRPr="00D34F40">
        <w:rPr>
          <w:sz w:val="28"/>
          <w:szCs w:val="28"/>
        </w:rPr>
        <w:t>Глобальним щорічним оглядом банківської галузі 2024</w:t>
      </w:r>
      <w:r w:rsidR="0073542C" w:rsidRPr="0073542C">
        <w:rPr>
          <w:sz w:val="28"/>
          <w:szCs w:val="28"/>
        </w:rPr>
        <w:t xml:space="preserve">» </w:t>
      </w:r>
      <w:r w:rsidRPr="00D34F40">
        <w:rPr>
          <w:sz w:val="28"/>
          <w:szCs w:val="28"/>
        </w:rPr>
        <w:t>від McKinsey, останні два роки стали найуспішнішими для банківського сектору з часів фінансової кризи 2007–2009 років</w:t>
      </w:r>
      <w:r w:rsidR="00EA2D8F" w:rsidRPr="00EA2D8F">
        <w:rPr>
          <w:sz w:val="28"/>
          <w:szCs w:val="28"/>
        </w:rPr>
        <w:t xml:space="preserve"> </w:t>
      </w:r>
      <w:r w:rsidR="00EA2D8F" w:rsidRPr="005E7E36">
        <w:rPr>
          <w:sz w:val="28"/>
          <w:szCs w:val="28"/>
        </w:rPr>
        <w:t>[55]</w:t>
      </w:r>
      <w:r w:rsidRPr="00D34F40">
        <w:rPr>
          <w:sz w:val="28"/>
          <w:szCs w:val="28"/>
        </w:rPr>
        <w:t>. У 2023 році банки досягли рекордних показників: $7 трлн доходу та $1,1 трлн чистого прибутку, а рентабельність власного капіталу склала 11,7%. Капіталізація та ліквідність також покращилися, досягнувши 12,8% та 77,2% відповідно.</w:t>
      </w:r>
      <w:r w:rsidR="00B25333" w:rsidRPr="00B25333">
        <w:rPr>
          <w:sz w:val="28"/>
          <w:szCs w:val="28"/>
        </w:rPr>
        <w:t xml:space="preserve"> </w:t>
      </w:r>
      <w:r w:rsidR="008A45B9" w:rsidRPr="00D34F40">
        <w:rPr>
          <w:sz w:val="28"/>
          <w:szCs w:val="28"/>
        </w:rPr>
        <w:t>За прогнозами, ринок фінансових технологій досягне оцінки в 700 мільярд</w:t>
      </w:r>
      <w:r w:rsidR="008A45B9" w:rsidRPr="00D34F40">
        <w:rPr>
          <w:sz w:val="28"/>
          <w:szCs w:val="28"/>
          <w:lang w:val="uk-UA"/>
        </w:rPr>
        <w:t xml:space="preserve">ів </w:t>
      </w:r>
      <w:r w:rsidR="008A45B9" w:rsidRPr="00D34F40">
        <w:rPr>
          <w:sz w:val="28"/>
          <w:szCs w:val="28"/>
        </w:rPr>
        <w:t>доларів до 2030 року, у порівнянні зі 110,57 мільярдами доларів у 2020 році. Стартапи та великі компанії активно адаптуються до нових технологічних змін, оновлюючи свої бізнес-моделі, розвиваючи технічну експертизу та впроваджуючи інноваційні інструменти</w:t>
      </w:r>
      <w:r w:rsidR="002C00D4" w:rsidRPr="002C00D4">
        <w:rPr>
          <w:sz w:val="28"/>
          <w:szCs w:val="28"/>
        </w:rPr>
        <w:t> </w:t>
      </w:r>
      <w:r w:rsidR="008A45B9" w:rsidRPr="00D34F40">
        <w:rPr>
          <w:sz w:val="28"/>
          <w:szCs w:val="28"/>
        </w:rPr>
        <w:t>для</w:t>
      </w:r>
      <w:r w:rsidR="002C00D4" w:rsidRPr="002C00D4">
        <w:rPr>
          <w:sz w:val="28"/>
          <w:szCs w:val="28"/>
        </w:rPr>
        <w:t> </w:t>
      </w:r>
      <w:r w:rsidR="008A45B9" w:rsidRPr="00D34F40">
        <w:rPr>
          <w:sz w:val="28"/>
          <w:szCs w:val="28"/>
        </w:rPr>
        <w:t>підтримки</w:t>
      </w:r>
      <w:r w:rsidR="002C00D4" w:rsidRPr="002C00D4">
        <w:rPr>
          <w:sz w:val="28"/>
          <w:szCs w:val="28"/>
        </w:rPr>
        <w:t> </w:t>
      </w:r>
      <w:r w:rsidR="008A45B9" w:rsidRPr="00D34F40">
        <w:rPr>
          <w:sz w:val="28"/>
          <w:szCs w:val="28"/>
        </w:rPr>
        <w:t>конкурентоспроможності.</w:t>
      </w:r>
    </w:p>
    <w:p w14:paraId="1BAB3E25" w14:textId="7216C571" w:rsidR="008A45B9" w:rsidRPr="00D34F40" w:rsidRDefault="008A45B9" w:rsidP="005472DA">
      <w:pPr>
        <w:pStyle w:val="a6"/>
        <w:spacing w:before="0" w:beforeAutospacing="0" w:after="0" w:afterAutospacing="0" w:line="360" w:lineRule="auto"/>
        <w:ind w:firstLine="720"/>
        <w:jc w:val="both"/>
        <w:rPr>
          <w:sz w:val="28"/>
          <w:szCs w:val="28"/>
        </w:rPr>
      </w:pPr>
      <w:r w:rsidRPr="00D34F40">
        <w:rPr>
          <w:sz w:val="28"/>
          <w:szCs w:val="28"/>
        </w:rPr>
        <w:t>За</w:t>
      </w:r>
      <w:r w:rsidR="00917935">
        <w:rPr>
          <w:sz w:val="28"/>
          <w:szCs w:val="28"/>
          <w:lang w:val="en-US"/>
        </w:rPr>
        <w:t> </w:t>
      </w:r>
      <w:r w:rsidRPr="00D34F40">
        <w:rPr>
          <w:sz w:val="28"/>
          <w:szCs w:val="28"/>
        </w:rPr>
        <w:t>даними</w:t>
      </w:r>
      <w:r w:rsidR="00917935">
        <w:rPr>
          <w:sz w:val="28"/>
          <w:szCs w:val="28"/>
          <w:lang w:val="en-US"/>
        </w:rPr>
        <w:t> </w:t>
      </w:r>
      <w:r w:rsidRPr="00D34F40">
        <w:rPr>
          <w:sz w:val="28"/>
          <w:szCs w:val="28"/>
        </w:rPr>
        <w:t>аналізу</w:t>
      </w:r>
      <w:r w:rsidR="00917935">
        <w:rPr>
          <w:sz w:val="28"/>
          <w:szCs w:val="28"/>
          <w:lang w:val="en-US"/>
        </w:rPr>
        <w:t> </w:t>
      </w:r>
      <w:r w:rsidRPr="00D34F40">
        <w:rPr>
          <w:sz w:val="28"/>
          <w:szCs w:val="28"/>
        </w:rPr>
        <w:t>Dealroom,</w:t>
      </w:r>
      <w:r w:rsidR="00917935">
        <w:rPr>
          <w:sz w:val="28"/>
          <w:szCs w:val="28"/>
          <w:lang w:val="en-US"/>
        </w:rPr>
        <w:t> </w:t>
      </w:r>
      <w:r w:rsidRPr="00D34F40">
        <w:rPr>
          <w:sz w:val="28"/>
          <w:szCs w:val="28"/>
        </w:rPr>
        <w:t>прогнозується,</w:t>
      </w:r>
      <w:r w:rsidR="00917935">
        <w:rPr>
          <w:sz w:val="28"/>
          <w:szCs w:val="28"/>
          <w:lang w:val="en-US"/>
        </w:rPr>
        <w:t> </w:t>
      </w:r>
      <w:r w:rsidRPr="00D34F40">
        <w:rPr>
          <w:sz w:val="28"/>
          <w:szCs w:val="28"/>
        </w:rPr>
        <w:t>що</w:t>
      </w:r>
      <w:r w:rsidR="00917935">
        <w:rPr>
          <w:sz w:val="28"/>
          <w:szCs w:val="28"/>
          <w:lang w:val="en-US"/>
        </w:rPr>
        <w:t> </w:t>
      </w:r>
      <w:r w:rsidRPr="00D34F40">
        <w:rPr>
          <w:sz w:val="28"/>
          <w:szCs w:val="28"/>
        </w:rPr>
        <w:t>до</w:t>
      </w:r>
      <w:r w:rsidR="00917935">
        <w:rPr>
          <w:sz w:val="28"/>
          <w:szCs w:val="28"/>
          <w:lang w:val="en-US"/>
        </w:rPr>
        <w:t> </w:t>
      </w:r>
      <w:r w:rsidRPr="00D34F40">
        <w:rPr>
          <w:sz w:val="28"/>
          <w:szCs w:val="28"/>
        </w:rPr>
        <w:t>2030</w:t>
      </w:r>
      <w:r w:rsidR="00917935">
        <w:rPr>
          <w:sz w:val="28"/>
          <w:szCs w:val="28"/>
          <w:lang w:val="en-US"/>
        </w:rPr>
        <w:t> </w:t>
      </w:r>
      <w:r w:rsidRPr="00D34F40">
        <w:rPr>
          <w:sz w:val="28"/>
          <w:szCs w:val="28"/>
        </w:rPr>
        <w:t>року</w:t>
      </w:r>
      <w:r w:rsidR="00917935">
        <w:rPr>
          <w:sz w:val="28"/>
          <w:szCs w:val="28"/>
          <w:lang w:val="en-US"/>
        </w:rPr>
        <w:t> </w:t>
      </w:r>
      <w:r w:rsidRPr="00D34F40">
        <w:rPr>
          <w:sz w:val="28"/>
          <w:szCs w:val="28"/>
        </w:rPr>
        <w:t>ринок</w:t>
      </w:r>
      <w:r w:rsidR="003A4849">
        <w:rPr>
          <w:sz w:val="28"/>
          <w:szCs w:val="28"/>
        </w:rPr>
        <w:t> </w:t>
      </w:r>
      <w:r w:rsidRPr="00D34F40">
        <w:rPr>
          <w:sz w:val="28"/>
          <w:szCs w:val="28"/>
        </w:rPr>
        <w:t>інтегрованих фінансових рішень зросте до $7,2 трильйона. Цей показник перевищить сукупну вартість фінтех-стартапів, а також 30 провідних світових банків і страхових компаній, демонструючи значний потенціал для розвитку цієї галузі.</w:t>
      </w:r>
      <w:r w:rsidR="00A0022A">
        <w:rPr>
          <w:sz w:val="28"/>
          <w:szCs w:val="28"/>
          <w:lang w:val="en-US"/>
        </w:rPr>
        <w:t> </w:t>
      </w:r>
      <w:r w:rsidRPr="00D34F40">
        <w:rPr>
          <w:sz w:val="28"/>
          <w:szCs w:val="28"/>
        </w:rPr>
        <w:t>За</w:t>
      </w:r>
      <w:r w:rsidR="00A0022A">
        <w:rPr>
          <w:sz w:val="28"/>
          <w:szCs w:val="28"/>
          <w:lang w:val="en-US"/>
        </w:rPr>
        <w:t> </w:t>
      </w:r>
      <w:r w:rsidRPr="00D34F40">
        <w:rPr>
          <w:sz w:val="28"/>
          <w:szCs w:val="28"/>
        </w:rPr>
        <w:t>прогнозами</w:t>
      </w:r>
      <w:r w:rsidR="00A0022A">
        <w:rPr>
          <w:sz w:val="28"/>
          <w:szCs w:val="28"/>
          <w:lang w:val="en-US"/>
        </w:rPr>
        <w:t> </w:t>
      </w:r>
      <w:r w:rsidRPr="00D34F40">
        <w:rPr>
          <w:sz w:val="28"/>
          <w:szCs w:val="28"/>
        </w:rPr>
        <w:t>Statista</w:t>
      </w:r>
      <w:r w:rsidR="00A0022A">
        <w:rPr>
          <w:sz w:val="28"/>
          <w:szCs w:val="28"/>
          <w:lang w:val="en-US"/>
        </w:rPr>
        <w:t> </w:t>
      </w:r>
      <w:r w:rsidRPr="00D34F40">
        <w:rPr>
          <w:sz w:val="28"/>
          <w:szCs w:val="28"/>
        </w:rPr>
        <w:t>,</w:t>
      </w:r>
      <w:r w:rsidR="00A0022A">
        <w:rPr>
          <w:sz w:val="28"/>
          <w:szCs w:val="28"/>
          <w:lang w:val="en-US"/>
        </w:rPr>
        <w:t> </w:t>
      </w:r>
      <w:r w:rsidRPr="00D34F40">
        <w:rPr>
          <w:sz w:val="28"/>
          <w:szCs w:val="28"/>
        </w:rPr>
        <w:t>у</w:t>
      </w:r>
      <w:r w:rsidR="00A0022A">
        <w:rPr>
          <w:sz w:val="28"/>
          <w:szCs w:val="28"/>
          <w:lang w:val="en-US"/>
        </w:rPr>
        <w:t> </w:t>
      </w:r>
      <w:r w:rsidRPr="00D34F40">
        <w:rPr>
          <w:sz w:val="28"/>
          <w:szCs w:val="28"/>
        </w:rPr>
        <w:t>2024 році кількість користувачів відкритого банкінгу досягне 63,8 мільйона осіб</w:t>
      </w:r>
      <w:r w:rsidR="00A0022A" w:rsidRPr="00A0022A">
        <w:rPr>
          <w:sz w:val="28"/>
          <w:szCs w:val="28"/>
        </w:rPr>
        <w:t xml:space="preserve"> </w:t>
      </w:r>
      <w:r w:rsidR="00A0022A" w:rsidRPr="00177650">
        <w:rPr>
          <w:sz w:val="28"/>
          <w:szCs w:val="28"/>
        </w:rPr>
        <w:t>[56]</w:t>
      </w:r>
      <w:r w:rsidRPr="00D34F40">
        <w:rPr>
          <w:sz w:val="28"/>
          <w:szCs w:val="28"/>
        </w:rPr>
        <w:t>. Це майже вп’ятеро більше, ніж у 2020 році, що свідчить про стрімке зростання популярності цього фінансового підходу.</w:t>
      </w:r>
    </w:p>
    <w:p w14:paraId="1C3C4939" w14:textId="7C4A6F50" w:rsidR="00680B00" w:rsidRDefault="008A45B9" w:rsidP="005472DA">
      <w:pPr>
        <w:spacing w:after="0" w:line="360" w:lineRule="auto"/>
        <w:ind w:firstLine="720"/>
        <w:jc w:val="both"/>
        <w:rPr>
          <w:rFonts w:ascii="Times New Roman" w:eastAsia="Times New Roman" w:hAnsi="Times New Roman" w:cs="Times New Roman"/>
          <w:sz w:val="28"/>
          <w:szCs w:val="28"/>
        </w:rPr>
      </w:pPr>
      <w:r w:rsidRPr="00D34F40">
        <w:rPr>
          <w:rFonts w:ascii="Times New Roman" w:eastAsia="Times New Roman" w:hAnsi="Times New Roman" w:cs="Times New Roman"/>
          <w:sz w:val="28"/>
          <w:szCs w:val="28"/>
        </w:rPr>
        <w:t>Відкритий банкінг базується на контрольованому обміні фінансовими даними, дозволяючи власникам рахунків безпечно ділитися своєю інформацією</w:t>
      </w:r>
      <w:r w:rsidR="005F4ED4">
        <w:rPr>
          <w:rFonts w:ascii="Times New Roman" w:eastAsia="Times New Roman" w:hAnsi="Times New Roman" w:cs="Times New Roman"/>
          <w:sz w:val="28"/>
          <w:szCs w:val="28"/>
        </w:rPr>
        <w:t xml:space="preserve"> </w:t>
      </w:r>
      <w:r w:rsidRPr="00D34F40">
        <w:rPr>
          <w:rFonts w:ascii="Times New Roman" w:eastAsia="Times New Roman" w:hAnsi="Times New Roman" w:cs="Times New Roman"/>
          <w:sz w:val="28"/>
          <w:szCs w:val="28"/>
        </w:rPr>
        <w:t>з</w:t>
      </w:r>
      <w:r w:rsidR="005F4ED4">
        <w:rPr>
          <w:rFonts w:ascii="Times New Roman" w:eastAsia="Times New Roman" w:hAnsi="Times New Roman" w:cs="Times New Roman"/>
          <w:sz w:val="28"/>
          <w:szCs w:val="28"/>
          <w:lang w:val="en-US"/>
        </w:rPr>
        <w:t> </w:t>
      </w:r>
      <w:r w:rsidRPr="00D34F40">
        <w:rPr>
          <w:rFonts w:ascii="Times New Roman" w:eastAsia="Times New Roman" w:hAnsi="Times New Roman" w:cs="Times New Roman"/>
          <w:sz w:val="28"/>
          <w:szCs w:val="28"/>
        </w:rPr>
        <w:t>нетрадиційними фінансовими установами. Завдяки використанню API, сторонні постачальники отримують доступ до фінансових даних клієнтів, що відкриває нові можливості для створення інноваційних сервісів. Цей підхід активно використовують фінтех-стартапи та компанії, які спеціалізуються на бюджетуванні, управлінні витратами, фінансовому плануванні, кредитуванні та інших послугах.</w:t>
      </w:r>
    </w:p>
    <w:p w14:paraId="3F05DD51" w14:textId="21F16C22" w:rsidR="008D5654" w:rsidRDefault="008A45B9" w:rsidP="005472DA">
      <w:pPr>
        <w:spacing w:after="0" w:line="360" w:lineRule="auto"/>
        <w:ind w:firstLine="720"/>
        <w:jc w:val="both"/>
        <w:rPr>
          <w:rFonts w:ascii="Times New Roman" w:eastAsia="Times New Roman" w:hAnsi="Times New Roman" w:cs="Times New Roman"/>
          <w:sz w:val="28"/>
          <w:szCs w:val="28"/>
        </w:rPr>
      </w:pPr>
      <w:r w:rsidRPr="00D34F40">
        <w:rPr>
          <w:rFonts w:ascii="Times New Roman" w:eastAsia="Times New Roman" w:hAnsi="Times New Roman" w:cs="Times New Roman"/>
          <w:sz w:val="28"/>
          <w:szCs w:val="28"/>
        </w:rPr>
        <w:t>Однак, як зазначає McKinsey, наразі реалізовано лише 10% потенціалу, який обіцяє відкритий банкінг</w:t>
      </w:r>
      <w:r w:rsidR="00EE47D3" w:rsidRPr="00F01405">
        <w:rPr>
          <w:rFonts w:ascii="Times New Roman" w:eastAsia="Times New Roman" w:hAnsi="Times New Roman" w:cs="Times New Roman"/>
          <w:sz w:val="28"/>
          <w:szCs w:val="28"/>
        </w:rPr>
        <w:t xml:space="preserve"> [55]</w:t>
      </w:r>
      <w:r w:rsidRPr="00D34F40">
        <w:rPr>
          <w:rFonts w:ascii="Times New Roman" w:eastAsia="Times New Roman" w:hAnsi="Times New Roman" w:cs="Times New Roman"/>
          <w:sz w:val="28"/>
          <w:szCs w:val="28"/>
        </w:rPr>
        <w:t xml:space="preserve">. Це свідчить про те, що цей напрямок </w:t>
      </w:r>
      <w:r w:rsidRPr="00D34F40">
        <w:rPr>
          <w:rFonts w:ascii="Times New Roman" w:eastAsia="Times New Roman" w:hAnsi="Times New Roman" w:cs="Times New Roman"/>
          <w:sz w:val="28"/>
          <w:szCs w:val="28"/>
        </w:rPr>
        <w:lastRenderedPageBreak/>
        <w:t>залишається перспективним і має великий простір для подальшого розвитку. Користувачі поступово усвідомлюють переваги роботи з відкритими даними, адже такий обмін сприяє розвитку програмного забезпечення, покращенню якості фінансових послуг і науковим дослідженням у цій галузі.</w:t>
      </w:r>
      <w:r w:rsidR="00680B00" w:rsidRPr="00680B00">
        <w:rPr>
          <w:rFonts w:ascii="Times New Roman" w:eastAsia="Times New Roman" w:hAnsi="Times New Roman" w:cs="Times New Roman"/>
          <w:sz w:val="28"/>
          <w:szCs w:val="28"/>
        </w:rPr>
        <w:t xml:space="preserve"> </w:t>
      </w:r>
      <w:r w:rsidR="00872EEA" w:rsidRPr="00D34F40">
        <w:rPr>
          <w:rFonts w:ascii="Times New Roman" w:eastAsia="Times New Roman" w:hAnsi="Times New Roman" w:cs="Times New Roman"/>
          <w:sz w:val="28"/>
          <w:szCs w:val="28"/>
          <w:lang w:val="uk-UA"/>
        </w:rPr>
        <w:t xml:space="preserve">Повертаючись до пандемії – вона </w:t>
      </w:r>
      <w:r w:rsidR="007E3489" w:rsidRPr="00D34F40">
        <w:rPr>
          <w:rFonts w:ascii="Times New Roman" w:eastAsia="Times New Roman" w:hAnsi="Times New Roman" w:cs="Times New Roman"/>
          <w:sz w:val="28"/>
          <w:szCs w:val="28"/>
          <w:lang w:val="uk-UA"/>
        </w:rPr>
        <w:t>наочно</w:t>
      </w:r>
      <w:r w:rsidR="00513761" w:rsidRPr="00D34F40">
        <w:rPr>
          <w:rFonts w:ascii="Times New Roman" w:eastAsia="Times New Roman" w:hAnsi="Times New Roman" w:cs="Times New Roman"/>
          <w:sz w:val="28"/>
          <w:szCs w:val="28"/>
          <w:lang w:val="uk-UA"/>
        </w:rPr>
        <w:t xml:space="preserve"> </w:t>
      </w:r>
      <w:r w:rsidR="00872EEA" w:rsidRPr="00D34F40">
        <w:rPr>
          <w:rFonts w:ascii="Times New Roman" w:eastAsia="Times New Roman" w:hAnsi="Times New Roman" w:cs="Times New Roman"/>
          <w:sz w:val="28"/>
          <w:szCs w:val="28"/>
          <w:lang w:val="uk-UA"/>
        </w:rPr>
        <w:t>показала</w:t>
      </w:r>
      <w:r w:rsidR="00872EEA" w:rsidRPr="00D34F40">
        <w:rPr>
          <w:rFonts w:ascii="Times New Roman" w:eastAsia="Times New Roman" w:hAnsi="Times New Roman" w:cs="Times New Roman"/>
          <w:sz w:val="28"/>
          <w:szCs w:val="28"/>
        </w:rPr>
        <w:t xml:space="preserve">, що багато аспектів нашого життя, зокрема й фінансові операції, можуть виконуватися дистанційно, що призвело до суттєвого зростання популярності фінтех-рішень. Одним із головних рушіїв цієї трансформації стали необанки </w:t>
      </w:r>
      <w:r w:rsidR="0095230A" w:rsidRPr="006E1518">
        <w:t>–</w:t>
      </w:r>
      <w:r w:rsidR="0095230A">
        <w:rPr>
          <w:lang w:val="uk-UA"/>
        </w:rPr>
        <w:t xml:space="preserve"> </w:t>
      </w:r>
      <w:r w:rsidR="00872EEA" w:rsidRPr="00D34F40">
        <w:rPr>
          <w:rFonts w:ascii="Times New Roman" w:eastAsia="Times New Roman" w:hAnsi="Times New Roman" w:cs="Times New Roman"/>
          <w:sz w:val="28"/>
          <w:szCs w:val="28"/>
        </w:rPr>
        <w:t>цифрові фінансові установи, які пропонують послуги традиційних банків без фізичних відділень.</w:t>
      </w:r>
      <w:r w:rsidR="00B25333" w:rsidRPr="00B25333">
        <w:rPr>
          <w:rFonts w:ascii="Times New Roman" w:eastAsia="Times New Roman" w:hAnsi="Times New Roman" w:cs="Times New Roman"/>
          <w:sz w:val="28"/>
          <w:szCs w:val="28"/>
        </w:rPr>
        <w:t xml:space="preserve"> </w:t>
      </w:r>
      <w:r w:rsidR="00872EEA" w:rsidRPr="00D34F40">
        <w:rPr>
          <w:rFonts w:ascii="Times New Roman" w:eastAsia="Times New Roman" w:hAnsi="Times New Roman" w:cs="Times New Roman"/>
          <w:sz w:val="28"/>
          <w:szCs w:val="28"/>
        </w:rPr>
        <w:t>Необанки обладнані всіма основними функціями, що притаманні класичним банківським установам, але їхній бізнес-модель базується виключно на онлайн-обслуговуванні. Це дозволяє знизити витрати як для компаній, так і для клієнтів, одночасно забезпечуючи простий і швидкий доступ до банківських послуг. На відміну від великих банків, необанки зазвичай спеціалізуються на вузькому спектрі послуг, що дає їм змогу зосередитися на підвищенні якості в цих напрямках.</w:t>
      </w:r>
      <w:r w:rsidR="00B25333">
        <w:rPr>
          <w:rFonts w:ascii="Times New Roman" w:eastAsia="Times New Roman" w:hAnsi="Times New Roman" w:cs="Times New Roman"/>
          <w:sz w:val="28"/>
          <w:szCs w:val="28"/>
        </w:rPr>
        <w:t xml:space="preserve"> </w:t>
      </w:r>
      <w:r w:rsidR="00872EEA" w:rsidRPr="00D34F40">
        <w:rPr>
          <w:rFonts w:ascii="Times New Roman" w:eastAsia="Times New Roman" w:hAnsi="Times New Roman" w:cs="Times New Roman"/>
          <w:sz w:val="28"/>
          <w:szCs w:val="28"/>
        </w:rPr>
        <w:t>За</w:t>
      </w:r>
      <w:r w:rsidR="008D5654" w:rsidRPr="00D34F40">
        <w:rPr>
          <w:rFonts w:ascii="Times New Roman" w:eastAsia="Times New Roman" w:hAnsi="Times New Roman" w:cs="Times New Roman"/>
          <w:sz w:val="28"/>
          <w:szCs w:val="28"/>
        </w:rPr>
        <w:t xml:space="preserve"> </w:t>
      </w:r>
      <w:r w:rsidR="00872EEA" w:rsidRPr="00D34F40">
        <w:rPr>
          <w:rFonts w:ascii="Times New Roman" w:eastAsia="Times New Roman" w:hAnsi="Times New Roman" w:cs="Times New Roman"/>
          <w:sz w:val="28"/>
          <w:szCs w:val="28"/>
        </w:rPr>
        <w:t>даними</w:t>
      </w:r>
      <w:r w:rsidR="008D5654" w:rsidRPr="00D34F40">
        <w:rPr>
          <w:rFonts w:ascii="Times New Roman" w:eastAsia="Times New Roman" w:hAnsi="Times New Roman" w:cs="Times New Roman"/>
          <w:sz w:val="28"/>
          <w:szCs w:val="28"/>
        </w:rPr>
        <w:t xml:space="preserve"> </w:t>
      </w:r>
      <w:r w:rsidR="00872EEA" w:rsidRPr="00D34F40">
        <w:rPr>
          <w:rFonts w:ascii="Times New Roman" w:eastAsia="Times New Roman" w:hAnsi="Times New Roman" w:cs="Times New Roman"/>
          <w:sz w:val="28"/>
          <w:szCs w:val="28"/>
        </w:rPr>
        <w:t>досліджень, у 2021 році кількість користувачів необанків по всьому світу перевищила 145 мільйонів</w:t>
      </w:r>
      <w:r w:rsidR="00311122" w:rsidRPr="00EA2D8F">
        <w:rPr>
          <w:rFonts w:ascii="Times New Roman" w:eastAsia="Times New Roman" w:hAnsi="Times New Roman" w:cs="Times New Roman"/>
          <w:sz w:val="28"/>
          <w:szCs w:val="28"/>
        </w:rPr>
        <w:t xml:space="preserve"> </w:t>
      </w:r>
      <w:r w:rsidR="00311122" w:rsidRPr="00177650">
        <w:rPr>
          <w:rFonts w:ascii="Times New Roman" w:eastAsia="Times New Roman" w:hAnsi="Times New Roman" w:cs="Times New Roman"/>
          <w:sz w:val="28"/>
          <w:szCs w:val="28"/>
        </w:rPr>
        <w:t>[57]</w:t>
      </w:r>
      <w:r w:rsidR="00872EEA" w:rsidRPr="00D34F40">
        <w:rPr>
          <w:rFonts w:ascii="Times New Roman" w:eastAsia="Times New Roman" w:hAnsi="Times New Roman" w:cs="Times New Roman"/>
          <w:sz w:val="28"/>
          <w:szCs w:val="28"/>
        </w:rPr>
        <w:t>. Очікується, що до 2026 року цей показник зросте до 360 мільйонів клієнтів. У період, коли віддалена робота стала ключовою для багатьох компаній, послуги необанків, такі як миттєві перекази, швидка реєстрація рахунків, а також доступ до рахунків IBAN і ACH, стали значною перевагою.</w:t>
      </w:r>
      <w:r w:rsidR="002D2C87">
        <w:rPr>
          <w:rFonts w:ascii="Times New Roman" w:eastAsia="Times New Roman" w:hAnsi="Times New Roman" w:cs="Times New Roman"/>
          <w:sz w:val="28"/>
          <w:szCs w:val="28"/>
          <w:lang w:val="uk-UA"/>
        </w:rPr>
        <w:t xml:space="preserve"> </w:t>
      </w:r>
      <w:r w:rsidR="00872EEA" w:rsidRPr="00D34F40">
        <w:rPr>
          <w:rFonts w:ascii="Times New Roman" w:eastAsia="Times New Roman" w:hAnsi="Times New Roman" w:cs="Times New Roman"/>
          <w:sz w:val="28"/>
          <w:szCs w:val="28"/>
        </w:rPr>
        <w:t>Таким чином, необанки перетворилися на важливий компонент фінансового сектору, забезпечуючи спрощений доступ до банківських послуг і сприяючи цифровій трансформації фінансової галузі.</w:t>
      </w:r>
    </w:p>
    <w:p w14:paraId="3D3F083D" w14:textId="43F36980" w:rsidR="00F01405" w:rsidRPr="00F01405" w:rsidRDefault="00F01405" w:rsidP="005472DA">
      <w:pPr>
        <w:spacing w:after="0" w:line="360" w:lineRule="auto"/>
        <w:ind w:firstLine="720"/>
        <w:jc w:val="both"/>
        <w:rPr>
          <w:rFonts w:ascii="Times New Roman" w:eastAsia="Times New Roman" w:hAnsi="Times New Roman" w:cs="Times New Roman"/>
          <w:sz w:val="28"/>
          <w:szCs w:val="28"/>
        </w:rPr>
      </w:pPr>
      <w:r w:rsidRPr="00F01405">
        <w:rPr>
          <w:rFonts w:ascii="Times New Roman" w:eastAsia="Times New Roman" w:hAnsi="Times New Roman" w:cs="Times New Roman"/>
          <w:sz w:val="28"/>
          <w:szCs w:val="28"/>
        </w:rPr>
        <w:t>Фінансові технології демонструють стрімкий розвиток, суттєво змінюючи фінансовий ландшафт і встановлюючи нові стандарти у взаємодії бізнесу зі споживачами.</w:t>
      </w:r>
      <w:r w:rsidR="00AB30AA" w:rsidRPr="00AB30AA">
        <w:rPr>
          <w:rFonts w:ascii="Times New Roman" w:eastAsia="Times New Roman" w:hAnsi="Times New Roman" w:cs="Times New Roman"/>
          <w:sz w:val="28"/>
          <w:szCs w:val="28"/>
        </w:rPr>
        <w:t> </w:t>
      </w:r>
      <w:r w:rsidRPr="00F01405">
        <w:rPr>
          <w:rFonts w:ascii="Times New Roman" w:eastAsia="Times New Roman" w:hAnsi="Times New Roman" w:cs="Times New Roman"/>
          <w:sz w:val="28"/>
          <w:szCs w:val="28"/>
        </w:rPr>
        <w:t xml:space="preserve">Ключовими трендами галузі є впровадження технологій блокчейну та децентралізованих фінансів, зростання ролі штучного інтелекту в оптимізації бізнес-процесів і популяризація відкритого </w:t>
      </w:r>
      <w:r w:rsidRPr="00F01405">
        <w:rPr>
          <w:rFonts w:ascii="Times New Roman" w:eastAsia="Times New Roman" w:hAnsi="Times New Roman" w:cs="Times New Roman"/>
          <w:sz w:val="28"/>
          <w:szCs w:val="28"/>
        </w:rPr>
        <w:lastRenderedPageBreak/>
        <w:t>банкінгу. Ці інновації сприяють підвищенню прозорості, фінансової інклюзії та адаптації компаній до нових реалій.</w:t>
      </w:r>
    </w:p>
    <w:p w14:paraId="7C7E45E6" w14:textId="21F18469" w:rsidR="00F01405" w:rsidRDefault="00F01405" w:rsidP="005472DA">
      <w:pPr>
        <w:spacing w:after="0" w:line="360" w:lineRule="auto"/>
        <w:ind w:firstLine="720"/>
        <w:jc w:val="both"/>
        <w:rPr>
          <w:rFonts w:ascii="Times New Roman" w:eastAsia="Times New Roman" w:hAnsi="Times New Roman" w:cs="Times New Roman"/>
          <w:sz w:val="28"/>
          <w:szCs w:val="28"/>
          <w:lang w:val="uk-UA"/>
        </w:rPr>
      </w:pPr>
      <w:r w:rsidRPr="00F01405">
        <w:rPr>
          <w:rFonts w:ascii="Times New Roman" w:eastAsia="Times New Roman" w:hAnsi="Times New Roman" w:cs="Times New Roman"/>
          <w:sz w:val="28"/>
          <w:szCs w:val="28"/>
        </w:rPr>
        <w:t>Стрімке зростання цифрових платежів та поширення необанків створюють нові можливості для споживачів, особливо в регіонах із обмеженою доступністю традиційних фінансових послуг. Успішна інтеграція цих рішень стимулює економічну активність і відкриває нові горизонти для розвитку. Пандемія COVID-19 прискорила цифровізацію, підкресливши важливість дистанційних фінансових сервісів. Попри значний прогрес, потенціал таких напрямків, як відкритий банкінг, реалізований лише частково. Це вказує на перспективність галузі та необхідність подальшого вдосконалення бізнес-моделей, спрямованих на інтеграцію інновацій і підтримання</w:t>
      </w:r>
      <w:r w:rsidR="005F4ED4">
        <w:rPr>
          <w:rFonts w:ascii="Times New Roman" w:eastAsia="Times New Roman" w:hAnsi="Times New Roman" w:cs="Times New Roman"/>
          <w:sz w:val="28"/>
          <w:szCs w:val="28"/>
        </w:rPr>
        <w:t xml:space="preserve"> </w:t>
      </w:r>
      <w:r w:rsidRPr="00F01405">
        <w:rPr>
          <w:rFonts w:ascii="Times New Roman" w:eastAsia="Times New Roman" w:hAnsi="Times New Roman" w:cs="Times New Roman"/>
          <w:sz w:val="28"/>
          <w:szCs w:val="28"/>
        </w:rPr>
        <w:t>конкурентоспроможності.</w:t>
      </w:r>
      <w:r w:rsidR="005F4ED4">
        <w:rPr>
          <w:rFonts w:ascii="Times New Roman" w:eastAsia="Times New Roman" w:hAnsi="Times New Roman" w:cs="Times New Roman"/>
          <w:sz w:val="28"/>
          <w:szCs w:val="28"/>
        </w:rPr>
        <w:t xml:space="preserve"> </w:t>
      </w:r>
      <w:r w:rsidRPr="00F01405">
        <w:rPr>
          <w:rFonts w:ascii="Times New Roman" w:eastAsia="Times New Roman" w:hAnsi="Times New Roman" w:cs="Times New Roman"/>
          <w:sz w:val="28"/>
          <w:szCs w:val="28"/>
        </w:rPr>
        <w:t>Ринок</w:t>
      </w:r>
      <w:r w:rsidR="005F4ED4">
        <w:rPr>
          <w:rFonts w:ascii="Times New Roman" w:eastAsia="Times New Roman" w:hAnsi="Times New Roman" w:cs="Times New Roman"/>
          <w:sz w:val="28"/>
          <w:szCs w:val="28"/>
        </w:rPr>
        <w:t xml:space="preserve"> </w:t>
      </w:r>
      <w:r w:rsidRPr="00F01405">
        <w:rPr>
          <w:rFonts w:ascii="Times New Roman" w:eastAsia="Times New Roman" w:hAnsi="Times New Roman" w:cs="Times New Roman"/>
          <w:sz w:val="28"/>
          <w:szCs w:val="28"/>
        </w:rPr>
        <w:t>фінансових</w:t>
      </w:r>
      <w:r w:rsidR="005F4ED4">
        <w:rPr>
          <w:rFonts w:ascii="Times New Roman" w:eastAsia="Times New Roman" w:hAnsi="Times New Roman" w:cs="Times New Roman"/>
          <w:sz w:val="28"/>
          <w:szCs w:val="28"/>
        </w:rPr>
        <w:t xml:space="preserve"> </w:t>
      </w:r>
      <w:r w:rsidRPr="00F01405">
        <w:rPr>
          <w:rFonts w:ascii="Times New Roman" w:eastAsia="Times New Roman" w:hAnsi="Times New Roman" w:cs="Times New Roman"/>
          <w:sz w:val="28"/>
          <w:szCs w:val="28"/>
        </w:rPr>
        <w:t>технологій</w:t>
      </w:r>
      <w:r w:rsidR="009F61E5">
        <w:rPr>
          <w:rFonts w:ascii="Times New Roman" w:eastAsia="Times New Roman" w:hAnsi="Times New Roman" w:cs="Times New Roman"/>
          <w:sz w:val="28"/>
          <w:szCs w:val="28"/>
        </w:rPr>
        <w:t xml:space="preserve"> </w:t>
      </w:r>
      <w:r w:rsidRPr="00F01405">
        <w:rPr>
          <w:rFonts w:ascii="Times New Roman" w:eastAsia="Times New Roman" w:hAnsi="Times New Roman" w:cs="Times New Roman"/>
          <w:sz w:val="28"/>
          <w:szCs w:val="28"/>
        </w:rPr>
        <w:t>залишається одним із найбільш динамічних і перспективних у світі, формуючи основу для глобальної цифрової трансформації фінансового сектору.</w:t>
      </w:r>
      <w:bookmarkStart w:id="16" w:name="_Toc183452993"/>
      <w:bookmarkStart w:id="17" w:name="_Toc183453110"/>
    </w:p>
    <w:p w14:paraId="1F01B12F" w14:textId="77777777" w:rsidR="005472DA" w:rsidRPr="005472DA" w:rsidRDefault="005472DA" w:rsidP="005472DA">
      <w:pPr>
        <w:spacing w:after="0" w:line="360" w:lineRule="auto"/>
        <w:ind w:firstLine="720"/>
        <w:jc w:val="both"/>
        <w:rPr>
          <w:rFonts w:ascii="Times New Roman" w:eastAsia="Times New Roman" w:hAnsi="Times New Roman" w:cs="Times New Roman"/>
          <w:sz w:val="28"/>
          <w:szCs w:val="28"/>
          <w:lang w:val="uk-UA"/>
        </w:rPr>
      </w:pPr>
    </w:p>
    <w:p w14:paraId="54E996AC" w14:textId="0A34A75A" w:rsidR="001229ED" w:rsidRPr="005472DA" w:rsidRDefault="00E2145A" w:rsidP="005472DA">
      <w:pPr>
        <w:pStyle w:val="a1"/>
        <w:spacing w:before="0" w:beforeAutospacing="0" w:after="0" w:afterAutospacing="0"/>
        <w:rPr>
          <w:color w:val="000000"/>
          <w:lang w:val="uk-UA"/>
        </w:rPr>
      </w:pPr>
      <w:r w:rsidRPr="00434CCE">
        <w:t xml:space="preserve">2.2. </w:t>
      </w:r>
      <w:bookmarkEnd w:id="16"/>
      <w:bookmarkEnd w:id="17"/>
      <w:r w:rsidR="000B61E5" w:rsidRPr="005472DA">
        <w:rPr>
          <w:color w:val="000000"/>
          <w:lang w:val="uk-UA"/>
        </w:rPr>
        <w:t>Оцінка ефективності діяльності провідних фінтех компаній</w:t>
      </w:r>
    </w:p>
    <w:p w14:paraId="5050B010" w14:textId="77777777" w:rsidR="005472DA" w:rsidRPr="005472DA" w:rsidRDefault="005472DA" w:rsidP="005472DA">
      <w:pPr>
        <w:pStyle w:val="a1"/>
        <w:spacing w:before="0" w:beforeAutospacing="0" w:after="0" w:afterAutospacing="0"/>
        <w:rPr>
          <w:lang w:val="uk-UA"/>
        </w:rPr>
      </w:pPr>
    </w:p>
    <w:p w14:paraId="313B7CC6" w14:textId="3F9053A9" w:rsidR="002B36F2" w:rsidRDefault="004E2597"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ab/>
      </w:r>
      <w:r w:rsidR="001229ED" w:rsidRPr="001229ED">
        <w:rPr>
          <w:rFonts w:ascii="Times New Roman" w:hAnsi="Times New Roman" w:cs="Times New Roman"/>
          <w:color w:val="000000" w:themeColor="text1"/>
          <w:sz w:val="28"/>
          <w:szCs w:val="28"/>
          <w:lang w:val="uk-UA"/>
        </w:rPr>
        <w:t xml:space="preserve">Як уже згадувалося, через активний розвиток сектору щорічно зростає кількість компаній, </w:t>
      </w:r>
      <w:r w:rsidR="005472DA" w:rsidRPr="001229ED">
        <w:rPr>
          <w:rFonts w:ascii="Times New Roman" w:hAnsi="Times New Roman" w:cs="Times New Roman"/>
          <w:color w:val="000000" w:themeColor="text1"/>
          <w:sz w:val="28"/>
          <w:szCs w:val="28"/>
          <w:lang w:val="uk-UA"/>
        </w:rPr>
        <w:t>реалізуючи</w:t>
      </w:r>
      <w:r w:rsidR="005472DA">
        <w:rPr>
          <w:rFonts w:ascii="Times New Roman" w:hAnsi="Times New Roman" w:cs="Times New Roman"/>
          <w:color w:val="000000" w:themeColor="text1"/>
          <w:sz w:val="28"/>
          <w:szCs w:val="28"/>
          <w:lang w:val="uk-UA"/>
        </w:rPr>
        <w:t>х</w:t>
      </w:r>
      <w:r w:rsidR="001229ED" w:rsidRPr="001229ED">
        <w:rPr>
          <w:rFonts w:ascii="Times New Roman" w:hAnsi="Times New Roman" w:cs="Times New Roman"/>
          <w:color w:val="000000" w:themeColor="text1"/>
          <w:sz w:val="28"/>
          <w:szCs w:val="28"/>
          <w:lang w:val="uk-UA"/>
        </w:rPr>
        <w:t xml:space="preserve"> цифрові платежі, тому важливо визначити лідерів</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фінтех</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сектору,</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для</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подальшого</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його</w:t>
      </w:r>
      <w:r w:rsidR="009F61E5">
        <w:rPr>
          <w:rFonts w:ascii="Times New Roman" w:hAnsi="Times New Roman" w:cs="Times New Roman"/>
          <w:color w:val="000000" w:themeColor="text1"/>
          <w:sz w:val="28"/>
          <w:szCs w:val="28"/>
          <w:lang w:val="uk-UA"/>
        </w:rPr>
        <w:t xml:space="preserve"> </w:t>
      </w:r>
      <w:r w:rsidR="001229ED" w:rsidRPr="001229ED">
        <w:rPr>
          <w:rFonts w:ascii="Times New Roman" w:hAnsi="Times New Roman" w:cs="Times New Roman"/>
          <w:color w:val="000000" w:themeColor="text1"/>
          <w:sz w:val="28"/>
          <w:szCs w:val="28"/>
          <w:lang w:val="uk-UA"/>
        </w:rPr>
        <w:t>аналізу.</w:t>
      </w:r>
      <w:r w:rsidR="009F61E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00E2145A">
        <w:rPr>
          <w:rFonts w:ascii="Times New Roman" w:eastAsia="Times New Roman" w:hAnsi="Times New Roman" w:cs="Times New Roman"/>
          <w:sz w:val="28"/>
          <w:szCs w:val="28"/>
          <w:lang w:val="uk-UA"/>
        </w:rPr>
        <w:t>вертаючи увагу на наступний графік (Рис 2.1.) – можна чітко заявити, що ф</w:t>
      </w:r>
      <w:r w:rsidR="00E2145A" w:rsidRPr="009564EB">
        <w:rPr>
          <w:rFonts w:ascii="Times New Roman" w:eastAsia="Times New Roman" w:hAnsi="Times New Roman" w:cs="Times New Roman"/>
          <w:sz w:val="28"/>
          <w:szCs w:val="28"/>
          <w:lang w:val="uk-UA"/>
        </w:rPr>
        <w:t>інтех-індустрія на глобальному рівні показує стабільне зростання доходів протягом 2017-2023 років</w:t>
      </w:r>
      <w:r w:rsidR="00E2145A">
        <w:rPr>
          <w:rFonts w:ascii="Times New Roman" w:eastAsia="Times New Roman" w:hAnsi="Times New Roman" w:cs="Times New Roman"/>
          <w:sz w:val="28"/>
          <w:szCs w:val="28"/>
          <w:lang w:val="uk-UA"/>
        </w:rPr>
        <w:t xml:space="preserve"> значущими темпами. </w:t>
      </w:r>
      <w:r w:rsidR="00E2145A" w:rsidRPr="009564EB">
        <w:rPr>
          <w:rFonts w:ascii="Times New Roman" w:eastAsia="Times New Roman" w:hAnsi="Times New Roman" w:cs="Times New Roman"/>
          <w:sz w:val="28"/>
          <w:szCs w:val="28"/>
          <w:lang w:val="uk-UA"/>
        </w:rPr>
        <w:t>У 2017 році доходи склали $90 мільярдів, а до 2023 року вони збільшилися до $226 мільярдів. Прогнози на період 2024-2028 років передбачають продовження цього зростання до $529 мільярдів</w:t>
      </w:r>
      <w:r w:rsidR="009F61E5" w:rsidRPr="009F61E5">
        <w:rPr>
          <w:rFonts w:ascii="Times New Roman" w:eastAsia="Times New Roman" w:hAnsi="Times New Roman" w:cs="Times New Roman"/>
          <w:sz w:val="28"/>
          <w:szCs w:val="28"/>
        </w:rPr>
        <w:t xml:space="preserve"> </w:t>
      </w:r>
      <w:r w:rsidR="00E2145A" w:rsidRPr="009564EB">
        <w:rPr>
          <w:rFonts w:ascii="Times New Roman" w:eastAsia="Times New Roman" w:hAnsi="Times New Roman" w:cs="Times New Roman"/>
          <w:sz w:val="28"/>
          <w:szCs w:val="28"/>
          <w:lang w:val="uk-UA"/>
        </w:rPr>
        <w:t>у</w:t>
      </w:r>
      <w:r w:rsidR="009F61E5" w:rsidRPr="009F61E5">
        <w:rPr>
          <w:rFonts w:ascii="Times New Roman" w:eastAsia="Times New Roman" w:hAnsi="Times New Roman" w:cs="Times New Roman"/>
          <w:sz w:val="28"/>
          <w:szCs w:val="28"/>
        </w:rPr>
        <w:t xml:space="preserve"> </w:t>
      </w:r>
      <w:r w:rsidR="00E2145A" w:rsidRPr="009564EB">
        <w:rPr>
          <w:rFonts w:ascii="Times New Roman" w:eastAsia="Times New Roman" w:hAnsi="Times New Roman" w:cs="Times New Roman"/>
          <w:sz w:val="28"/>
          <w:szCs w:val="28"/>
          <w:lang w:val="uk-UA"/>
        </w:rPr>
        <w:t>2028</w:t>
      </w:r>
      <w:r w:rsidR="009F61E5" w:rsidRPr="009F61E5">
        <w:rPr>
          <w:rFonts w:ascii="Times New Roman" w:eastAsia="Times New Roman" w:hAnsi="Times New Roman" w:cs="Times New Roman"/>
          <w:sz w:val="28"/>
          <w:szCs w:val="28"/>
        </w:rPr>
        <w:t xml:space="preserve"> </w:t>
      </w:r>
      <w:r w:rsidR="00E2145A" w:rsidRPr="009564EB">
        <w:rPr>
          <w:rFonts w:ascii="Times New Roman" w:eastAsia="Times New Roman" w:hAnsi="Times New Roman" w:cs="Times New Roman"/>
          <w:sz w:val="28"/>
          <w:szCs w:val="28"/>
          <w:lang w:val="uk-UA"/>
        </w:rPr>
        <w:t>році.</w:t>
      </w:r>
      <w:r w:rsidR="00E2145A" w:rsidRPr="0020466A">
        <w:rPr>
          <w:rFonts w:ascii="Times New Roman" w:eastAsia="Times New Roman" w:hAnsi="Times New Roman" w:cs="Times New Roman"/>
          <w:sz w:val="28"/>
          <w:szCs w:val="28"/>
        </w:rPr>
        <w:t xml:space="preserve"> </w:t>
      </w:r>
      <w:r w:rsidR="00E2145A">
        <w:rPr>
          <w:rFonts w:ascii="Times New Roman" w:eastAsia="Times New Roman" w:hAnsi="Times New Roman" w:cs="Times New Roman"/>
          <w:sz w:val="28"/>
          <w:szCs w:val="28"/>
          <w:lang w:val="uk-UA"/>
        </w:rPr>
        <w:br/>
      </w:r>
      <w:r w:rsidR="00E2145A" w:rsidRPr="00DC724A">
        <w:rPr>
          <w:rFonts w:ascii="Times New Roman" w:hAnsi="Times New Roman" w:cs="Times New Roman"/>
          <w:sz w:val="28"/>
          <w:szCs w:val="28"/>
          <w:lang w:val="uk-UA"/>
        </w:rPr>
        <w:t xml:space="preserve">Після аналізу доходів сектору фінтех, для наступного аналізу було обрано 20 найбільших за доходом компаній </w:t>
      </w:r>
      <w:r w:rsidR="00E2145A" w:rsidRPr="00572043">
        <w:rPr>
          <w:rFonts w:ascii="Times New Roman" w:hAnsi="Times New Roman" w:cs="Times New Roman"/>
          <w:sz w:val="28"/>
          <w:szCs w:val="28"/>
          <w:lang w:val="uk-UA"/>
        </w:rPr>
        <w:t xml:space="preserve">- </w:t>
      </w:r>
      <w:r w:rsidR="00E2145A" w:rsidRPr="00572043">
        <w:rPr>
          <w:rFonts w:ascii="Times New Roman" w:hAnsi="Times New Roman" w:cs="Times New Roman"/>
          <w:sz w:val="28"/>
          <w:szCs w:val="28"/>
        </w:rPr>
        <w:t>Visa</w:t>
      </w:r>
      <w:r w:rsidR="00E2145A" w:rsidRPr="00572043">
        <w:rPr>
          <w:rFonts w:ascii="Times New Roman" w:hAnsi="Times New Roman" w:cs="Times New Roman"/>
          <w:sz w:val="28"/>
          <w:szCs w:val="28"/>
          <w:lang w:val="uk-UA"/>
        </w:rPr>
        <w:t xml:space="preserve">, </w:t>
      </w:r>
      <w:r w:rsidR="00E2145A" w:rsidRPr="00572043">
        <w:rPr>
          <w:rFonts w:ascii="Times New Roman" w:hAnsi="Times New Roman" w:cs="Times New Roman"/>
          <w:sz w:val="28"/>
          <w:szCs w:val="28"/>
        </w:rPr>
        <w:t>Mastercard</w:t>
      </w:r>
      <w:r w:rsidR="00E2145A" w:rsidRPr="00572043">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Intuit</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Fiserv</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Shopify</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lastRenderedPageBreak/>
        <w:t>Paypal</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Coinbase</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Block</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Adyen</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Robinhood</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Toast</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Grab</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Ally</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Financial</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Xero</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Lufax</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TransferWise</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Guidewire</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Software</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Affirm</w:t>
      </w:r>
      <w:r w:rsidR="00E2145A" w:rsidRPr="00DD3749">
        <w:rPr>
          <w:rFonts w:ascii="Times New Roman" w:hAnsi="Times New Roman" w:cs="Times New Roman"/>
          <w:sz w:val="28"/>
          <w:szCs w:val="28"/>
          <w:lang w:val="uk-UA"/>
        </w:rPr>
        <w:t xml:space="preserve">, </w:t>
      </w:r>
      <w:r w:rsidR="00E2145A" w:rsidRPr="005472DA">
        <w:rPr>
          <w:rFonts w:ascii="Times New Roman" w:hAnsi="Times New Roman" w:cs="Times New Roman"/>
          <w:sz w:val="28"/>
          <w:szCs w:val="28"/>
          <w:lang w:val="en-GB"/>
        </w:rPr>
        <w:t>Nubank</w:t>
      </w:r>
      <w:r w:rsidR="00E2145A">
        <w:rPr>
          <w:rFonts w:ascii="Times New Roman" w:hAnsi="Times New Roman" w:cs="Times New Roman"/>
          <w:sz w:val="28"/>
          <w:szCs w:val="28"/>
          <w:lang w:val="uk-UA"/>
        </w:rPr>
        <w:t xml:space="preserve"> </w:t>
      </w:r>
      <w:r w:rsidR="00E2145A" w:rsidRPr="00DC724A">
        <w:rPr>
          <w:rFonts w:ascii="Times New Roman" w:hAnsi="Times New Roman" w:cs="Times New Roman"/>
          <w:sz w:val="28"/>
          <w:szCs w:val="28"/>
          <w:lang w:val="uk-UA"/>
        </w:rPr>
        <w:t xml:space="preserve">(рис 2.2, рис 2.3.). </w:t>
      </w:r>
    </w:p>
    <w:p w14:paraId="46EFD274" w14:textId="77777777" w:rsidR="005472DA" w:rsidRDefault="00A84B50"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eastAsia="Times New Roman" w:hAnsi="Times New Roman" w:cs="Times New Roman"/>
          <w:noProof/>
          <w:sz w:val="28"/>
          <w:szCs w:val="28"/>
          <w:lang w:eastAsia="ru-RU"/>
        </w:rPr>
        <w:drawing>
          <wp:inline distT="0" distB="0" distL="0" distR="0" wp14:anchorId="2B30744F" wp14:editId="7CEAC71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eastAsia="Times New Roman" w:hAnsi="Times New Roman" w:cs="Times New Roman"/>
          <w:sz w:val="28"/>
          <w:szCs w:val="28"/>
          <w:lang w:val="uk-UA"/>
        </w:rPr>
        <w:br/>
      </w:r>
      <w:r w:rsidR="005472DA">
        <w:rPr>
          <w:rFonts w:ascii="Times New Roman" w:hAnsi="Times New Roman" w:cs="Times New Roman"/>
          <w:sz w:val="28"/>
          <w:szCs w:val="28"/>
          <w:lang w:val="uk-UA"/>
        </w:rPr>
        <w:t>Рис. 2.1 Динаміка доходів фінтех-індустрії, 2017-2023.</w:t>
      </w:r>
    </w:p>
    <w:p w14:paraId="2D54D1F1" w14:textId="15F08375" w:rsidR="005049AD" w:rsidRPr="00F67D5B" w:rsidRDefault="00A84B50"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b/>
          <w:bCs/>
          <w:color w:val="000000" w:themeColor="text1"/>
          <w:sz w:val="28"/>
          <w:szCs w:val="28"/>
        </w:rPr>
      </w:pPr>
      <w:r>
        <w:rPr>
          <w:rFonts w:ascii="Times New Roman" w:hAnsi="Times New Roman" w:cs="Times New Roman"/>
          <w:sz w:val="28"/>
          <w:szCs w:val="28"/>
          <w:lang w:val="uk-UA"/>
        </w:rPr>
        <w:t xml:space="preserve">Джерело: Складено автором на основі даних </w:t>
      </w:r>
      <w:r w:rsidRPr="00B740FA">
        <w:rPr>
          <w:rFonts w:ascii="Times New Roman" w:hAnsi="Times New Roman" w:cs="Times New Roman"/>
          <w:sz w:val="28"/>
          <w:szCs w:val="28"/>
        </w:rPr>
        <w:t>[</w:t>
      </w:r>
      <w:r w:rsidRPr="00A84B50">
        <w:rPr>
          <w:rFonts w:ascii="Times New Roman" w:hAnsi="Times New Roman" w:cs="Times New Roman"/>
          <w:sz w:val="28"/>
          <w:szCs w:val="28"/>
        </w:rPr>
        <w:t>6,7</w:t>
      </w:r>
      <w:r w:rsidRPr="00B740FA">
        <w:rPr>
          <w:rFonts w:ascii="Times New Roman" w:hAnsi="Times New Roman" w:cs="Times New Roman"/>
          <w:sz w:val="28"/>
          <w:szCs w:val="28"/>
        </w:rPr>
        <w:t>]</w:t>
      </w:r>
      <w:r w:rsidRPr="00A84B50">
        <w:rPr>
          <w:rFonts w:ascii="Times New Roman" w:hAnsi="Times New Roman" w:cs="Times New Roman"/>
          <w:sz w:val="28"/>
          <w:szCs w:val="28"/>
        </w:rPr>
        <w:t>.</w:t>
      </w:r>
    </w:p>
    <w:p w14:paraId="3ABEFEB7" w14:textId="673D167D" w:rsidR="005049AD" w:rsidRPr="005049AD" w:rsidRDefault="00324795"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049AD" w:rsidRPr="005049AD">
        <w:rPr>
          <w:rFonts w:ascii="Times New Roman" w:hAnsi="Times New Roman" w:cs="Times New Roman"/>
          <w:sz w:val="28"/>
          <w:szCs w:val="28"/>
          <w:lang w:val="uk-UA"/>
        </w:rPr>
        <w:t>Visa і Mastercard вже багато років залишаються лідерами фінансової індустрії, забезпечуючи глобальну інфраструктуру для безготівкових розрахунків. Вони активно інтегрують фінтех-інновації, адаптуючись до зростаючого попиту на цифрові платежі. Їхній успіх базується на широкій мережі партнерств із банками, розробці нових рішень для онлайн-торгівлі та підтримці екосистеми електронних платежів.</w:t>
      </w:r>
      <w:r w:rsidR="00F84635" w:rsidRPr="00F84635">
        <w:rPr>
          <w:rFonts w:ascii="Times New Roman" w:hAnsi="Times New Roman" w:cs="Times New Roman"/>
          <w:sz w:val="28"/>
          <w:szCs w:val="28"/>
          <w:lang w:val="uk-UA"/>
        </w:rPr>
        <w:t xml:space="preserve"> </w:t>
      </w:r>
      <w:r w:rsidR="004E2597">
        <w:rPr>
          <w:rFonts w:ascii="Times New Roman" w:hAnsi="Times New Roman" w:cs="Times New Roman"/>
          <w:sz w:val="28"/>
          <w:szCs w:val="28"/>
          <w:lang w:val="uk-UA"/>
        </w:rPr>
        <w:t xml:space="preserve"> </w:t>
      </w:r>
      <w:r w:rsidR="005049AD" w:rsidRPr="005049AD">
        <w:rPr>
          <w:rFonts w:ascii="Times New Roman" w:hAnsi="Times New Roman" w:cs="Times New Roman"/>
          <w:sz w:val="28"/>
          <w:szCs w:val="28"/>
          <w:lang w:val="uk-UA"/>
        </w:rPr>
        <w:t>Компанії Intuit і Fiserv займаються автоматизацією фінансових процесів і надають програмне забезпечення для бухгалтерського обліку, управління податками та цифрових платежів. Вони орієнтовані на підприємства малого та середнього бізнесу, що робить їх незамінними партнерами у створенні прозорої та ефективної фінансової інфраструктури.</w:t>
      </w:r>
    </w:p>
    <w:p w14:paraId="69DE0D81" w14:textId="77777777" w:rsidR="00181C32" w:rsidRDefault="00962654"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049AD" w:rsidRPr="005049AD">
        <w:rPr>
          <w:rFonts w:ascii="Times New Roman" w:hAnsi="Times New Roman" w:cs="Times New Roman"/>
          <w:sz w:val="28"/>
          <w:szCs w:val="28"/>
          <w:lang w:val="uk-UA"/>
        </w:rPr>
        <w:t xml:space="preserve">Shopify, Paypal і Block (раніше Square) домінують у сфері електронної комерції, забезпечуючи підприємців інструментами для онлайн-продажів, цифрових платежів та управління транзакціями. Ці компанії активно </w:t>
      </w:r>
      <w:r w:rsidR="005049AD" w:rsidRPr="005049AD">
        <w:rPr>
          <w:rFonts w:ascii="Times New Roman" w:hAnsi="Times New Roman" w:cs="Times New Roman"/>
          <w:sz w:val="28"/>
          <w:szCs w:val="28"/>
          <w:lang w:val="uk-UA"/>
        </w:rPr>
        <w:lastRenderedPageBreak/>
        <w:t>впроваджують інновації, зокрема криптовалютні платежі, що сприяє їхньому зростанню на глобальному ринку.</w:t>
      </w:r>
      <w:r w:rsidR="00324795" w:rsidRPr="0032479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Такі платформи, як Coinbas і Robinhood, стали піонерами у сфері інвестицій і криптовалют. Вони зробили фінансові ринки доступними для широкого кола користувачів, дозволяючи інвестувати у цінні папери та цифрові активи через зручні мобільні додатки.</w:t>
      </w:r>
      <w:r w:rsidR="00324795" w:rsidRPr="0032479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У свою чергу, Adyen, Toast, Grab і Ally Financial зосереджуються на розвитку технологічних рішень для грошових переказів, обслуговування малого бізнесу та мобільних платежів, що дозволяє їм завойовувати нові ринки та збільшувати дохід.</w:t>
      </w:r>
      <w:r w:rsidR="00324795" w:rsidRPr="0032479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Компанії, такі як Xero, Lufax, TransferWise (нині Wise), Guidewire Software, Affirm і Nubank, відзначаються спеціалізацією у вузьких нішах, пропонуючи рішення для бухгалтерії, страхування, міжнародних переказів, фінансування покупок та повністю цифрового банкінгу. Їхня орієнтація на цифровізацію та максимальну простоту для клієнтів забезпечила їм міцні позиції на ринку.</w:t>
      </w:r>
      <w:r w:rsidR="00324795" w:rsidRPr="0032479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 xml:space="preserve">Ці компанії не лише встановлюють стандарти у фінтех-індустрії, а й створюють тенденції, які визначають майбутнє фінансових послуг. </w:t>
      </w:r>
      <w:r w:rsidR="00324795" w:rsidRPr="0032479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Їх успіх заснований на</w:t>
      </w:r>
      <w:r w:rsidR="009F61E5">
        <w:rPr>
          <w:rFonts w:ascii="Times New Roman" w:hAnsi="Times New Roman" w:cs="Times New Roman"/>
          <w:sz w:val="28"/>
          <w:szCs w:val="28"/>
          <w:lang w:val="uk-UA"/>
        </w:rPr>
        <w:t xml:space="preserve"> </w:t>
      </w:r>
      <w:r w:rsidR="005049AD" w:rsidRPr="005049AD">
        <w:rPr>
          <w:rFonts w:ascii="Times New Roman" w:hAnsi="Times New Roman" w:cs="Times New Roman"/>
          <w:sz w:val="28"/>
          <w:szCs w:val="28"/>
          <w:lang w:val="uk-UA"/>
        </w:rPr>
        <w:t>інноваціях, клієнтоорієнтованості</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та</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здатності</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швидко</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адаптуватися</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до</w:t>
      </w:r>
      <w:r w:rsidR="009F61E5" w:rsidRPr="009F61E5">
        <w:rPr>
          <w:rFonts w:ascii="Times New Roman" w:hAnsi="Times New Roman" w:cs="Times New Roman"/>
          <w:sz w:val="28"/>
          <w:szCs w:val="28"/>
        </w:rPr>
        <w:t xml:space="preserve"> </w:t>
      </w:r>
      <w:r w:rsidR="005049AD" w:rsidRPr="005049AD">
        <w:rPr>
          <w:rFonts w:ascii="Times New Roman" w:hAnsi="Times New Roman" w:cs="Times New Roman"/>
          <w:sz w:val="28"/>
          <w:szCs w:val="28"/>
          <w:lang w:val="uk-UA"/>
        </w:rPr>
        <w:t>мінливих</w:t>
      </w:r>
      <w:r w:rsidR="009E506B">
        <w:rPr>
          <w:rFonts w:ascii="Times New Roman" w:hAnsi="Times New Roman" w:cs="Times New Roman"/>
          <w:sz w:val="28"/>
          <w:szCs w:val="28"/>
          <w:lang w:val="en-US"/>
        </w:rPr>
        <w:t> </w:t>
      </w:r>
      <w:r w:rsidR="005049AD" w:rsidRPr="005049AD">
        <w:rPr>
          <w:rFonts w:ascii="Times New Roman" w:hAnsi="Times New Roman" w:cs="Times New Roman"/>
          <w:sz w:val="28"/>
          <w:szCs w:val="28"/>
          <w:lang w:val="uk-UA"/>
        </w:rPr>
        <w:t>умов</w:t>
      </w:r>
      <w:r>
        <w:rPr>
          <w:rFonts w:ascii="Times New Roman" w:hAnsi="Times New Roman" w:cs="Times New Roman"/>
          <w:sz w:val="28"/>
          <w:szCs w:val="28"/>
          <w:lang w:val="en-US"/>
        </w:rPr>
        <w:t> </w:t>
      </w:r>
      <w:r w:rsidR="005049AD" w:rsidRPr="005049AD">
        <w:rPr>
          <w:rFonts w:ascii="Times New Roman" w:hAnsi="Times New Roman" w:cs="Times New Roman"/>
          <w:sz w:val="28"/>
          <w:szCs w:val="28"/>
          <w:lang w:val="uk-UA"/>
        </w:rPr>
        <w:t>глобального</w:t>
      </w:r>
      <w:r w:rsidR="005F4ED4">
        <w:rPr>
          <w:rFonts w:ascii="Times New Roman" w:hAnsi="Times New Roman" w:cs="Times New Roman"/>
          <w:sz w:val="28"/>
          <w:szCs w:val="28"/>
          <w:lang w:val="en-US"/>
        </w:rPr>
        <w:t> </w:t>
      </w:r>
      <w:r w:rsidR="005049AD" w:rsidRPr="005049AD">
        <w:rPr>
          <w:rFonts w:ascii="Times New Roman" w:hAnsi="Times New Roman" w:cs="Times New Roman"/>
          <w:sz w:val="28"/>
          <w:szCs w:val="28"/>
          <w:lang w:val="uk-UA"/>
        </w:rPr>
        <w:t>ринку.</w:t>
      </w:r>
    </w:p>
    <w:p w14:paraId="22AE9148" w14:textId="77777777" w:rsidR="00181C32" w:rsidRDefault="00A84B50" w:rsidP="00181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hAnsi="Times New Roman" w:cs="Times New Roman"/>
          <w:noProof/>
          <w:sz w:val="28"/>
          <w:szCs w:val="28"/>
          <w:lang w:eastAsia="ru-RU"/>
        </w:rPr>
        <w:drawing>
          <wp:inline distT="0" distB="0" distL="0" distR="0" wp14:anchorId="31D6A507" wp14:editId="1D3B9355">
            <wp:extent cx="3909060" cy="1821180"/>
            <wp:effectExtent l="0" t="0" r="15240" b="762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51ACA18" w14:textId="01BF4B0B" w:rsidR="005049AD" w:rsidRPr="00324795" w:rsidRDefault="00A84B50"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r>
      <w:r w:rsidR="005472DA" w:rsidRPr="0052727C">
        <w:rPr>
          <w:rFonts w:ascii="Times New Roman" w:hAnsi="Times New Roman" w:cs="Times New Roman"/>
          <w:sz w:val="28"/>
          <w:szCs w:val="28"/>
          <w:lang w:val="uk-UA"/>
        </w:rPr>
        <w:t>Рис. 2.2</w:t>
      </w:r>
      <w:r w:rsidR="005472DA">
        <w:rPr>
          <w:rFonts w:ascii="Times New Roman" w:hAnsi="Times New Roman" w:cs="Times New Roman"/>
          <w:sz w:val="28"/>
          <w:szCs w:val="28"/>
          <w:lang w:val="uk-UA"/>
        </w:rPr>
        <w:t>.</w:t>
      </w:r>
      <w:r w:rsidR="005472DA" w:rsidRPr="0052727C">
        <w:rPr>
          <w:rFonts w:ascii="Times New Roman" w:hAnsi="Times New Roman" w:cs="Times New Roman"/>
          <w:sz w:val="28"/>
          <w:szCs w:val="28"/>
          <w:lang w:val="uk-UA"/>
        </w:rPr>
        <w:t xml:space="preserve"> Частка доходів 20 найбільших компаній фінтех-індустрії у загальному доході</w:t>
      </w:r>
      <w:r w:rsidR="005472DA">
        <w:rPr>
          <w:rFonts w:ascii="Times New Roman" w:hAnsi="Times New Roman" w:cs="Times New Roman"/>
          <w:sz w:val="28"/>
          <w:szCs w:val="28"/>
          <w:lang w:val="en-US"/>
        </w:rPr>
        <w:t> </w:t>
      </w:r>
      <w:r w:rsidR="005472DA" w:rsidRPr="0052727C">
        <w:rPr>
          <w:rFonts w:ascii="Times New Roman" w:hAnsi="Times New Roman" w:cs="Times New Roman"/>
          <w:sz w:val="28"/>
          <w:szCs w:val="28"/>
          <w:lang w:val="uk-UA"/>
        </w:rPr>
        <w:t>сектору</w:t>
      </w:r>
      <w:r w:rsidR="005472DA">
        <w:rPr>
          <w:rFonts w:ascii="Times New Roman" w:hAnsi="Times New Roman" w:cs="Times New Roman"/>
          <w:sz w:val="28"/>
          <w:szCs w:val="28"/>
          <w:lang w:val="en-US"/>
        </w:rPr>
        <w:t> </w:t>
      </w:r>
      <w:r w:rsidR="005472DA" w:rsidRPr="0052727C">
        <w:rPr>
          <w:rFonts w:ascii="Times New Roman" w:hAnsi="Times New Roman" w:cs="Times New Roman"/>
          <w:sz w:val="28"/>
          <w:szCs w:val="28"/>
          <w:lang w:val="uk-UA"/>
        </w:rPr>
        <w:t>за</w:t>
      </w:r>
      <w:r w:rsidR="005472DA">
        <w:rPr>
          <w:rFonts w:ascii="Times New Roman" w:hAnsi="Times New Roman" w:cs="Times New Roman"/>
          <w:sz w:val="28"/>
          <w:szCs w:val="28"/>
          <w:lang w:val="en-US"/>
        </w:rPr>
        <w:t> </w:t>
      </w:r>
      <w:r w:rsidR="005472DA" w:rsidRPr="0052727C">
        <w:rPr>
          <w:rFonts w:ascii="Times New Roman" w:hAnsi="Times New Roman" w:cs="Times New Roman"/>
          <w:sz w:val="28"/>
          <w:szCs w:val="28"/>
          <w:lang w:val="uk-UA"/>
        </w:rPr>
        <w:t>2023</w:t>
      </w:r>
      <w:r w:rsidR="005472DA">
        <w:rPr>
          <w:rFonts w:ascii="Times New Roman" w:hAnsi="Times New Roman" w:cs="Times New Roman"/>
          <w:sz w:val="28"/>
          <w:szCs w:val="28"/>
          <w:lang w:val="en-US"/>
        </w:rPr>
        <w:t> </w:t>
      </w:r>
      <w:r w:rsidR="005472DA" w:rsidRPr="0052727C">
        <w:rPr>
          <w:rFonts w:ascii="Times New Roman" w:hAnsi="Times New Roman" w:cs="Times New Roman"/>
          <w:sz w:val="28"/>
          <w:szCs w:val="28"/>
          <w:lang w:val="uk-UA"/>
        </w:rPr>
        <w:t>рік.</w:t>
      </w:r>
      <w:r>
        <w:rPr>
          <w:rFonts w:ascii="Times New Roman" w:hAnsi="Times New Roman" w:cs="Times New Roman"/>
          <w:sz w:val="28"/>
          <w:szCs w:val="28"/>
          <w:lang w:val="uk-UA"/>
        </w:rPr>
        <w:br/>
        <w:t xml:space="preserve">Джерело: Складено автором на основі даних </w:t>
      </w:r>
      <w:r w:rsidRPr="0052727C">
        <w:rPr>
          <w:rFonts w:ascii="Times New Roman" w:hAnsi="Times New Roman" w:cs="Times New Roman"/>
          <w:sz w:val="28"/>
          <w:szCs w:val="28"/>
        </w:rPr>
        <w:t>[</w:t>
      </w:r>
      <w:r w:rsidRPr="00A84B50">
        <w:rPr>
          <w:rFonts w:ascii="Times New Roman" w:hAnsi="Times New Roman" w:cs="Times New Roman"/>
          <w:sz w:val="28"/>
          <w:szCs w:val="28"/>
        </w:rPr>
        <w:t>8</w:t>
      </w:r>
      <w:r w:rsidRPr="005E7E36">
        <w:rPr>
          <w:rFonts w:ascii="Times New Roman" w:hAnsi="Times New Roman" w:cs="Times New Roman"/>
          <w:sz w:val="28"/>
          <w:szCs w:val="28"/>
        </w:rPr>
        <w:t>].</w:t>
      </w:r>
    </w:p>
    <w:p w14:paraId="770D4AAA" w14:textId="35DE6DB5" w:rsidR="002D2C87" w:rsidRDefault="00D52EE6"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ab/>
      </w:r>
      <w:r w:rsidR="00E2145A" w:rsidRPr="00DC724A">
        <w:rPr>
          <w:rFonts w:ascii="Times New Roman" w:hAnsi="Times New Roman" w:cs="Times New Roman"/>
          <w:sz w:val="28"/>
          <w:szCs w:val="28"/>
          <w:lang w:val="uk-UA"/>
        </w:rPr>
        <w:t xml:space="preserve">Сукупний дохід </w:t>
      </w:r>
      <w:r w:rsidR="00FB2EFB">
        <w:rPr>
          <w:rFonts w:ascii="Times New Roman" w:hAnsi="Times New Roman" w:cs="Times New Roman"/>
          <w:sz w:val="28"/>
          <w:szCs w:val="28"/>
          <w:lang w:val="uk-UA"/>
        </w:rPr>
        <w:t>найбільших</w:t>
      </w:r>
      <w:r w:rsidR="00E2145A" w:rsidRPr="00DC724A">
        <w:rPr>
          <w:rFonts w:ascii="Times New Roman" w:hAnsi="Times New Roman" w:cs="Times New Roman"/>
          <w:sz w:val="28"/>
          <w:szCs w:val="28"/>
          <w:lang w:val="uk-UA"/>
        </w:rPr>
        <w:t xml:space="preserve"> 20 компаній складає $175.73 млрд. З огляду на те, що загальний дохід фінтех-індустрії у 2023 році становив $226 млрд, ці компанії займають приблизно 77.7% від загального доходу сектору.</w:t>
      </w:r>
      <w:r w:rsidR="00E2145A">
        <w:rPr>
          <w:rFonts w:ascii="Times New Roman" w:eastAsia="Times New Roman" w:hAnsi="Times New Roman" w:cs="Times New Roman"/>
          <w:noProof/>
          <w:sz w:val="28"/>
          <w:szCs w:val="28"/>
          <w:lang w:val="uk-UA"/>
        </w:rPr>
        <w:br/>
      </w:r>
      <w:r w:rsidR="002F080C">
        <w:rPr>
          <w:rFonts w:ascii="Times New Roman" w:hAnsi="Times New Roman" w:cs="Times New Roman"/>
          <w:color w:val="000000" w:themeColor="text1"/>
          <w:sz w:val="28"/>
          <w:szCs w:val="28"/>
          <w:lang w:val="uk-UA"/>
        </w:rPr>
        <w:tab/>
      </w:r>
      <w:r w:rsidR="00A84B50" w:rsidRPr="005472DA">
        <w:rPr>
          <w:rFonts w:ascii="Times New Roman" w:hAnsi="Times New Roman" w:cs="Times New Roman"/>
          <w:color w:val="000000" w:themeColor="text1"/>
          <w:sz w:val="28"/>
          <w:szCs w:val="28"/>
          <w:lang w:val="uk-UA"/>
        </w:rPr>
        <w:t>Для подальшого аналізу було вирішено зосередитися на 20 найбільших фінтех-компаніях, які разом забезпечують 77,7% доходів у секторі. Такий підхід дозволяє не лише охопити основних гравців, які мають найбільший вплив на розвиток фінтех-індустрії, а й забезпечити репрезентативність даних для моделювання.</w:t>
      </w:r>
    </w:p>
    <w:p w14:paraId="327A9BD3" w14:textId="77777777" w:rsidR="005472DA" w:rsidRDefault="005472DA"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p>
    <w:p w14:paraId="5FF7FC60" w14:textId="77777777" w:rsidR="005472DA" w:rsidRDefault="008D5654" w:rsidP="005472DA">
      <w:pPr>
        <w:pStyle w:val="a1"/>
        <w:spacing w:before="0" w:beforeAutospacing="0" w:after="0" w:afterAutospacing="0"/>
        <w:rPr>
          <w:color w:val="000000"/>
          <w:lang w:val="uk-UA"/>
        </w:rPr>
      </w:pPr>
      <w:bookmarkStart w:id="18" w:name="_Toc183452994"/>
      <w:bookmarkStart w:id="19" w:name="_Toc183453111"/>
      <w:r w:rsidRPr="002D2C87">
        <w:t xml:space="preserve">2.3 </w:t>
      </w:r>
      <w:bookmarkEnd w:id="18"/>
      <w:bookmarkEnd w:id="19"/>
      <w:r w:rsidR="00A3556B" w:rsidRPr="005472DA">
        <w:rPr>
          <w:color w:val="000000"/>
          <w:lang w:val="uk-UA"/>
        </w:rPr>
        <w:t>Моделювання впливу ESG метрик на діяльність фінтех компаній</w:t>
      </w:r>
    </w:p>
    <w:p w14:paraId="7FB7FDA5" w14:textId="22B55AF5" w:rsidR="008D5654" w:rsidRPr="000D0BBC" w:rsidRDefault="008D1D75" w:rsidP="005472DA">
      <w:pPr>
        <w:pStyle w:val="a1"/>
        <w:spacing w:before="0" w:beforeAutospacing="0" w:after="0" w:afterAutospacing="0"/>
        <w:rPr>
          <w:b w:val="0"/>
          <w:bCs w:val="0"/>
          <w:lang w:val="uk-UA"/>
        </w:rPr>
      </w:pPr>
      <w:r>
        <w:rPr>
          <w:lang w:val="uk-UA"/>
        </w:rPr>
        <w:br/>
      </w:r>
      <w:r w:rsidR="00351B5E">
        <w:rPr>
          <w:lang w:val="uk-UA"/>
        </w:rPr>
        <w:tab/>
      </w:r>
      <w:r w:rsidRPr="00A3556B">
        <w:rPr>
          <w:b w:val="0"/>
          <w:bCs w:val="0"/>
          <w:lang w:val="uk-UA"/>
        </w:rPr>
        <w:t>Соціальна відповідальність має</w:t>
      </w:r>
      <w:r w:rsidRPr="00093E80">
        <w:rPr>
          <w:b w:val="0"/>
          <w:bCs w:val="0"/>
          <w:lang w:val="uk-UA"/>
        </w:rPr>
        <w:t xml:space="preserve"> </w:t>
      </w:r>
      <w:r w:rsidR="00093E80" w:rsidRPr="00093E80">
        <w:rPr>
          <w:b w:val="0"/>
          <w:bCs w:val="0"/>
          <w:lang w:val="uk-UA"/>
        </w:rPr>
        <w:t>важливе</w:t>
      </w:r>
      <w:r w:rsidR="001C4243">
        <w:rPr>
          <w:b w:val="0"/>
          <w:bCs w:val="0"/>
          <w:lang w:val="uk-UA"/>
        </w:rPr>
        <w:t xml:space="preserve"> </w:t>
      </w:r>
      <w:r w:rsidRPr="00A3556B">
        <w:rPr>
          <w:b w:val="0"/>
          <w:bCs w:val="0"/>
          <w:lang w:val="uk-UA"/>
        </w:rPr>
        <w:t>значення для фінансового благополуччя фінтех-компаній. Дотримання принципів ESG, зокрема соціальної складової, фінансовій інклюзії, підтримці вразливих категорій населення та впровадженню етичних стандартів управління даними клієнтів дозволяє компаніям забезпечувати довіру користувачів та інвесторів, що є критичним для їх успішної діяльності у цифровому середовищі. Це допомагає компаніям створювати конкурентні переваги, уникати ризиків, пов'язаних із втратами репутації,</w:t>
      </w:r>
      <w:r w:rsidR="000558F9" w:rsidRPr="00A3556B">
        <w:rPr>
          <w:b w:val="0"/>
          <w:bCs w:val="0"/>
          <w:lang w:val="en-US"/>
        </w:rPr>
        <w:t> </w:t>
      </w:r>
      <w:r w:rsidRPr="00A3556B">
        <w:rPr>
          <w:b w:val="0"/>
          <w:bCs w:val="0"/>
          <w:lang w:val="uk-UA"/>
        </w:rPr>
        <w:t>та</w:t>
      </w:r>
      <w:r w:rsidR="000558F9" w:rsidRPr="00A3556B">
        <w:rPr>
          <w:b w:val="0"/>
          <w:bCs w:val="0"/>
          <w:lang w:val="en-US"/>
        </w:rPr>
        <w:t> </w:t>
      </w:r>
      <w:r w:rsidRPr="00A3556B">
        <w:rPr>
          <w:b w:val="0"/>
          <w:bCs w:val="0"/>
          <w:lang w:val="uk-UA"/>
        </w:rPr>
        <w:t>стимулювати</w:t>
      </w:r>
      <w:r w:rsidR="000558F9" w:rsidRPr="00A3556B">
        <w:rPr>
          <w:b w:val="0"/>
          <w:bCs w:val="0"/>
          <w:lang w:val="en-US"/>
        </w:rPr>
        <w:t> </w:t>
      </w:r>
      <w:r w:rsidRPr="00A3556B">
        <w:rPr>
          <w:b w:val="0"/>
          <w:bCs w:val="0"/>
          <w:lang w:val="uk-UA"/>
        </w:rPr>
        <w:t>економічне</w:t>
      </w:r>
      <w:r w:rsidR="000558F9" w:rsidRPr="00A3556B">
        <w:rPr>
          <w:b w:val="0"/>
          <w:bCs w:val="0"/>
          <w:lang w:val="en-US"/>
        </w:rPr>
        <w:t> </w:t>
      </w:r>
      <w:r w:rsidRPr="00A3556B">
        <w:rPr>
          <w:b w:val="0"/>
          <w:bCs w:val="0"/>
          <w:lang w:val="uk-UA"/>
        </w:rPr>
        <w:t>зростання. Окрім того, дослідження показали, що покращення практик соціальної відповідальності часто призводить до зростання вартості акцій компаній, особливо в стабільних економічних умовах. Це свідчить про прямий позитивний вплив соціальної відповідальності на фінансові результати та ринкову позицію компаній,</w:t>
      </w:r>
      <w:r w:rsidR="00372EF8" w:rsidRPr="00A3556B">
        <w:rPr>
          <w:b w:val="0"/>
          <w:bCs w:val="0"/>
          <w:lang w:val="en-US"/>
        </w:rPr>
        <w:t> </w:t>
      </w:r>
      <w:r w:rsidRPr="00A3556B">
        <w:rPr>
          <w:b w:val="0"/>
          <w:bCs w:val="0"/>
          <w:lang w:val="uk-UA"/>
        </w:rPr>
        <w:t>підвищуючи</w:t>
      </w:r>
      <w:r w:rsidR="00372EF8" w:rsidRPr="00A3556B">
        <w:rPr>
          <w:b w:val="0"/>
          <w:bCs w:val="0"/>
          <w:lang w:val="en-US"/>
        </w:rPr>
        <w:t> </w:t>
      </w:r>
      <w:r w:rsidRPr="00A3556B">
        <w:rPr>
          <w:b w:val="0"/>
          <w:bCs w:val="0"/>
          <w:lang w:val="uk-UA"/>
        </w:rPr>
        <w:t>їх</w:t>
      </w:r>
      <w:r w:rsidR="00372EF8" w:rsidRPr="00A3556B">
        <w:rPr>
          <w:b w:val="0"/>
          <w:bCs w:val="0"/>
          <w:lang w:val="en-US"/>
        </w:rPr>
        <w:t> </w:t>
      </w:r>
      <w:r w:rsidRPr="00A3556B">
        <w:rPr>
          <w:b w:val="0"/>
          <w:bCs w:val="0"/>
          <w:lang w:val="uk-UA"/>
        </w:rPr>
        <w:t>привабливість</w:t>
      </w:r>
      <w:r w:rsidR="00372EF8" w:rsidRPr="00A3556B">
        <w:rPr>
          <w:b w:val="0"/>
          <w:bCs w:val="0"/>
          <w:lang w:val="en-US"/>
        </w:rPr>
        <w:t> </w:t>
      </w:r>
      <w:r w:rsidRPr="00A3556B">
        <w:rPr>
          <w:b w:val="0"/>
          <w:bCs w:val="0"/>
          <w:lang w:val="uk-UA"/>
        </w:rPr>
        <w:t>для</w:t>
      </w:r>
      <w:r w:rsidR="00372EF8" w:rsidRPr="00A3556B">
        <w:rPr>
          <w:b w:val="0"/>
          <w:bCs w:val="0"/>
          <w:lang w:val="en-US"/>
        </w:rPr>
        <w:t> </w:t>
      </w:r>
      <w:r w:rsidRPr="00A3556B">
        <w:rPr>
          <w:b w:val="0"/>
          <w:bCs w:val="0"/>
          <w:lang w:val="uk-UA"/>
        </w:rPr>
        <w:t>інвесторів.</w:t>
      </w:r>
      <w:r w:rsidRPr="00A3556B">
        <w:rPr>
          <w:b w:val="0"/>
          <w:bCs w:val="0"/>
          <w:lang w:val="uk-UA"/>
        </w:rPr>
        <w:br/>
      </w:r>
      <w:r w:rsidR="00351B5E" w:rsidRPr="00A3556B">
        <w:rPr>
          <w:b w:val="0"/>
          <w:bCs w:val="0"/>
          <w:lang w:val="uk-UA"/>
        </w:rPr>
        <w:tab/>
      </w:r>
      <w:r w:rsidRPr="00A3556B">
        <w:rPr>
          <w:b w:val="0"/>
          <w:bCs w:val="0"/>
          <w:lang w:val="uk-UA"/>
        </w:rPr>
        <w:t xml:space="preserve">У даному розділі </w:t>
      </w:r>
      <w:r w:rsidR="00433B38" w:rsidRPr="00A3556B">
        <w:rPr>
          <w:b w:val="0"/>
          <w:bCs w:val="0"/>
          <w:lang w:val="uk-UA"/>
        </w:rPr>
        <w:t xml:space="preserve">розглядається </w:t>
      </w:r>
      <w:r w:rsidR="002763FC" w:rsidRPr="00A3556B">
        <w:rPr>
          <w:b w:val="0"/>
          <w:bCs w:val="0"/>
          <w:lang w:val="uk-UA"/>
        </w:rPr>
        <w:t xml:space="preserve">вплив </w:t>
      </w:r>
      <w:r w:rsidR="002763FC" w:rsidRPr="00A3556B">
        <w:rPr>
          <w:b w:val="0"/>
          <w:bCs w:val="0"/>
          <w:lang w:val="en-US"/>
        </w:rPr>
        <w:t>ESG</w:t>
      </w:r>
      <w:r w:rsidR="002763FC" w:rsidRPr="00A3556B">
        <w:rPr>
          <w:b w:val="0"/>
          <w:bCs w:val="0"/>
          <w:lang w:val="uk-UA"/>
        </w:rPr>
        <w:t xml:space="preserve"> на компанії у секторі фінтех</w:t>
      </w:r>
      <w:r w:rsidR="00977385" w:rsidRPr="00A3556B">
        <w:rPr>
          <w:b w:val="0"/>
          <w:bCs w:val="0"/>
          <w:lang w:val="uk-UA"/>
        </w:rPr>
        <w:t xml:space="preserve"> -</w:t>
      </w:r>
      <w:r w:rsidR="00DB5000" w:rsidRPr="00A3556B">
        <w:rPr>
          <w:b w:val="0"/>
          <w:bCs w:val="0"/>
          <w:lang w:val="uk-UA"/>
        </w:rPr>
        <w:t xml:space="preserve"> </w:t>
      </w:r>
      <w:r w:rsidR="00977385" w:rsidRPr="00A3556B">
        <w:rPr>
          <w:b w:val="0"/>
          <w:bCs w:val="0"/>
          <w:lang w:val="uk-UA"/>
        </w:rPr>
        <w:t>б</w:t>
      </w:r>
      <w:r w:rsidR="008D5654" w:rsidRPr="00A3556B">
        <w:rPr>
          <w:b w:val="0"/>
          <w:bCs w:val="0"/>
          <w:color w:val="000000" w:themeColor="text1"/>
          <w:lang w:val="uk-UA"/>
        </w:rPr>
        <w:t xml:space="preserve">уло прийнято рішення побудувати регресійну модель, яка дозволить оцінити вплив </w:t>
      </w:r>
      <w:r w:rsidR="008D5654" w:rsidRPr="00A3556B">
        <w:rPr>
          <w:b w:val="0"/>
          <w:bCs w:val="0"/>
          <w:color w:val="000000" w:themeColor="text1"/>
        </w:rPr>
        <w:t>ESG</w:t>
      </w:r>
      <w:r w:rsidR="008D5654" w:rsidRPr="00A3556B">
        <w:rPr>
          <w:b w:val="0"/>
          <w:bCs w:val="0"/>
          <w:color w:val="000000" w:themeColor="text1"/>
          <w:lang w:val="uk-UA"/>
        </w:rPr>
        <w:t xml:space="preserve">-показників на фінансові результати цих лідерів ринку. Для цього </w:t>
      </w:r>
      <w:r w:rsidR="00433B38" w:rsidRPr="00A3556B">
        <w:rPr>
          <w:b w:val="0"/>
          <w:bCs w:val="0"/>
          <w:color w:val="000000" w:themeColor="text1"/>
          <w:lang w:val="uk-UA"/>
        </w:rPr>
        <w:t xml:space="preserve">було </w:t>
      </w:r>
      <w:r w:rsidR="008D5654" w:rsidRPr="00A3556B">
        <w:rPr>
          <w:b w:val="0"/>
          <w:bCs w:val="0"/>
          <w:color w:val="000000" w:themeColor="text1"/>
          <w:lang w:val="uk-UA"/>
        </w:rPr>
        <w:t xml:space="preserve">обрано компанії, частка яких у доходах сектора є значущою, що дає змогу відстежити зв’язок між </w:t>
      </w:r>
      <w:r w:rsidR="008D5654" w:rsidRPr="00A3556B">
        <w:rPr>
          <w:b w:val="0"/>
          <w:bCs w:val="0"/>
          <w:color w:val="000000" w:themeColor="text1"/>
        </w:rPr>
        <w:t>ESG</w:t>
      </w:r>
      <w:r w:rsidR="008D5654" w:rsidRPr="00A3556B">
        <w:rPr>
          <w:b w:val="0"/>
          <w:bCs w:val="0"/>
          <w:color w:val="000000" w:themeColor="text1"/>
          <w:lang w:val="uk-UA"/>
        </w:rPr>
        <w:t>-практиками та фінансовими показниками в межах ключових гравців фінтех-індустрії.</w:t>
      </w:r>
    </w:p>
    <w:p w14:paraId="48707214" w14:textId="7342944D" w:rsidR="004A310B" w:rsidRPr="00283434" w:rsidRDefault="00351B5E" w:rsidP="005472D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lastRenderedPageBreak/>
        <w:tab/>
      </w:r>
      <w:r w:rsidR="008D5654" w:rsidRPr="006D0E06">
        <w:rPr>
          <w:rFonts w:ascii="Times New Roman" w:hAnsi="Times New Roman" w:cs="Times New Roman"/>
          <w:color w:val="000000" w:themeColor="text1"/>
          <w:sz w:val="28"/>
          <w:szCs w:val="28"/>
          <w:lang w:val="uk-UA"/>
        </w:rPr>
        <w:t xml:space="preserve">Таким чином, аналіз спрямовано на встановлення кореляцій між </w:t>
      </w:r>
      <w:r w:rsidR="008D5654" w:rsidRPr="008D5654">
        <w:rPr>
          <w:rFonts w:ascii="Times New Roman" w:hAnsi="Times New Roman" w:cs="Times New Roman"/>
          <w:color w:val="000000" w:themeColor="text1"/>
          <w:sz w:val="28"/>
          <w:szCs w:val="28"/>
        </w:rPr>
        <w:t>ESG</w:t>
      </w:r>
      <w:r w:rsidR="008D5654" w:rsidRPr="006D0E06">
        <w:rPr>
          <w:rFonts w:ascii="Times New Roman" w:hAnsi="Times New Roman" w:cs="Times New Roman"/>
          <w:color w:val="000000" w:themeColor="text1"/>
          <w:sz w:val="28"/>
          <w:szCs w:val="28"/>
          <w:lang w:val="uk-UA"/>
        </w:rPr>
        <w:t>-індикаторами,  та фінансовою ефективністю цих компаній, що дозволить не лише оцінити вплив соціально відповідальної діяльності на розвиток бізнесу, але й виявити закономірності, які можуть бути корисними для подальшого розвитку</w:t>
      </w:r>
      <w:r w:rsidR="000558F9">
        <w:rPr>
          <w:rFonts w:ascii="Times New Roman" w:hAnsi="Times New Roman" w:cs="Times New Roman"/>
          <w:color w:val="000000" w:themeColor="text1"/>
          <w:sz w:val="28"/>
          <w:szCs w:val="28"/>
          <w:lang w:val="en-US"/>
        </w:rPr>
        <w:t> </w:t>
      </w:r>
      <w:r w:rsidR="008D5654" w:rsidRPr="006D0E06">
        <w:rPr>
          <w:rFonts w:ascii="Times New Roman" w:hAnsi="Times New Roman" w:cs="Times New Roman"/>
          <w:color w:val="000000" w:themeColor="text1"/>
          <w:sz w:val="28"/>
          <w:szCs w:val="28"/>
          <w:lang w:val="uk-UA"/>
        </w:rPr>
        <w:t>індустрії.</w:t>
      </w:r>
      <w:r w:rsidR="008A45B9" w:rsidRPr="008A45B9">
        <w:rPr>
          <w:rFonts w:ascii="Times New Roman" w:hAnsi="Times New Roman" w:cs="Times New Roman"/>
          <w:color w:val="000000" w:themeColor="text1"/>
          <w:sz w:val="28"/>
          <w:szCs w:val="28"/>
        </w:rPr>
        <w:br/>
      </w:r>
      <w:r w:rsidR="00283434">
        <w:rPr>
          <w:rFonts w:ascii="Times New Roman" w:hAnsi="Times New Roman" w:cs="Times New Roman"/>
          <w:color w:val="000000" w:themeColor="text1"/>
          <w:sz w:val="28"/>
          <w:szCs w:val="28"/>
          <w:lang w:val="uk-UA"/>
        </w:rPr>
        <w:tab/>
      </w:r>
      <w:r w:rsidR="00E90C31">
        <w:rPr>
          <w:rFonts w:ascii="Times New Roman" w:hAnsi="Times New Roman" w:cs="Times New Roman"/>
          <w:color w:val="000000" w:themeColor="text1"/>
          <w:sz w:val="28"/>
          <w:szCs w:val="28"/>
          <w:lang w:val="uk-UA"/>
        </w:rPr>
        <w:t>Отже, для аналіз</w:t>
      </w:r>
      <w:r w:rsidR="005472DA">
        <w:rPr>
          <w:rFonts w:ascii="Times New Roman" w:hAnsi="Times New Roman" w:cs="Times New Roman"/>
          <w:color w:val="000000" w:themeColor="text1"/>
          <w:sz w:val="28"/>
          <w:szCs w:val="28"/>
          <w:lang w:val="uk-UA"/>
        </w:rPr>
        <w:t>у</w:t>
      </w:r>
      <w:r w:rsidR="00E90C31">
        <w:rPr>
          <w:rFonts w:ascii="Times New Roman" w:hAnsi="Times New Roman" w:cs="Times New Roman"/>
          <w:color w:val="000000" w:themeColor="text1"/>
          <w:sz w:val="28"/>
          <w:szCs w:val="28"/>
          <w:lang w:val="uk-UA"/>
        </w:rPr>
        <w:t xml:space="preserve"> було обрано </w:t>
      </w:r>
      <w:r w:rsidR="00FA6420">
        <w:rPr>
          <w:rFonts w:ascii="Times New Roman" w:hAnsi="Times New Roman" w:cs="Times New Roman"/>
          <w:color w:val="000000" w:themeColor="text1"/>
          <w:sz w:val="28"/>
          <w:szCs w:val="28"/>
          <w:lang w:val="uk-UA"/>
        </w:rPr>
        <w:t xml:space="preserve">компанії з доступними даними, такі як: </w:t>
      </w:r>
      <w:r w:rsidR="00FC00C7" w:rsidRPr="00FC00C7">
        <w:rPr>
          <w:rFonts w:ascii="Times New Roman" w:hAnsi="Times New Roman" w:cs="Times New Roman"/>
          <w:sz w:val="28"/>
          <w:szCs w:val="28"/>
        </w:rPr>
        <w:t>Visa</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Mastercard</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Intuit</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Fiserv</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Shopify</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Paypal</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Coinbase</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Block</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Adyen</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Robinhood</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Toast</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Grab</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Ally</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Financial</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Xero</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Lufax</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TransferWise</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Guidewire</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Software</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Affirm</w:t>
      </w:r>
      <w:r w:rsidR="00FC00C7" w:rsidRPr="00572043">
        <w:rPr>
          <w:rFonts w:ascii="Times New Roman" w:hAnsi="Times New Roman" w:cs="Times New Roman"/>
          <w:sz w:val="28"/>
          <w:szCs w:val="28"/>
          <w:lang w:val="uk-UA"/>
        </w:rPr>
        <w:t xml:space="preserve">, </w:t>
      </w:r>
      <w:r w:rsidR="00FC00C7" w:rsidRPr="00FC00C7">
        <w:rPr>
          <w:rFonts w:ascii="Times New Roman" w:hAnsi="Times New Roman" w:cs="Times New Roman"/>
          <w:sz w:val="28"/>
          <w:szCs w:val="28"/>
        </w:rPr>
        <w:t>Nubank</w:t>
      </w:r>
      <w:r w:rsidR="00FC00C7">
        <w:rPr>
          <w:rFonts w:ascii="Times New Roman" w:hAnsi="Times New Roman" w:cs="Times New Roman"/>
          <w:sz w:val="28"/>
          <w:szCs w:val="28"/>
          <w:lang w:val="uk-UA"/>
        </w:rPr>
        <w:t>.</w:t>
      </w:r>
      <w:r w:rsidR="00283434" w:rsidRPr="00283434">
        <w:rPr>
          <w:rFonts w:ascii="Times New Roman" w:hAnsi="Times New Roman" w:cs="Times New Roman"/>
          <w:sz w:val="28"/>
          <w:szCs w:val="28"/>
          <w:lang w:val="uk-UA"/>
        </w:rPr>
        <w:t xml:space="preserve"> </w:t>
      </w:r>
      <w:r w:rsidR="004A310B">
        <w:rPr>
          <w:rFonts w:ascii="Times New Roman" w:hAnsi="Times New Roman" w:cs="Times New Roman"/>
          <w:sz w:val="28"/>
          <w:szCs w:val="28"/>
          <w:lang w:val="uk-UA"/>
        </w:rPr>
        <w:t>Також</w:t>
      </w:r>
      <w:r w:rsidR="005B745A" w:rsidRPr="004A310B">
        <w:rPr>
          <w:rFonts w:ascii="Times New Roman" w:hAnsi="Times New Roman" w:cs="Times New Roman"/>
          <w:sz w:val="28"/>
          <w:szCs w:val="28"/>
          <w:lang w:val="uk-UA"/>
        </w:rPr>
        <w:t xml:space="preserve"> </w:t>
      </w:r>
      <w:r w:rsidR="005B745A">
        <w:rPr>
          <w:rFonts w:ascii="Times New Roman" w:hAnsi="Times New Roman" w:cs="Times New Roman"/>
          <w:sz w:val="28"/>
          <w:szCs w:val="28"/>
          <w:lang w:val="uk-UA"/>
        </w:rPr>
        <w:t>для моделі було обрано</w:t>
      </w:r>
      <w:r w:rsidR="005B745A" w:rsidRPr="004A310B">
        <w:rPr>
          <w:rFonts w:ascii="Times New Roman" w:hAnsi="Times New Roman" w:cs="Times New Roman"/>
          <w:sz w:val="28"/>
          <w:szCs w:val="28"/>
          <w:lang w:val="uk-UA"/>
        </w:rPr>
        <w:t xml:space="preserve"> </w:t>
      </w:r>
      <w:r w:rsidR="005B745A">
        <w:rPr>
          <w:rFonts w:ascii="Times New Roman" w:hAnsi="Times New Roman" w:cs="Times New Roman"/>
          <w:sz w:val="28"/>
          <w:szCs w:val="28"/>
          <w:lang w:val="uk-UA"/>
        </w:rPr>
        <w:t>наступн</w:t>
      </w:r>
      <w:r w:rsidR="004A310B">
        <w:rPr>
          <w:rFonts w:ascii="Times New Roman" w:hAnsi="Times New Roman" w:cs="Times New Roman"/>
          <w:sz w:val="28"/>
          <w:szCs w:val="28"/>
          <w:lang w:val="uk-UA"/>
        </w:rPr>
        <w:t xml:space="preserve">і </w:t>
      </w:r>
      <w:r w:rsidR="004A310B" w:rsidRPr="00FC00C7">
        <w:rPr>
          <w:rFonts w:ascii="Times New Roman" w:hAnsi="Times New Roman" w:cs="Times New Roman"/>
          <w:sz w:val="28"/>
          <w:szCs w:val="28"/>
        </w:rPr>
        <w:t>ESG</w:t>
      </w:r>
      <w:r w:rsidR="004A310B" w:rsidRPr="004A310B">
        <w:rPr>
          <w:rFonts w:ascii="Times New Roman" w:hAnsi="Times New Roman" w:cs="Times New Roman"/>
          <w:sz w:val="28"/>
          <w:szCs w:val="28"/>
          <w:lang w:val="uk-UA"/>
        </w:rPr>
        <w:t xml:space="preserve"> </w:t>
      </w:r>
      <w:r w:rsidR="004A310B">
        <w:rPr>
          <w:rFonts w:ascii="Times New Roman" w:hAnsi="Times New Roman" w:cs="Times New Roman"/>
          <w:sz w:val="28"/>
          <w:szCs w:val="28"/>
          <w:lang w:val="uk-UA"/>
        </w:rPr>
        <w:t>та фінансові</w:t>
      </w:r>
      <w:r w:rsidR="005B745A">
        <w:rPr>
          <w:rFonts w:ascii="Times New Roman" w:hAnsi="Times New Roman" w:cs="Times New Roman"/>
          <w:sz w:val="28"/>
          <w:szCs w:val="28"/>
          <w:lang w:val="uk-UA"/>
        </w:rPr>
        <w:t xml:space="preserve"> показники:</w:t>
      </w:r>
      <w:r w:rsidR="004A310B">
        <w:rPr>
          <w:rFonts w:ascii="Times New Roman" w:hAnsi="Times New Roman" w:cs="Times New Roman"/>
          <w:sz w:val="28"/>
          <w:szCs w:val="28"/>
          <w:lang w:val="uk-UA"/>
        </w:rPr>
        <w:t xml:space="preserve"> </w:t>
      </w:r>
      <w:r w:rsidR="004A310B" w:rsidRPr="004A310B">
        <w:rPr>
          <w:rFonts w:ascii="Times New Roman" w:eastAsia="Times New Roman" w:hAnsi="Times New Roman" w:cs="Times New Roman"/>
          <w:color w:val="000000"/>
          <w:sz w:val="28"/>
          <w:szCs w:val="28"/>
        </w:rPr>
        <w:t>Total Diversity</w:t>
      </w:r>
      <w:r w:rsidR="004A310B" w:rsidRPr="004A310B">
        <w:rPr>
          <w:rFonts w:ascii="Times New Roman" w:eastAsia="Times New Roman" w:hAnsi="Times New Roman" w:cs="Times New Roman"/>
          <w:color w:val="000000"/>
          <w:sz w:val="28"/>
          <w:szCs w:val="28"/>
          <w:lang w:val="uk-UA"/>
        </w:rPr>
        <w:t xml:space="preserve"> (%)</w:t>
      </w:r>
      <w:r w:rsid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Independent</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Directors</w:t>
      </w:r>
      <w:r w:rsidR="004A310B" w:rsidRPr="004A310B">
        <w:rPr>
          <w:rFonts w:ascii="Times New Roman" w:eastAsia="Times New Roman" w:hAnsi="Times New Roman" w:cs="Times New Roman"/>
          <w:color w:val="000000"/>
          <w:sz w:val="28"/>
          <w:szCs w:val="28"/>
          <w:lang w:val="uk-UA"/>
        </w:rPr>
        <w:t xml:space="preserve"> (%), </w:t>
      </w:r>
      <w:r w:rsidR="004A310B" w:rsidRPr="00FC00C7">
        <w:rPr>
          <w:rFonts w:ascii="Times New Roman" w:eastAsia="Times New Roman" w:hAnsi="Times New Roman" w:cs="Times New Roman"/>
          <w:color w:val="000000"/>
          <w:sz w:val="28"/>
          <w:szCs w:val="28"/>
        </w:rPr>
        <w:t>Tenure</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years</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Stock</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Price</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Employee Number, EV</w:t>
      </w:r>
      <w:r w:rsidR="004A310B" w:rsidRPr="004A310B">
        <w:rPr>
          <w:rFonts w:ascii="Times New Roman" w:eastAsia="Times New Roman" w:hAnsi="Times New Roman" w:cs="Times New Roman"/>
          <w:color w:val="000000"/>
          <w:sz w:val="28"/>
          <w:szCs w:val="28"/>
          <w:lang w:val="uk-UA"/>
        </w:rPr>
        <w:t>/</w:t>
      </w:r>
      <w:r w:rsidR="004A310B" w:rsidRPr="00FC00C7">
        <w:rPr>
          <w:rFonts w:ascii="Times New Roman" w:eastAsia="Times New Roman" w:hAnsi="Times New Roman" w:cs="Times New Roman"/>
          <w:color w:val="000000"/>
          <w:sz w:val="28"/>
          <w:szCs w:val="28"/>
        </w:rPr>
        <w:t>Employee</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ROE</w:t>
      </w:r>
      <w:r w:rsidR="004A310B" w:rsidRPr="004A310B">
        <w:rPr>
          <w:rFonts w:ascii="Times New Roman" w:eastAsia="Times New Roman" w:hAnsi="Times New Roman" w:cs="Times New Roman"/>
          <w:color w:val="000000"/>
          <w:sz w:val="28"/>
          <w:szCs w:val="28"/>
          <w:lang w:val="uk-UA"/>
        </w:rPr>
        <w:t xml:space="preserve"> (%)</w:t>
      </w:r>
      <w:r w:rsidR="004A310B" w:rsidRPr="00FC00C7">
        <w:rPr>
          <w:rFonts w:ascii="Times New Roman" w:eastAsia="Times New Roman" w:hAnsi="Times New Roman" w:cs="Times New Roman"/>
          <w:color w:val="000000"/>
          <w:sz w:val="28"/>
          <w:szCs w:val="28"/>
        </w:rPr>
        <w:t xml:space="preserve">. </w:t>
      </w:r>
    </w:p>
    <w:p w14:paraId="6CD4A5ED" w14:textId="7CA70846" w:rsidR="00FA330A" w:rsidRDefault="00FA330A" w:rsidP="005472DA">
      <w:pPr>
        <w:spacing w:after="0" w:line="360" w:lineRule="auto"/>
        <w:ind w:firstLine="720"/>
        <w:jc w:val="both"/>
        <w:rPr>
          <w:rFonts w:ascii="Times New Roman" w:eastAsia="Times New Roman" w:hAnsi="Times New Roman" w:cs="Times New Roman"/>
          <w:color w:val="000000"/>
          <w:sz w:val="28"/>
          <w:szCs w:val="28"/>
          <w:lang w:val="uk-UA"/>
        </w:rPr>
      </w:pPr>
      <w:r w:rsidRPr="005E7E36">
        <w:rPr>
          <w:rFonts w:ascii="Times New Roman" w:eastAsia="Times New Roman" w:hAnsi="Times New Roman" w:cs="Times New Roman"/>
          <w:color w:val="000000"/>
          <w:sz w:val="28"/>
          <w:szCs w:val="28"/>
        </w:rPr>
        <w:t xml:space="preserve">Total Diversity (%) - </w:t>
      </w:r>
      <w:r w:rsidRPr="004A310B">
        <w:rPr>
          <w:rFonts w:ascii="Times New Roman" w:eastAsia="Times New Roman" w:hAnsi="Times New Roman" w:cs="Times New Roman"/>
          <w:color w:val="000000"/>
          <w:sz w:val="28"/>
          <w:szCs w:val="28"/>
          <w:lang w:val="uk-UA"/>
        </w:rPr>
        <w:t>це метрика, яка використовується в контексті корпоративної соціальної відповідальності або ESG-практик компанії для оцінки рівня різноманітності в організації. Вона зазвичай відображає відсоткову частку працівників, які належать до певних груп, що часто недостатньо представлені в суспільстві або бізнес-середовищі. До таких груп можуть належати:</w:t>
      </w:r>
      <w:r>
        <w:rPr>
          <w:rFonts w:ascii="Times New Roman" w:eastAsia="Times New Roman" w:hAnsi="Times New Roman" w:cs="Times New Roman"/>
          <w:color w:val="000000"/>
          <w:sz w:val="28"/>
          <w:szCs w:val="28"/>
          <w:lang w:val="uk-UA"/>
        </w:rPr>
        <w:t xml:space="preserve"> </w:t>
      </w:r>
      <w:r w:rsidRPr="004A310B">
        <w:rPr>
          <w:rFonts w:ascii="Times New Roman" w:eastAsia="Times New Roman" w:hAnsi="Times New Roman" w:cs="Times New Roman"/>
          <w:color w:val="000000"/>
          <w:sz w:val="28"/>
          <w:szCs w:val="28"/>
          <w:lang w:val="uk-UA"/>
        </w:rPr>
        <w:t>Жінки</w:t>
      </w:r>
      <w:r w:rsidRPr="00FA330A">
        <w:rPr>
          <w:rFonts w:ascii="Times New Roman" w:eastAsia="Times New Roman" w:hAnsi="Times New Roman" w:cs="Times New Roman"/>
          <w:color w:val="000000"/>
          <w:sz w:val="28"/>
          <w:szCs w:val="28"/>
          <w:lang w:val="uk-UA"/>
        </w:rPr>
        <w:t xml:space="preserve">; </w:t>
      </w:r>
      <w:r w:rsidRPr="004A310B">
        <w:rPr>
          <w:rFonts w:ascii="Times New Roman" w:eastAsia="Times New Roman" w:hAnsi="Times New Roman" w:cs="Times New Roman"/>
          <w:color w:val="000000"/>
          <w:sz w:val="28"/>
          <w:szCs w:val="28"/>
          <w:lang w:val="uk-UA"/>
        </w:rPr>
        <w:t>Представники різних рас або етнічних груп (Ethnic/Racial Diversity);</w:t>
      </w:r>
      <w:r w:rsidRPr="00FA330A">
        <w:rPr>
          <w:rFonts w:ascii="Times New Roman" w:eastAsia="Times New Roman" w:hAnsi="Times New Roman" w:cs="Times New Roman"/>
          <w:color w:val="000000"/>
          <w:sz w:val="28"/>
          <w:szCs w:val="28"/>
          <w:lang w:val="uk-UA"/>
        </w:rPr>
        <w:t xml:space="preserve"> </w:t>
      </w:r>
      <w:r w:rsidRPr="004A310B">
        <w:rPr>
          <w:rFonts w:ascii="Times New Roman" w:eastAsia="Times New Roman" w:hAnsi="Times New Roman" w:cs="Times New Roman"/>
          <w:color w:val="000000"/>
          <w:sz w:val="28"/>
          <w:szCs w:val="28"/>
          <w:lang w:val="uk-UA"/>
        </w:rPr>
        <w:t>Люди з обмеженими можливостями;</w:t>
      </w:r>
      <w:r w:rsidRPr="00FA330A">
        <w:rPr>
          <w:rFonts w:ascii="Times New Roman" w:eastAsia="Times New Roman" w:hAnsi="Times New Roman" w:cs="Times New Roman"/>
          <w:color w:val="000000"/>
          <w:sz w:val="28"/>
          <w:szCs w:val="28"/>
          <w:lang w:val="uk-UA"/>
        </w:rPr>
        <w:t xml:space="preserve"> </w:t>
      </w:r>
      <w:r w:rsidRPr="004A310B">
        <w:rPr>
          <w:rFonts w:ascii="Times New Roman" w:eastAsia="Times New Roman" w:hAnsi="Times New Roman" w:cs="Times New Roman"/>
          <w:color w:val="000000"/>
          <w:sz w:val="28"/>
          <w:szCs w:val="28"/>
          <w:lang w:val="uk-UA"/>
        </w:rPr>
        <w:t>Особи з різною сексуальною орієнтацією (LGBTQ+);</w:t>
      </w:r>
      <w:r w:rsidRPr="00FA330A">
        <w:rPr>
          <w:rFonts w:ascii="Times New Roman" w:eastAsia="Times New Roman" w:hAnsi="Times New Roman" w:cs="Times New Roman"/>
          <w:color w:val="000000"/>
          <w:sz w:val="28"/>
          <w:szCs w:val="28"/>
        </w:rPr>
        <w:t xml:space="preserve"> </w:t>
      </w:r>
      <w:r w:rsidRPr="004A310B">
        <w:rPr>
          <w:rFonts w:ascii="Times New Roman" w:eastAsia="Times New Roman" w:hAnsi="Times New Roman" w:cs="Times New Roman"/>
          <w:color w:val="000000"/>
          <w:sz w:val="28"/>
          <w:szCs w:val="28"/>
          <w:lang w:val="uk-UA"/>
        </w:rPr>
        <w:t>Інші групи, які враховуються залежно від контексту або регіону.</w:t>
      </w:r>
    </w:p>
    <w:p w14:paraId="02ED5F7E" w14:textId="1E8478F7" w:rsidR="00FA330A" w:rsidRPr="006D0E06" w:rsidRDefault="00FA330A" w:rsidP="005472DA">
      <w:pPr>
        <w:spacing w:after="0" w:line="360" w:lineRule="auto"/>
        <w:ind w:firstLine="720"/>
        <w:jc w:val="both"/>
        <w:rPr>
          <w:rFonts w:ascii="Times New Roman" w:eastAsia="Times New Roman" w:hAnsi="Times New Roman" w:cs="Times New Roman"/>
          <w:color w:val="000000"/>
          <w:sz w:val="28"/>
          <w:szCs w:val="28"/>
          <w:lang w:val="uk-UA"/>
        </w:rPr>
      </w:pPr>
      <w:r w:rsidRPr="00FA330A">
        <w:rPr>
          <w:rFonts w:ascii="Times New Roman" w:eastAsia="Times New Roman" w:hAnsi="Times New Roman" w:cs="Times New Roman"/>
          <w:color w:val="000000"/>
          <w:sz w:val="28"/>
          <w:szCs w:val="28"/>
        </w:rPr>
        <w:t>Independent</w:t>
      </w:r>
      <w:r w:rsidRPr="00FA330A">
        <w:rPr>
          <w:rFonts w:ascii="Times New Roman" w:eastAsia="Times New Roman" w:hAnsi="Times New Roman" w:cs="Times New Roman"/>
          <w:color w:val="000000"/>
          <w:sz w:val="28"/>
          <w:szCs w:val="28"/>
          <w:lang w:val="uk-UA"/>
        </w:rPr>
        <w:t xml:space="preserve"> </w:t>
      </w:r>
      <w:r w:rsidRPr="00FA330A">
        <w:rPr>
          <w:rFonts w:ascii="Times New Roman" w:eastAsia="Times New Roman" w:hAnsi="Times New Roman" w:cs="Times New Roman"/>
          <w:color w:val="000000"/>
          <w:sz w:val="28"/>
          <w:szCs w:val="28"/>
        </w:rPr>
        <w:t>Directors</w:t>
      </w:r>
      <w:r w:rsidRPr="00FA330A">
        <w:rPr>
          <w:rFonts w:ascii="Times New Roman" w:eastAsia="Times New Roman" w:hAnsi="Times New Roman" w:cs="Times New Roman"/>
          <w:color w:val="000000"/>
          <w:sz w:val="28"/>
          <w:szCs w:val="28"/>
          <w:lang w:val="uk-UA"/>
        </w:rPr>
        <w:t xml:space="preserve"> (%) </w:t>
      </w:r>
      <w:r w:rsidR="00583BA6">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uk-UA"/>
        </w:rPr>
        <w:t>ідображає в</w:t>
      </w:r>
      <w:r w:rsidRPr="00FA330A">
        <w:rPr>
          <w:rFonts w:ascii="Times New Roman" w:eastAsia="Times New Roman" w:hAnsi="Times New Roman" w:cs="Times New Roman"/>
          <w:color w:val="000000"/>
          <w:sz w:val="28"/>
          <w:szCs w:val="28"/>
          <w:lang w:val="uk-UA"/>
        </w:rPr>
        <w:t xml:space="preserve">ідсоток незалежних директорів у складі ради директорів компанії. </w:t>
      </w:r>
      <w:r w:rsidRPr="006D0E06">
        <w:rPr>
          <w:rFonts w:ascii="Times New Roman" w:eastAsia="Times New Roman" w:hAnsi="Times New Roman" w:cs="Times New Roman"/>
          <w:color w:val="000000"/>
          <w:sz w:val="28"/>
          <w:szCs w:val="28"/>
          <w:lang w:val="uk-UA"/>
        </w:rPr>
        <w:t>Незалежні директори не мають фінансових або особистих інтересів, пов’язаних із компанією, що сприяє прийняттю об’єктивних рішень і покращенню управлінських стандартів.</w:t>
      </w:r>
    </w:p>
    <w:p w14:paraId="218E0F70" w14:textId="2C608275" w:rsidR="00FA330A" w:rsidRPr="005472DA" w:rsidRDefault="00FA330A" w:rsidP="005472DA">
      <w:pPr>
        <w:spacing w:after="0" w:line="360" w:lineRule="auto"/>
        <w:ind w:firstLine="720"/>
        <w:jc w:val="both"/>
        <w:rPr>
          <w:rFonts w:ascii="Times New Roman" w:eastAsia="Times New Roman" w:hAnsi="Times New Roman" w:cs="Times New Roman"/>
          <w:color w:val="000000"/>
          <w:sz w:val="28"/>
          <w:szCs w:val="28"/>
          <w:lang w:val="uk-UA"/>
        </w:rPr>
      </w:pPr>
      <w:r w:rsidRPr="00FA330A">
        <w:rPr>
          <w:rFonts w:ascii="Times New Roman" w:eastAsia="Times New Roman" w:hAnsi="Times New Roman" w:cs="Times New Roman"/>
          <w:color w:val="000000"/>
          <w:sz w:val="28"/>
          <w:szCs w:val="28"/>
        </w:rPr>
        <w:t xml:space="preserve">Tenure (years) - </w:t>
      </w:r>
      <w:r w:rsidR="00583BA6" w:rsidRPr="005472DA">
        <w:rPr>
          <w:rFonts w:ascii="Times New Roman" w:eastAsia="Times New Roman" w:hAnsi="Times New Roman" w:cs="Times New Roman"/>
          <w:color w:val="000000"/>
          <w:sz w:val="28"/>
          <w:szCs w:val="28"/>
          <w:lang w:val="uk-UA"/>
        </w:rPr>
        <w:t>д</w:t>
      </w:r>
      <w:r w:rsidR="00033A3A" w:rsidRPr="005472DA">
        <w:rPr>
          <w:rFonts w:ascii="Times New Roman" w:eastAsia="Times New Roman" w:hAnsi="Times New Roman" w:cs="Times New Roman"/>
          <w:color w:val="000000"/>
          <w:sz w:val="28"/>
          <w:szCs w:val="28"/>
          <w:lang w:val="uk-UA"/>
        </w:rPr>
        <w:t>аний</w:t>
      </w:r>
      <w:r w:rsidRPr="005472DA">
        <w:rPr>
          <w:rFonts w:ascii="Times New Roman" w:eastAsia="Times New Roman" w:hAnsi="Times New Roman" w:cs="Times New Roman"/>
          <w:color w:val="000000"/>
          <w:sz w:val="28"/>
          <w:szCs w:val="28"/>
          <w:lang w:val="uk-UA"/>
        </w:rPr>
        <w:t xml:space="preserve"> показник характеризує середню тривалість перебування працівників або керівників на своїх позиціях у компанії. Він демонструє стабільність кадрів, досвід і послідовність у стратегічному управлінні.</w:t>
      </w:r>
    </w:p>
    <w:p w14:paraId="3A402E38" w14:textId="33AFE559" w:rsidR="004A310B" w:rsidRPr="005472DA" w:rsidRDefault="00033A3A" w:rsidP="005472DA">
      <w:pPr>
        <w:spacing w:after="0" w:line="360" w:lineRule="auto"/>
        <w:ind w:firstLine="720"/>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t xml:space="preserve">Stock Price - </w:t>
      </w:r>
      <w:r w:rsidR="00583BA6" w:rsidRPr="005472DA">
        <w:rPr>
          <w:rFonts w:ascii="Times New Roman" w:eastAsia="Times New Roman" w:hAnsi="Times New Roman" w:cs="Times New Roman"/>
          <w:color w:val="000000"/>
          <w:sz w:val="28"/>
          <w:szCs w:val="28"/>
          <w:lang w:val="uk-UA"/>
        </w:rPr>
        <w:t>о</w:t>
      </w:r>
      <w:r w:rsidRPr="005472DA">
        <w:rPr>
          <w:rFonts w:ascii="Times New Roman" w:eastAsia="Times New Roman" w:hAnsi="Times New Roman" w:cs="Times New Roman"/>
          <w:color w:val="000000"/>
          <w:sz w:val="28"/>
          <w:szCs w:val="28"/>
          <w:lang w:val="uk-UA"/>
        </w:rPr>
        <w:t>сновний фінансовий показник, який відображає вартість акцій компанії на ринк</w:t>
      </w:r>
      <w:r w:rsidR="00583BA6" w:rsidRPr="005472DA">
        <w:rPr>
          <w:rFonts w:ascii="Times New Roman" w:eastAsia="Times New Roman" w:hAnsi="Times New Roman" w:cs="Times New Roman"/>
          <w:color w:val="000000"/>
          <w:sz w:val="28"/>
          <w:szCs w:val="28"/>
          <w:lang w:val="uk-UA"/>
        </w:rPr>
        <w:t>у.</w:t>
      </w:r>
    </w:p>
    <w:p w14:paraId="18E2506D" w14:textId="52870F1D" w:rsidR="00583BA6" w:rsidRPr="005472DA" w:rsidRDefault="00583BA6" w:rsidP="005472DA">
      <w:pPr>
        <w:spacing w:after="0" w:line="360" w:lineRule="auto"/>
        <w:ind w:firstLine="720"/>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lastRenderedPageBreak/>
        <w:t>Employee Number - загальна кількість працівників у компанії. Цей показник використовується для аналізу масштабу бізнесу, продуктивності працівників і ефективності управління персоналом.</w:t>
      </w:r>
    </w:p>
    <w:p w14:paraId="091B84D4" w14:textId="22BD096D" w:rsidR="00583BA6" w:rsidRPr="005472DA" w:rsidRDefault="00583BA6" w:rsidP="005472DA">
      <w:pPr>
        <w:spacing w:after="0" w:line="360" w:lineRule="auto"/>
        <w:ind w:firstLine="720"/>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t>EV/Employee - показник ринкової капіталізації компанії (Enterprise Value) на одного працівника. Він показує, скільки ринкова вартість компанії припадає на одного співробітника, і використовується для оцінки ефективності використання трудових ресурсів.</w:t>
      </w:r>
    </w:p>
    <w:p w14:paraId="5189BCF2" w14:textId="7E08622B" w:rsidR="00E505B5" w:rsidRPr="005472DA" w:rsidRDefault="00F56A46" w:rsidP="005472DA">
      <w:pPr>
        <w:spacing w:after="0" w:line="360" w:lineRule="auto"/>
        <w:ind w:firstLine="720"/>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t xml:space="preserve">ROE (%) Рентабельність власного капіталу (Return on Equity) </w:t>
      </w:r>
      <w:r w:rsidR="0095230A" w:rsidRPr="006E1518">
        <w:t>–</w:t>
      </w:r>
      <w:r w:rsidR="0095230A">
        <w:rPr>
          <w:lang w:val="uk-UA"/>
        </w:rPr>
        <w:t xml:space="preserve"> </w:t>
      </w:r>
      <w:r w:rsidRPr="005472DA">
        <w:rPr>
          <w:rFonts w:ascii="Times New Roman" w:eastAsia="Times New Roman" w:hAnsi="Times New Roman" w:cs="Times New Roman"/>
          <w:color w:val="000000"/>
          <w:sz w:val="28"/>
          <w:szCs w:val="28"/>
          <w:lang w:val="uk-UA"/>
        </w:rPr>
        <w:t>це відношення чистого прибутку до власного капіталу компанії, виражене у відсотках. Показник демонструє, наскільки ефективно компанія використовує власний</w:t>
      </w:r>
      <w:r w:rsidR="003055F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капітал</w:t>
      </w:r>
      <w:r w:rsidR="003055F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для</w:t>
      </w:r>
      <w:r w:rsidR="003055F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створення</w:t>
      </w:r>
      <w:r w:rsidR="003055F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прибутку.</w:t>
      </w:r>
      <w:r w:rsidR="0003424F" w:rsidRPr="005472DA">
        <w:rPr>
          <w:rFonts w:ascii="Times New Roman" w:eastAsia="Times New Roman" w:hAnsi="Times New Roman" w:cs="Times New Roman"/>
          <w:color w:val="000000"/>
          <w:sz w:val="28"/>
          <w:szCs w:val="28"/>
          <w:lang w:val="uk-UA"/>
        </w:rPr>
        <w:t> У Таблиці</w:t>
      </w:r>
      <w:r w:rsidR="00293DCA" w:rsidRPr="005472DA">
        <w:rPr>
          <w:rFonts w:ascii="Times New Roman" w:eastAsia="Times New Roman" w:hAnsi="Times New Roman" w:cs="Times New Roman"/>
          <w:color w:val="000000"/>
          <w:sz w:val="28"/>
          <w:szCs w:val="28"/>
          <w:lang w:val="uk-UA"/>
        </w:rPr>
        <w:t> </w:t>
      </w:r>
      <w:r w:rsidR="0003424F" w:rsidRPr="005472DA">
        <w:rPr>
          <w:rFonts w:ascii="Times New Roman" w:eastAsia="Times New Roman" w:hAnsi="Times New Roman" w:cs="Times New Roman"/>
          <w:color w:val="000000"/>
          <w:sz w:val="28"/>
          <w:szCs w:val="28"/>
          <w:lang w:val="uk-UA"/>
        </w:rPr>
        <w:t>2.3</w:t>
      </w:r>
      <w:r w:rsidR="00293DCA"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представлено</w:t>
      </w:r>
      <w:r w:rsidR="00293DCA"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описання показників з таблиці описової статистики, що відображає ключові характеристики</w:t>
      </w:r>
      <w:r w:rsidR="0003424F"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даних</w:t>
      </w:r>
      <w:r w:rsidR="0003424F"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за</w:t>
      </w:r>
      <w:r w:rsidR="0003424F"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обраними</w:t>
      </w:r>
      <w:r w:rsidR="0003424F"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змінними.</w:t>
      </w:r>
      <w:r w:rsidR="00E505B5" w:rsidRPr="005472DA">
        <w:rPr>
          <w:rFonts w:ascii="Times New Roman" w:eastAsia="Times New Roman" w:hAnsi="Times New Roman" w:cs="Times New Roman"/>
          <w:color w:val="000000"/>
          <w:sz w:val="28"/>
          <w:szCs w:val="28"/>
          <w:lang w:val="uk-UA"/>
        </w:rPr>
        <w:br/>
      </w:r>
      <w:r w:rsidR="00351B5E" w:rsidRPr="005472DA">
        <w:rPr>
          <w:rFonts w:ascii="Times New Roman" w:eastAsia="Times New Roman" w:hAnsi="Times New Roman" w:cs="Times New Roman"/>
          <w:color w:val="000000"/>
          <w:sz w:val="28"/>
          <w:szCs w:val="28"/>
          <w:lang w:val="uk-UA"/>
        </w:rPr>
        <w:tab/>
      </w:r>
      <w:r w:rsidR="00E505B5" w:rsidRPr="005472DA">
        <w:rPr>
          <w:rFonts w:ascii="Times New Roman" w:eastAsia="Times New Roman" w:hAnsi="Times New Roman" w:cs="Times New Roman"/>
          <w:color w:val="000000"/>
          <w:sz w:val="28"/>
          <w:szCs w:val="28"/>
          <w:lang w:val="uk-UA"/>
        </w:rPr>
        <w:t>Обрані змінні є важливими для оцінки ролі соціальної відповідальності, оскільки вони охоплюють як соціальні, так і управлінські аспекти діяльності компанії, що дозволяє всебічно проаналізувати зв’язок між ESG-практиками та фінансовою ефективністю. Total Diversity демонструє прагнення компанії до інклюзивності та рівності, адже врахування різноманітності в працівниках свідчить про соціальну відповідальність організації. Ця метрика вказує на те, наскільки компанія підтримує права жінок, меншин, людей з обмеженими можливостями та інших недостатньо представлених груп, що позитивно впливає на корпоративну репутацію та сприяє формуванню інноваційного середовища.</w:t>
      </w:r>
    </w:p>
    <w:p w14:paraId="798CA91D" w14:textId="55B6C5FC" w:rsidR="005472DA" w:rsidRDefault="00E505B5" w:rsidP="005472DA">
      <w:pPr>
        <w:spacing w:after="0" w:line="360" w:lineRule="auto"/>
        <w:ind w:firstLine="720"/>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t xml:space="preserve">Independent Directors відображає якість корпоративного управління, що є важливим аспектом компонента </w:t>
      </w:r>
      <w:r w:rsidR="0073542C">
        <w:rPr>
          <w:rFonts w:ascii="Times New Roman" w:eastAsia="Times New Roman" w:hAnsi="Times New Roman" w:cs="Times New Roman"/>
          <w:color w:val="000000"/>
          <w:sz w:val="28"/>
          <w:szCs w:val="28"/>
          <w:lang w:val="uk-UA"/>
        </w:rPr>
        <w:t>«</w:t>
      </w:r>
      <w:r w:rsidRPr="005472DA">
        <w:rPr>
          <w:rFonts w:ascii="Times New Roman" w:eastAsia="Times New Roman" w:hAnsi="Times New Roman" w:cs="Times New Roman"/>
          <w:color w:val="000000"/>
          <w:sz w:val="28"/>
          <w:szCs w:val="28"/>
          <w:lang w:val="uk-UA"/>
        </w:rPr>
        <w:t>Governance</w:t>
      </w:r>
      <w:r w:rsidR="0073542C">
        <w:rPr>
          <w:rFonts w:ascii="Times New Roman" w:eastAsia="Times New Roman" w:hAnsi="Times New Roman" w:cs="Times New Roman"/>
          <w:color w:val="000000"/>
          <w:sz w:val="28"/>
          <w:szCs w:val="28"/>
          <w:lang w:val="uk-UA"/>
        </w:rPr>
        <w:t>»</w:t>
      </w:r>
      <w:r w:rsidRPr="005472DA">
        <w:rPr>
          <w:rFonts w:ascii="Times New Roman" w:eastAsia="Times New Roman" w:hAnsi="Times New Roman" w:cs="Times New Roman"/>
          <w:color w:val="000000"/>
          <w:sz w:val="28"/>
          <w:szCs w:val="28"/>
          <w:lang w:val="uk-UA"/>
        </w:rPr>
        <w:t xml:space="preserve"> у ESG. Наявність незалежних директорів у раді директорів забезпечує прийняття об'єктивних рішень, знижує ризики корупції та покращує прозорість управління.</w:t>
      </w:r>
      <w:r w:rsidR="00A469FF" w:rsidRPr="005472DA">
        <w:rPr>
          <w:rFonts w:ascii="Times New Roman" w:eastAsia="Times New Roman" w:hAnsi="Times New Roman" w:cs="Times New Roman"/>
          <w:color w:val="000000"/>
          <w:sz w:val="28"/>
          <w:szCs w:val="28"/>
          <w:lang w:val="uk-UA"/>
        </w:rPr>
        <w:t xml:space="preserve"> </w:t>
      </w:r>
      <w:r w:rsidRPr="005472DA">
        <w:rPr>
          <w:rFonts w:ascii="Times New Roman" w:eastAsia="Times New Roman" w:hAnsi="Times New Roman" w:cs="Times New Roman"/>
          <w:color w:val="000000"/>
          <w:sz w:val="28"/>
          <w:szCs w:val="28"/>
          <w:lang w:val="uk-UA"/>
        </w:rPr>
        <w:t xml:space="preserve">Tenure характеризує стабільність кадрів і послідовність у стратегічному управлінні. Висока середня тривалість перебування на посаді свідчить про злагодженість </w:t>
      </w:r>
      <w:r w:rsidRPr="005472DA">
        <w:rPr>
          <w:rFonts w:ascii="Times New Roman" w:eastAsia="Times New Roman" w:hAnsi="Times New Roman" w:cs="Times New Roman"/>
          <w:color w:val="000000"/>
          <w:sz w:val="28"/>
          <w:szCs w:val="28"/>
          <w:lang w:val="uk-UA"/>
        </w:rPr>
        <w:lastRenderedPageBreak/>
        <w:t>роботи колективу та відданість співробітників, що є показником позитивного корпоративного середовища.</w:t>
      </w:r>
      <w:r w:rsidR="00A469FF" w:rsidRPr="005472DA">
        <w:rPr>
          <w:rFonts w:ascii="Times New Roman" w:eastAsia="Times New Roman" w:hAnsi="Times New Roman" w:cs="Times New Roman"/>
          <w:color w:val="000000"/>
          <w:sz w:val="28"/>
          <w:szCs w:val="28"/>
          <w:lang w:val="uk-UA"/>
        </w:rPr>
        <w:t xml:space="preserve"> </w:t>
      </w:r>
      <w:r w:rsidRPr="005472DA">
        <w:rPr>
          <w:rFonts w:ascii="Times New Roman" w:eastAsia="Times New Roman" w:hAnsi="Times New Roman" w:cs="Times New Roman"/>
          <w:color w:val="000000"/>
          <w:sz w:val="28"/>
          <w:szCs w:val="28"/>
          <w:lang w:val="uk-UA"/>
        </w:rPr>
        <w:t>Stock Price є індикатором ринкової оцінки компанії, яка часто залежить від її соціальної та екологічної репутації. Висока ціна акцій може свідчити про позитивне сприйняття інвесторами соціально</w:t>
      </w:r>
      <w:r w:rsidR="008E5D1C"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відповідальних</w:t>
      </w:r>
      <w:r w:rsidR="00BE734A"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практик</w:t>
      </w:r>
      <w:r w:rsidR="00BE734A"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компанії.</w:t>
      </w:r>
      <w:r w:rsidR="00A469FF" w:rsidRPr="005472DA">
        <w:rPr>
          <w:rFonts w:ascii="Times New Roman" w:eastAsia="Times New Roman" w:hAnsi="Times New Roman" w:cs="Times New Roman"/>
          <w:color w:val="000000"/>
          <w:sz w:val="28"/>
          <w:szCs w:val="28"/>
          <w:lang w:val="uk-UA"/>
        </w:rPr>
        <w:t xml:space="preserve"> </w:t>
      </w:r>
      <w:r w:rsidR="00BE734A" w:rsidRPr="005472DA">
        <w:rPr>
          <w:rFonts w:ascii="Times New Roman" w:eastAsia="Times New Roman" w:hAnsi="Times New Roman" w:cs="Times New Roman"/>
          <w:color w:val="000000"/>
          <w:sz w:val="28"/>
          <w:szCs w:val="28"/>
          <w:lang w:val="uk-UA"/>
        </w:rPr>
        <w:br/>
      </w:r>
      <w:r w:rsidR="00BE734A" w:rsidRPr="005472DA">
        <w:rPr>
          <w:rFonts w:ascii="Times New Roman" w:eastAsia="Times New Roman" w:hAnsi="Times New Roman" w:cs="Times New Roman"/>
          <w:color w:val="000000"/>
          <w:sz w:val="28"/>
          <w:szCs w:val="28"/>
          <w:lang w:val="uk-UA"/>
        </w:rPr>
        <w:tab/>
      </w:r>
      <w:r w:rsidRPr="005472DA">
        <w:rPr>
          <w:rFonts w:ascii="Times New Roman" w:eastAsia="Times New Roman" w:hAnsi="Times New Roman" w:cs="Times New Roman"/>
          <w:color w:val="000000"/>
          <w:sz w:val="28"/>
          <w:szCs w:val="28"/>
          <w:lang w:val="uk-UA"/>
        </w:rPr>
        <w:t>Employee Number дозволяє оцінити масштаб компанії та її здатність ефективно управляти людськими ресурсами. Велика кількість працівників може свідчити про економічний вплив компанії, тоді як інші показники дозволяють оцінити, наскільки ефективно використовуються ці ресурси.</w:t>
      </w:r>
      <w:r w:rsidR="00A469FF" w:rsidRPr="005472DA">
        <w:rPr>
          <w:rFonts w:ascii="Times New Roman" w:eastAsia="Times New Roman" w:hAnsi="Times New Roman" w:cs="Times New Roman"/>
          <w:color w:val="000000"/>
          <w:sz w:val="28"/>
          <w:szCs w:val="28"/>
          <w:lang w:val="uk-UA"/>
        </w:rPr>
        <w:t xml:space="preserve"> </w:t>
      </w:r>
      <w:r w:rsidR="005C4851" w:rsidRPr="005472DA">
        <w:rPr>
          <w:rFonts w:ascii="Times New Roman" w:eastAsia="Times New Roman" w:hAnsi="Times New Roman" w:cs="Times New Roman"/>
          <w:color w:val="000000"/>
          <w:sz w:val="28"/>
          <w:szCs w:val="28"/>
          <w:lang w:val="uk-UA"/>
        </w:rPr>
        <w:br/>
      </w:r>
      <w:r w:rsidR="005C4851" w:rsidRPr="005472DA">
        <w:rPr>
          <w:rFonts w:ascii="Times New Roman" w:eastAsia="Times New Roman" w:hAnsi="Times New Roman" w:cs="Times New Roman"/>
          <w:color w:val="000000"/>
          <w:sz w:val="28"/>
          <w:szCs w:val="28"/>
          <w:lang w:val="uk-UA"/>
        </w:rPr>
        <w:tab/>
      </w:r>
      <w:r w:rsidRPr="005472DA">
        <w:rPr>
          <w:rFonts w:ascii="Times New Roman" w:eastAsia="Times New Roman" w:hAnsi="Times New Roman" w:cs="Times New Roman"/>
          <w:color w:val="000000"/>
          <w:sz w:val="28"/>
          <w:szCs w:val="28"/>
          <w:lang w:val="uk-UA"/>
        </w:rPr>
        <w:t>EV/Employee демонструє вартість компанії на одного працівника і дозволяє оцінити ефективність використання трудових ресурсів. Цей показник також вказує на здатність компанії створювати цінність завдяки соціально відповідальним</w:t>
      </w:r>
      <w:r w:rsidR="005C485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інвестиціям</w:t>
      </w:r>
      <w:r w:rsidR="005C485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у</w:t>
      </w:r>
      <w:r w:rsidR="005C485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розвиток</w:t>
      </w:r>
      <w:r w:rsidR="005C4851"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персоналу.</w:t>
      </w:r>
      <w:r w:rsidR="00A469FF" w:rsidRPr="005472DA">
        <w:rPr>
          <w:rFonts w:ascii="Times New Roman" w:eastAsia="Times New Roman" w:hAnsi="Times New Roman" w:cs="Times New Roman"/>
          <w:color w:val="000000"/>
          <w:sz w:val="28"/>
          <w:szCs w:val="28"/>
          <w:lang w:val="uk-UA"/>
        </w:rPr>
        <w:t xml:space="preserve"> </w:t>
      </w:r>
      <w:r w:rsidR="00B0380B" w:rsidRPr="005472DA">
        <w:rPr>
          <w:rFonts w:ascii="Times New Roman" w:eastAsia="Times New Roman" w:hAnsi="Times New Roman" w:cs="Times New Roman"/>
          <w:color w:val="000000"/>
          <w:sz w:val="28"/>
          <w:szCs w:val="28"/>
          <w:lang w:val="uk-UA"/>
        </w:rPr>
        <w:br/>
      </w:r>
      <w:r w:rsidR="00B0380B" w:rsidRPr="005472DA">
        <w:rPr>
          <w:rFonts w:ascii="Times New Roman" w:eastAsia="Times New Roman" w:hAnsi="Times New Roman" w:cs="Times New Roman"/>
          <w:color w:val="000000"/>
          <w:sz w:val="28"/>
          <w:szCs w:val="28"/>
          <w:lang w:val="uk-UA"/>
        </w:rPr>
        <w:tab/>
      </w:r>
      <w:r w:rsidRPr="005472DA">
        <w:rPr>
          <w:rFonts w:ascii="Times New Roman" w:eastAsia="Times New Roman" w:hAnsi="Times New Roman" w:cs="Times New Roman"/>
          <w:color w:val="000000"/>
          <w:sz w:val="28"/>
          <w:szCs w:val="28"/>
          <w:lang w:val="uk-UA"/>
        </w:rPr>
        <w:t>ROE (рентабельність власного капіталу) є важливим фінансовим індикатором, що показує, як компанія використовує власний капітал для створення прибутку. Соціально відповідальні практики можуть покращувати цей показник завдяки підвищенню репутації компанії, задоволеності працівників і довірі інвесторів.</w:t>
      </w:r>
      <w:r w:rsidR="00572DA3"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Перелічені змінні дають змогу комплексно оцінити соціальну відповідальність компанії, враховуючи її вплив на працівників,</w:t>
      </w:r>
      <w:r w:rsidR="00286E8B"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корпоративне</w:t>
      </w:r>
      <w:r w:rsidR="00B0380B"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управління</w:t>
      </w:r>
      <w:r w:rsidR="00B0380B"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та</w:t>
      </w:r>
      <w:r w:rsidR="00B0380B"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фінансові</w:t>
      </w:r>
      <w:r w:rsidR="0045594C" w:rsidRPr="005472DA">
        <w:rPr>
          <w:rFonts w:ascii="Times New Roman" w:eastAsia="Times New Roman" w:hAnsi="Times New Roman" w:cs="Times New Roman"/>
          <w:color w:val="000000"/>
          <w:sz w:val="28"/>
          <w:szCs w:val="28"/>
          <w:lang w:val="uk-UA"/>
        </w:rPr>
        <w:t> </w:t>
      </w:r>
      <w:r w:rsidRPr="005472DA">
        <w:rPr>
          <w:rFonts w:ascii="Times New Roman" w:eastAsia="Times New Roman" w:hAnsi="Times New Roman" w:cs="Times New Roman"/>
          <w:color w:val="000000"/>
          <w:sz w:val="28"/>
          <w:szCs w:val="28"/>
          <w:lang w:val="uk-UA"/>
        </w:rPr>
        <w:t>результати.</w:t>
      </w:r>
      <w:r w:rsidR="004F4BCA"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Описані</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статистичні</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показники</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у</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стовпцях</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таблиці</w:t>
      </w:r>
      <w:r w:rsidR="007078A4" w:rsidRPr="005472DA">
        <w:rPr>
          <w:rFonts w:ascii="Times New Roman" w:eastAsia="Times New Roman" w:hAnsi="Times New Roman" w:cs="Times New Roman"/>
          <w:color w:val="000000"/>
          <w:sz w:val="28"/>
          <w:szCs w:val="28"/>
          <w:lang w:val="uk-UA"/>
        </w:rPr>
        <w:t> </w:t>
      </w:r>
      <w:r w:rsidR="00D9227A" w:rsidRPr="005472DA">
        <w:rPr>
          <w:rFonts w:ascii="Times New Roman" w:eastAsia="Times New Roman" w:hAnsi="Times New Roman" w:cs="Times New Roman"/>
          <w:color w:val="000000"/>
          <w:sz w:val="28"/>
          <w:szCs w:val="28"/>
          <w:lang w:val="uk-UA"/>
        </w:rPr>
        <w:t>позначають</w:t>
      </w:r>
      <w:r w:rsidR="00534B49" w:rsidRPr="005472DA">
        <w:rPr>
          <w:rFonts w:ascii="Times New Roman" w:eastAsia="Times New Roman" w:hAnsi="Times New Roman" w:cs="Times New Roman"/>
          <w:color w:val="000000"/>
          <w:sz w:val="28"/>
          <w:szCs w:val="28"/>
          <w:lang w:val="uk-UA"/>
        </w:rPr>
        <w:t xml:space="preserve"> </w:t>
      </w:r>
      <w:r w:rsidR="00534B49">
        <w:rPr>
          <w:rFonts w:ascii="Times New Roman" w:eastAsia="Times New Roman" w:hAnsi="Times New Roman" w:cs="Times New Roman"/>
          <w:color w:val="000000"/>
          <w:sz w:val="28"/>
          <w:szCs w:val="28"/>
          <w:lang w:val="uk-UA"/>
        </w:rPr>
        <w:t>м</w:t>
      </w:r>
      <w:r w:rsidR="006D743A" w:rsidRPr="006D743A">
        <w:rPr>
          <w:rFonts w:ascii="Times New Roman" w:eastAsia="Times New Roman" w:hAnsi="Times New Roman" w:cs="Times New Roman"/>
          <w:color w:val="000000"/>
          <w:sz w:val="28"/>
          <w:szCs w:val="28"/>
          <w:lang w:val="uk-UA"/>
        </w:rPr>
        <w:t>інімальне, середнє та максимальне значення у вибірці. Стандартне відхилення відображає, наскільки значення змінної відхиляються від середнього.</w:t>
      </w:r>
      <w:r w:rsidR="006D743A">
        <w:rPr>
          <w:rFonts w:ascii="Times New Roman" w:eastAsia="Times New Roman" w:hAnsi="Times New Roman" w:cs="Times New Roman"/>
          <w:color w:val="000000"/>
          <w:sz w:val="28"/>
          <w:szCs w:val="28"/>
          <w:lang w:val="uk-UA"/>
        </w:rPr>
        <w:t xml:space="preserve"> </w:t>
      </w:r>
      <w:r w:rsidR="006D743A" w:rsidRPr="006D743A">
        <w:rPr>
          <w:rFonts w:ascii="Times New Roman" w:eastAsia="Times New Roman" w:hAnsi="Times New Roman" w:cs="Times New Roman"/>
          <w:color w:val="000000"/>
          <w:sz w:val="28"/>
          <w:szCs w:val="28"/>
          <w:lang w:val="uk-UA"/>
        </w:rPr>
        <w:t>Медіани (25%, 50%, 75%) демонструють, як розподіляються дані у вибірці: значення 25% вказують на нижню чверть розподілу, де знаходяться найменші 25% значень, медіана (50%) розділяє вибірку навпіл, а значення 75% показують межу, вище якої знаходяться найбільші 25% значень.</w:t>
      </w:r>
      <w:r w:rsidR="005472DA">
        <w:rPr>
          <w:rFonts w:ascii="Times New Roman" w:eastAsia="Times New Roman" w:hAnsi="Times New Roman" w:cs="Times New Roman"/>
          <w:color w:val="000000"/>
          <w:sz w:val="28"/>
          <w:szCs w:val="28"/>
          <w:lang w:val="uk-UA"/>
        </w:rPr>
        <w:t xml:space="preserve"> </w:t>
      </w:r>
      <w:r w:rsidR="006D743A" w:rsidRPr="006D743A">
        <w:rPr>
          <w:rFonts w:ascii="Times New Roman" w:eastAsia="Times New Roman" w:hAnsi="Times New Roman" w:cs="Times New Roman"/>
          <w:color w:val="000000"/>
          <w:sz w:val="28"/>
          <w:szCs w:val="28"/>
          <w:lang w:val="uk-UA"/>
        </w:rPr>
        <w:t>Це дозволяє оцінити симетричність</w:t>
      </w:r>
      <w:r w:rsidR="005472DA">
        <w:rPr>
          <w:rFonts w:ascii="Times New Roman" w:eastAsia="Times New Roman" w:hAnsi="Times New Roman" w:cs="Times New Roman"/>
          <w:color w:val="000000"/>
          <w:sz w:val="28"/>
          <w:szCs w:val="28"/>
          <w:lang w:val="uk-UA"/>
        </w:rPr>
        <w:t xml:space="preserve"> </w:t>
      </w:r>
      <w:r w:rsidR="005472DA" w:rsidRPr="005472DA">
        <w:rPr>
          <w:rFonts w:ascii="Times New Roman" w:eastAsia="Times New Roman" w:hAnsi="Times New Roman" w:cs="Times New Roman"/>
          <w:color w:val="000000"/>
          <w:sz w:val="28"/>
          <w:szCs w:val="28"/>
          <w:lang w:val="uk-UA"/>
        </w:rPr>
        <w:t xml:space="preserve">розподілу даних та виявити, чи є в ньому зсуви в бік більших або менших </w:t>
      </w:r>
      <w:r w:rsidR="005472DA" w:rsidRPr="00811168">
        <w:rPr>
          <w:rFonts w:ascii="Times New Roman" w:eastAsia="Times New Roman" w:hAnsi="Times New Roman" w:cs="Times New Roman"/>
          <w:color w:val="000000" w:themeColor="text1"/>
          <w:sz w:val="28"/>
          <w:szCs w:val="28"/>
          <w:lang w:val="uk-UA"/>
        </w:rPr>
        <w:t>значень</w:t>
      </w:r>
      <w:r w:rsidR="00452F85" w:rsidRPr="00811168">
        <w:rPr>
          <w:rFonts w:ascii="Times New Roman" w:eastAsia="Times New Roman" w:hAnsi="Times New Roman" w:cs="Times New Roman"/>
          <w:color w:val="000000" w:themeColor="text1"/>
          <w:sz w:val="28"/>
          <w:szCs w:val="28"/>
          <w:lang w:val="uk-UA"/>
        </w:rPr>
        <w:t xml:space="preserve"> (табл А.1. додатку А)</w:t>
      </w:r>
      <w:r w:rsidR="005472DA" w:rsidRPr="00811168">
        <w:rPr>
          <w:rFonts w:ascii="Times New Roman" w:eastAsia="Times New Roman" w:hAnsi="Times New Roman" w:cs="Times New Roman"/>
          <w:color w:val="000000" w:themeColor="text1"/>
          <w:sz w:val="28"/>
          <w:szCs w:val="28"/>
          <w:lang w:val="uk-UA"/>
        </w:rPr>
        <w:t>.</w:t>
      </w:r>
    </w:p>
    <w:p w14:paraId="2D001E60" w14:textId="77777777" w:rsidR="00213E47" w:rsidRDefault="00213E47" w:rsidP="00452F85">
      <w:pPr>
        <w:spacing w:after="0" w:line="360" w:lineRule="auto"/>
        <w:jc w:val="right"/>
        <w:rPr>
          <w:rFonts w:ascii="Times New Roman" w:eastAsia="Times New Roman" w:hAnsi="Times New Roman" w:cs="Times New Roman"/>
          <w:color w:val="000000"/>
          <w:sz w:val="28"/>
          <w:szCs w:val="28"/>
          <w:lang w:val="uk-UA"/>
        </w:rPr>
      </w:pPr>
    </w:p>
    <w:p w14:paraId="4C1E790F" w14:textId="77777777" w:rsidR="00213E47" w:rsidRDefault="00213E47" w:rsidP="00452F85">
      <w:pPr>
        <w:spacing w:after="0" w:line="360" w:lineRule="auto"/>
        <w:jc w:val="right"/>
        <w:rPr>
          <w:rFonts w:ascii="Times New Roman" w:eastAsia="Times New Roman" w:hAnsi="Times New Roman" w:cs="Times New Roman"/>
          <w:color w:val="000000"/>
          <w:sz w:val="28"/>
          <w:szCs w:val="28"/>
          <w:lang w:val="uk-UA"/>
        </w:rPr>
      </w:pPr>
    </w:p>
    <w:p w14:paraId="36108FA0" w14:textId="77777777" w:rsidR="00213E47" w:rsidRDefault="00213E47" w:rsidP="00452F85">
      <w:pPr>
        <w:spacing w:after="0" w:line="360" w:lineRule="auto"/>
        <w:jc w:val="right"/>
        <w:rPr>
          <w:rFonts w:ascii="Times New Roman" w:eastAsia="Times New Roman" w:hAnsi="Times New Roman" w:cs="Times New Roman"/>
          <w:color w:val="000000"/>
          <w:sz w:val="28"/>
          <w:szCs w:val="28"/>
          <w:lang w:val="uk-UA"/>
        </w:rPr>
      </w:pPr>
    </w:p>
    <w:p w14:paraId="4D6EF848" w14:textId="77777777" w:rsidR="00213E47" w:rsidRDefault="00213E47" w:rsidP="00452F85">
      <w:pPr>
        <w:spacing w:after="0" w:line="360" w:lineRule="auto"/>
        <w:jc w:val="right"/>
        <w:rPr>
          <w:rFonts w:ascii="Times New Roman" w:eastAsia="Times New Roman" w:hAnsi="Times New Roman" w:cs="Times New Roman"/>
          <w:color w:val="000000"/>
          <w:sz w:val="28"/>
          <w:szCs w:val="28"/>
          <w:lang w:val="uk-UA"/>
        </w:rPr>
      </w:pPr>
    </w:p>
    <w:p w14:paraId="34C407DD" w14:textId="77777777" w:rsidR="00213E47" w:rsidRDefault="00213E47" w:rsidP="00452F85">
      <w:pPr>
        <w:spacing w:after="0" w:line="360" w:lineRule="auto"/>
        <w:jc w:val="right"/>
        <w:rPr>
          <w:rFonts w:ascii="Times New Roman" w:eastAsia="Times New Roman" w:hAnsi="Times New Roman" w:cs="Times New Roman"/>
          <w:color w:val="000000"/>
          <w:sz w:val="28"/>
          <w:szCs w:val="28"/>
          <w:lang w:val="uk-UA"/>
        </w:rPr>
      </w:pPr>
    </w:p>
    <w:p w14:paraId="6350AA2E" w14:textId="3537B268" w:rsidR="00452F85" w:rsidRDefault="00452F85" w:rsidP="00452F85">
      <w:pPr>
        <w:spacing w:after="0" w:line="360" w:lineRule="auto"/>
        <w:jc w:val="right"/>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Таблиця</w:t>
      </w:r>
      <w:r>
        <w:rPr>
          <w:rFonts w:ascii="Times New Roman" w:eastAsia="Times New Roman" w:hAnsi="Times New Roman" w:cs="Times New Roman"/>
          <w:color w:val="000000"/>
          <w:sz w:val="28"/>
          <w:szCs w:val="28"/>
        </w:rPr>
        <w:t xml:space="preserve"> </w:t>
      </w:r>
      <w:r w:rsidRPr="005472DA">
        <w:rPr>
          <w:rFonts w:ascii="Times New Roman" w:eastAsia="Times New Roman" w:hAnsi="Times New Roman" w:cs="Times New Roman"/>
          <w:color w:val="000000"/>
          <w:sz w:val="28"/>
          <w:szCs w:val="28"/>
        </w:rPr>
        <w:t>2.3.</w:t>
      </w:r>
    </w:p>
    <w:p w14:paraId="207E337B" w14:textId="2C2805A1" w:rsidR="003773DB" w:rsidRDefault="00452F85" w:rsidP="00213E47">
      <w:pPr>
        <w:spacing w:after="0" w:line="360" w:lineRule="auto"/>
        <w:jc w:val="center"/>
        <w:rPr>
          <w:rFonts w:ascii="Times New Roman" w:eastAsia="Times New Roman" w:hAnsi="Times New Roman" w:cs="Times New Roman"/>
          <w:color w:val="000000"/>
          <w:sz w:val="28"/>
          <w:szCs w:val="28"/>
          <w:lang w:val="uk-UA"/>
        </w:rPr>
      </w:pPr>
      <w:r w:rsidRPr="005E43B0">
        <w:rPr>
          <w:rFonts w:ascii="Times New Roman" w:eastAsia="Times New Roman" w:hAnsi="Times New Roman" w:cs="Times New Roman"/>
          <w:color w:val="000000"/>
          <w:sz w:val="28"/>
          <w:szCs w:val="28"/>
          <w:lang w:val="uk-UA"/>
        </w:rPr>
        <w:t>Статистичний</w:t>
      </w:r>
      <w:r>
        <w:rPr>
          <w:rFonts w:ascii="Times New Roman" w:eastAsia="Times New Roman" w:hAnsi="Times New Roman" w:cs="Times New Roman"/>
          <w:color w:val="000000"/>
          <w:sz w:val="28"/>
          <w:szCs w:val="28"/>
          <w:lang w:val="uk-UA"/>
        </w:rPr>
        <w:t> </w:t>
      </w:r>
      <w:r w:rsidRPr="005E43B0">
        <w:rPr>
          <w:rFonts w:ascii="Times New Roman" w:eastAsia="Times New Roman" w:hAnsi="Times New Roman" w:cs="Times New Roman"/>
          <w:color w:val="000000"/>
          <w:sz w:val="28"/>
          <w:szCs w:val="28"/>
          <w:lang w:val="uk-UA"/>
        </w:rPr>
        <w:t>аналіз</w:t>
      </w:r>
      <w:r>
        <w:rPr>
          <w:rFonts w:ascii="Times New Roman" w:eastAsia="Times New Roman" w:hAnsi="Times New Roman" w:cs="Times New Roman"/>
          <w:color w:val="000000"/>
          <w:sz w:val="28"/>
          <w:szCs w:val="28"/>
          <w:lang w:val="uk-UA"/>
        </w:rPr>
        <w:t> </w:t>
      </w:r>
      <w:r w:rsidRPr="005E43B0">
        <w:rPr>
          <w:rFonts w:ascii="Times New Roman" w:eastAsia="Times New Roman" w:hAnsi="Times New Roman" w:cs="Times New Roman"/>
          <w:color w:val="000000"/>
          <w:sz w:val="28"/>
          <w:szCs w:val="28"/>
          <w:lang w:val="uk-UA"/>
        </w:rPr>
        <w:t>ключових</w:t>
      </w:r>
      <w:r>
        <w:rPr>
          <w:rFonts w:ascii="Times New Roman" w:eastAsia="Times New Roman" w:hAnsi="Times New Roman" w:cs="Times New Roman"/>
          <w:color w:val="000000"/>
          <w:sz w:val="28"/>
          <w:szCs w:val="28"/>
          <w:lang w:val="uk-UA"/>
        </w:rPr>
        <w:t> </w:t>
      </w:r>
      <w:r w:rsidRPr="005E43B0">
        <w:rPr>
          <w:rFonts w:ascii="Times New Roman" w:eastAsia="Times New Roman" w:hAnsi="Times New Roman" w:cs="Times New Roman"/>
          <w:color w:val="000000"/>
          <w:sz w:val="28"/>
          <w:szCs w:val="28"/>
          <w:lang w:val="uk-UA"/>
        </w:rPr>
        <w:t>показників</w:t>
      </w:r>
    </w:p>
    <w:p w14:paraId="542D07EA" w14:textId="648AC40B" w:rsidR="005472DA" w:rsidRPr="005E43B0" w:rsidRDefault="005472DA" w:rsidP="005E43B0">
      <w:pPr>
        <w:spacing w:after="0" w:line="360" w:lineRule="auto"/>
        <w:jc w:val="center"/>
        <w:rPr>
          <w:rFonts w:ascii="Times New Roman" w:eastAsia="Times New Roman" w:hAnsi="Times New Roman" w:cs="Times New Roman"/>
          <w:color w:val="000000"/>
          <w:sz w:val="28"/>
          <w:szCs w:val="28"/>
          <w:lang w:val="uk-UA"/>
        </w:rPr>
      </w:pPr>
    </w:p>
    <w:tbl>
      <w:tblPr>
        <w:tblStyle w:val="ae"/>
        <w:tblW w:w="0" w:type="auto"/>
        <w:tblLook w:val="04A0" w:firstRow="1" w:lastRow="0" w:firstColumn="1" w:lastColumn="0" w:noHBand="0" w:noVBand="1"/>
      </w:tblPr>
      <w:tblGrid>
        <w:gridCol w:w="864"/>
        <w:gridCol w:w="1403"/>
        <w:gridCol w:w="1696"/>
        <w:gridCol w:w="1146"/>
        <w:gridCol w:w="1428"/>
        <w:gridCol w:w="1902"/>
        <w:gridCol w:w="876"/>
      </w:tblGrid>
      <w:tr w:rsidR="009E593A" w14:paraId="702DEC20" w14:textId="77777777" w:rsidTr="004C0621">
        <w:trPr>
          <w:trHeight w:val="1564"/>
        </w:trPr>
        <w:tc>
          <w:tcPr>
            <w:tcW w:w="864" w:type="dxa"/>
            <w:vAlign w:val="center"/>
          </w:tcPr>
          <w:p w14:paraId="54007011" w14:textId="7380C462" w:rsidR="009E593A" w:rsidRPr="005472DA" w:rsidRDefault="009E593A" w:rsidP="00A800DF">
            <w:pPr>
              <w:jc w:val="center"/>
              <w:rPr>
                <w:rFonts w:ascii="Times New Roman" w:eastAsia="Times New Roman" w:hAnsi="Times New Roman" w:cs="Times New Roman"/>
                <w:b/>
                <w:bCs/>
                <w:color w:val="000000"/>
                <w:sz w:val="24"/>
                <w:szCs w:val="24"/>
              </w:rPr>
            </w:pPr>
          </w:p>
        </w:tc>
        <w:tc>
          <w:tcPr>
            <w:tcW w:w="1403" w:type="dxa"/>
            <w:vAlign w:val="center"/>
          </w:tcPr>
          <w:p w14:paraId="2FD8145E" w14:textId="157E33A8"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Total Diversity, %</w:t>
            </w:r>
          </w:p>
        </w:tc>
        <w:tc>
          <w:tcPr>
            <w:tcW w:w="1696" w:type="dxa"/>
            <w:vAlign w:val="center"/>
          </w:tcPr>
          <w:p w14:paraId="0F922BF9" w14:textId="328607F8"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Independent Directors, %</w:t>
            </w:r>
          </w:p>
        </w:tc>
        <w:tc>
          <w:tcPr>
            <w:tcW w:w="1146" w:type="dxa"/>
            <w:vAlign w:val="center"/>
          </w:tcPr>
          <w:p w14:paraId="75ADB06B" w14:textId="75DFF1D1"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Tenure, years</w:t>
            </w:r>
          </w:p>
        </w:tc>
        <w:tc>
          <w:tcPr>
            <w:tcW w:w="1428" w:type="dxa"/>
            <w:vAlign w:val="center"/>
          </w:tcPr>
          <w:p w14:paraId="314761FF" w14:textId="5ABAAAB9"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Employee number</w:t>
            </w:r>
          </w:p>
        </w:tc>
        <w:tc>
          <w:tcPr>
            <w:tcW w:w="1902" w:type="dxa"/>
            <w:vAlign w:val="center"/>
          </w:tcPr>
          <w:p w14:paraId="1A874683" w14:textId="28006140"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EV/Employee</w:t>
            </w:r>
          </w:p>
        </w:tc>
        <w:tc>
          <w:tcPr>
            <w:tcW w:w="876" w:type="dxa"/>
            <w:vAlign w:val="center"/>
          </w:tcPr>
          <w:p w14:paraId="52A8BF05" w14:textId="457AB2CF"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ROE.</w:t>
            </w:r>
            <w:r w:rsidRPr="005472DA">
              <w:rPr>
                <w:rFonts w:ascii="Times New Roman" w:eastAsia="Times New Roman" w:hAnsi="Times New Roman" w:cs="Times New Roman"/>
                <w:b/>
                <w:bCs/>
                <w:color w:val="000000"/>
                <w:sz w:val="24"/>
                <w:szCs w:val="24"/>
                <w:lang w:val="en-US"/>
              </w:rPr>
              <w:br/>
              <w:t>%</w:t>
            </w:r>
          </w:p>
        </w:tc>
      </w:tr>
      <w:tr w:rsidR="009E593A" w14:paraId="031B0FE3" w14:textId="77777777" w:rsidTr="004C0621">
        <w:trPr>
          <w:trHeight w:val="384"/>
        </w:trPr>
        <w:tc>
          <w:tcPr>
            <w:tcW w:w="864" w:type="dxa"/>
            <w:vAlign w:val="center"/>
          </w:tcPr>
          <w:p w14:paraId="743ED248" w14:textId="1A841DF4"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Mean</w:t>
            </w:r>
          </w:p>
        </w:tc>
        <w:tc>
          <w:tcPr>
            <w:tcW w:w="1403" w:type="dxa"/>
            <w:vAlign w:val="center"/>
          </w:tcPr>
          <w:p w14:paraId="2916102A" w14:textId="3198E6EE"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45.045</w:t>
            </w:r>
          </w:p>
        </w:tc>
        <w:tc>
          <w:tcPr>
            <w:tcW w:w="1696" w:type="dxa"/>
            <w:vAlign w:val="center"/>
          </w:tcPr>
          <w:p w14:paraId="4E76E669" w14:textId="522F1024"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90.36</w:t>
            </w:r>
          </w:p>
        </w:tc>
        <w:tc>
          <w:tcPr>
            <w:tcW w:w="1146" w:type="dxa"/>
            <w:vAlign w:val="center"/>
          </w:tcPr>
          <w:p w14:paraId="42722B1A" w14:textId="5A6C220F"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5.39</w:t>
            </w:r>
          </w:p>
        </w:tc>
        <w:tc>
          <w:tcPr>
            <w:tcW w:w="1428" w:type="dxa"/>
            <w:vAlign w:val="center"/>
          </w:tcPr>
          <w:p w14:paraId="77292558" w14:textId="66979AE0"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19164</w:t>
            </w:r>
          </w:p>
        </w:tc>
        <w:tc>
          <w:tcPr>
            <w:tcW w:w="1902" w:type="dxa"/>
            <w:vAlign w:val="center"/>
          </w:tcPr>
          <w:p w14:paraId="008A92CA" w14:textId="500F171D"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0.00847</w:t>
            </w:r>
          </w:p>
        </w:tc>
        <w:tc>
          <w:tcPr>
            <w:tcW w:w="876" w:type="dxa"/>
            <w:vAlign w:val="center"/>
          </w:tcPr>
          <w:p w14:paraId="5F2DFF8F" w14:textId="61A6709D"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36.41</w:t>
            </w:r>
          </w:p>
        </w:tc>
      </w:tr>
      <w:tr w:rsidR="009E593A" w14:paraId="77272FC2" w14:textId="77777777" w:rsidTr="004C0621">
        <w:trPr>
          <w:trHeight w:val="403"/>
        </w:trPr>
        <w:tc>
          <w:tcPr>
            <w:tcW w:w="864" w:type="dxa"/>
            <w:vAlign w:val="center"/>
          </w:tcPr>
          <w:p w14:paraId="403D2D31" w14:textId="55C2405F"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Std</w:t>
            </w:r>
          </w:p>
        </w:tc>
        <w:tc>
          <w:tcPr>
            <w:tcW w:w="1403" w:type="dxa"/>
            <w:vAlign w:val="center"/>
          </w:tcPr>
          <w:p w14:paraId="05FB8458" w14:textId="2317D52C"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13.93</w:t>
            </w:r>
          </w:p>
        </w:tc>
        <w:tc>
          <w:tcPr>
            <w:tcW w:w="1696" w:type="dxa"/>
            <w:vAlign w:val="center"/>
          </w:tcPr>
          <w:p w14:paraId="1D10E41C" w14:textId="3FD1E4B0"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2.83</w:t>
            </w:r>
          </w:p>
        </w:tc>
        <w:tc>
          <w:tcPr>
            <w:tcW w:w="1146" w:type="dxa"/>
            <w:vAlign w:val="center"/>
          </w:tcPr>
          <w:p w14:paraId="2C0BCC3B" w14:textId="3C5914B5"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2.43</w:t>
            </w:r>
          </w:p>
        </w:tc>
        <w:tc>
          <w:tcPr>
            <w:tcW w:w="1428" w:type="dxa"/>
            <w:vAlign w:val="center"/>
          </w:tcPr>
          <w:p w14:paraId="28297319" w14:textId="65D8F521"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11026</w:t>
            </w:r>
          </w:p>
        </w:tc>
        <w:tc>
          <w:tcPr>
            <w:tcW w:w="1902" w:type="dxa"/>
            <w:vAlign w:val="center"/>
          </w:tcPr>
          <w:p w14:paraId="59313E21" w14:textId="57D9ED0B"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0.00646</w:t>
            </w:r>
          </w:p>
        </w:tc>
        <w:tc>
          <w:tcPr>
            <w:tcW w:w="876" w:type="dxa"/>
            <w:vAlign w:val="center"/>
          </w:tcPr>
          <w:p w14:paraId="51294CBB" w14:textId="38402BEA"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41.14</w:t>
            </w:r>
          </w:p>
        </w:tc>
      </w:tr>
      <w:tr w:rsidR="009E593A" w14:paraId="318F7280" w14:textId="77777777" w:rsidTr="004C0621">
        <w:trPr>
          <w:trHeight w:val="384"/>
        </w:trPr>
        <w:tc>
          <w:tcPr>
            <w:tcW w:w="864" w:type="dxa"/>
            <w:vAlign w:val="center"/>
          </w:tcPr>
          <w:p w14:paraId="356026F4" w14:textId="50A205E9"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Min</w:t>
            </w:r>
          </w:p>
        </w:tc>
        <w:tc>
          <w:tcPr>
            <w:tcW w:w="1403" w:type="dxa"/>
            <w:vAlign w:val="center"/>
          </w:tcPr>
          <w:p w14:paraId="44C333AF" w14:textId="70A3D61A"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13</w:t>
            </w:r>
          </w:p>
        </w:tc>
        <w:tc>
          <w:tcPr>
            <w:tcW w:w="1696" w:type="dxa"/>
            <w:vAlign w:val="center"/>
          </w:tcPr>
          <w:p w14:paraId="0FA2A0A3" w14:textId="7D89BB6E"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82</w:t>
            </w:r>
          </w:p>
        </w:tc>
        <w:tc>
          <w:tcPr>
            <w:tcW w:w="1146" w:type="dxa"/>
            <w:vAlign w:val="center"/>
          </w:tcPr>
          <w:p w14:paraId="6CF93B71" w14:textId="1E51D0D5"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0.5</w:t>
            </w:r>
          </w:p>
        </w:tc>
        <w:tc>
          <w:tcPr>
            <w:tcW w:w="1428" w:type="dxa"/>
            <w:vAlign w:val="center"/>
          </w:tcPr>
          <w:p w14:paraId="7C19107F" w14:textId="40F77034"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1200</w:t>
            </w:r>
          </w:p>
        </w:tc>
        <w:tc>
          <w:tcPr>
            <w:tcW w:w="1902" w:type="dxa"/>
            <w:vAlign w:val="center"/>
          </w:tcPr>
          <w:p w14:paraId="689AD8DD" w14:textId="4CC33282"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0.00104</w:t>
            </w:r>
          </w:p>
        </w:tc>
        <w:tc>
          <w:tcPr>
            <w:tcW w:w="876" w:type="dxa"/>
            <w:vAlign w:val="center"/>
          </w:tcPr>
          <w:p w14:paraId="177E7286" w14:textId="66FA7C9F"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-42</w:t>
            </w:r>
          </w:p>
        </w:tc>
      </w:tr>
      <w:tr w:rsidR="009E593A" w14:paraId="4E09CF88" w14:textId="77777777" w:rsidTr="004C0621">
        <w:trPr>
          <w:trHeight w:val="384"/>
        </w:trPr>
        <w:tc>
          <w:tcPr>
            <w:tcW w:w="864" w:type="dxa"/>
            <w:vAlign w:val="center"/>
          </w:tcPr>
          <w:p w14:paraId="672872B6" w14:textId="46DB42F3"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Max</w:t>
            </w:r>
          </w:p>
        </w:tc>
        <w:tc>
          <w:tcPr>
            <w:tcW w:w="1403" w:type="dxa"/>
            <w:vAlign w:val="center"/>
          </w:tcPr>
          <w:p w14:paraId="15C5A4A2" w14:textId="369E0C22"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73</w:t>
            </w:r>
          </w:p>
        </w:tc>
        <w:tc>
          <w:tcPr>
            <w:tcW w:w="1696" w:type="dxa"/>
            <w:vAlign w:val="center"/>
          </w:tcPr>
          <w:p w14:paraId="5A499FA2" w14:textId="1F394252"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93</w:t>
            </w:r>
          </w:p>
        </w:tc>
        <w:tc>
          <w:tcPr>
            <w:tcW w:w="1146" w:type="dxa"/>
            <w:vAlign w:val="center"/>
          </w:tcPr>
          <w:p w14:paraId="557E0050" w14:textId="2AE817F4"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w:t>
            </w:r>
          </w:p>
        </w:tc>
        <w:tc>
          <w:tcPr>
            <w:tcW w:w="1428" w:type="dxa"/>
            <w:vAlign w:val="center"/>
          </w:tcPr>
          <w:p w14:paraId="49E70214" w14:textId="65C433F4"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44000</w:t>
            </w:r>
          </w:p>
        </w:tc>
        <w:tc>
          <w:tcPr>
            <w:tcW w:w="1902" w:type="dxa"/>
            <w:vAlign w:val="center"/>
          </w:tcPr>
          <w:p w14:paraId="3E47A384" w14:textId="45450908"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0.02308</w:t>
            </w:r>
          </w:p>
        </w:tc>
        <w:tc>
          <w:tcPr>
            <w:tcW w:w="876" w:type="dxa"/>
            <w:vAlign w:val="center"/>
          </w:tcPr>
          <w:p w14:paraId="5D58C828" w14:textId="5B89439A"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161.57</w:t>
            </w:r>
          </w:p>
        </w:tc>
      </w:tr>
      <w:tr w:rsidR="009E593A" w14:paraId="59AB0646" w14:textId="77777777" w:rsidTr="004C0621">
        <w:trPr>
          <w:trHeight w:val="403"/>
        </w:trPr>
        <w:tc>
          <w:tcPr>
            <w:tcW w:w="864" w:type="dxa"/>
            <w:vAlign w:val="center"/>
          </w:tcPr>
          <w:p w14:paraId="696B828C" w14:textId="0758CD69"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25%</w:t>
            </w:r>
          </w:p>
        </w:tc>
        <w:tc>
          <w:tcPr>
            <w:tcW w:w="1403" w:type="dxa"/>
            <w:vAlign w:val="center"/>
          </w:tcPr>
          <w:p w14:paraId="5C7C3583" w14:textId="74C46911"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38.625</w:t>
            </w:r>
          </w:p>
        </w:tc>
        <w:tc>
          <w:tcPr>
            <w:tcW w:w="1696" w:type="dxa"/>
            <w:vAlign w:val="center"/>
          </w:tcPr>
          <w:p w14:paraId="241DB7B6" w14:textId="43256081"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90</w:t>
            </w:r>
          </w:p>
        </w:tc>
        <w:tc>
          <w:tcPr>
            <w:tcW w:w="1146" w:type="dxa"/>
            <w:vAlign w:val="center"/>
          </w:tcPr>
          <w:p w14:paraId="231D81C8" w14:textId="24EBC58E"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w:t>
            </w:r>
          </w:p>
        </w:tc>
        <w:tc>
          <w:tcPr>
            <w:tcW w:w="1428" w:type="dxa"/>
            <w:vAlign w:val="center"/>
          </w:tcPr>
          <w:p w14:paraId="6CDA1CF9" w14:textId="6DA85EC8"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10775</w:t>
            </w:r>
          </w:p>
        </w:tc>
        <w:tc>
          <w:tcPr>
            <w:tcW w:w="1902" w:type="dxa"/>
            <w:vAlign w:val="center"/>
          </w:tcPr>
          <w:p w14:paraId="06966642" w14:textId="6FE82C35"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0.00257</w:t>
            </w:r>
          </w:p>
        </w:tc>
        <w:tc>
          <w:tcPr>
            <w:tcW w:w="876" w:type="dxa"/>
            <w:vAlign w:val="center"/>
          </w:tcPr>
          <w:p w14:paraId="52DDB7BC" w14:textId="2DD70A9C"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9.22</w:t>
            </w:r>
          </w:p>
        </w:tc>
      </w:tr>
      <w:tr w:rsidR="009E593A" w14:paraId="4119FEBB" w14:textId="77777777" w:rsidTr="004C0621">
        <w:trPr>
          <w:trHeight w:val="384"/>
        </w:trPr>
        <w:tc>
          <w:tcPr>
            <w:tcW w:w="864" w:type="dxa"/>
            <w:vAlign w:val="center"/>
          </w:tcPr>
          <w:p w14:paraId="111C8858" w14:textId="3EB1B0BF"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50%</w:t>
            </w:r>
          </w:p>
        </w:tc>
        <w:tc>
          <w:tcPr>
            <w:tcW w:w="1403" w:type="dxa"/>
            <w:vAlign w:val="center"/>
          </w:tcPr>
          <w:p w14:paraId="0EA75470" w14:textId="08DAED2B"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44.5</w:t>
            </w:r>
          </w:p>
        </w:tc>
        <w:tc>
          <w:tcPr>
            <w:tcW w:w="1696" w:type="dxa"/>
            <w:vAlign w:val="center"/>
          </w:tcPr>
          <w:p w14:paraId="445F1691" w14:textId="2E0FF165"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91</w:t>
            </w:r>
          </w:p>
        </w:tc>
        <w:tc>
          <w:tcPr>
            <w:tcW w:w="1146" w:type="dxa"/>
            <w:vAlign w:val="center"/>
          </w:tcPr>
          <w:p w14:paraId="0EF19644" w14:textId="34AC8E07"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6</w:t>
            </w:r>
          </w:p>
        </w:tc>
        <w:tc>
          <w:tcPr>
            <w:tcW w:w="1428" w:type="dxa"/>
            <w:vAlign w:val="center"/>
          </w:tcPr>
          <w:p w14:paraId="58E8B90C" w14:textId="507ED64C"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18400</w:t>
            </w:r>
          </w:p>
        </w:tc>
        <w:tc>
          <w:tcPr>
            <w:tcW w:w="1902" w:type="dxa"/>
            <w:vAlign w:val="center"/>
          </w:tcPr>
          <w:p w14:paraId="730FE250" w14:textId="0A280007"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0.00631</w:t>
            </w:r>
          </w:p>
        </w:tc>
        <w:tc>
          <w:tcPr>
            <w:tcW w:w="876" w:type="dxa"/>
            <w:vAlign w:val="center"/>
          </w:tcPr>
          <w:p w14:paraId="436A18EA" w14:textId="06BD1618"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20.99</w:t>
            </w:r>
          </w:p>
        </w:tc>
      </w:tr>
      <w:tr w:rsidR="009E593A" w14:paraId="124420E4" w14:textId="77777777" w:rsidTr="004C0621">
        <w:trPr>
          <w:trHeight w:val="384"/>
        </w:trPr>
        <w:tc>
          <w:tcPr>
            <w:tcW w:w="864" w:type="dxa"/>
            <w:vAlign w:val="center"/>
          </w:tcPr>
          <w:p w14:paraId="5EBCBD18" w14:textId="73553548" w:rsidR="009E593A" w:rsidRPr="005472DA" w:rsidRDefault="009E593A" w:rsidP="00A800DF">
            <w:pPr>
              <w:jc w:val="center"/>
              <w:rPr>
                <w:rFonts w:ascii="Times New Roman" w:eastAsia="Times New Roman" w:hAnsi="Times New Roman" w:cs="Times New Roman"/>
                <w:b/>
                <w:bCs/>
                <w:color w:val="000000"/>
                <w:sz w:val="24"/>
                <w:szCs w:val="24"/>
                <w:lang w:val="en-US"/>
              </w:rPr>
            </w:pPr>
            <w:r w:rsidRPr="005472DA">
              <w:rPr>
                <w:rFonts w:ascii="Times New Roman" w:eastAsia="Times New Roman" w:hAnsi="Times New Roman" w:cs="Times New Roman"/>
                <w:b/>
                <w:bCs/>
                <w:color w:val="000000"/>
                <w:sz w:val="24"/>
                <w:szCs w:val="24"/>
                <w:lang w:val="en-US"/>
              </w:rPr>
              <w:t>75%</w:t>
            </w:r>
          </w:p>
        </w:tc>
        <w:tc>
          <w:tcPr>
            <w:tcW w:w="1403" w:type="dxa"/>
            <w:vAlign w:val="center"/>
          </w:tcPr>
          <w:p w14:paraId="09AF32B7" w14:textId="5F567C6B"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53.75</w:t>
            </w:r>
          </w:p>
        </w:tc>
        <w:tc>
          <w:tcPr>
            <w:tcW w:w="1696" w:type="dxa"/>
            <w:vAlign w:val="center"/>
          </w:tcPr>
          <w:p w14:paraId="213946A9" w14:textId="778003F5"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92</w:t>
            </w:r>
          </w:p>
        </w:tc>
        <w:tc>
          <w:tcPr>
            <w:tcW w:w="1146" w:type="dxa"/>
            <w:vAlign w:val="center"/>
          </w:tcPr>
          <w:p w14:paraId="2D58935E" w14:textId="681FE246"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7.24</w:t>
            </w:r>
          </w:p>
        </w:tc>
        <w:tc>
          <w:tcPr>
            <w:tcW w:w="1428" w:type="dxa"/>
            <w:vAlign w:val="center"/>
          </w:tcPr>
          <w:p w14:paraId="1DE44C77" w14:textId="0E010EF4"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24000</w:t>
            </w:r>
          </w:p>
        </w:tc>
        <w:tc>
          <w:tcPr>
            <w:tcW w:w="1902" w:type="dxa"/>
            <w:vAlign w:val="center"/>
          </w:tcPr>
          <w:p w14:paraId="5A563E7B" w14:textId="42C03FE2" w:rsidR="009E593A" w:rsidRPr="005E43B0" w:rsidRDefault="009E593A" w:rsidP="00A800DF">
            <w:pPr>
              <w:jc w:val="center"/>
              <w:rPr>
                <w:rFonts w:ascii="Times New Roman" w:eastAsia="Times New Roman" w:hAnsi="Times New Roman" w:cs="Times New Roman"/>
                <w:color w:val="000000"/>
                <w:sz w:val="24"/>
                <w:szCs w:val="24"/>
                <w:lang w:val="en-US"/>
              </w:rPr>
            </w:pPr>
            <w:r w:rsidRPr="005E43B0">
              <w:rPr>
                <w:rFonts w:ascii="Times New Roman" w:eastAsia="Times New Roman" w:hAnsi="Times New Roman" w:cs="Times New Roman"/>
                <w:color w:val="000000"/>
                <w:sz w:val="24"/>
                <w:szCs w:val="24"/>
                <w:lang w:val="en-US"/>
              </w:rPr>
              <w:t>0.01459</w:t>
            </w:r>
          </w:p>
        </w:tc>
        <w:tc>
          <w:tcPr>
            <w:tcW w:w="876" w:type="dxa"/>
            <w:vAlign w:val="center"/>
          </w:tcPr>
          <w:p w14:paraId="39A7D8F0" w14:textId="2DBEDA44" w:rsidR="009E593A" w:rsidRPr="005E43B0" w:rsidRDefault="009E593A" w:rsidP="00A800DF">
            <w:pPr>
              <w:jc w:val="center"/>
              <w:rPr>
                <w:rFonts w:ascii="Times New Roman" w:eastAsia="Times New Roman" w:hAnsi="Times New Roman" w:cs="Times New Roman"/>
                <w:color w:val="000000"/>
                <w:sz w:val="24"/>
                <w:szCs w:val="24"/>
              </w:rPr>
            </w:pPr>
            <w:r w:rsidRPr="005E43B0">
              <w:rPr>
                <w:rFonts w:ascii="Times New Roman" w:eastAsia="Times New Roman" w:hAnsi="Times New Roman" w:cs="Times New Roman"/>
                <w:color w:val="000000"/>
                <w:sz w:val="24"/>
                <w:szCs w:val="24"/>
                <w:lang w:val="en-US"/>
              </w:rPr>
              <w:t>50.01</w:t>
            </w:r>
          </w:p>
        </w:tc>
      </w:tr>
    </w:tbl>
    <w:p w14:paraId="4DA355AC" w14:textId="712EFD8D" w:rsidR="00452F85" w:rsidRPr="00213E47" w:rsidRDefault="004C0621" w:rsidP="001C4243">
      <w:pPr>
        <w:spacing w:after="0" w:line="360" w:lineRule="auto"/>
        <w:jc w:val="both"/>
        <w:rPr>
          <w:rFonts w:ascii="Times New Roman" w:eastAsia="Times New Roman" w:hAnsi="Times New Roman" w:cs="Times New Roman"/>
          <w:color w:val="000000"/>
          <w:sz w:val="28"/>
          <w:szCs w:val="28"/>
        </w:rPr>
      </w:pPr>
      <w:r>
        <w:rPr>
          <w:rFonts w:ascii="Times New Roman" w:hAnsi="Times New Roman" w:cs="Times New Roman"/>
          <w:color w:val="000000" w:themeColor="text1"/>
          <w:sz w:val="28"/>
          <w:szCs w:val="28"/>
          <w:lang w:val="uk-UA"/>
        </w:rPr>
        <w:t xml:space="preserve">Розраховано автором на основі </w:t>
      </w:r>
      <w:r w:rsidRPr="00213E47">
        <w:rPr>
          <w:rFonts w:ascii="Times New Roman" w:hAnsi="Times New Roman" w:cs="Times New Roman"/>
          <w:color w:val="000000" w:themeColor="text1"/>
          <w:sz w:val="28"/>
          <w:szCs w:val="28"/>
          <w:lang w:val="uk-UA"/>
        </w:rPr>
        <w:t>даних</w:t>
      </w:r>
      <w:r w:rsidR="002B5121" w:rsidRPr="00213E47">
        <w:rPr>
          <w:rFonts w:ascii="Times New Roman" w:eastAsia="Times New Roman" w:hAnsi="Times New Roman" w:cs="Times New Roman"/>
          <w:color w:val="000000" w:themeColor="text1"/>
          <w:sz w:val="28"/>
          <w:szCs w:val="28"/>
          <w:lang w:val="uk-UA"/>
        </w:rPr>
        <w:t> </w:t>
      </w:r>
      <w:r w:rsidR="00213E47" w:rsidRPr="00213E47">
        <w:rPr>
          <w:rFonts w:ascii="Times New Roman" w:eastAsia="Times New Roman" w:hAnsi="Times New Roman" w:cs="Times New Roman"/>
          <w:color w:val="000000" w:themeColor="text1"/>
          <w:sz w:val="28"/>
          <w:szCs w:val="28"/>
        </w:rPr>
        <w:t>[9-51].</w:t>
      </w:r>
    </w:p>
    <w:p w14:paraId="18E8F5AB" w14:textId="299A8E55" w:rsidR="005E43B0" w:rsidRDefault="009E593A" w:rsidP="001C4243">
      <w:pPr>
        <w:spacing w:after="0" w:line="360" w:lineRule="auto"/>
        <w:jc w:val="both"/>
        <w:rPr>
          <w:rFonts w:ascii="Times New Roman" w:eastAsia="Times New Roman" w:hAnsi="Times New Roman" w:cs="Times New Roman"/>
          <w:color w:val="000000"/>
          <w:sz w:val="28"/>
          <w:szCs w:val="28"/>
          <w:lang w:val="uk-UA"/>
        </w:rPr>
      </w:pPr>
      <w:r w:rsidRPr="005472DA">
        <w:rPr>
          <w:rFonts w:ascii="Times New Roman" w:eastAsia="Times New Roman" w:hAnsi="Times New Roman" w:cs="Times New Roman"/>
          <w:color w:val="000000"/>
          <w:sz w:val="28"/>
          <w:szCs w:val="28"/>
          <w:lang w:val="uk-UA"/>
        </w:rPr>
        <w:br/>
      </w:r>
      <w:r w:rsidR="00AA321E" w:rsidRPr="005472DA">
        <w:rPr>
          <w:rFonts w:ascii="Times New Roman" w:eastAsia="Times New Roman" w:hAnsi="Times New Roman" w:cs="Times New Roman"/>
          <w:color w:val="000000"/>
          <w:sz w:val="28"/>
          <w:szCs w:val="28"/>
          <w:lang w:val="uk-UA"/>
        </w:rPr>
        <w:tab/>
      </w:r>
      <w:r w:rsidR="003866A1" w:rsidRPr="005472DA">
        <w:rPr>
          <w:rFonts w:ascii="Times New Roman" w:eastAsia="Times New Roman" w:hAnsi="Times New Roman" w:cs="Times New Roman"/>
          <w:color w:val="000000"/>
          <w:sz w:val="28"/>
          <w:szCs w:val="28"/>
          <w:lang w:val="uk-UA"/>
        </w:rPr>
        <w:t xml:space="preserve">Виходячи з даних таблиці, середнє значення для Tenure становить 5,4 роки, а для ROE </w:t>
      </w:r>
      <w:r w:rsidR="0095230A" w:rsidRPr="006E1518">
        <w:t>–</w:t>
      </w:r>
      <w:r w:rsidR="0095230A">
        <w:rPr>
          <w:lang w:val="uk-UA"/>
        </w:rPr>
        <w:t xml:space="preserve"> </w:t>
      </w:r>
      <w:r w:rsidR="003866A1" w:rsidRPr="005472DA">
        <w:rPr>
          <w:rFonts w:ascii="Times New Roman" w:eastAsia="Times New Roman" w:hAnsi="Times New Roman" w:cs="Times New Roman"/>
          <w:color w:val="000000"/>
          <w:sz w:val="28"/>
          <w:szCs w:val="28"/>
          <w:lang w:val="uk-UA"/>
        </w:rPr>
        <w:t>36,41%. Стандартне відхилення показує ступінь розкиду даних: для Employee Number воно складає 11,027, що вказує на значну різницю у розмірах компаній, тоді як для Independent Directors стандартне відхилення дорівнює лише 2,84, що свідчить про стабільність цього показника.</w:t>
      </w:r>
      <w:r w:rsidR="00AA321E" w:rsidRPr="005472DA">
        <w:rPr>
          <w:rFonts w:ascii="Times New Roman" w:eastAsia="Times New Roman" w:hAnsi="Times New Roman" w:cs="Times New Roman"/>
          <w:color w:val="000000"/>
          <w:sz w:val="28"/>
          <w:szCs w:val="28"/>
          <w:lang w:val="uk-UA"/>
        </w:rPr>
        <w:t xml:space="preserve"> </w:t>
      </w:r>
      <w:r w:rsidR="003866A1" w:rsidRPr="005472DA">
        <w:rPr>
          <w:rFonts w:ascii="Times New Roman" w:eastAsia="Times New Roman" w:hAnsi="Times New Roman" w:cs="Times New Roman"/>
          <w:color w:val="000000"/>
          <w:sz w:val="28"/>
          <w:szCs w:val="28"/>
          <w:lang w:val="uk-UA"/>
        </w:rPr>
        <w:t xml:space="preserve">Мінімальні значення також різняться: наприклад, найнижчий рівень ROE становить -42%, а мінімальна ціна акцій (Stock Price) </w:t>
      </w:r>
      <w:r w:rsidR="0095230A" w:rsidRPr="006E1518">
        <w:t>–</w:t>
      </w:r>
      <w:r w:rsidR="0095230A">
        <w:rPr>
          <w:lang w:val="uk-UA"/>
        </w:rPr>
        <w:t xml:space="preserve"> </w:t>
      </w:r>
      <w:r w:rsidR="003866A1" w:rsidRPr="005472DA">
        <w:rPr>
          <w:rFonts w:ascii="Times New Roman" w:eastAsia="Times New Roman" w:hAnsi="Times New Roman" w:cs="Times New Roman"/>
          <w:color w:val="000000"/>
          <w:sz w:val="28"/>
          <w:szCs w:val="28"/>
          <w:lang w:val="uk-UA"/>
        </w:rPr>
        <w:t>28,31. У той же час, максимальні</w:t>
      </w:r>
      <w:r w:rsidR="006D3840" w:rsidRPr="005472DA">
        <w:rPr>
          <w:rFonts w:ascii="Times New Roman" w:eastAsia="Times New Roman" w:hAnsi="Times New Roman" w:cs="Times New Roman"/>
          <w:color w:val="000000"/>
          <w:sz w:val="28"/>
          <w:szCs w:val="28"/>
          <w:lang w:val="uk-UA"/>
        </w:rPr>
        <w:t xml:space="preserve"> </w:t>
      </w:r>
      <w:r w:rsidR="003866A1" w:rsidRPr="005472DA">
        <w:rPr>
          <w:rFonts w:ascii="Times New Roman" w:eastAsia="Times New Roman" w:hAnsi="Times New Roman" w:cs="Times New Roman"/>
          <w:color w:val="000000"/>
          <w:sz w:val="28"/>
          <w:szCs w:val="28"/>
          <w:lang w:val="uk-UA"/>
        </w:rPr>
        <w:t>значення демонструють значний розмах: наприклад, максимальний показник Independent Directors (%) дорівнює 94%, а ціна акцій (Stock Price) досягає 992,98.</w:t>
      </w:r>
      <w:bookmarkStart w:id="20" w:name="_Hlk183992705"/>
      <w:r w:rsidR="006D3840" w:rsidRPr="005472DA">
        <w:rPr>
          <w:rFonts w:ascii="Times New Roman" w:eastAsia="Times New Roman" w:hAnsi="Times New Roman" w:cs="Times New Roman"/>
          <w:color w:val="000000"/>
          <w:sz w:val="28"/>
          <w:szCs w:val="28"/>
          <w:lang w:val="uk-UA"/>
        </w:rPr>
        <w:t xml:space="preserve"> </w:t>
      </w:r>
      <w:r w:rsidR="003866A1" w:rsidRPr="005472DA">
        <w:rPr>
          <w:rFonts w:ascii="Times New Roman" w:eastAsia="Times New Roman" w:hAnsi="Times New Roman" w:cs="Times New Roman"/>
          <w:color w:val="000000"/>
          <w:sz w:val="28"/>
          <w:szCs w:val="28"/>
          <w:lang w:val="uk-UA"/>
        </w:rPr>
        <w:t xml:space="preserve">Медіана, що ділить дані навпіл, також вказує на характер розподілу: наприклад, для Stock Price медіанне значення становить 156,58. Показники 25-го та 75-го квартилів розкривають межі першої та </w:t>
      </w:r>
      <w:r w:rsidR="003866A1" w:rsidRPr="005472DA">
        <w:rPr>
          <w:rFonts w:ascii="Times New Roman" w:eastAsia="Times New Roman" w:hAnsi="Times New Roman" w:cs="Times New Roman"/>
          <w:color w:val="000000"/>
          <w:sz w:val="28"/>
          <w:szCs w:val="28"/>
          <w:lang w:val="uk-UA"/>
        </w:rPr>
        <w:lastRenderedPageBreak/>
        <w:t xml:space="preserve">третьої чверті даних: для EV/Employee ці значення становлять 0,0026 та 0,0114 відповідно, а для Tenure (роки) </w:t>
      </w:r>
      <w:r w:rsidR="0095230A" w:rsidRPr="006E1518">
        <w:t>–</w:t>
      </w:r>
      <w:r w:rsidR="0095230A">
        <w:rPr>
          <w:lang w:val="uk-UA"/>
        </w:rPr>
        <w:t xml:space="preserve"> </w:t>
      </w:r>
      <w:r w:rsidR="003866A1" w:rsidRPr="005472DA">
        <w:rPr>
          <w:rFonts w:ascii="Times New Roman" w:eastAsia="Times New Roman" w:hAnsi="Times New Roman" w:cs="Times New Roman"/>
          <w:color w:val="000000"/>
          <w:sz w:val="28"/>
          <w:szCs w:val="28"/>
          <w:lang w:val="uk-UA"/>
        </w:rPr>
        <w:t>4 і 7 років.</w:t>
      </w:r>
      <w:r w:rsidR="00987430" w:rsidRPr="005472DA">
        <w:rPr>
          <w:rFonts w:ascii="Times New Roman" w:eastAsia="Times New Roman" w:hAnsi="Times New Roman" w:cs="Times New Roman"/>
          <w:color w:val="000000"/>
          <w:sz w:val="28"/>
          <w:szCs w:val="28"/>
          <w:lang w:val="uk-UA"/>
        </w:rPr>
        <w:t xml:space="preserve"> </w:t>
      </w:r>
      <w:r w:rsidR="00093E80" w:rsidRPr="00093E80">
        <w:rPr>
          <w:rFonts w:ascii="Times New Roman" w:eastAsia="Times New Roman" w:hAnsi="Times New Roman" w:cs="Times New Roman"/>
          <w:color w:val="000000"/>
          <w:sz w:val="28"/>
          <w:szCs w:val="28"/>
          <w:lang w:val="uk-UA"/>
        </w:rPr>
        <w:t>Аналіз</w:t>
      </w:r>
      <w:r w:rsidR="00093E80">
        <w:rPr>
          <w:rFonts w:ascii="Times New Roman" w:eastAsia="Times New Roman" w:hAnsi="Times New Roman" w:cs="Times New Roman"/>
          <w:color w:val="000000"/>
          <w:sz w:val="28"/>
          <w:szCs w:val="28"/>
          <w:lang w:val="en-US"/>
        </w:rPr>
        <w:t> </w:t>
      </w:r>
      <w:r w:rsidR="00093E80" w:rsidRPr="00093E80">
        <w:rPr>
          <w:rFonts w:ascii="Times New Roman" w:eastAsia="Times New Roman" w:hAnsi="Times New Roman" w:cs="Times New Roman"/>
          <w:color w:val="000000"/>
          <w:sz w:val="28"/>
          <w:szCs w:val="28"/>
          <w:lang w:val="uk-UA"/>
        </w:rPr>
        <w:t>зосереджений на соціальних і корпоративних компонентах ESG,</w:t>
      </w:r>
      <w:r w:rsidR="00093E80">
        <w:rPr>
          <w:rFonts w:ascii="Times New Roman" w:eastAsia="Times New Roman" w:hAnsi="Times New Roman" w:cs="Times New Roman"/>
          <w:color w:val="000000"/>
          <w:sz w:val="28"/>
          <w:szCs w:val="28"/>
          <w:lang w:val="uk-UA"/>
        </w:rPr>
        <w:t xml:space="preserve"> на відміну від екологічних, </w:t>
      </w:r>
      <w:r w:rsidR="00093E80" w:rsidRPr="00093E80">
        <w:rPr>
          <w:rFonts w:ascii="Times New Roman" w:eastAsia="Times New Roman" w:hAnsi="Times New Roman" w:cs="Times New Roman"/>
          <w:color w:val="000000"/>
          <w:sz w:val="28"/>
          <w:szCs w:val="28"/>
          <w:lang w:val="uk-UA"/>
        </w:rPr>
        <w:t>оскільки</w:t>
      </w:r>
      <w:r w:rsidR="00093E80">
        <w:rPr>
          <w:rFonts w:ascii="Times New Roman" w:eastAsia="Times New Roman" w:hAnsi="Times New Roman" w:cs="Times New Roman"/>
          <w:color w:val="000000"/>
          <w:sz w:val="28"/>
          <w:szCs w:val="28"/>
          <w:lang w:val="uk-UA"/>
        </w:rPr>
        <w:t> </w:t>
      </w:r>
      <w:r w:rsidR="00093E80" w:rsidRPr="00093E80">
        <w:rPr>
          <w:rFonts w:ascii="Times New Roman" w:eastAsia="Times New Roman" w:hAnsi="Times New Roman" w:cs="Times New Roman"/>
          <w:color w:val="000000"/>
          <w:sz w:val="28"/>
          <w:szCs w:val="28"/>
          <w:lang w:val="uk-UA"/>
        </w:rPr>
        <w:t>фінтех-компанії</w:t>
      </w:r>
      <w:r w:rsidR="00093E80">
        <w:rPr>
          <w:rFonts w:ascii="Times New Roman" w:eastAsia="Times New Roman" w:hAnsi="Times New Roman" w:cs="Times New Roman"/>
          <w:color w:val="000000"/>
          <w:sz w:val="28"/>
          <w:szCs w:val="28"/>
          <w:lang w:val="uk-UA"/>
        </w:rPr>
        <w:t> </w:t>
      </w:r>
      <w:r w:rsidR="00093E80" w:rsidRPr="00093E80">
        <w:rPr>
          <w:rFonts w:ascii="Times New Roman" w:eastAsia="Times New Roman" w:hAnsi="Times New Roman" w:cs="Times New Roman"/>
          <w:color w:val="000000"/>
          <w:sz w:val="28"/>
          <w:szCs w:val="28"/>
          <w:lang w:val="uk-UA"/>
        </w:rPr>
        <w:t xml:space="preserve">в основному надають цифрові послуги, мінімально впливаючи на навколишнє середовище, тоді як їхній успіх та відповідальність безпосередньо залежать від управління, етики, інклюзивності та соціальних ініціатив. </w:t>
      </w:r>
      <w:r w:rsidR="003866A1" w:rsidRPr="005472DA">
        <w:rPr>
          <w:rFonts w:ascii="Times New Roman" w:eastAsia="Times New Roman" w:hAnsi="Times New Roman" w:cs="Times New Roman"/>
          <w:color w:val="000000"/>
          <w:sz w:val="28"/>
          <w:szCs w:val="28"/>
          <w:lang w:val="uk-UA"/>
        </w:rPr>
        <w:t>Загалом, описова статистика вказує на широкий діапазон значень серед фінансових і соціальних показників, що свідчить про значну варіативність між компаніями</w:t>
      </w:r>
      <w:r w:rsidR="009F61E5" w:rsidRPr="005472DA">
        <w:rPr>
          <w:rFonts w:ascii="Times New Roman" w:eastAsia="Times New Roman" w:hAnsi="Times New Roman" w:cs="Times New Roman"/>
          <w:color w:val="000000"/>
          <w:sz w:val="28"/>
          <w:szCs w:val="28"/>
          <w:lang w:val="uk-UA"/>
        </w:rPr>
        <w:t xml:space="preserve"> </w:t>
      </w:r>
      <w:r w:rsidR="003866A1" w:rsidRPr="005472DA">
        <w:rPr>
          <w:rFonts w:ascii="Times New Roman" w:eastAsia="Times New Roman" w:hAnsi="Times New Roman" w:cs="Times New Roman"/>
          <w:color w:val="000000"/>
          <w:sz w:val="28"/>
          <w:szCs w:val="28"/>
          <w:lang w:val="uk-UA"/>
        </w:rPr>
        <w:t>у</w:t>
      </w:r>
      <w:r w:rsidR="009F61E5" w:rsidRPr="005472DA">
        <w:rPr>
          <w:rFonts w:ascii="Times New Roman" w:eastAsia="Times New Roman" w:hAnsi="Times New Roman" w:cs="Times New Roman"/>
          <w:color w:val="000000"/>
          <w:sz w:val="28"/>
          <w:szCs w:val="28"/>
          <w:lang w:val="uk-UA"/>
        </w:rPr>
        <w:t xml:space="preserve"> </w:t>
      </w:r>
      <w:r w:rsidR="003866A1" w:rsidRPr="005472DA">
        <w:rPr>
          <w:rFonts w:ascii="Times New Roman" w:eastAsia="Times New Roman" w:hAnsi="Times New Roman" w:cs="Times New Roman"/>
          <w:color w:val="000000"/>
          <w:sz w:val="28"/>
          <w:szCs w:val="28"/>
          <w:lang w:val="uk-UA"/>
        </w:rPr>
        <w:t>вибірці.</w:t>
      </w:r>
      <w:r w:rsidR="006D3840" w:rsidRPr="00093E80">
        <w:rPr>
          <w:rFonts w:ascii="Times New Roman" w:eastAsia="Times New Roman" w:hAnsi="Times New Roman" w:cs="Times New Roman"/>
          <w:color w:val="000000"/>
          <w:sz w:val="28"/>
          <w:szCs w:val="28"/>
          <w:lang w:val="uk-UA"/>
        </w:rPr>
        <w:t xml:space="preserve"> </w:t>
      </w:r>
      <w:r w:rsidR="00A37275">
        <w:rPr>
          <w:rFonts w:ascii="Times New Roman" w:hAnsi="Times New Roman" w:cs="Times New Roman"/>
          <w:sz w:val="28"/>
          <w:szCs w:val="28"/>
          <w:lang w:val="uk-UA"/>
        </w:rPr>
        <w:t xml:space="preserve">Регресійна модель панельних даних досліджує таких показників як </w:t>
      </w:r>
      <w:r w:rsidR="00A37275" w:rsidRPr="004A310B">
        <w:rPr>
          <w:rFonts w:ascii="Times New Roman" w:eastAsia="Times New Roman" w:hAnsi="Times New Roman" w:cs="Times New Roman"/>
          <w:color w:val="000000"/>
          <w:sz w:val="28"/>
          <w:szCs w:val="28"/>
          <w:lang w:val="uk-UA"/>
        </w:rPr>
        <w:t xml:space="preserve">відсоткову частку </w:t>
      </w:r>
      <w:r w:rsidR="00A37275">
        <w:rPr>
          <w:rFonts w:ascii="Times New Roman" w:eastAsia="Times New Roman" w:hAnsi="Times New Roman" w:cs="Times New Roman"/>
          <w:color w:val="000000"/>
          <w:sz w:val="28"/>
          <w:szCs w:val="28"/>
          <w:lang w:val="uk-UA"/>
        </w:rPr>
        <w:t xml:space="preserve">недостатньо представлених </w:t>
      </w:r>
      <w:r w:rsidR="00A37275" w:rsidRPr="004A310B">
        <w:rPr>
          <w:rFonts w:ascii="Times New Roman" w:eastAsia="Times New Roman" w:hAnsi="Times New Roman" w:cs="Times New Roman"/>
          <w:color w:val="000000"/>
          <w:sz w:val="28"/>
          <w:szCs w:val="28"/>
          <w:lang w:val="uk-UA"/>
        </w:rPr>
        <w:t>працівників</w:t>
      </w:r>
      <w:r w:rsidR="00A37275">
        <w:rPr>
          <w:rFonts w:ascii="Times New Roman" w:eastAsia="Times New Roman" w:hAnsi="Times New Roman" w:cs="Times New Roman"/>
          <w:color w:val="000000"/>
          <w:sz w:val="28"/>
          <w:szCs w:val="28"/>
          <w:lang w:val="uk-UA"/>
        </w:rPr>
        <w:t xml:space="preserve"> та р</w:t>
      </w:r>
      <w:r w:rsidR="00A37275" w:rsidRPr="00934521">
        <w:rPr>
          <w:rFonts w:ascii="Times New Roman" w:eastAsia="Times New Roman" w:hAnsi="Times New Roman" w:cs="Times New Roman"/>
          <w:color w:val="000000"/>
          <w:sz w:val="28"/>
          <w:szCs w:val="28"/>
          <w:lang w:val="uk-UA"/>
        </w:rPr>
        <w:t>ентабельність власного капіталу</w:t>
      </w:r>
      <w:r w:rsidR="009F61E5" w:rsidRPr="009F61E5">
        <w:rPr>
          <w:rFonts w:ascii="Times New Roman" w:eastAsia="Times New Roman" w:hAnsi="Times New Roman" w:cs="Times New Roman"/>
          <w:color w:val="000000"/>
          <w:sz w:val="28"/>
          <w:szCs w:val="28"/>
        </w:rPr>
        <w:t xml:space="preserve"> </w:t>
      </w:r>
      <w:r w:rsidR="00A37275">
        <w:rPr>
          <w:rFonts w:ascii="Times New Roman" w:eastAsia="Times New Roman" w:hAnsi="Times New Roman" w:cs="Times New Roman"/>
          <w:color w:val="000000"/>
          <w:sz w:val="28"/>
          <w:szCs w:val="28"/>
          <w:lang w:val="uk-UA"/>
        </w:rPr>
        <w:t>на</w:t>
      </w:r>
      <w:r w:rsidR="009F61E5" w:rsidRPr="009F61E5">
        <w:rPr>
          <w:rFonts w:ascii="Times New Roman" w:eastAsia="Times New Roman" w:hAnsi="Times New Roman" w:cs="Times New Roman"/>
          <w:color w:val="000000"/>
          <w:sz w:val="28"/>
          <w:szCs w:val="28"/>
        </w:rPr>
        <w:t xml:space="preserve"> </w:t>
      </w:r>
      <w:r w:rsidR="00A37275">
        <w:rPr>
          <w:rFonts w:ascii="Times New Roman" w:eastAsia="Times New Roman" w:hAnsi="Times New Roman" w:cs="Times New Roman"/>
          <w:color w:val="000000"/>
          <w:sz w:val="28"/>
          <w:szCs w:val="28"/>
          <w:lang w:val="uk-UA"/>
        </w:rPr>
        <w:t>ціну</w:t>
      </w:r>
      <w:r w:rsidR="009F61E5" w:rsidRPr="009F61E5">
        <w:rPr>
          <w:rFonts w:ascii="Times New Roman" w:eastAsia="Times New Roman" w:hAnsi="Times New Roman" w:cs="Times New Roman"/>
          <w:color w:val="000000"/>
          <w:sz w:val="28"/>
          <w:szCs w:val="28"/>
        </w:rPr>
        <w:t xml:space="preserve"> </w:t>
      </w:r>
      <w:r w:rsidR="00A37275">
        <w:rPr>
          <w:rFonts w:ascii="Times New Roman" w:eastAsia="Times New Roman" w:hAnsi="Times New Roman" w:cs="Times New Roman"/>
          <w:color w:val="000000"/>
          <w:sz w:val="28"/>
          <w:szCs w:val="28"/>
          <w:lang w:val="uk-UA"/>
        </w:rPr>
        <w:t>акції</w:t>
      </w:r>
      <w:r w:rsidR="002933A3">
        <w:rPr>
          <w:rFonts w:ascii="Times New Roman" w:eastAsia="Times New Roman" w:hAnsi="Times New Roman" w:cs="Times New Roman"/>
          <w:color w:val="000000"/>
          <w:sz w:val="28"/>
          <w:szCs w:val="28"/>
          <w:lang w:val="uk-UA"/>
        </w:rPr>
        <w:t xml:space="preserve"> найбільш значущих</w:t>
      </w:r>
      <w:r w:rsidR="009F61E5" w:rsidRPr="009F61E5">
        <w:rPr>
          <w:rFonts w:ascii="Times New Roman" w:eastAsia="Times New Roman" w:hAnsi="Times New Roman" w:cs="Times New Roman"/>
          <w:color w:val="000000"/>
          <w:sz w:val="28"/>
          <w:szCs w:val="28"/>
        </w:rPr>
        <w:t xml:space="preserve"> </w:t>
      </w:r>
      <w:r w:rsidR="00A37275">
        <w:rPr>
          <w:rFonts w:ascii="Times New Roman" w:eastAsia="Times New Roman" w:hAnsi="Times New Roman" w:cs="Times New Roman"/>
          <w:color w:val="000000"/>
          <w:sz w:val="28"/>
          <w:szCs w:val="28"/>
          <w:lang w:val="uk-UA"/>
        </w:rPr>
        <w:t>компаній</w:t>
      </w:r>
      <w:r w:rsidR="002933A3">
        <w:rPr>
          <w:rFonts w:ascii="Times New Roman" w:eastAsia="Times New Roman" w:hAnsi="Times New Roman" w:cs="Times New Roman"/>
          <w:color w:val="000000"/>
          <w:sz w:val="28"/>
          <w:szCs w:val="28"/>
          <w:lang w:val="uk-UA"/>
        </w:rPr>
        <w:t xml:space="preserve"> з </w:t>
      </w:r>
      <w:r w:rsidR="005E43B0">
        <w:rPr>
          <w:rFonts w:ascii="Times New Roman" w:eastAsia="Times New Roman" w:hAnsi="Times New Roman" w:cs="Times New Roman"/>
          <w:color w:val="000000"/>
          <w:sz w:val="28"/>
          <w:szCs w:val="28"/>
          <w:lang w:val="uk-UA"/>
        </w:rPr>
        <w:t>сектора</w:t>
      </w:r>
      <w:r w:rsidR="00854CA0">
        <w:rPr>
          <w:rFonts w:ascii="Times New Roman" w:eastAsia="Times New Roman" w:hAnsi="Times New Roman" w:cs="Times New Roman"/>
          <w:color w:val="000000"/>
          <w:sz w:val="28"/>
          <w:szCs w:val="28"/>
          <w:lang w:val="uk-UA"/>
        </w:rPr>
        <w:t xml:space="preserve"> по даним за період з 2015 по 2023 роки.</w:t>
      </w:r>
      <w:bookmarkEnd w:id="20"/>
    </w:p>
    <w:p w14:paraId="71A77D1B" w14:textId="76F80647" w:rsidR="00A37275" w:rsidRPr="005E43B0" w:rsidRDefault="005E43B0" w:rsidP="005E43B0">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ab/>
      </w:r>
      <w:r w:rsidR="00A37275">
        <w:rPr>
          <w:rFonts w:ascii="Times New Roman" w:eastAsia="Times New Roman" w:hAnsi="Times New Roman" w:cs="Times New Roman"/>
          <w:color w:val="000000"/>
          <w:sz w:val="28"/>
          <w:szCs w:val="28"/>
          <w:lang w:val="uk-UA"/>
        </w:rPr>
        <w:t>Отже, модель має вигляд:</w:t>
      </w:r>
    </w:p>
    <w:p w14:paraId="6C4DF256" w14:textId="682A6C6C" w:rsidR="005E43B0" w:rsidRPr="001C4243" w:rsidRDefault="00914D52" w:rsidP="005E43B0">
      <w:pPr>
        <w:spacing w:after="0" w:line="360" w:lineRule="auto"/>
        <w:jc w:val="center"/>
        <w:rPr>
          <w:rFonts w:ascii="Times New Roman" w:eastAsiaTheme="minorEastAsia" w:hAnsi="Times New Roman" w:cs="Times New Roman"/>
          <w:b/>
          <w:sz w:val="28"/>
          <w:lang w:val="uk-UA"/>
        </w:rPr>
      </w:pPr>
      <m:oMath>
        <m:sSub>
          <m:sSubPr>
            <m:ctrlPr>
              <w:rPr>
                <w:rFonts w:ascii="Cambria Math" w:hAnsi="Cambria Math" w:cs="Cambria Math"/>
                <w:b/>
                <w:i/>
                <w:sz w:val="28"/>
                <w:lang w:val="en-US"/>
              </w:rPr>
            </m:ctrlPr>
          </m:sSubPr>
          <m:e>
            <m:r>
              <m:rPr>
                <m:sty m:val="bi"/>
              </m:rPr>
              <w:rPr>
                <w:rFonts w:ascii="Cambria Math" w:hAnsi="Cambria Math" w:cs="Cambria Math"/>
                <w:sz w:val="28"/>
                <w:lang w:val="en-US"/>
              </w:rPr>
              <m:t>STOCK</m:t>
            </m:r>
          </m:e>
          <m:sub>
            <m:r>
              <m:rPr>
                <m:sty m:val="b"/>
              </m:rPr>
              <w:rPr>
                <w:rFonts w:ascii="Cambria Math" w:hAnsi="Cambria Math" w:cs="Cambria Math"/>
                <w:sz w:val="28"/>
              </w:rPr>
              <m:t>t</m:t>
            </m:r>
          </m:sub>
        </m:sSub>
      </m:oMath>
      <w:r w:rsidR="00A37275" w:rsidRPr="005E5F35">
        <w:rPr>
          <w:rFonts w:ascii="Times New Roman" w:hAnsi="Times New Roman" w:cs="Times New Roman"/>
          <w:b/>
          <w:sz w:val="28"/>
          <w:lang w:val="uk-UA"/>
        </w:rPr>
        <w:t xml:space="preserve"> = </w:t>
      </w:r>
      <w:r w:rsidR="00A37275" w:rsidRPr="005E5F35">
        <w:rPr>
          <w:rFonts w:ascii="Times New Roman" w:hAnsi="Times New Roman" w:cs="Times New Roman"/>
          <w:b/>
          <w:sz w:val="28"/>
        </w:rPr>
        <w:t>α</w:t>
      </w:r>
      <w:r w:rsidR="00A37275" w:rsidRPr="005E5F35">
        <w:rPr>
          <w:rFonts w:ascii="Times New Roman" w:hAnsi="Times New Roman" w:cs="Times New Roman"/>
          <w:b/>
          <w:sz w:val="28"/>
          <w:lang w:val="uk-UA"/>
        </w:rPr>
        <w:t xml:space="preserve">+ </w:t>
      </w:r>
      <m:oMath>
        <m:sSub>
          <m:sSubPr>
            <m:ctrlPr>
              <w:rPr>
                <w:rFonts w:ascii="Cambria Math" w:hAnsi="Cambria Math" w:cs="Cambria Math"/>
                <w:b/>
                <w:i/>
                <w:sz w:val="28"/>
                <w:lang w:val="en-US"/>
              </w:rPr>
            </m:ctrlPr>
          </m:sSubPr>
          <m:e>
            <m:r>
              <m:rPr>
                <m:sty m:val="bi"/>
              </m:rPr>
              <w:rPr>
                <w:rFonts w:ascii="Cambria Math" w:hAnsi="Cambria Math" w:cs="Cambria Math"/>
                <w:sz w:val="28"/>
                <w:lang w:val="en-US"/>
              </w:rPr>
              <m:t>DIV</m:t>
            </m:r>
          </m:e>
          <m:sub>
            <m:r>
              <m:rPr>
                <m:sty m:val="bi"/>
              </m:rPr>
              <w:rPr>
                <w:rFonts w:ascii="Cambria Math" w:hAnsi="Cambria Math" w:cs="Cambria Math"/>
                <w:sz w:val="28"/>
                <w:lang w:val="en-US"/>
              </w:rPr>
              <m:t>t</m:t>
            </m:r>
          </m:sub>
        </m:sSub>
        <m:sSub>
          <m:sSubPr>
            <m:ctrlPr>
              <w:rPr>
                <w:rFonts w:ascii="Cambria Math" w:hAnsi="Cambria Math" w:cs="Times New Roman"/>
                <w:b/>
                <w:sz w:val="28"/>
                <w:lang w:val="uk-UA"/>
              </w:rPr>
            </m:ctrlPr>
          </m:sSubPr>
          <m:e>
            <m:r>
              <m:rPr>
                <m:sty m:val="b"/>
              </m:rPr>
              <w:rPr>
                <w:rFonts w:ascii="Cambria Math" w:hAnsi="Cambria Math" w:cs="Times New Roman"/>
                <w:sz w:val="28"/>
              </w:rPr>
              <m:t>β</m:t>
            </m:r>
          </m:e>
          <m:sub>
            <m:r>
              <m:rPr>
                <m:sty m:val="bi"/>
              </m:rPr>
              <w:rPr>
                <w:rFonts w:ascii="Cambria Math" w:hAnsi="Cambria Math" w:cs="Times New Roman"/>
                <w:sz w:val="28"/>
                <w:lang w:val="uk-UA"/>
              </w:rPr>
              <m:t>1</m:t>
            </m:r>
          </m:sub>
        </m:sSub>
      </m:oMath>
      <w:r w:rsidR="00A37275" w:rsidRPr="005E5F35">
        <w:rPr>
          <w:rFonts w:ascii="Times New Roman" w:hAnsi="Times New Roman" w:cs="Times New Roman"/>
          <w:b/>
          <w:sz w:val="28"/>
          <w:lang w:val="uk-UA"/>
        </w:rPr>
        <w:t xml:space="preserve"> + </w:t>
      </w:r>
      <m:oMath>
        <m:sSub>
          <m:sSubPr>
            <m:ctrlPr>
              <w:rPr>
                <w:rFonts w:ascii="Cambria Math" w:hAnsi="Cambria Math" w:cs="Times New Roman"/>
                <w:b/>
                <w:sz w:val="28"/>
              </w:rPr>
            </m:ctrlPr>
          </m:sSubPr>
          <m:e>
            <m:r>
              <m:rPr>
                <m:sty m:val="b"/>
              </m:rPr>
              <w:rPr>
                <w:rFonts w:ascii="Cambria Math" w:hAnsi="Cambria Math" w:cs="Times New Roman"/>
                <w:sz w:val="28"/>
              </w:rPr>
              <m:t>β</m:t>
            </m:r>
          </m:e>
          <m:sub>
            <m:r>
              <m:rPr>
                <m:sty m:val="b"/>
              </m:rPr>
              <w:rPr>
                <w:rFonts w:ascii="Cambria Math" w:hAnsi="Cambria Math" w:cs="Times New Roman"/>
                <w:sz w:val="28"/>
                <w:lang w:val="uk-UA"/>
              </w:rPr>
              <m:t>2</m:t>
            </m:r>
          </m:sub>
        </m:sSub>
        <m:sSub>
          <m:sSubPr>
            <m:ctrlPr>
              <w:rPr>
                <w:rFonts w:ascii="Cambria Math" w:hAnsi="Cambria Math" w:cs="Cambria Math"/>
                <w:b/>
                <w:sz w:val="28"/>
                <w:lang w:val="en-US"/>
              </w:rPr>
            </m:ctrlPr>
          </m:sSubPr>
          <m:e>
            <m:r>
              <m:rPr>
                <m:sty m:val="b"/>
              </m:rPr>
              <w:rPr>
                <w:rFonts w:ascii="Cambria Math" w:hAnsi="Cambria Math" w:cs="Cambria Math"/>
                <w:sz w:val="28"/>
                <w:lang w:val="en-US"/>
              </w:rPr>
              <m:t>ROE</m:t>
            </m:r>
          </m:e>
          <m:sub>
            <m:r>
              <m:rPr>
                <m:sty m:val="b"/>
              </m:rPr>
              <w:rPr>
                <w:rFonts w:ascii="Cambria Math" w:hAnsi="Cambria Math" w:cs="Cambria Math"/>
                <w:sz w:val="28"/>
                <w:lang w:val="en-US"/>
              </w:rPr>
              <m:t>t</m:t>
            </m:r>
          </m:sub>
        </m:sSub>
        <m:r>
          <m:rPr>
            <m:sty m:val="bi"/>
          </m:rPr>
          <w:rPr>
            <w:rFonts w:ascii="Cambria Math" w:hAnsi="Cambria Math" w:cs="Cambria Math"/>
            <w:sz w:val="28"/>
            <w:lang w:val="uk-UA"/>
          </w:rPr>
          <m:t xml:space="preserve">+ </m:t>
        </m:r>
      </m:oMath>
      <w:r w:rsidR="00A37275" w:rsidRPr="00A800DF">
        <w:rPr>
          <w:rFonts w:ascii="Times New Roman" w:eastAsiaTheme="minorEastAsia" w:hAnsi="Times New Roman" w:cs="Times New Roman"/>
          <w:b/>
          <w:sz w:val="28"/>
          <w:lang w:val="en-US"/>
        </w:rPr>
        <w:t>ε</w:t>
      </w:r>
      <w:r w:rsidR="001C4243" w:rsidRPr="00A800DF">
        <w:rPr>
          <w:rFonts w:ascii="Times New Roman" w:eastAsiaTheme="minorEastAsia" w:hAnsi="Times New Roman" w:cs="Times New Roman"/>
          <w:b/>
          <w:sz w:val="28"/>
          <w:lang w:val="uk-UA"/>
        </w:rPr>
        <w:t xml:space="preserve">        (</w:t>
      </w:r>
      <w:r w:rsidR="00452F85" w:rsidRPr="00A800DF">
        <w:rPr>
          <w:rFonts w:ascii="Times New Roman" w:eastAsiaTheme="minorEastAsia" w:hAnsi="Times New Roman" w:cs="Times New Roman"/>
          <w:b/>
          <w:sz w:val="28"/>
          <w:lang w:val="uk-UA"/>
        </w:rPr>
        <w:t>2.1</w:t>
      </w:r>
      <w:r w:rsidR="001C4243" w:rsidRPr="00A800DF">
        <w:rPr>
          <w:rFonts w:ascii="Times New Roman" w:eastAsiaTheme="minorEastAsia" w:hAnsi="Times New Roman" w:cs="Times New Roman"/>
          <w:b/>
          <w:sz w:val="28"/>
          <w:lang w:val="uk-UA"/>
        </w:rPr>
        <w:t>)</w:t>
      </w:r>
    </w:p>
    <w:p w14:paraId="1A6FB847" w14:textId="0556C7E7" w:rsidR="00A37275" w:rsidRPr="00022822" w:rsidRDefault="00A37275" w:rsidP="005E43B0">
      <w:pPr>
        <w:spacing w:after="0" w:line="360" w:lineRule="auto"/>
        <w:rPr>
          <w:rFonts w:ascii="Times New Roman" w:eastAsiaTheme="minorEastAsia" w:hAnsi="Times New Roman" w:cs="Times New Roman"/>
          <w:b/>
          <w:sz w:val="28"/>
          <w:lang w:val="uk-UA"/>
        </w:rPr>
      </w:pPr>
      <w:r w:rsidRPr="00022822">
        <w:rPr>
          <w:rFonts w:ascii="Times New Roman" w:eastAsia="Times New Roman" w:hAnsi="Times New Roman" w:cs="Times New Roman"/>
          <w:color w:val="000000"/>
          <w:sz w:val="28"/>
          <w:szCs w:val="28"/>
          <w:lang w:val="uk-UA"/>
        </w:rPr>
        <w:t xml:space="preserve">Де </w:t>
      </w:r>
      <w:r w:rsidRPr="00022822">
        <w:rPr>
          <w:rFonts w:ascii="Times New Roman" w:eastAsia="Times New Roman" w:hAnsi="Times New Roman" w:cs="Times New Roman"/>
          <w:color w:val="000000"/>
          <w:sz w:val="28"/>
          <w:szCs w:val="28"/>
          <w:lang w:val="en-US"/>
        </w:rPr>
        <w:t>STOCK</w:t>
      </w:r>
      <w:r w:rsidRPr="00022822">
        <w:rPr>
          <w:rFonts w:ascii="Times New Roman" w:eastAsia="Times New Roman" w:hAnsi="Times New Roman" w:cs="Times New Roman"/>
          <w:color w:val="000000"/>
          <w:sz w:val="28"/>
          <w:szCs w:val="28"/>
          <w:lang w:val="uk-UA"/>
        </w:rPr>
        <w:t xml:space="preserve"> – це вартість акцій компанії на ринку;</w:t>
      </w:r>
      <w:r w:rsidRPr="00022822">
        <w:rPr>
          <w:rFonts w:ascii="Times New Roman" w:eastAsia="Times New Roman" w:hAnsi="Times New Roman" w:cs="Times New Roman"/>
          <w:color w:val="000000"/>
          <w:sz w:val="28"/>
          <w:szCs w:val="28"/>
          <w:lang w:val="uk-UA"/>
        </w:rPr>
        <w:br/>
      </w:r>
      <w:r w:rsidRPr="00022822">
        <w:rPr>
          <w:rFonts w:ascii="Times New Roman" w:hAnsi="Times New Roman" w:cs="Times New Roman"/>
          <w:bCs/>
          <w:sz w:val="28"/>
        </w:rPr>
        <w:t>α</w:t>
      </w:r>
      <w:r w:rsidRPr="00022822">
        <w:rPr>
          <w:rFonts w:ascii="Times New Roman" w:hAnsi="Times New Roman" w:cs="Times New Roman"/>
          <w:bCs/>
          <w:sz w:val="28"/>
          <w:lang w:val="uk-UA"/>
        </w:rPr>
        <w:t xml:space="preserve"> – вільний член, константа;</w:t>
      </w:r>
    </w:p>
    <w:p w14:paraId="4AFD31BE" w14:textId="18F75F20" w:rsidR="00A37275" w:rsidRPr="00022822" w:rsidRDefault="009C4093"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Times New Roman" w:eastAsia="Times New Roman" w:hAnsi="Times New Roman" w:cs="Times New Roman"/>
          <w:color w:val="000000"/>
          <w:sz w:val="28"/>
          <w:szCs w:val="28"/>
        </w:rPr>
      </w:pPr>
      <w:r w:rsidRPr="00022822">
        <w:rPr>
          <w:rFonts w:ascii="Times New Roman" w:hAnsi="Times New Roman" w:cs="Times New Roman"/>
          <w:color w:val="000000" w:themeColor="text1"/>
          <w:sz w:val="28"/>
          <w:szCs w:val="28"/>
          <w:lang w:val="en-US"/>
        </w:rPr>
        <w:t>Div</w:t>
      </w:r>
      <w:r w:rsidR="00A37275" w:rsidRPr="00022822">
        <w:rPr>
          <w:rFonts w:ascii="Times New Roman" w:hAnsi="Times New Roman" w:cs="Times New Roman"/>
          <w:color w:val="000000" w:themeColor="text1"/>
          <w:sz w:val="28"/>
          <w:szCs w:val="28"/>
        </w:rPr>
        <w:t xml:space="preserve"> </w:t>
      </w:r>
      <w:r w:rsidR="000926FD" w:rsidRPr="00022822">
        <w:rPr>
          <w:rFonts w:ascii="Times New Roman" w:hAnsi="Times New Roman" w:cs="Times New Roman"/>
          <w:color w:val="000000" w:themeColor="text1"/>
          <w:sz w:val="28"/>
          <w:szCs w:val="28"/>
        </w:rPr>
        <w:t>–</w:t>
      </w:r>
      <w:r w:rsidR="00A37275" w:rsidRPr="00022822">
        <w:rPr>
          <w:rFonts w:ascii="Times New Roman" w:hAnsi="Times New Roman" w:cs="Times New Roman"/>
          <w:color w:val="000000" w:themeColor="text1"/>
          <w:sz w:val="28"/>
          <w:szCs w:val="28"/>
        </w:rPr>
        <w:t xml:space="preserve"> </w:t>
      </w:r>
      <w:r w:rsidR="000926FD" w:rsidRPr="00022822">
        <w:rPr>
          <w:rFonts w:ascii="Times New Roman" w:eastAsia="Times New Roman" w:hAnsi="Times New Roman" w:cs="Times New Roman"/>
          <w:color w:val="000000"/>
          <w:sz w:val="28"/>
          <w:szCs w:val="28"/>
          <w:lang w:val="uk-UA"/>
        </w:rPr>
        <w:t>частка меншості</w:t>
      </w:r>
      <w:r w:rsidR="00737C48" w:rsidRPr="00022822">
        <w:rPr>
          <w:rFonts w:ascii="Times New Roman" w:eastAsia="Times New Roman" w:hAnsi="Times New Roman" w:cs="Times New Roman"/>
          <w:color w:val="000000"/>
          <w:sz w:val="28"/>
          <w:szCs w:val="28"/>
        </w:rPr>
        <w:t xml:space="preserve"> </w:t>
      </w:r>
      <w:r w:rsidR="00737C48" w:rsidRPr="00022822">
        <w:rPr>
          <w:rFonts w:ascii="Times New Roman" w:eastAsia="Times New Roman" w:hAnsi="Times New Roman" w:cs="Times New Roman"/>
          <w:color w:val="000000"/>
          <w:sz w:val="28"/>
          <w:szCs w:val="28"/>
          <w:lang w:val="uk-UA"/>
        </w:rPr>
        <w:t>працівників</w:t>
      </w:r>
      <w:r w:rsidR="00A37275" w:rsidRPr="00022822">
        <w:rPr>
          <w:rFonts w:ascii="Times New Roman" w:eastAsia="Times New Roman" w:hAnsi="Times New Roman" w:cs="Times New Roman"/>
          <w:color w:val="000000"/>
          <w:sz w:val="28"/>
          <w:szCs w:val="28"/>
        </w:rPr>
        <w:t>;</w:t>
      </w:r>
    </w:p>
    <w:p w14:paraId="6E6A1778" w14:textId="77777777" w:rsidR="00A37275" w:rsidRPr="00022822" w:rsidRDefault="00A37275"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Times New Roman" w:eastAsia="Times New Roman" w:hAnsi="Times New Roman" w:cs="Times New Roman"/>
          <w:color w:val="000000"/>
          <w:sz w:val="28"/>
          <w:szCs w:val="28"/>
        </w:rPr>
      </w:pPr>
      <w:r w:rsidRPr="00022822">
        <w:rPr>
          <w:rFonts w:ascii="Times New Roman" w:eastAsia="Times New Roman" w:hAnsi="Times New Roman" w:cs="Times New Roman"/>
          <w:color w:val="000000"/>
          <w:sz w:val="28"/>
          <w:szCs w:val="28"/>
          <w:lang w:val="en-US"/>
        </w:rPr>
        <w:t>ROE</w:t>
      </w:r>
      <w:r w:rsidRPr="00022822">
        <w:rPr>
          <w:rFonts w:ascii="Times New Roman" w:eastAsia="Times New Roman" w:hAnsi="Times New Roman" w:cs="Times New Roman"/>
          <w:color w:val="000000"/>
          <w:sz w:val="28"/>
          <w:szCs w:val="28"/>
        </w:rPr>
        <w:t xml:space="preserve"> - </w:t>
      </w:r>
      <w:r w:rsidRPr="00022822">
        <w:rPr>
          <w:rFonts w:ascii="Times New Roman" w:eastAsia="Times New Roman" w:hAnsi="Times New Roman" w:cs="Times New Roman"/>
          <w:color w:val="000000"/>
          <w:sz w:val="28"/>
          <w:szCs w:val="28"/>
          <w:lang w:val="uk-UA"/>
        </w:rPr>
        <w:t>Рентабельність власного капіталу</w:t>
      </w:r>
      <w:r w:rsidRPr="00022822">
        <w:rPr>
          <w:rFonts w:ascii="Times New Roman" w:eastAsia="Times New Roman" w:hAnsi="Times New Roman" w:cs="Times New Roman"/>
          <w:color w:val="000000"/>
          <w:sz w:val="28"/>
          <w:szCs w:val="28"/>
        </w:rPr>
        <w:t>;</w:t>
      </w:r>
    </w:p>
    <w:p w14:paraId="38C266CA" w14:textId="3E174944" w:rsidR="00A37275" w:rsidRPr="00022822" w:rsidRDefault="00A37275" w:rsidP="005E43B0">
      <w:pPr>
        <w:spacing w:after="0" w:line="360" w:lineRule="auto"/>
        <w:rPr>
          <w:rFonts w:ascii="Times New Roman" w:eastAsia="Times New Roman" w:hAnsi="Times New Roman" w:cs="Times New Roman"/>
          <w:bCs/>
          <w:color w:val="000000"/>
          <w:sz w:val="28"/>
          <w:szCs w:val="28"/>
          <w:lang w:val="uk-UA"/>
        </w:rPr>
      </w:pPr>
      <w:r w:rsidRPr="00022822">
        <w:rPr>
          <w:rFonts w:ascii="Times New Roman" w:eastAsiaTheme="minorEastAsia" w:hAnsi="Times New Roman" w:cs="Times New Roman"/>
          <w:b/>
          <w:sz w:val="28"/>
          <w:lang w:val="en-US"/>
        </w:rPr>
        <w:t>ε</w:t>
      </w:r>
      <w:r w:rsidRPr="00022822">
        <w:rPr>
          <w:rFonts w:ascii="Times New Roman" w:eastAsiaTheme="minorEastAsia" w:hAnsi="Times New Roman" w:cs="Times New Roman"/>
          <w:b/>
          <w:sz w:val="28"/>
        </w:rPr>
        <w:t xml:space="preserve"> – </w:t>
      </w:r>
      <w:r w:rsidRPr="00022822">
        <w:rPr>
          <w:rFonts w:ascii="Times New Roman" w:eastAsiaTheme="minorEastAsia" w:hAnsi="Times New Roman" w:cs="Times New Roman"/>
          <w:bCs/>
          <w:sz w:val="28"/>
          <w:lang w:val="uk-UA"/>
        </w:rPr>
        <w:t>стандартна помилка.</w:t>
      </w:r>
    </w:p>
    <w:p w14:paraId="667D2F92" w14:textId="3E13A901" w:rsidR="00B12110" w:rsidRDefault="005E43B0" w:rsidP="005E43B0">
      <w:pPr>
        <w:spacing w:after="0" w:line="360" w:lineRule="auto"/>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ab/>
      </w:r>
      <w:r w:rsidR="00C42F50">
        <w:rPr>
          <w:rFonts w:ascii="Times New Roman" w:eastAsia="Times New Roman" w:hAnsi="Times New Roman" w:cs="Times New Roman"/>
          <w:bCs/>
          <w:color w:val="000000"/>
          <w:sz w:val="28"/>
          <w:szCs w:val="28"/>
          <w:lang w:val="uk-UA"/>
        </w:rPr>
        <w:t>Б</w:t>
      </w:r>
      <w:r w:rsidR="000926FD">
        <w:rPr>
          <w:rFonts w:ascii="Times New Roman" w:eastAsia="Times New Roman" w:hAnsi="Times New Roman" w:cs="Times New Roman"/>
          <w:bCs/>
          <w:color w:val="000000"/>
          <w:sz w:val="28"/>
          <w:szCs w:val="28"/>
          <w:lang w:val="uk-UA"/>
        </w:rPr>
        <w:t>уло проаналізовано</w:t>
      </w:r>
      <w:r w:rsidR="00A37275">
        <w:rPr>
          <w:rFonts w:ascii="Times New Roman" w:eastAsia="Times New Roman" w:hAnsi="Times New Roman" w:cs="Times New Roman"/>
          <w:bCs/>
          <w:color w:val="000000"/>
          <w:sz w:val="28"/>
          <w:szCs w:val="28"/>
          <w:lang w:val="uk-UA"/>
        </w:rPr>
        <w:t xml:space="preserve"> результаті регресійної моделі впливу у </w:t>
      </w:r>
      <w:r w:rsidR="00154742">
        <w:rPr>
          <w:rFonts w:ascii="Times New Roman" w:eastAsia="Times New Roman" w:hAnsi="Times New Roman" w:cs="Times New Roman"/>
          <w:bCs/>
          <w:color w:val="000000"/>
          <w:sz w:val="28"/>
          <w:szCs w:val="28"/>
          <w:lang w:val="uk-UA"/>
        </w:rPr>
        <w:t>т</w:t>
      </w:r>
      <w:r w:rsidR="00A37275">
        <w:rPr>
          <w:rFonts w:ascii="Times New Roman" w:eastAsia="Times New Roman" w:hAnsi="Times New Roman" w:cs="Times New Roman"/>
          <w:bCs/>
          <w:color w:val="000000"/>
          <w:sz w:val="28"/>
          <w:szCs w:val="28"/>
          <w:lang w:val="uk-UA"/>
        </w:rPr>
        <w:t>абл. 2.</w:t>
      </w:r>
      <w:r w:rsidR="00154742" w:rsidRPr="00154742">
        <w:rPr>
          <w:rFonts w:ascii="Times New Roman" w:eastAsia="Times New Roman" w:hAnsi="Times New Roman" w:cs="Times New Roman"/>
          <w:bCs/>
          <w:color w:val="000000"/>
          <w:sz w:val="28"/>
          <w:szCs w:val="28"/>
          <w:lang w:val="uk-UA"/>
        </w:rPr>
        <w:t>4</w:t>
      </w:r>
      <w:r w:rsidR="00A37275">
        <w:rPr>
          <w:rFonts w:ascii="Times New Roman" w:eastAsia="Times New Roman" w:hAnsi="Times New Roman" w:cs="Times New Roman"/>
          <w:bCs/>
          <w:color w:val="000000"/>
          <w:sz w:val="28"/>
          <w:szCs w:val="28"/>
          <w:lang w:val="uk-UA"/>
        </w:rPr>
        <w:t xml:space="preserve">., де відображені коефіцієнти та їх статистична оцінка наступних моделей: </w:t>
      </w:r>
      <w:r w:rsidR="00A37275">
        <w:rPr>
          <w:rFonts w:ascii="Times New Roman" w:hAnsi="Times New Roman" w:cs="Times New Roman"/>
          <w:sz w:val="28"/>
          <w:szCs w:val="28"/>
          <w:lang w:val="uk-UA"/>
        </w:rPr>
        <w:t>з фіксованими ефектами, об’єднаних даних та моделі з випадковими ефектами.</w:t>
      </w:r>
    </w:p>
    <w:p w14:paraId="74FEB680"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6AB798CC"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2BA17725"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6AC7A2F0"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575241CC"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38C391E7"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26507ED2"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0D6ED6C4"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42982F74"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241D6784"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35C4E829"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72FE5C72" w14:textId="77777777" w:rsidR="00093E80" w:rsidRDefault="00093E80" w:rsidP="00452F85">
      <w:pPr>
        <w:spacing w:after="0" w:line="360" w:lineRule="auto"/>
        <w:jc w:val="right"/>
        <w:rPr>
          <w:rFonts w:ascii="Times New Roman" w:eastAsia="Times New Roman" w:hAnsi="Times New Roman" w:cs="Times New Roman"/>
          <w:bCs/>
          <w:color w:val="000000"/>
          <w:sz w:val="28"/>
          <w:szCs w:val="28"/>
          <w:lang w:val="uk-UA"/>
        </w:rPr>
      </w:pPr>
    </w:p>
    <w:p w14:paraId="246215AE" w14:textId="77777777" w:rsidR="00093E80" w:rsidRPr="00A800DF" w:rsidRDefault="00093E80" w:rsidP="00452F85">
      <w:pPr>
        <w:spacing w:after="0" w:line="360" w:lineRule="auto"/>
        <w:jc w:val="right"/>
        <w:rPr>
          <w:rFonts w:ascii="Times New Roman" w:eastAsia="Times New Roman" w:hAnsi="Times New Roman" w:cs="Times New Roman"/>
          <w:bCs/>
          <w:color w:val="000000"/>
          <w:sz w:val="28"/>
          <w:szCs w:val="28"/>
          <w:lang w:val="en-US"/>
        </w:rPr>
      </w:pPr>
    </w:p>
    <w:p w14:paraId="29F2825B" w14:textId="232D855D" w:rsidR="00452F85" w:rsidRDefault="00452F85" w:rsidP="00452F85">
      <w:pPr>
        <w:spacing w:after="0" w:line="360" w:lineRule="auto"/>
        <w:jc w:val="right"/>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Таблиця 2.</w:t>
      </w:r>
      <w:r w:rsidRPr="005E43B0">
        <w:rPr>
          <w:rFonts w:ascii="Times New Roman" w:eastAsia="Times New Roman" w:hAnsi="Times New Roman" w:cs="Times New Roman"/>
          <w:bCs/>
          <w:color w:val="000000"/>
          <w:sz w:val="28"/>
          <w:szCs w:val="28"/>
        </w:rPr>
        <w:t>4</w:t>
      </w:r>
      <w:r>
        <w:rPr>
          <w:rFonts w:ascii="Times New Roman" w:eastAsia="Times New Roman" w:hAnsi="Times New Roman" w:cs="Times New Roman"/>
          <w:bCs/>
          <w:color w:val="000000"/>
          <w:sz w:val="28"/>
          <w:szCs w:val="28"/>
          <w:lang w:val="uk-UA"/>
        </w:rPr>
        <w:t xml:space="preserve">. </w:t>
      </w:r>
    </w:p>
    <w:p w14:paraId="1ED60F6A" w14:textId="376D6CC6" w:rsidR="00452F85" w:rsidRDefault="00452F85" w:rsidP="005E43B0">
      <w:pPr>
        <w:spacing w:after="0" w:line="360" w:lineRule="auto"/>
        <w:jc w:val="center"/>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 xml:space="preserve">Коефіцієнти </w:t>
      </w:r>
      <w:r w:rsidRPr="005E3515">
        <w:rPr>
          <w:rFonts w:ascii="Times New Roman" w:eastAsia="Times New Roman" w:hAnsi="Times New Roman" w:cs="Times New Roman"/>
          <w:bCs/>
          <w:color w:val="000000"/>
          <w:sz w:val="28"/>
          <w:szCs w:val="28"/>
          <w:lang w:val="uk-UA"/>
        </w:rPr>
        <w:t>моделі 2.1.</w:t>
      </w:r>
      <w:r>
        <w:rPr>
          <w:rFonts w:ascii="Times New Roman" w:eastAsia="Times New Roman" w:hAnsi="Times New Roman" w:cs="Times New Roman"/>
          <w:bCs/>
          <w:color w:val="000000"/>
          <w:sz w:val="28"/>
          <w:szCs w:val="28"/>
          <w:lang w:val="uk-UA"/>
        </w:rPr>
        <w:t xml:space="preserve"> та їх статистична оцінка</w:t>
      </w:r>
    </w:p>
    <w:tbl>
      <w:tblPr>
        <w:tblStyle w:val="ae"/>
        <w:tblpPr w:leftFromText="180" w:rightFromText="180" w:vertAnchor="text" w:horzAnchor="margin" w:tblpXSpec="center" w:tblpY="351"/>
        <w:tblW w:w="9345" w:type="dxa"/>
        <w:tblLook w:val="04A0" w:firstRow="1" w:lastRow="0" w:firstColumn="1" w:lastColumn="0" w:noHBand="0" w:noVBand="1"/>
      </w:tblPr>
      <w:tblGrid>
        <w:gridCol w:w="1401"/>
        <w:gridCol w:w="1348"/>
        <w:gridCol w:w="1300"/>
        <w:gridCol w:w="1348"/>
        <w:gridCol w:w="1300"/>
        <w:gridCol w:w="1348"/>
        <w:gridCol w:w="1300"/>
      </w:tblGrid>
      <w:tr w:rsidR="00452F85" w14:paraId="241713E7" w14:textId="77777777" w:rsidTr="00452F85">
        <w:trPr>
          <w:trHeight w:val="581"/>
        </w:trPr>
        <w:tc>
          <w:tcPr>
            <w:tcW w:w="1347" w:type="dxa"/>
            <w:vMerge w:val="restart"/>
          </w:tcPr>
          <w:p w14:paraId="01B0738C" w14:textId="7DD3DD18"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Параметри моделі</w:t>
            </w:r>
          </w:p>
        </w:tc>
        <w:tc>
          <w:tcPr>
            <w:tcW w:w="2666" w:type="dxa"/>
            <w:gridSpan w:val="2"/>
          </w:tcPr>
          <w:p w14:paraId="5953BDD2" w14:textId="549A6F3E" w:rsidR="00452F85" w:rsidRPr="005E43B0" w:rsidRDefault="00452F85" w:rsidP="00A800DF">
            <w:pPr>
              <w:jc w:val="center"/>
              <w:rPr>
                <w:rFonts w:ascii="Times New Roman" w:hAnsi="Times New Roman" w:cs="Times New Roman"/>
                <w:sz w:val="24"/>
                <w:szCs w:val="24"/>
                <w:lang w:val="uk-UA"/>
              </w:rPr>
            </w:pPr>
            <w:r w:rsidRPr="005E43B0">
              <w:rPr>
                <w:rFonts w:ascii="Times New Roman" w:eastAsia="Times New Roman" w:hAnsi="Times New Roman" w:cs="Times New Roman"/>
                <w:bCs/>
                <w:color w:val="000000"/>
                <w:sz w:val="24"/>
                <w:szCs w:val="24"/>
                <w:lang w:val="uk-UA"/>
              </w:rPr>
              <w:t>Модель об’єднаних даних</w:t>
            </w:r>
            <w:r>
              <w:rPr>
                <w:rFonts w:ascii="Times New Roman" w:eastAsia="Times New Roman" w:hAnsi="Times New Roman" w:cs="Times New Roman"/>
                <w:bCs/>
                <w:color w:val="000000"/>
                <w:sz w:val="24"/>
                <w:szCs w:val="24"/>
                <w:lang w:val="uk-UA"/>
              </w:rPr>
              <w:t xml:space="preserve"> </w:t>
            </w:r>
            <w:r w:rsidRPr="005E43B0">
              <w:rPr>
                <w:rFonts w:ascii="Times New Roman" w:eastAsia="Times New Roman" w:hAnsi="Times New Roman" w:cs="Times New Roman"/>
                <w:bCs/>
                <w:color w:val="000000"/>
                <w:sz w:val="24"/>
                <w:szCs w:val="24"/>
                <w:lang w:val="en-US"/>
              </w:rPr>
              <w:t>(pooled)</w:t>
            </w:r>
          </w:p>
        </w:tc>
        <w:tc>
          <w:tcPr>
            <w:tcW w:w="2666" w:type="dxa"/>
            <w:gridSpan w:val="2"/>
          </w:tcPr>
          <w:p w14:paraId="447E6AA2" w14:textId="24F9FB25" w:rsidR="00452F85" w:rsidRPr="005E43B0" w:rsidRDefault="00452F85" w:rsidP="00A800DF">
            <w:pPr>
              <w:jc w:val="center"/>
              <w:rPr>
                <w:rFonts w:ascii="Times New Roman" w:hAnsi="Times New Roman" w:cs="Times New Roman"/>
                <w:sz w:val="24"/>
                <w:szCs w:val="24"/>
                <w:lang w:val="uk-UA"/>
              </w:rPr>
            </w:pPr>
            <w:r w:rsidRPr="005E43B0">
              <w:rPr>
                <w:rFonts w:ascii="Times New Roman" w:eastAsia="Times New Roman" w:hAnsi="Times New Roman" w:cs="Times New Roman"/>
                <w:bCs/>
                <w:color w:val="000000"/>
                <w:sz w:val="24"/>
                <w:szCs w:val="24"/>
                <w:lang w:val="uk-UA"/>
              </w:rPr>
              <w:t>Модель з фіксованими ефектами (</w:t>
            </w:r>
            <w:r w:rsidRPr="005E43B0">
              <w:rPr>
                <w:rFonts w:ascii="Times New Roman" w:eastAsia="Times New Roman" w:hAnsi="Times New Roman" w:cs="Times New Roman"/>
                <w:bCs/>
                <w:color w:val="000000"/>
                <w:sz w:val="24"/>
                <w:szCs w:val="24"/>
                <w:lang w:val="en-US"/>
              </w:rPr>
              <w:t>FE</w:t>
            </w:r>
            <w:r w:rsidRPr="005E43B0">
              <w:rPr>
                <w:rFonts w:ascii="Times New Roman" w:eastAsia="Times New Roman" w:hAnsi="Times New Roman" w:cs="Times New Roman"/>
                <w:bCs/>
                <w:color w:val="000000"/>
                <w:sz w:val="24"/>
                <w:szCs w:val="24"/>
              </w:rPr>
              <w:t>)</w:t>
            </w:r>
          </w:p>
        </w:tc>
        <w:tc>
          <w:tcPr>
            <w:tcW w:w="2666" w:type="dxa"/>
            <w:gridSpan w:val="2"/>
          </w:tcPr>
          <w:p w14:paraId="2DA4BDEE" w14:textId="4D5FC1D3" w:rsidR="00452F85" w:rsidRPr="005E43B0" w:rsidRDefault="00452F85" w:rsidP="00A800DF">
            <w:pPr>
              <w:jc w:val="center"/>
              <w:rPr>
                <w:rFonts w:ascii="Times New Roman" w:hAnsi="Times New Roman" w:cs="Times New Roman"/>
                <w:sz w:val="24"/>
                <w:szCs w:val="24"/>
                <w:lang w:val="uk-UA"/>
              </w:rPr>
            </w:pPr>
            <w:r w:rsidRPr="005E43B0">
              <w:rPr>
                <w:rFonts w:ascii="Times New Roman" w:eastAsia="Times New Roman" w:hAnsi="Times New Roman" w:cs="Times New Roman"/>
                <w:bCs/>
                <w:color w:val="000000"/>
                <w:sz w:val="24"/>
                <w:szCs w:val="24"/>
                <w:lang w:val="uk-UA"/>
              </w:rPr>
              <w:t>Модель з випадковими ефектами</w:t>
            </w:r>
            <w:r>
              <w:rPr>
                <w:rFonts w:ascii="Times New Roman" w:eastAsia="Times New Roman" w:hAnsi="Times New Roman" w:cs="Times New Roman"/>
                <w:bCs/>
                <w:color w:val="000000"/>
                <w:sz w:val="24"/>
                <w:szCs w:val="24"/>
                <w:lang w:val="uk-UA"/>
              </w:rPr>
              <w:t xml:space="preserve"> </w:t>
            </w:r>
            <w:r w:rsidRPr="005E43B0">
              <w:rPr>
                <w:rFonts w:ascii="Times New Roman" w:eastAsia="Times New Roman" w:hAnsi="Times New Roman" w:cs="Times New Roman"/>
                <w:bCs/>
                <w:color w:val="000000"/>
                <w:sz w:val="24"/>
                <w:szCs w:val="24"/>
              </w:rPr>
              <w:t>(</w:t>
            </w:r>
            <w:r w:rsidRPr="005E43B0">
              <w:rPr>
                <w:rFonts w:ascii="Times New Roman" w:eastAsia="Times New Roman" w:hAnsi="Times New Roman" w:cs="Times New Roman"/>
                <w:bCs/>
                <w:color w:val="000000"/>
                <w:sz w:val="24"/>
                <w:szCs w:val="24"/>
                <w:lang w:val="en-US"/>
              </w:rPr>
              <w:t>RE</w:t>
            </w:r>
            <w:r w:rsidRPr="005E43B0">
              <w:rPr>
                <w:rFonts w:ascii="Times New Roman" w:eastAsia="Times New Roman" w:hAnsi="Times New Roman" w:cs="Times New Roman"/>
                <w:bCs/>
                <w:color w:val="000000"/>
                <w:sz w:val="24"/>
                <w:szCs w:val="24"/>
              </w:rPr>
              <w:t>)</w:t>
            </w:r>
          </w:p>
        </w:tc>
      </w:tr>
      <w:tr w:rsidR="00452F85" w14:paraId="6A3C174D" w14:textId="77777777" w:rsidTr="00452F85">
        <w:trPr>
          <w:trHeight w:val="580"/>
        </w:trPr>
        <w:tc>
          <w:tcPr>
            <w:tcW w:w="1347" w:type="dxa"/>
            <w:vMerge/>
          </w:tcPr>
          <w:p w14:paraId="0063E07F"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p>
        </w:tc>
        <w:tc>
          <w:tcPr>
            <w:tcW w:w="1357" w:type="dxa"/>
          </w:tcPr>
          <w:p w14:paraId="12A80FC7" w14:textId="6BB68681" w:rsidR="00452F85" w:rsidRPr="00452F85" w:rsidRDefault="00452F85" w:rsidP="00A800DF">
            <w:pPr>
              <w:jc w:val="center"/>
              <w:rPr>
                <w:rFonts w:ascii="Times New Roman" w:eastAsia="Times New Roman" w:hAnsi="Times New Roman" w:cs="Times New Roman"/>
                <w:bCs/>
                <w:color w:val="000000"/>
                <w:sz w:val="18"/>
                <w:szCs w:val="24"/>
                <w:lang w:val="uk-UA"/>
              </w:rPr>
            </w:pPr>
            <w:r w:rsidRPr="00452F85">
              <w:rPr>
                <w:rFonts w:ascii="Times New Roman" w:eastAsia="Times New Roman" w:hAnsi="Times New Roman" w:cs="Times New Roman"/>
                <w:bCs/>
                <w:color w:val="000000"/>
                <w:sz w:val="18"/>
                <w:szCs w:val="24"/>
                <w:lang w:val="uk-UA"/>
              </w:rPr>
              <w:t>Коефіцієнт</w:t>
            </w:r>
            <w:r w:rsidRPr="00452F85">
              <w:rPr>
                <w:rFonts w:ascii="Times New Roman" w:eastAsia="Times New Roman" w:hAnsi="Times New Roman" w:cs="Times New Roman"/>
                <w:bCs/>
                <w:color w:val="000000"/>
                <w:sz w:val="18"/>
                <w:szCs w:val="24"/>
                <w:lang w:val="uk-UA"/>
              </w:rPr>
              <w:br/>
              <w:t>(</w:t>
            </w:r>
            <w:r w:rsidRPr="00452F85">
              <w:rPr>
                <w:rFonts w:ascii="Times New Roman" w:eastAsia="Times New Roman" w:hAnsi="Times New Roman" w:cs="Times New Roman"/>
                <w:bCs/>
                <w:color w:val="000000"/>
                <w:sz w:val="18"/>
                <w:szCs w:val="24"/>
                <w:lang w:val="en-US"/>
              </w:rPr>
              <w:t>t-</w:t>
            </w:r>
            <w:r w:rsidRPr="00452F85">
              <w:rPr>
                <w:rFonts w:ascii="Times New Roman" w:eastAsia="Times New Roman" w:hAnsi="Times New Roman" w:cs="Times New Roman"/>
                <w:bCs/>
                <w:color w:val="000000"/>
                <w:sz w:val="18"/>
                <w:szCs w:val="24"/>
                <w:lang w:val="uk-UA"/>
              </w:rPr>
              <w:t>статистика)</w:t>
            </w:r>
          </w:p>
        </w:tc>
        <w:tc>
          <w:tcPr>
            <w:tcW w:w="1309" w:type="dxa"/>
          </w:tcPr>
          <w:p w14:paraId="5471FC24" w14:textId="0898C187" w:rsidR="00452F85" w:rsidRPr="00452F85" w:rsidRDefault="00452F85" w:rsidP="00A800DF">
            <w:pPr>
              <w:jc w:val="center"/>
              <w:rPr>
                <w:rFonts w:ascii="Times New Roman" w:hAnsi="Times New Roman" w:cs="Times New Roman"/>
                <w:sz w:val="18"/>
                <w:szCs w:val="24"/>
                <w:lang w:val="uk-UA"/>
              </w:rPr>
            </w:pPr>
            <w:r w:rsidRPr="00452F85">
              <w:rPr>
                <w:rFonts w:ascii="Times New Roman" w:hAnsi="Times New Roman" w:cs="Times New Roman"/>
                <w:sz w:val="18"/>
                <w:szCs w:val="24"/>
                <w:lang w:val="uk-UA"/>
              </w:rPr>
              <w:br/>
              <w:t>Значимість</w:t>
            </w:r>
          </w:p>
        </w:tc>
        <w:tc>
          <w:tcPr>
            <w:tcW w:w="1357" w:type="dxa"/>
          </w:tcPr>
          <w:p w14:paraId="33E2D7CA" w14:textId="0D988CB9" w:rsidR="00452F85" w:rsidRPr="00452F85" w:rsidRDefault="00452F85" w:rsidP="00A800DF">
            <w:pPr>
              <w:jc w:val="center"/>
              <w:rPr>
                <w:rFonts w:ascii="Times New Roman" w:eastAsia="Times New Roman" w:hAnsi="Times New Roman" w:cs="Times New Roman"/>
                <w:bCs/>
                <w:color w:val="000000"/>
                <w:sz w:val="18"/>
                <w:szCs w:val="24"/>
                <w:lang w:val="uk-UA"/>
              </w:rPr>
            </w:pPr>
            <w:r w:rsidRPr="00452F85">
              <w:rPr>
                <w:rFonts w:ascii="Times New Roman" w:eastAsia="Times New Roman" w:hAnsi="Times New Roman" w:cs="Times New Roman"/>
                <w:bCs/>
                <w:color w:val="000000"/>
                <w:sz w:val="18"/>
                <w:szCs w:val="24"/>
                <w:lang w:val="uk-UA"/>
              </w:rPr>
              <w:t>Коефіцієнт</w:t>
            </w:r>
            <w:r w:rsidRPr="00452F85">
              <w:rPr>
                <w:rFonts w:ascii="Times New Roman" w:eastAsia="Times New Roman" w:hAnsi="Times New Roman" w:cs="Times New Roman"/>
                <w:bCs/>
                <w:color w:val="000000"/>
                <w:sz w:val="18"/>
                <w:szCs w:val="24"/>
                <w:lang w:val="uk-UA"/>
              </w:rPr>
              <w:br/>
              <w:t>(</w:t>
            </w:r>
            <w:r w:rsidRPr="00452F85">
              <w:rPr>
                <w:rFonts w:ascii="Times New Roman" w:eastAsia="Times New Roman" w:hAnsi="Times New Roman" w:cs="Times New Roman"/>
                <w:bCs/>
                <w:color w:val="000000"/>
                <w:sz w:val="18"/>
                <w:szCs w:val="24"/>
                <w:lang w:val="en-US"/>
              </w:rPr>
              <w:t>t-</w:t>
            </w:r>
            <w:r w:rsidRPr="00452F85">
              <w:rPr>
                <w:rFonts w:ascii="Times New Roman" w:eastAsia="Times New Roman" w:hAnsi="Times New Roman" w:cs="Times New Roman"/>
                <w:bCs/>
                <w:color w:val="000000"/>
                <w:sz w:val="18"/>
                <w:szCs w:val="24"/>
                <w:lang w:val="uk-UA"/>
              </w:rPr>
              <w:t>статистика)</w:t>
            </w:r>
          </w:p>
        </w:tc>
        <w:tc>
          <w:tcPr>
            <w:tcW w:w="1309" w:type="dxa"/>
          </w:tcPr>
          <w:p w14:paraId="207D1CDA" w14:textId="359C2B7A" w:rsidR="00452F85" w:rsidRPr="00452F85" w:rsidRDefault="00452F85" w:rsidP="00A800DF">
            <w:pPr>
              <w:jc w:val="center"/>
              <w:rPr>
                <w:rFonts w:ascii="Times New Roman" w:hAnsi="Times New Roman" w:cs="Times New Roman"/>
                <w:sz w:val="18"/>
                <w:szCs w:val="24"/>
                <w:lang w:val="uk-UA"/>
              </w:rPr>
            </w:pPr>
            <w:r w:rsidRPr="00452F85">
              <w:rPr>
                <w:rFonts w:ascii="Times New Roman" w:hAnsi="Times New Roman" w:cs="Times New Roman"/>
                <w:sz w:val="18"/>
                <w:szCs w:val="24"/>
                <w:lang w:val="uk-UA"/>
              </w:rPr>
              <w:br/>
              <w:t>Значимість</w:t>
            </w:r>
          </w:p>
        </w:tc>
        <w:tc>
          <w:tcPr>
            <w:tcW w:w="1357" w:type="dxa"/>
          </w:tcPr>
          <w:p w14:paraId="7AC8A112" w14:textId="38A15784" w:rsidR="00452F85" w:rsidRPr="00452F85" w:rsidRDefault="00452F85" w:rsidP="00A800DF">
            <w:pPr>
              <w:jc w:val="center"/>
              <w:rPr>
                <w:rFonts w:ascii="Times New Roman" w:eastAsia="Times New Roman" w:hAnsi="Times New Roman" w:cs="Times New Roman"/>
                <w:bCs/>
                <w:color w:val="000000"/>
                <w:sz w:val="18"/>
                <w:szCs w:val="24"/>
                <w:lang w:val="uk-UA"/>
              </w:rPr>
            </w:pPr>
            <w:r w:rsidRPr="00452F85">
              <w:rPr>
                <w:rFonts w:ascii="Times New Roman" w:eastAsia="Times New Roman" w:hAnsi="Times New Roman" w:cs="Times New Roman"/>
                <w:bCs/>
                <w:color w:val="000000"/>
                <w:sz w:val="18"/>
                <w:szCs w:val="24"/>
                <w:lang w:val="uk-UA"/>
              </w:rPr>
              <w:t>Коефіцієнт</w:t>
            </w:r>
            <w:r w:rsidRPr="00452F85">
              <w:rPr>
                <w:rFonts w:ascii="Times New Roman" w:eastAsia="Times New Roman" w:hAnsi="Times New Roman" w:cs="Times New Roman"/>
                <w:bCs/>
                <w:color w:val="000000"/>
                <w:sz w:val="18"/>
                <w:szCs w:val="24"/>
                <w:lang w:val="uk-UA"/>
              </w:rPr>
              <w:br/>
              <w:t>(</w:t>
            </w:r>
            <w:r w:rsidRPr="00452F85">
              <w:rPr>
                <w:rFonts w:ascii="Times New Roman" w:eastAsia="Times New Roman" w:hAnsi="Times New Roman" w:cs="Times New Roman"/>
                <w:bCs/>
                <w:color w:val="000000"/>
                <w:sz w:val="18"/>
                <w:szCs w:val="24"/>
                <w:lang w:val="en-US"/>
              </w:rPr>
              <w:t>t-</w:t>
            </w:r>
            <w:r w:rsidRPr="00452F85">
              <w:rPr>
                <w:rFonts w:ascii="Times New Roman" w:eastAsia="Times New Roman" w:hAnsi="Times New Roman" w:cs="Times New Roman"/>
                <w:bCs/>
                <w:color w:val="000000"/>
                <w:sz w:val="18"/>
                <w:szCs w:val="24"/>
                <w:lang w:val="uk-UA"/>
              </w:rPr>
              <w:t>статистика)</w:t>
            </w:r>
          </w:p>
        </w:tc>
        <w:tc>
          <w:tcPr>
            <w:tcW w:w="1309" w:type="dxa"/>
          </w:tcPr>
          <w:p w14:paraId="7DD8337C" w14:textId="20A72AE3" w:rsidR="00452F85" w:rsidRPr="00452F85" w:rsidRDefault="00452F85" w:rsidP="00A800DF">
            <w:pPr>
              <w:jc w:val="center"/>
              <w:rPr>
                <w:rFonts w:ascii="Times New Roman" w:hAnsi="Times New Roman" w:cs="Times New Roman"/>
                <w:sz w:val="18"/>
                <w:szCs w:val="24"/>
                <w:lang w:val="uk-UA"/>
              </w:rPr>
            </w:pPr>
            <w:r w:rsidRPr="00452F85">
              <w:rPr>
                <w:rFonts w:ascii="Times New Roman" w:hAnsi="Times New Roman" w:cs="Times New Roman"/>
                <w:sz w:val="18"/>
                <w:szCs w:val="24"/>
                <w:lang w:val="uk-UA"/>
              </w:rPr>
              <w:t>Значимість</w:t>
            </w:r>
          </w:p>
        </w:tc>
      </w:tr>
      <w:tr w:rsidR="00452F85" w14:paraId="5F6B9E0F" w14:textId="77777777" w:rsidTr="00452F85">
        <w:trPr>
          <w:trHeight w:val="581"/>
        </w:trPr>
        <w:tc>
          <w:tcPr>
            <w:tcW w:w="1347" w:type="dxa"/>
          </w:tcPr>
          <w:p w14:paraId="4E25EFC2"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Константа</w:t>
            </w:r>
          </w:p>
        </w:tc>
        <w:tc>
          <w:tcPr>
            <w:tcW w:w="1357" w:type="dxa"/>
          </w:tcPr>
          <w:p w14:paraId="206BD6B2"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5.009</w:t>
            </w:r>
          </w:p>
        </w:tc>
        <w:tc>
          <w:tcPr>
            <w:tcW w:w="1309" w:type="dxa"/>
          </w:tcPr>
          <w:p w14:paraId="64182FBF" w14:textId="319619C3"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6.73</w:t>
            </w:r>
            <w:r w:rsidRPr="005E43B0">
              <w:rPr>
                <w:rFonts w:ascii="Times New Roman" w:eastAsia="Times New Roman" w:hAnsi="Times New Roman" w:cs="Times New Roman"/>
                <w:bCs/>
                <w:color w:val="000000"/>
                <w:sz w:val="24"/>
                <w:szCs w:val="24"/>
                <w:lang w:val="en-US"/>
              </w:rPr>
              <w:t xml:space="preserve">e-05 </w:t>
            </w:r>
          </w:p>
        </w:tc>
        <w:tc>
          <w:tcPr>
            <w:tcW w:w="1357" w:type="dxa"/>
          </w:tcPr>
          <w:p w14:paraId="0EEC9E5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-1.661</w:t>
            </w:r>
          </w:p>
        </w:tc>
        <w:tc>
          <w:tcPr>
            <w:tcW w:w="1309" w:type="dxa"/>
          </w:tcPr>
          <w:p w14:paraId="30EB91F4"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0.1150</w:t>
            </w:r>
          </w:p>
        </w:tc>
        <w:tc>
          <w:tcPr>
            <w:tcW w:w="1357" w:type="dxa"/>
          </w:tcPr>
          <w:p w14:paraId="584B19C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35.919</w:t>
            </w:r>
          </w:p>
        </w:tc>
        <w:tc>
          <w:tcPr>
            <w:tcW w:w="1309" w:type="dxa"/>
          </w:tcPr>
          <w:p w14:paraId="5429B758"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0.77591</w:t>
            </w:r>
          </w:p>
        </w:tc>
      </w:tr>
      <w:tr w:rsidR="00452F85" w14:paraId="005C84E0" w14:textId="77777777" w:rsidTr="00452F85">
        <w:trPr>
          <w:trHeight w:val="609"/>
        </w:trPr>
        <w:tc>
          <w:tcPr>
            <w:tcW w:w="1347" w:type="dxa"/>
          </w:tcPr>
          <w:p w14:paraId="3E9B7F4A" w14:textId="2CC3828E" w:rsidR="00452F85" w:rsidRPr="005E43B0" w:rsidRDefault="00452F85" w:rsidP="00A800DF">
            <w:pPr>
              <w:jc w:val="center"/>
              <w:rPr>
                <w:rFonts w:ascii="Times New Roman" w:eastAsia="Times New Roman" w:hAnsi="Times New Roman" w:cs="Times New Roman"/>
                <w:bCs/>
                <w:color w:val="000000"/>
                <w:sz w:val="24"/>
                <w:szCs w:val="24"/>
                <w:lang w:val="en-US"/>
              </w:rPr>
            </w:pPr>
            <w:r w:rsidRPr="005E43B0">
              <w:rPr>
                <w:rFonts w:ascii="Times New Roman" w:eastAsia="Times New Roman" w:hAnsi="Times New Roman" w:cs="Times New Roman"/>
                <w:bCs/>
                <w:color w:val="000000"/>
                <w:sz w:val="24"/>
                <w:szCs w:val="24"/>
                <w:lang w:val="en-US"/>
              </w:rPr>
              <w:t>DIV</w:t>
            </w:r>
          </w:p>
        </w:tc>
        <w:tc>
          <w:tcPr>
            <w:tcW w:w="1357" w:type="dxa"/>
          </w:tcPr>
          <w:p w14:paraId="6E6F0B8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-3.039</w:t>
            </w:r>
          </w:p>
        </w:tc>
        <w:tc>
          <w:tcPr>
            <w:tcW w:w="1309" w:type="dxa"/>
          </w:tcPr>
          <w:p w14:paraId="351B1FFA"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en-US"/>
              </w:rPr>
              <w:t>0.0065 ***</w:t>
            </w:r>
          </w:p>
        </w:tc>
        <w:tc>
          <w:tcPr>
            <w:tcW w:w="1357" w:type="dxa"/>
          </w:tcPr>
          <w:p w14:paraId="6CA6881E"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2.424</w:t>
            </w:r>
          </w:p>
        </w:tc>
        <w:tc>
          <w:tcPr>
            <w:tcW w:w="1309" w:type="dxa"/>
          </w:tcPr>
          <w:p w14:paraId="415D8E67"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0.0268 **</w:t>
            </w:r>
          </w:p>
        </w:tc>
        <w:tc>
          <w:tcPr>
            <w:tcW w:w="1357" w:type="dxa"/>
          </w:tcPr>
          <w:p w14:paraId="3D2CE6A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3.2862</w:t>
            </w:r>
          </w:p>
        </w:tc>
        <w:tc>
          <w:tcPr>
            <w:tcW w:w="1309" w:type="dxa"/>
          </w:tcPr>
          <w:p w14:paraId="7E9A4BD7"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0.21708</w:t>
            </w:r>
          </w:p>
        </w:tc>
      </w:tr>
      <w:tr w:rsidR="00452F85" w14:paraId="1AC7D697" w14:textId="77777777" w:rsidTr="00452F85">
        <w:trPr>
          <w:trHeight w:val="581"/>
        </w:trPr>
        <w:tc>
          <w:tcPr>
            <w:tcW w:w="1347" w:type="dxa"/>
          </w:tcPr>
          <w:p w14:paraId="78622BF6" w14:textId="77777777" w:rsidR="00452F85" w:rsidRPr="005E43B0" w:rsidRDefault="00452F85" w:rsidP="00A800DF">
            <w:pPr>
              <w:jc w:val="center"/>
              <w:rPr>
                <w:rFonts w:ascii="Times New Roman" w:eastAsia="Times New Roman" w:hAnsi="Times New Roman" w:cs="Times New Roman"/>
                <w:bCs/>
                <w:color w:val="000000"/>
                <w:sz w:val="24"/>
                <w:szCs w:val="24"/>
                <w:lang w:val="en-US"/>
              </w:rPr>
            </w:pPr>
            <w:r w:rsidRPr="005E43B0">
              <w:rPr>
                <w:rFonts w:ascii="Times New Roman" w:eastAsia="Times New Roman" w:hAnsi="Times New Roman" w:cs="Times New Roman"/>
                <w:bCs/>
                <w:color w:val="000000"/>
                <w:sz w:val="24"/>
                <w:szCs w:val="24"/>
                <w:lang w:val="en-US"/>
              </w:rPr>
              <w:t>ROE</w:t>
            </w:r>
          </w:p>
        </w:tc>
        <w:tc>
          <w:tcPr>
            <w:tcW w:w="1357" w:type="dxa"/>
          </w:tcPr>
          <w:p w14:paraId="693D6B1C"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1.947</w:t>
            </w:r>
          </w:p>
        </w:tc>
        <w:tc>
          <w:tcPr>
            <w:tcW w:w="1309" w:type="dxa"/>
          </w:tcPr>
          <w:p w14:paraId="4B12AC27" w14:textId="11EA877A"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en-US"/>
              </w:rPr>
              <w:t>0.0657 *</w:t>
            </w:r>
          </w:p>
        </w:tc>
        <w:tc>
          <w:tcPr>
            <w:tcW w:w="1357" w:type="dxa"/>
          </w:tcPr>
          <w:p w14:paraId="26632637"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4.036</w:t>
            </w:r>
          </w:p>
        </w:tc>
        <w:tc>
          <w:tcPr>
            <w:tcW w:w="1309" w:type="dxa"/>
          </w:tcPr>
          <w:p w14:paraId="438E21D1"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0.0009 ***</w:t>
            </w:r>
          </w:p>
        </w:tc>
        <w:tc>
          <w:tcPr>
            <w:tcW w:w="1357" w:type="dxa"/>
          </w:tcPr>
          <w:p w14:paraId="3EB41C8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2.6343</w:t>
            </w:r>
          </w:p>
        </w:tc>
        <w:tc>
          <w:tcPr>
            <w:tcW w:w="1309" w:type="dxa"/>
          </w:tcPr>
          <w:p w14:paraId="1EB82DF5"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0.00164</w:t>
            </w:r>
          </w:p>
        </w:tc>
      </w:tr>
      <w:tr w:rsidR="00452F85" w14:paraId="4399BFDF" w14:textId="77777777" w:rsidTr="00452F85">
        <w:trPr>
          <w:trHeight w:val="581"/>
        </w:trPr>
        <w:tc>
          <w:tcPr>
            <w:tcW w:w="1347" w:type="dxa"/>
          </w:tcPr>
          <w:p w14:paraId="7F801660"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Лог. Правдоп.</w:t>
            </w:r>
          </w:p>
        </w:tc>
        <w:tc>
          <w:tcPr>
            <w:tcW w:w="1357" w:type="dxa"/>
          </w:tcPr>
          <w:p w14:paraId="6FE75191"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en-US"/>
              </w:rPr>
              <w:t>-142.6305</w:t>
            </w:r>
          </w:p>
        </w:tc>
        <w:tc>
          <w:tcPr>
            <w:tcW w:w="1309" w:type="dxa"/>
          </w:tcPr>
          <w:p w14:paraId="183108B6" w14:textId="131344E0"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2C27EA49"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-120.7644</w:t>
            </w:r>
          </w:p>
        </w:tc>
        <w:tc>
          <w:tcPr>
            <w:tcW w:w="1309" w:type="dxa"/>
          </w:tcPr>
          <w:p w14:paraId="3301E089" w14:textId="1B444BF3"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6A0FBB16" w14:textId="1E36AB31" w:rsidR="00452F85" w:rsidRPr="008D38DC" w:rsidRDefault="00452F85" w:rsidP="00A800DF">
            <w:pPr>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lang w:val="en-US"/>
              </w:rPr>
              <w:t>-</w:t>
            </w:r>
          </w:p>
        </w:tc>
        <w:tc>
          <w:tcPr>
            <w:tcW w:w="1309" w:type="dxa"/>
          </w:tcPr>
          <w:p w14:paraId="78893A98" w14:textId="12951E54"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r>
      <w:tr w:rsidR="00452F85" w14:paraId="1B09AE9B" w14:textId="77777777" w:rsidTr="00452F85">
        <w:trPr>
          <w:trHeight w:val="581"/>
        </w:trPr>
        <w:tc>
          <w:tcPr>
            <w:tcW w:w="1347" w:type="dxa"/>
          </w:tcPr>
          <w:p w14:paraId="7C62A227" w14:textId="77777777" w:rsidR="00452F85" w:rsidRPr="005E43B0" w:rsidRDefault="00452F85" w:rsidP="00A800DF">
            <w:pPr>
              <w:jc w:val="center"/>
              <w:rPr>
                <w:rFonts w:ascii="Times New Roman" w:eastAsia="Times New Roman" w:hAnsi="Times New Roman" w:cs="Times New Roman"/>
                <w:bCs/>
                <w:color w:val="000000"/>
                <w:sz w:val="24"/>
                <w:szCs w:val="24"/>
                <w:vertAlign w:val="subscript"/>
                <w:lang w:val="uk-UA"/>
              </w:rPr>
            </w:pPr>
            <w:r w:rsidRPr="005E43B0">
              <w:rPr>
                <w:rFonts w:ascii="Times New Roman" w:eastAsia="Times New Roman" w:hAnsi="Times New Roman" w:cs="Times New Roman"/>
                <w:bCs/>
                <w:color w:val="000000"/>
                <w:sz w:val="24"/>
                <w:szCs w:val="24"/>
                <w:lang w:val="en-US"/>
              </w:rPr>
              <w:t>F</w:t>
            </w:r>
            <w:r w:rsidRPr="005E43B0">
              <w:rPr>
                <w:rFonts w:ascii="Times New Roman" w:eastAsia="Times New Roman" w:hAnsi="Times New Roman" w:cs="Times New Roman"/>
                <w:bCs/>
                <w:color w:val="000000"/>
                <w:sz w:val="24"/>
                <w:szCs w:val="24"/>
                <w:vertAlign w:val="subscript"/>
                <w:lang w:val="uk-UA"/>
              </w:rPr>
              <w:t>стат.</w:t>
            </w:r>
          </w:p>
          <w:p w14:paraId="6EF3B1B2"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vertAlign w:val="subscript"/>
                <w:lang w:val="uk-UA"/>
              </w:rPr>
              <w:t>(</w:t>
            </w:r>
            <w:r w:rsidRPr="005E43B0">
              <w:rPr>
                <w:rFonts w:ascii="Times New Roman" w:eastAsia="Times New Roman" w:hAnsi="Times New Roman" w:cs="Times New Roman"/>
                <w:bCs/>
                <w:color w:val="000000"/>
                <w:sz w:val="24"/>
                <w:szCs w:val="24"/>
                <w:vertAlign w:val="subscript"/>
                <w:lang w:val="en-US"/>
              </w:rPr>
              <w:t xml:space="preserve">P- </w:t>
            </w:r>
            <w:r w:rsidRPr="005E43B0">
              <w:rPr>
                <w:rFonts w:ascii="Times New Roman" w:eastAsia="Times New Roman" w:hAnsi="Times New Roman" w:cs="Times New Roman"/>
                <w:bCs/>
                <w:color w:val="000000"/>
                <w:sz w:val="24"/>
                <w:szCs w:val="24"/>
                <w:vertAlign w:val="subscript"/>
                <w:lang w:val="uk-UA"/>
              </w:rPr>
              <w:t>значимість)</w:t>
            </w:r>
          </w:p>
        </w:tc>
        <w:tc>
          <w:tcPr>
            <w:tcW w:w="1357" w:type="dxa"/>
          </w:tcPr>
          <w:p w14:paraId="15F4D980"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0.010892</w:t>
            </w:r>
          </w:p>
        </w:tc>
        <w:tc>
          <w:tcPr>
            <w:tcW w:w="1309" w:type="dxa"/>
          </w:tcPr>
          <w:p w14:paraId="6D48C343" w14:textId="6545F7F3"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1B77D149"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4.11</w:t>
            </w:r>
          </w:p>
        </w:tc>
        <w:tc>
          <w:tcPr>
            <w:tcW w:w="1309" w:type="dxa"/>
          </w:tcPr>
          <w:p w14:paraId="6C833F7A" w14:textId="262273AF"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0227131A" w14:textId="5D9AB16A"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09" w:type="dxa"/>
          </w:tcPr>
          <w:p w14:paraId="30146F97" w14:textId="7DB948CA"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r>
      <w:tr w:rsidR="00452F85" w14:paraId="15F18B40" w14:textId="77777777" w:rsidTr="00452F85">
        <w:trPr>
          <w:trHeight w:val="581"/>
        </w:trPr>
        <w:tc>
          <w:tcPr>
            <w:tcW w:w="1347" w:type="dxa"/>
          </w:tcPr>
          <w:p w14:paraId="5D7C2402"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en-US"/>
              </w:rPr>
              <w:t>R</w:t>
            </w:r>
            <w:r w:rsidRPr="005E43B0">
              <w:rPr>
                <w:rFonts w:ascii="Times New Roman" w:eastAsia="Times New Roman" w:hAnsi="Times New Roman" w:cs="Times New Roman"/>
                <w:bCs/>
                <w:color w:val="000000"/>
                <w:sz w:val="24"/>
                <w:szCs w:val="24"/>
                <w:vertAlign w:val="superscript"/>
                <w:lang w:val="uk-UA"/>
              </w:rPr>
              <w:t>2</w:t>
            </w:r>
            <w:r w:rsidRPr="005E43B0">
              <w:rPr>
                <w:rFonts w:ascii="Times New Roman" w:eastAsia="Times New Roman" w:hAnsi="Times New Roman" w:cs="Times New Roman"/>
                <w:bCs/>
                <w:color w:val="000000"/>
                <w:sz w:val="24"/>
                <w:szCs w:val="24"/>
                <w:vertAlign w:val="subscript"/>
                <w:lang w:val="uk-UA"/>
              </w:rPr>
              <w:t>скоригований</w:t>
            </w:r>
          </w:p>
          <w:p w14:paraId="7E7E474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p>
        </w:tc>
        <w:tc>
          <w:tcPr>
            <w:tcW w:w="1357" w:type="dxa"/>
          </w:tcPr>
          <w:p w14:paraId="4D82485D"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0.29993</w:t>
            </w:r>
          </w:p>
        </w:tc>
        <w:tc>
          <w:tcPr>
            <w:tcW w:w="1309" w:type="dxa"/>
          </w:tcPr>
          <w:p w14:paraId="1A1EE723" w14:textId="4846166B"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2E95EAE7" w14:textId="77777777" w:rsidR="00452F85" w:rsidRPr="005E43B0" w:rsidRDefault="00452F85" w:rsidP="00A800DF">
            <w:pPr>
              <w:jc w:val="center"/>
              <w:rPr>
                <w:rFonts w:ascii="Times New Roman" w:eastAsia="Times New Roman" w:hAnsi="Times New Roman" w:cs="Times New Roman"/>
                <w:bCs/>
                <w:color w:val="000000"/>
                <w:sz w:val="24"/>
                <w:szCs w:val="24"/>
                <w:lang w:val="uk-UA"/>
              </w:rPr>
            </w:pPr>
            <w:r w:rsidRPr="005E43B0">
              <w:rPr>
                <w:rFonts w:ascii="Times New Roman" w:eastAsia="Times New Roman" w:hAnsi="Times New Roman" w:cs="Times New Roman"/>
                <w:bCs/>
                <w:color w:val="000000"/>
                <w:sz w:val="24"/>
                <w:szCs w:val="24"/>
                <w:lang w:val="uk-UA"/>
              </w:rPr>
              <w:t>0,876997</w:t>
            </w:r>
          </w:p>
        </w:tc>
        <w:tc>
          <w:tcPr>
            <w:tcW w:w="1309" w:type="dxa"/>
          </w:tcPr>
          <w:p w14:paraId="5EB11756" w14:textId="12BCC237"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57" w:type="dxa"/>
          </w:tcPr>
          <w:p w14:paraId="4AD92AAA" w14:textId="6E736FF3"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c>
          <w:tcPr>
            <w:tcW w:w="1309" w:type="dxa"/>
          </w:tcPr>
          <w:p w14:paraId="08468F3B" w14:textId="482A6A23" w:rsidR="00452F85" w:rsidRPr="00C56575" w:rsidRDefault="00452F85" w:rsidP="00A800DF">
            <w:pPr>
              <w:jc w:val="center"/>
              <w:rPr>
                <w:rFonts w:ascii="Times New Roman" w:eastAsia="Times New Roman" w:hAnsi="Times New Roman" w:cs="Times New Roman"/>
                <w:bCs/>
                <w:color w:val="000000"/>
                <w:sz w:val="24"/>
                <w:szCs w:val="24"/>
                <w:lang w:val="en-US"/>
              </w:rPr>
            </w:pPr>
            <w:r>
              <w:rPr>
                <w:rFonts w:ascii="Times New Roman" w:eastAsia="Times New Roman" w:hAnsi="Times New Roman" w:cs="Times New Roman"/>
                <w:bCs/>
                <w:color w:val="000000"/>
                <w:sz w:val="24"/>
                <w:szCs w:val="24"/>
                <w:lang w:val="en-US"/>
              </w:rPr>
              <w:t>-</w:t>
            </w:r>
          </w:p>
        </w:tc>
      </w:tr>
    </w:tbl>
    <w:p w14:paraId="2CF14D1F" w14:textId="77777777" w:rsidR="00D435CE" w:rsidRDefault="00C52F66"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p>
    <w:p w14:paraId="6B049595" w14:textId="32E15E70" w:rsidR="00D435CE" w:rsidRPr="00452F85" w:rsidRDefault="001D7C42"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lang w:val="uk-UA"/>
        </w:rPr>
        <w:t xml:space="preserve">Розраховано автором на основі даних </w:t>
      </w:r>
      <w:r w:rsidRPr="0073690E">
        <w:rPr>
          <w:rFonts w:ascii="Times New Roman" w:hAnsi="Times New Roman" w:cs="Times New Roman"/>
          <w:color w:val="000000" w:themeColor="text1"/>
          <w:sz w:val="28"/>
          <w:szCs w:val="28"/>
        </w:rPr>
        <w:t>[</w:t>
      </w:r>
      <w:r w:rsidR="0073690E">
        <w:rPr>
          <w:rFonts w:ascii="Times New Roman" w:hAnsi="Times New Roman" w:cs="Times New Roman"/>
          <w:color w:val="000000" w:themeColor="text1"/>
          <w:sz w:val="28"/>
          <w:szCs w:val="28"/>
        </w:rPr>
        <w:t>9-51</w:t>
      </w:r>
      <w:r w:rsidRPr="0073690E">
        <w:rPr>
          <w:rFonts w:ascii="Times New Roman" w:hAnsi="Times New Roman" w:cs="Times New Roman"/>
          <w:color w:val="000000" w:themeColor="text1"/>
          <w:sz w:val="28"/>
          <w:szCs w:val="28"/>
        </w:rPr>
        <w:t>].</w:t>
      </w:r>
    </w:p>
    <w:p w14:paraId="682CADE7" w14:textId="77777777" w:rsidR="00452F85" w:rsidRPr="001D7C42" w:rsidRDefault="00452F85"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p>
    <w:p w14:paraId="4EAEA073" w14:textId="453BC63D" w:rsidR="00DA3282" w:rsidRPr="00DA3282" w:rsidRDefault="00D435CE"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Pr>
          <w:rFonts w:ascii="Times New Roman" w:hAnsi="Times New Roman" w:cs="Times New Roman"/>
          <w:color w:val="000000" w:themeColor="text1"/>
          <w:sz w:val="28"/>
          <w:szCs w:val="28"/>
          <w:lang w:val="uk-UA"/>
        </w:rPr>
        <w:tab/>
      </w:r>
      <w:r w:rsidR="00120050" w:rsidRPr="00120050">
        <w:rPr>
          <w:rFonts w:ascii="Times New Roman" w:eastAsia="Times New Roman" w:hAnsi="Times New Roman" w:cs="Times New Roman"/>
          <w:bCs/>
          <w:color w:val="000000"/>
          <w:sz w:val="28"/>
          <w:szCs w:val="28"/>
          <w:lang w:val="uk-UA"/>
        </w:rPr>
        <w:t>Якщо</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розглядати модель з випадковими ефектами - можна побачити, що</w:t>
      </w:r>
      <w:r w:rsidR="009F61E5">
        <w:rPr>
          <w:rFonts w:ascii="Times New Roman" w:eastAsia="Times New Roman" w:hAnsi="Times New Roman" w:cs="Times New Roman"/>
          <w:bCs/>
          <w:color w:val="000000"/>
          <w:sz w:val="28"/>
          <w:szCs w:val="28"/>
          <w:lang w:val="uk-UA"/>
        </w:rPr>
        <w:t xml:space="preserve"> </w:t>
      </w:r>
      <w:r w:rsidR="00120050" w:rsidRPr="00120050">
        <w:rPr>
          <w:rFonts w:ascii="Times New Roman" w:eastAsia="Times New Roman" w:hAnsi="Times New Roman" w:cs="Times New Roman"/>
          <w:bCs/>
          <w:color w:val="000000"/>
          <w:sz w:val="28"/>
          <w:szCs w:val="28"/>
          <w:lang w:val="uk-UA"/>
        </w:rPr>
        <w:t>коефіцієнти</w:t>
      </w:r>
      <w:r w:rsidR="009F61E5">
        <w:rPr>
          <w:rFonts w:ascii="Times New Roman" w:eastAsia="Times New Roman" w:hAnsi="Times New Roman" w:cs="Times New Roman"/>
          <w:bCs/>
          <w:color w:val="000000"/>
          <w:sz w:val="28"/>
          <w:szCs w:val="28"/>
          <w:lang w:val="uk-UA"/>
        </w:rPr>
        <w:t xml:space="preserve"> </w:t>
      </w:r>
      <w:r w:rsidR="00120050" w:rsidRPr="00120050">
        <w:rPr>
          <w:rFonts w:ascii="Times New Roman" w:eastAsia="Times New Roman" w:hAnsi="Times New Roman" w:cs="Times New Roman"/>
          <w:bCs/>
          <w:color w:val="000000"/>
          <w:sz w:val="28"/>
          <w:szCs w:val="28"/>
          <w:lang w:val="uk-UA"/>
        </w:rPr>
        <w:t>значущості</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є</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більш</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актуальними,</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ніж</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у</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моделі</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об’єднаних</w:t>
      </w:r>
      <w:r w:rsidR="009F61E5">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t xml:space="preserve">даних. </w:t>
      </w:r>
      <w:r w:rsidR="00120050" w:rsidRPr="00120050">
        <w:rPr>
          <w:rFonts w:ascii="Times New Roman" w:eastAsia="Times New Roman" w:hAnsi="Times New Roman" w:cs="Times New Roman"/>
          <w:bCs/>
          <w:color w:val="000000"/>
          <w:sz w:val="28"/>
          <w:szCs w:val="28"/>
          <w:lang w:val="uk-UA"/>
        </w:rPr>
        <w:t xml:space="preserve">Для показника </w:t>
      </w:r>
      <w:r w:rsidR="009C4093">
        <w:rPr>
          <w:rFonts w:ascii="Times New Roman" w:eastAsia="Times New Roman" w:hAnsi="Times New Roman" w:cs="Times New Roman"/>
          <w:bCs/>
          <w:color w:val="000000"/>
          <w:sz w:val="28"/>
          <w:szCs w:val="28"/>
          <w:lang w:val="en-US"/>
        </w:rPr>
        <w:t>DIV</w:t>
      </w:r>
      <w:r w:rsidR="00120050" w:rsidRPr="00120050">
        <w:rPr>
          <w:rFonts w:ascii="Times New Roman" w:eastAsia="Times New Roman" w:hAnsi="Times New Roman" w:cs="Times New Roman"/>
          <w:bCs/>
          <w:color w:val="000000"/>
          <w:sz w:val="28"/>
          <w:szCs w:val="28"/>
          <w:lang w:val="uk-UA"/>
        </w:rPr>
        <w:t xml:space="preserve"> (TotalDiversity), p-value у моделі з випадковими ефектами (0,21708) </w:t>
      </w:r>
      <w:r w:rsidR="00563081">
        <w:rPr>
          <w:rFonts w:ascii="Times New Roman" w:eastAsia="Times New Roman" w:hAnsi="Times New Roman" w:cs="Times New Roman"/>
          <w:bCs/>
          <w:color w:val="000000"/>
          <w:sz w:val="28"/>
          <w:szCs w:val="28"/>
          <w:lang w:val="uk-UA"/>
        </w:rPr>
        <w:t>нижче</w:t>
      </w:r>
      <w:r w:rsidR="00120050" w:rsidRPr="00120050">
        <w:rPr>
          <w:rFonts w:ascii="Times New Roman" w:eastAsia="Times New Roman" w:hAnsi="Times New Roman" w:cs="Times New Roman"/>
          <w:bCs/>
          <w:color w:val="000000"/>
          <w:sz w:val="28"/>
          <w:szCs w:val="28"/>
          <w:lang w:val="uk-UA"/>
        </w:rPr>
        <w:t xml:space="preserve">, ніж у моделі pooled (0,0065). Це може говорити про меншу значущість </w:t>
      </w:r>
      <w:r w:rsidR="0011670C">
        <w:rPr>
          <w:rFonts w:ascii="Times New Roman" w:eastAsia="Times New Roman" w:hAnsi="Times New Roman" w:cs="Times New Roman"/>
          <w:bCs/>
          <w:color w:val="000000"/>
          <w:sz w:val="28"/>
          <w:szCs w:val="28"/>
          <w:lang w:val="uk-UA"/>
        </w:rPr>
        <w:t>показника</w:t>
      </w:r>
      <w:r w:rsidR="0011670C">
        <w:rPr>
          <w:rFonts w:ascii="Times New Roman" w:eastAsia="Times New Roman" w:hAnsi="Times New Roman" w:cs="Times New Roman"/>
          <w:bCs/>
          <w:color w:val="000000"/>
          <w:sz w:val="28"/>
          <w:szCs w:val="28"/>
          <w:lang w:val="en-US"/>
        </w:rPr>
        <w:t>DIV</w:t>
      </w:r>
      <w:r w:rsidR="00120050" w:rsidRPr="00120050">
        <w:rPr>
          <w:rFonts w:ascii="Times New Roman" w:eastAsia="Times New Roman" w:hAnsi="Times New Roman" w:cs="Times New Roman"/>
          <w:bCs/>
          <w:color w:val="000000"/>
          <w:sz w:val="28"/>
          <w:szCs w:val="28"/>
          <w:lang w:val="uk-UA"/>
        </w:rPr>
        <w:t xml:space="preserve"> в модел</w:t>
      </w:r>
      <w:r w:rsidR="00563081">
        <w:rPr>
          <w:rFonts w:ascii="Times New Roman" w:eastAsia="Times New Roman" w:hAnsi="Times New Roman" w:cs="Times New Roman"/>
          <w:bCs/>
          <w:color w:val="000000"/>
          <w:sz w:val="28"/>
          <w:szCs w:val="28"/>
          <w:lang w:val="uk-UA"/>
        </w:rPr>
        <w:t>і з випадковими ефектами</w:t>
      </w:r>
      <w:r w:rsidR="00120050" w:rsidRPr="00120050">
        <w:rPr>
          <w:rFonts w:ascii="Times New Roman" w:eastAsia="Times New Roman" w:hAnsi="Times New Roman" w:cs="Times New Roman"/>
          <w:bCs/>
          <w:color w:val="000000"/>
          <w:sz w:val="28"/>
          <w:szCs w:val="28"/>
          <w:lang w:val="uk-UA"/>
        </w:rPr>
        <w:t>, але це також</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може</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бути</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слідством</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урахування</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випадкових</w:t>
      </w:r>
      <w:r w:rsidR="00AB7A13">
        <w:rPr>
          <w:rFonts w:ascii="Times New Roman" w:eastAsia="Times New Roman" w:hAnsi="Times New Roman" w:cs="Times New Roman"/>
          <w:bCs/>
          <w:color w:val="000000"/>
          <w:sz w:val="28"/>
          <w:szCs w:val="28"/>
          <w:lang w:val="uk-UA"/>
        </w:rPr>
        <w:t> </w:t>
      </w:r>
      <w:r w:rsidR="00120050" w:rsidRPr="00120050">
        <w:rPr>
          <w:rFonts w:ascii="Times New Roman" w:eastAsia="Times New Roman" w:hAnsi="Times New Roman" w:cs="Times New Roman"/>
          <w:bCs/>
          <w:color w:val="000000"/>
          <w:sz w:val="28"/>
          <w:szCs w:val="28"/>
          <w:lang w:val="uk-UA"/>
        </w:rPr>
        <w:t>ефектів.</w:t>
      </w:r>
      <w:r w:rsidR="00120050">
        <w:rPr>
          <w:rFonts w:ascii="Times New Roman" w:eastAsia="Times New Roman" w:hAnsi="Times New Roman" w:cs="Times New Roman"/>
          <w:bCs/>
          <w:color w:val="000000"/>
          <w:sz w:val="28"/>
          <w:szCs w:val="28"/>
          <w:lang w:val="uk-UA"/>
        </w:rPr>
        <w:t xml:space="preserve"> </w:t>
      </w:r>
      <w:r w:rsidR="00120050">
        <w:rPr>
          <w:rFonts w:ascii="Times New Roman" w:eastAsia="Times New Roman" w:hAnsi="Times New Roman" w:cs="Times New Roman"/>
          <w:bCs/>
          <w:color w:val="000000"/>
          <w:sz w:val="28"/>
          <w:szCs w:val="28"/>
          <w:lang w:val="uk-UA"/>
        </w:rPr>
        <w:br/>
      </w:r>
      <w:r w:rsidR="00DA3282" w:rsidRPr="00DA3282">
        <w:rPr>
          <w:rFonts w:ascii="Times New Roman" w:eastAsia="Times New Roman" w:hAnsi="Times New Roman" w:cs="Times New Roman"/>
          <w:bCs/>
          <w:color w:val="000000"/>
          <w:sz w:val="28"/>
          <w:szCs w:val="28"/>
          <w:lang w:val="uk-UA"/>
        </w:rPr>
        <w:t xml:space="preserve">Тест Брейша-Пагана перевіряє, чи є модель з випадковими ефектами (RE) </w:t>
      </w:r>
      <w:r w:rsidR="00DA3282" w:rsidRPr="00DA3282">
        <w:rPr>
          <w:rFonts w:ascii="Times New Roman" w:eastAsia="Times New Roman" w:hAnsi="Times New Roman" w:cs="Times New Roman"/>
          <w:bCs/>
          <w:color w:val="000000"/>
          <w:sz w:val="28"/>
          <w:szCs w:val="28"/>
          <w:lang w:val="uk-UA"/>
        </w:rPr>
        <w:lastRenderedPageBreak/>
        <w:t>переважно порівняно з об’єднаним OLS.</w:t>
      </w:r>
      <w:r w:rsidR="00452F85">
        <w:rPr>
          <w:rFonts w:ascii="Times New Roman" w:eastAsia="Times New Roman" w:hAnsi="Times New Roman" w:cs="Times New Roman"/>
          <w:bCs/>
          <w:color w:val="000000"/>
          <w:sz w:val="28"/>
          <w:szCs w:val="28"/>
          <w:lang w:val="uk-UA"/>
        </w:rPr>
        <w:t xml:space="preserve"> </w:t>
      </w:r>
      <w:r w:rsidR="00DA3282" w:rsidRPr="00DA3282">
        <w:rPr>
          <w:rFonts w:ascii="Times New Roman" w:eastAsia="Times New Roman" w:hAnsi="Times New Roman" w:cs="Times New Roman"/>
          <w:bCs/>
          <w:color w:val="000000"/>
          <w:sz w:val="28"/>
          <w:szCs w:val="28"/>
          <w:lang w:val="uk-UA"/>
        </w:rPr>
        <w:t>В результатах було виявлено наступні показники:</w:t>
      </w:r>
    </w:p>
    <w:p w14:paraId="4D26373D" w14:textId="74E21DF0" w:rsidR="005E43B0" w:rsidRPr="00452F85" w:rsidRDefault="00DA3282" w:rsidP="00452F8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1"/>
        <w:jc w:val="both"/>
        <w:rPr>
          <w:rFonts w:ascii="Times New Roman" w:eastAsia="Times New Roman" w:hAnsi="Times New Roman" w:cs="Times New Roman"/>
          <w:b/>
          <w:color w:val="000000"/>
          <w:sz w:val="28"/>
          <w:szCs w:val="28"/>
          <w:lang w:val="uk-UA"/>
        </w:rPr>
      </w:pPr>
      <w:r w:rsidRPr="00AB7A13">
        <w:rPr>
          <w:rFonts w:ascii="Times New Roman" w:eastAsia="Times New Roman" w:hAnsi="Times New Roman" w:cs="Times New Roman"/>
          <w:b/>
          <w:color w:val="000000"/>
          <w:sz w:val="28"/>
          <w:szCs w:val="28"/>
          <w:lang w:val="uk-UA"/>
        </w:rPr>
        <w:t>LM</w:t>
      </w:r>
      <w:r w:rsidRPr="00DA3282">
        <w:rPr>
          <w:rFonts w:ascii="Times New Roman" w:eastAsia="Times New Roman" w:hAnsi="Times New Roman" w:cs="Times New Roman"/>
          <w:bCs/>
          <w:color w:val="000000"/>
          <w:sz w:val="28"/>
          <w:szCs w:val="28"/>
          <w:lang w:val="uk-UA"/>
        </w:rPr>
        <w:t xml:space="preserve"> = 0,262917 з p-значенням = ймовірність (</w:t>
      </w:r>
      <w:r w:rsidR="00B23ECE">
        <w:rPr>
          <w:rFonts w:ascii="Times New Roman" w:eastAsia="Times New Roman" w:hAnsi="Times New Roman" w:cs="Times New Roman"/>
          <w:bCs/>
          <w:color w:val="000000"/>
          <w:sz w:val="28"/>
          <w:szCs w:val="28"/>
          <w:lang w:val="en-US"/>
        </w:rPr>
        <w:t>X</w:t>
      </w:r>
      <w:r w:rsidR="00B23ECE" w:rsidRPr="00B23ECE">
        <w:rPr>
          <w:rFonts w:ascii="Times New Roman" w:eastAsia="Times New Roman" w:hAnsi="Times New Roman" w:cs="Times New Roman"/>
          <w:bCs/>
          <w:color w:val="000000"/>
          <w:sz w:val="28"/>
          <w:szCs w:val="28"/>
        </w:rPr>
        <w:t xml:space="preserve"> </w:t>
      </w:r>
      <w:r w:rsidRPr="00DA3282">
        <w:rPr>
          <w:rFonts w:ascii="Times New Roman" w:eastAsia="Times New Roman" w:hAnsi="Times New Roman" w:cs="Times New Roman"/>
          <w:bCs/>
          <w:color w:val="000000"/>
          <w:sz w:val="28"/>
          <w:szCs w:val="28"/>
          <w:lang w:val="uk-UA"/>
        </w:rPr>
        <w:t>-</w:t>
      </w:r>
      <w:r w:rsidR="00B23ECE" w:rsidRPr="00B23ECE">
        <w:rPr>
          <w:rFonts w:ascii="Times New Roman" w:eastAsia="Times New Roman" w:hAnsi="Times New Roman" w:cs="Times New Roman"/>
          <w:bCs/>
          <w:color w:val="000000"/>
          <w:sz w:val="28"/>
          <w:szCs w:val="28"/>
        </w:rPr>
        <w:t xml:space="preserve"> </w:t>
      </w:r>
      <w:r w:rsidRPr="00DA3282">
        <w:rPr>
          <w:rFonts w:ascii="Times New Roman" w:eastAsia="Times New Roman" w:hAnsi="Times New Roman" w:cs="Times New Roman"/>
          <w:bCs/>
          <w:color w:val="000000"/>
          <w:sz w:val="28"/>
          <w:szCs w:val="28"/>
          <w:lang w:val="uk-UA"/>
        </w:rPr>
        <w:t>квадрат (1) &gt; 0,262917) = 0,608123</w:t>
      </w:r>
      <w:r w:rsidR="0014273E">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br/>
      </w:r>
      <w:r w:rsidR="00C52F66">
        <w:rPr>
          <w:rFonts w:ascii="Times New Roman" w:eastAsia="Times New Roman" w:hAnsi="Times New Roman" w:cs="Times New Roman"/>
          <w:bCs/>
          <w:color w:val="000000"/>
          <w:sz w:val="28"/>
          <w:szCs w:val="28"/>
          <w:lang w:val="uk-UA"/>
        </w:rPr>
        <w:tab/>
      </w:r>
      <w:r w:rsidRPr="00DA3282">
        <w:rPr>
          <w:rFonts w:ascii="Times New Roman" w:eastAsia="Times New Roman" w:hAnsi="Times New Roman" w:cs="Times New Roman"/>
          <w:bCs/>
          <w:color w:val="000000"/>
          <w:sz w:val="28"/>
          <w:szCs w:val="28"/>
          <w:lang w:val="uk-UA"/>
        </w:rPr>
        <w:t>Низьке значення p зараховується проти нульової гіпотези про те, що об’єднана модель</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є</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адекватною,</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на</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користь</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альтернативи</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випадкових</w:t>
      </w:r>
      <w:r w:rsidR="009F61E5">
        <w:rPr>
          <w:rFonts w:ascii="Times New Roman" w:eastAsia="Times New Roman" w:hAnsi="Times New Roman" w:cs="Times New Roman"/>
          <w:bCs/>
          <w:color w:val="000000"/>
          <w:sz w:val="28"/>
          <w:szCs w:val="28"/>
          <w:lang w:val="uk-UA"/>
        </w:rPr>
        <w:t xml:space="preserve"> </w:t>
      </w:r>
      <w:r w:rsidRPr="00DA3282">
        <w:rPr>
          <w:rFonts w:ascii="Times New Roman" w:eastAsia="Times New Roman" w:hAnsi="Times New Roman" w:cs="Times New Roman"/>
          <w:bCs/>
          <w:color w:val="000000"/>
          <w:sz w:val="28"/>
          <w:szCs w:val="28"/>
          <w:lang w:val="uk-UA"/>
        </w:rPr>
        <w:t>ефектів.</w:t>
      </w:r>
      <w:r w:rsidR="0014273E">
        <w:rPr>
          <w:rFonts w:ascii="Times New Roman" w:eastAsia="Times New Roman" w:hAnsi="Times New Roman" w:cs="Times New Roman"/>
          <w:bCs/>
          <w:color w:val="000000"/>
          <w:sz w:val="28"/>
          <w:szCs w:val="28"/>
          <w:lang w:val="uk-UA"/>
        </w:rPr>
        <w:br/>
        <w:t>Отже, є сенс порівняти модель з фіксованими ефектами та модель з об’єднаними</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даними,</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через</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те,</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що</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модель</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з</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об’єднаними</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даними</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більш</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актуальна</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за</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моделі</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з</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випадковими</w:t>
      </w:r>
      <w:r w:rsidR="009F61E5">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uk-UA"/>
        </w:rPr>
        <w:t>ефектами</w:t>
      </w:r>
      <w:r w:rsidR="00D36D07" w:rsidRPr="00D36D07">
        <w:rPr>
          <w:rFonts w:ascii="Times New Roman" w:eastAsia="Times New Roman" w:hAnsi="Times New Roman" w:cs="Times New Roman"/>
          <w:bCs/>
          <w:color w:val="000000"/>
          <w:sz w:val="28"/>
          <w:szCs w:val="28"/>
          <w:lang w:val="uk-UA"/>
        </w:rPr>
        <w:t>,</w:t>
      </w:r>
      <w:r w:rsidR="009F61E5">
        <w:rPr>
          <w:rFonts w:ascii="Times New Roman" w:eastAsia="Times New Roman" w:hAnsi="Times New Roman" w:cs="Times New Roman"/>
          <w:bCs/>
          <w:color w:val="000000"/>
          <w:sz w:val="28"/>
          <w:szCs w:val="28"/>
        </w:rPr>
        <w:t xml:space="preserve"> </w:t>
      </w:r>
      <w:r w:rsidR="00D36D07" w:rsidRPr="00D36D07">
        <w:rPr>
          <w:rFonts w:ascii="Times New Roman" w:eastAsia="Times New Roman" w:hAnsi="Times New Roman" w:cs="Times New Roman"/>
          <w:bCs/>
          <w:color w:val="000000"/>
          <w:sz w:val="28"/>
          <w:szCs w:val="28"/>
          <w:lang w:val="uk-UA"/>
        </w:rPr>
        <w:t>виходячи</w:t>
      </w:r>
      <w:r w:rsidR="009F61E5">
        <w:rPr>
          <w:rFonts w:ascii="Times New Roman" w:eastAsia="Times New Roman" w:hAnsi="Times New Roman" w:cs="Times New Roman"/>
          <w:bCs/>
          <w:color w:val="000000"/>
          <w:sz w:val="28"/>
          <w:szCs w:val="28"/>
        </w:rPr>
        <w:t xml:space="preserve"> </w:t>
      </w:r>
      <w:r w:rsidR="00D36D07" w:rsidRPr="00D36D07">
        <w:rPr>
          <w:rFonts w:ascii="Times New Roman" w:eastAsia="Times New Roman" w:hAnsi="Times New Roman" w:cs="Times New Roman"/>
          <w:bCs/>
          <w:color w:val="000000"/>
          <w:sz w:val="28"/>
          <w:szCs w:val="28"/>
          <w:lang w:val="uk-UA"/>
        </w:rPr>
        <w:t>з</w:t>
      </w:r>
      <w:r w:rsidR="009F61E5">
        <w:rPr>
          <w:rFonts w:ascii="Times New Roman" w:eastAsia="Times New Roman" w:hAnsi="Times New Roman" w:cs="Times New Roman"/>
          <w:bCs/>
          <w:color w:val="000000"/>
          <w:sz w:val="28"/>
          <w:szCs w:val="28"/>
        </w:rPr>
        <w:t xml:space="preserve"> </w:t>
      </w:r>
      <w:r w:rsidR="00D36D07" w:rsidRPr="00D36D07">
        <w:rPr>
          <w:rFonts w:ascii="Times New Roman" w:eastAsia="Times New Roman" w:hAnsi="Times New Roman" w:cs="Times New Roman"/>
          <w:bCs/>
          <w:color w:val="000000"/>
          <w:sz w:val="28"/>
          <w:szCs w:val="28"/>
          <w:lang w:val="uk-UA"/>
        </w:rPr>
        <w:t>п</w:t>
      </w:r>
      <w:r w:rsidR="00D36D07">
        <w:rPr>
          <w:rFonts w:ascii="Times New Roman" w:eastAsia="Times New Roman" w:hAnsi="Times New Roman" w:cs="Times New Roman"/>
          <w:bCs/>
          <w:color w:val="000000"/>
          <w:sz w:val="28"/>
          <w:szCs w:val="28"/>
          <w:lang w:val="uk-UA"/>
        </w:rPr>
        <w:t>опередніх</w:t>
      </w:r>
      <w:r w:rsidR="009F61E5">
        <w:rPr>
          <w:rFonts w:ascii="Times New Roman" w:eastAsia="Times New Roman" w:hAnsi="Times New Roman" w:cs="Times New Roman"/>
          <w:bCs/>
          <w:color w:val="000000"/>
          <w:sz w:val="28"/>
          <w:szCs w:val="28"/>
          <w:lang w:val="uk-UA"/>
        </w:rPr>
        <w:t xml:space="preserve"> </w:t>
      </w:r>
      <w:r w:rsidR="00D36D07">
        <w:rPr>
          <w:rFonts w:ascii="Times New Roman" w:eastAsia="Times New Roman" w:hAnsi="Times New Roman" w:cs="Times New Roman"/>
          <w:bCs/>
          <w:color w:val="000000"/>
          <w:sz w:val="28"/>
          <w:szCs w:val="28"/>
          <w:lang w:val="uk-UA"/>
        </w:rPr>
        <w:t>результатів.</w:t>
      </w:r>
      <w:r w:rsidR="0014273E">
        <w:rPr>
          <w:rFonts w:ascii="Times New Roman" w:eastAsia="Times New Roman" w:hAnsi="Times New Roman" w:cs="Times New Roman"/>
          <w:bCs/>
          <w:color w:val="000000"/>
          <w:sz w:val="28"/>
          <w:szCs w:val="28"/>
          <w:lang w:val="uk-UA"/>
        </w:rPr>
        <w:br/>
      </w:r>
      <w:r w:rsidR="005E43B0">
        <w:rPr>
          <w:rFonts w:ascii="Times New Roman" w:eastAsia="Times New Roman" w:hAnsi="Times New Roman" w:cs="Times New Roman"/>
          <w:bCs/>
          <w:color w:val="000000"/>
          <w:sz w:val="28"/>
          <w:szCs w:val="28"/>
        </w:rPr>
        <w:tab/>
      </w:r>
      <w:r w:rsidR="0014273E" w:rsidRPr="0014273E">
        <w:rPr>
          <w:rFonts w:ascii="Times New Roman" w:eastAsia="Times New Roman" w:hAnsi="Times New Roman" w:cs="Times New Roman"/>
          <w:bCs/>
          <w:color w:val="000000"/>
          <w:sz w:val="28"/>
          <w:szCs w:val="28"/>
          <w:lang w:val="uk-UA"/>
        </w:rPr>
        <w:t xml:space="preserve">Знак і коефіцієнти значно відрізняються. У моделі з фіксованими ефектами </w:t>
      </w:r>
      <w:r w:rsidR="007162E7">
        <w:rPr>
          <w:rFonts w:ascii="Times New Roman" w:eastAsia="Times New Roman" w:hAnsi="Times New Roman" w:cs="Times New Roman"/>
          <w:bCs/>
          <w:color w:val="000000"/>
          <w:sz w:val="28"/>
          <w:szCs w:val="28"/>
          <w:lang w:val="uk-UA"/>
        </w:rPr>
        <w:t xml:space="preserve">показник </w:t>
      </w:r>
      <w:r w:rsidR="007162E7">
        <w:rPr>
          <w:rFonts w:ascii="Times New Roman" w:eastAsia="Times New Roman" w:hAnsi="Times New Roman" w:cs="Times New Roman"/>
          <w:bCs/>
          <w:color w:val="000000"/>
          <w:sz w:val="28"/>
          <w:szCs w:val="28"/>
          <w:lang w:val="en-US"/>
        </w:rPr>
        <w:t>DIV</w:t>
      </w:r>
      <w:r w:rsidR="007162E7" w:rsidRPr="007162E7">
        <w:rPr>
          <w:rFonts w:ascii="Times New Roman" w:eastAsia="Times New Roman" w:hAnsi="Times New Roman" w:cs="Times New Roman"/>
          <w:bCs/>
          <w:color w:val="000000"/>
          <w:sz w:val="28"/>
          <w:szCs w:val="28"/>
        </w:rPr>
        <w:t xml:space="preserve"> </w:t>
      </w:r>
      <w:r w:rsidR="0014273E" w:rsidRPr="0014273E">
        <w:rPr>
          <w:rFonts w:ascii="Times New Roman" w:eastAsia="Times New Roman" w:hAnsi="Times New Roman" w:cs="Times New Roman"/>
          <w:bCs/>
          <w:color w:val="000000"/>
          <w:sz w:val="28"/>
          <w:szCs w:val="28"/>
          <w:lang w:val="uk-UA"/>
        </w:rPr>
        <w:t>показує позитивний вплив</w:t>
      </w:r>
      <w:r w:rsidR="0014273E">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2.424</w:t>
      </w:r>
      <w:r w:rsidR="0014273E">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 xml:space="preserve">, в той час як в пулі </w:t>
      </w:r>
      <w:r w:rsidR="0095230A" w:rsidRPr="006E1518">
        <w:t>–</w:t>
      </w:r>
      <w:r w:rsidR="0095230A">
        <w:rPr>
          <w:lang w:val="uk-UA"/>
        </w:rPr>
        <w:t xml:space="preserve"> </w:t>
      </w:r>
      <w:r w:rsidR="0014273E" w:rsidRPr="0014273E">
        <w:rPr>
          <w:rFonts w:ascii="Times New Roman" w:eastAsia="Times New Roman" w:hAnsi="Times New Roman" w:cs="Times New Roman"/>
          <w:bCs/>
          <w:color w:val="000000"/>
          <w:sz w:val="28"/>
          <w:szCs w:val="28"/>
          <w:lang w:val="uk-UA"/>
        </w:rPr>
        <w:t>негативний</w:t>
      </w:r>
      <w:r w:rsidR="0014273E">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−3.039</w:t>
      </w:r>
      <w:r w:rsidR="0014273E">
        <w:rPr>
          <w:rFonts w:ascii="Times New Roman" w:eastAsia="Times New Roman" w:hAnsi="Times New Roman" w:cs="Times New Roman"/>
          <w:bCs/>
          <w:color w:val="000000"/>
          <w:sz w:val="28"/>
          <w:szCs w:val="28"/>
          <w:lang w:val="uk-UA"/>
        </w:rPr>
        <w:t>)</w:t>
      </w:r>
      <w:r w:rsidR="0014273E" w:rsidRPr="0014273E">
        <w:rPr>
          <w:rFonts w:ascii="Times New Roman" w:eastAsia="Times New Roman" w:hAnsi="Times New Roman" w:cs="Times New Roman"/>
          <w:bCs/>
          <w:color w:val="000000"/>
          <w:sz w:val="28"/>
          <w:szCs w:val="28"/>
          <w:lang w:val="uk-UA"/>
        </w:rPr>
        <w:t>. Це говорить про те, що фіксовані ефекти краще пояснюють вплив</w:t>
      </w:r>
      <w:r w:rsidR="00F709FF">
        <w:rPr>
          <w:rFonts w:ascii="Times New Roman" w:eastAsia="Times New Roman" w:hAnsi="Times New Roman" w:cs="Times New Roman"/>
          <w:bCs/>
          <w:color w:val="000000"/>
          <w:sz w:val="28"/>
          <w:szCs w:val="28"/>
          <w:lang w:val="uk-UA"/>
        </w:rPr>
        <w:t xml:space="preserve"> </w:t>
      </w:r>
      <w:r w:rsidR="0014273E">
        <w:rPr>
          <w:rFonts w:ascii="Times New Roman" w:eastAsia="Times New Roman" w:hAnsi="Times New Roman" w:cs="Times New Roman"/>
          <w:bCs/>
          <w:color w:val="000000"/>
          <w:sz w:val="28"/>
          <w:szCs w:val="28"/>
          <w:lang w:val="en-US"/>
        </w:rPr>
        <w:t>Total</w:t>
      </w:r>
      <w:r w:rsidR="009F61E5" w:rsidRPr="009F61E5">
        <w:rPr>
          <w:rFonts w:ascii="Times New Roman" w:eastAsia="Times New Roman" w:hAnsi="Times New Roman" w:cs="Times New Roman"/>
          <w:bCs/>
          <w:color w:val="000000"/>
          <w:sz w:val="28"/>
          <w:szCs w:val="28"/>
        </w:rPr>
        <w:t xml:space="preserve"> </w:t>
      </w:r>
      <w:r w:rsidR="0014273E">
        <w:rPr>
          <w:rFonts w:ascii="Times New Roman" w:eastAsia="Times New Roman" w:hAnsi="Times New Roman" w:cs="Times New Roman"/>
          <w:bCs/>
          <w:color w:val="000000"/>
          <w:sz w:val="28"/>
          <w:szCs w:val="28"/>
          <w:lang w:val="en-US"/>
        </w:rPr>
        <w:t>Diversity</w:t>
      </w:r>
      <w:r w:rsidR="0014273E" w:rsidRPr="0014273E">
        <w:rPr>
          <w:rFonts w:ascii="Times New Roman" w:eastAsia="Times New Roman" w:hAnsi="Times New Roman" w:cs="Times New Roman"/>
          <w:bCs/>
          <w:color w:val="000000"/>
          <w:sz w:val="28"/>
          <w:szCs w:val="28"/>
          <w:lang w:val="uk-UA"/>
        </w:rPr>
        <w:t>,</w:t>
      </w:r>
      <w:r w:rsidR="009F61E5">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враховуючи</w:t>
      </w:r>
      <w:r w:rsidR="009F61E5">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групові</w:t>
      </w:r>
      <w:r w:rsidR="009F61E5">
        <w:rPr>
          <w:rFonts w:ascii="Times New Roman" w:eastAsia="Times New Roman" w:hAnsi="Times New Roman" w:cs="Times New Roman"/>
          <w:bCs/>
          <w:color w:val="000000"/>
          <w:sz w:val="28"/>
          <w:szCs w:val="28"/>
          <w:lang w:val="uk-UA"/>
        </w:rPr>
        <w:t xml:space="preserve"> </w:t>
      </w:r>
      <w:r w:rsidR="0014273E" w:rsidRPr="0014273E">
        <w:rPr>
          <w:rFonts w:ascii="Times New Roman" w:eastAsia="Times New Roman" w:hAnsi="Times New Roman" w:cs="Times New Roman"/>
          <w:bCs/>
          <w:color w:val="000000"/>
          <w:sz w:val="28"/>
          <w:szCs w:val="28"/>
          <w:lang w:val="uk-UA"/>
        </w:rPr>
        <w:t>особливості.</w:t>
      </w:r>
      <w:r w:rsidR="009F61E5">
        <w:rPr>
          <w:rFonts w:ascii="Times New Roman" w:eastAsia="Times New Roman" w:hAnsi="Times New Roman" w:cs="Times New Roman"/>
          <w:bCs/>
          <w:color w:val="000000"/>
          <w:sz w:val="28"/>
          <w:szCs w:val="28"/>
          <w:lang w:val="uk-UA"/>
        </w:rPr>
        <w:t xml:space="preserve"> </w:t>
      </w:r>
      <w:r w:rsidR="00ED0BD4">
        <w:rPr>
          <w:rFonts w:ascii="Times New Roman" w:eastAsia="Times New Roman" w:hAnsi="Times New Roman" w:cs="Times New Roman"/>
          <w:bCs/>
          <w:color w:val="000000"/>
          <w:sz w:val="28"/>
          <w:szCs w:val="28"/>
          <w:lang w:val="uk-UA"/>
        </w:rPr>
        <w:t>Щодо</w:t>
      </w:r>
      <w:r w:rsidR="009F61E5">
        <w:rPr>
          <w:rFonts w:ascii="Times New Roman" w:eastAsia="Times New Roman" w:hAnsi="Times New Roman" w:cs="Times New Roman"/>
          <w:bCs/>
          <w:color w:val="000000"/>
          <w:sz w:val="28"/>
          <w:szCs w:val="28"/>
          <w:lang w:val="uk-UA"/>
        </w:rPr>
        <w:t xml:space="preserve"> </w:t>
      </w:r>
      <w:r w:rsidR="00ED0BD4">
        <w:rPr>
          <w:rFonts w:ascii="Times New Roman" w:eastAsia="Times New Roman" w:hAnsi="Times New Roman" w:cs="Times New Roman"/>
          <w:bCs/>
          <w:color w:val="000000"/>
          <w:sz w:val="28"/>
          <w:szCs w:val="28"/>
          <w:lang w:val="uk-UA"/>
        </w:rPr>
        <w:t>показника</w:t>
      </w:r>
      <w:r w:rsidR="00476285">
        <w:rPr>
          <w:rFonts w:ascii="Times New Roman" w:eastAsia="Times New Roman" w:hAnsi="Times New Roman" w:cs="Times New Roman"/>
          <w:bCs/>
          <w:color w:val="000000"/>
          <w:sz w:val="28"/>
          <w:szCs w:val="28"/>
          <w:lang w:val="uk-UA"/>
        </w:rPr>
        <w:t> </w:t>
      </w:r>
      <w:r w:rsidR="00ED0BD4">
        <w:rPr>
          <w:rFonts w:ascii="Times New Roman" w:eastAsia="Times New Roman" w:hAnsi="Times New Roman" w:cs="Times New Roman"/>
          <w:bCs/>
          <w:color w:val="000000"/>
          <w:sz w:val="28"/>
          <w:szCs w:val="28"/>
          <w:lang w:val="en-US"/>
        </w:rPr>
        <w:t>ROE</w:t>
      </w:r>
      <w:r w:rsidR="00A911D6" w:rsidRPr="00A911D6">
        <w:rPr>
          <w:rFonts w:ascii="Times New Roman" w:eastAsia="Times New Roman" w:hAnsi="Times New Roman" w:cs="Times New Roman"/>
          <w:bCs/>
          <w:color w:val="000000"/>
          <w:sz w:val="28"/>
          <w:szCs w:val="28"/>
          <w:lang w:val="uk-UA"/>
        </w:rPr>
        <w:t>:</w:t>
      </w:r>
      <w:r w:rsidR="0014273E">
        <w:rPr>
          <w:rFonts w:ascii="Times New Roman" w:eastAsia="Times New Roman" w:hAnsi="Times New Roman" w:cs="Times New Roman"/>
          <w:bCs/>
          <w:color w:val="000000"/>
          <w:sz w:val="28"/>
          <w:szCs w:val="28"/>
          <w:lang w:val="uk-UA"/>
        </w:rPr>
        <w:br/>
      </w:r>
      <w:r w:rsidR="005E43B0">
        <w:rPr>
          <w:rFonts w:ascii="Times New Roman" w:eastAsia="Times New Roman" w:hAnsi="Times New Roman" w:cs="Times New Roman"/>
          <w:bCs/>
          <w:color w:val="000000"/>
          <w:sz w:val="28"/>
          <w:szCs w:val="28"/>
          <w:lang w:val="uk-UA"/>
        </w:rPr>
        <w:tab/>
      </w:r>
      <w:r w:rsidR="00ED0BD4" w:rsidRPr="00452F85">
        <w:rPr>
          <w:rFonts w:ascii="Times New Roman" w:hAnsi="Times New Roman" w:cs="Times New Roman"/>
          <w:sz w:val="28"/>
          <w:szCs w:val="28"/>
        </w:rPr>
        <w:t>Модель FE демонструє більш високий коеф</w:t>
      </w:r>
      <w:r w:rsidR="00452F85" w:rsidRPr="00452F85">
        <w:rPr>
          <w:rFonts w:ascii="Times New Roman" w:hAnsi="Times New Roman" w:cs="Times New Roman"/>
          <w:sz w:val="28"/>
          <w:szCs w:val="28"/>
        </w:rPr>
        <w:t>іцієнт і значно краще пояснення</w:t>
      </w:r>
      <w:r w:rsidR="00ED0BD4" w:rsidRPr="00452F85">
        <w:rPr>
          <w:rFonts w:ascii="Times New Roman" w:hAnsi="Times New Roman" w:cs="Times New Roman"/>
          <w:sz w:val="28"/>
          <w:szCs w:val="28"/>
        </w:rPr>
        <w:t>впливу</w:t>
      </w:r>
      <w:r w:rsidR="00476285" w:rsidRPr="00452F85">
        <w:rPr>
          <w:rFonts w:ascii="Times New Roman" w:hAnsi="Times New Roman" w:cs="Times New Roman"/>
          <w:sz w:val="28"/>
          <w:szCs w:val="28"/>
        </w:rPr>
        <w:t> </w:t>
      </w:r>
      <w:r w:rsidR="00ED0BD4" w:rsidRPr="00452F85">
        <w:rPr>
          <w:rFonts w:ascii="Times New Roman" w:hAnsi="Times New Roman" w:cs="Times New Roman"/>
          <w:sz w:val="28"/>
          <w:szCs w:val="28"/>
        </w:rPr>
        <w:t>ROE</w:t>
      </w:r>
      <w:r w:rsidR="00476285" w:rsidRPr="00452F85">
        <w:rPr>
          <w:rFonts w:ascii="Times New Roman" w:hAnsi="Times New Roman" w:cs="Times New Roman"/>
          <w:sz w:val="28"/>
          <w:szCs w:val="28"/>
        </w:rPr>
        <w:t> </w:t>
      </w:r>
      <w:r w:rsidR="00ED0BD4" w:rsidRPr="00452F85">
        <w:rPr>
          <w:rFonts w:ascii="Times New Roman" w:hAnsi="Times New Roman" w:cs="Times New Roman"/>
          <w:sz w:val="28"/>
          <w:szCs w:val="28"/>
        </w:rPr>
        <w:t>на</w:t>
      </w:r>
      <w:r w:rsidR="00476285" w:rsidRPr="00452F85">
        <w:rPr>
          <w:rFonts w:ascii="Times New Roman" w:hAnsi="Times New Roman" w:cs="Times New Roman"/>
          <w:sz w:val="28"/>
          <w:szCs w:val="28"/>
        </w:rPr>
        <w:t> </w:t>
      </w:r>
      <w:r w:rsidR="00ED0BD4" w:rsidRPr="00452F85">
        <w:rPr>
          <w:rFonts w:ascii="Times New Roman" w:hAnsi="Times New Roman" w:cs="Times New Roman"/>
          <w:sz w:val="28"/>
          <w:szCs w:val="28"/>
        </w:rPr>
        <w:t>залежну</w:t>
      </w:r>
      <w:r w:rsidR="00476285" w:rsidRPr="00452F85">
        <w:rPr>
          <w:rFonts w:ascii="Times New Roman" w:hAnsi="Times New Roman" w:cs="Times New Roman"/>
          <w:sz w:val="28"/>
          <w:szCs w:val="28"/>
        </w:rPr>
        <w:t> </w:t>
      </w:r>
      <w:r w:rsidR="00ED0BD4" w:rsidRPr="00452F85">
        <w:rPr>
          <w:rFonts w:ascii="Times New Roman" w:hAnsi="Times New Roman" w:cs="Times New Roman"/>
          <w:sz w:val="28"/>
          <w:szCs w:val="28"/>
        </w:rPr>
        <w:t>змінну:</w:t>
      </w:r>
      <w:r w:rsidR="00452F85">
        <w:rPr>
          <w:rFonts w:ascii="Times New Roman" w:hAnsi="Times New Roman" w:cs="Times New Roman"/>
          <w:sz w:val="28"/>
          <w:szCs w:val="28"/>
          <w:lang w:val="uk-UA"/>
        </w:rPr>
        <w:t xml:space="preserve"> </w:t>
      </w:r>
      <w:r w:rsidR="00ED0BD4" w:rsidRPr="00452F85">
        <w:rPr>
          <w:rFonts w:ascii="Times New Roman" w:hAnsi="Times New Roman" w:cs="Times New Roman"/>
          <w:sz w:val="28"/>
          <w:szCs w:val="28"/>
        </w:rPr>
        <w:t>Pooled:</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1.947</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(слабо</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значуща,</w:t>
      </w:r>
      <w:r w:rsidR="00051413" w:rsidRPr="00452F85">
        <w:rPr>
          <w:rFonts w:ascii="Times New Roman" w:hAnsi="Times New Roman" w:cs="Times New Roman"/>
          <w:sz w:val="28"/>
          <w:szCs w:val="28"/>
        </w:rPr>
        <w:t> </w:t>
      </w:r>
      <w:r w:rsidR="00ED0BD4" w:rsidRPr="00452F85">
        <w:rPr>
          <w:rFonts w:ascii="Cambria Math" w:hAnsi="Cambria Math" w:cs="Cambria Math"/>
          <w:sz w:val="28"/>
          <w:szCs w:val="28"/>
        </w:rPr>
        <w:t>𝑝</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0.0657)</w:t>
      </w:r>
      <w:r w:rsidR="00452F85" w:rsidRPr="00452F85">
        <w:rPr>
          <w:rFonts w:ascii="Times New Roman" w:hAnsi="Times New Roman" w:cs="Times New Roman"/>
          <w:sz w:val="28"/>
          <w:szCs w:val="28"/>
        </w:rPr>
        <w:t xml:space="preserve">. </w:t>
      </w:r>
      <w:r w:rsidR="00ED0BD4" w:rsidRPr="00452F85">
        <w:rPr>
          <w:rFonts w:ascii="Times New Roman" w:hAnsi="Times New Roman" w:cs="Times New Roman"/>
          <w:sz w:val="28"/>
          <w:szCs w:val="28"/>
        </w:rPr>
        <w:t>FE:</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4.037</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(високо</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значуща,</w:t>
      </w:r>
      <w:r w:rsidR="00051413" w:rsidRPr="00452F85">
        <w:rPr>
          <w:rFonts w:ascii="Times New Roman" w:hAnsi="Times New Roman" w:cs="Times New Roman"/>
          <w:sz w:val="28"/>
          <w:szCs w:val="28"/>
        </w:rPr>
        <w:t> </w:t>
      </w:r>
      <w:r w:rsidR="00ED0BD4" w:rsidRPr="00452F85">
        <w:rPr>
          <w:rFonts w:ascii="Cambria Math" w:hAnsi="Cambria Math" w:cs="Cambria Math"/>
          <w:sz w:val="28"/>
          <w:szCs w:val="28"/>
        </w:rPr>
        <w:t>𝑝</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w:t>
      </w:r>
      <w:r w:rsidR="00051413" w:rsidRPr="00452F85">
        <w:rPr>
          <w:rFonts w:ascii="Times New Roman" w:hAnsi="Times New Roman" w:cs="Times New Roman"/>
          <w:sz w:val="28"/>
          <w:szCs w:val="28"/>
        </w:rPr>
        <w:t> </w:t>
      </w:r>
      <w:r w:rsidR="00ED0BD4" w:rsidRPr="00452F85">
        <w:rPr>
          <w:rFonts w:ascii="Times New Roman" w:hAnsi="Times New Roman" w:cs="Times New Roman"/>
          <w:sz w:val="28"/>
          <w:szCs w:val="28"/>
        </w:rPr>
        <w:t>0.0009)</w:t>
      </w:r>
      <w:r w:rsidR="0061516B">
        <w:rPr>
          <w:rFonts w:ascii="Times New Roman" w:eastAsia="Times New Roman" w:hAnsi="Times New Roman" w:cs="Times New Roman"/>
          <w:b/>
          <w:color w:val="000000"/>
          <w:sz w:val="28"/>
          <w:szCs w:val="28"/>
          <w:lang w:val="uk-UA"/>
        </w:rPr>
        <w:br/>
      </w:r>
      <m:oMath>
        <m:sSup>
          <m:sSupPr>
            <m:ctrlPr>
              <w:rPr>
                <w:rFonts w:ascii="Cambria Math" w:hAnsi="Cambria Math" w:cs="Cambria Math"/>
                <w:i/>
                <w:sz w:val="28"/>
                <w:lang w:val="uk-UA"/>
              </w:rPr>
            </m:ctrlPr>
          </m:sSupPr>
          <m:e>
            <m:r>
              <w:rPr>
                <w:rFonts w:ascii="Cambria Math" w:hAnsi="Cambria Math" w:cs="Cambria Math"/>
                <w:sz w:val="28"/>
                <w:lang w:val="uk-UA"/>
              </w:rPr>
              <m:t>R</m:t>
            </m:r>
          </m:e>
          <m:sup>
            <m:r>
              <w:rPr>
                <w:rFonts w:ascii="Cambria Math" w:hAnsi="Cambria Math" w:cs="Cambria Math"/>
                <w:sz w:val="28"/>
                <w:lang w:val="uk-UA"/>
              </w:rPr>
              <m:t>2</m:t>
            </m:r>
          </m:sup>
        </m:sSup>
      </m:oMath>
      <w:r w:rsidR="0061516B" w:rsidRPr="0061516B">
        <w:rPr>
          <w:rFonts w:ascii="Times New Roman" w:eastAsia="Times New Roman" w:hAnsi="Times New Roman" w:cs="Times New Roman"/>
          <w:sz w:val="28"/>
          <w:lang w:val="uk-UA"/>
        </w:rPr>
        <w:t xml:space="preserve"> </w:t>
      </w:r>
      <w:r w:rsidR="0061516B">
        <w:rPr>
          <w:rFonts w:ascii="Times New Roman" w:eastAsia="Times New Roman" w:hAnsi="Times New Roman" w:cs="Times New Roman"/>
          <w:sz w:val="28"/>
          <w:lang w:val="uk-UA"/>
        </w:rPr>
        <w:t>у моделі з фіксованими ефектами також більше ніж у моделі з об’єднаними даними</w:t>
      </w:r>
      <w:r w:rsidR="009F61E5">
        <w:rPr>
          <w:rFonts w:ascii="Times New Roman" w:eastAsia="Times New Roman" w:hAnsi="Times New Roman" w:cs="Times New Roman"/>
          <w:sz w:val="28"/>
          <w:lang w:val="uk-UA"/>
        </w:rPr>
        <w:t xml:space="preserve"> </w:t>
      </w:r>
      <w:r w:rsidR="0095230A" w:rsidRPr="006E1518">
        <w:t>–</w:t>
      </w:r>
      <w:r w:rsidR="0095230A">
        <w:rPr>
          <w:lang w:val="uk-UA"/>
        </w:rPr>
        <w:t xml:space="preserve"> </w:t>
      </w:r>
      <w:r w:rsidR="0061516B" w:rsidRPr="0061516B">
        <w:rPr>
          <w:rFonts w:ascii="Times New Roman" w:eastAsia="Times New Roman" w:hAnsi="Times New Roman" w:cs="Times New Roman"/>
          <w:bCs/>
          <w:color w:val="000000"/>
          <w:sz w:val="28"/>
          <w:szCs w:val="28"/>
          <w:lang w:val="uk-UA"/>
        </w:rPr>
        <w:t>87%</w:t>
      </w:r>
      <w:r w:rsidR="009F61E5">
        <w:rPr>
          <w:rFonts w:ascii="Times New Roman" w:eastAsia="Times New Roman" w:hAnsi="Times New Roman" w:cs="Times New Roman"/>
          <w:bCs/>
          <w:color w:val="000000"/>
          <w:sz w:val="28"/>
          <w:szCs w:val="28"/>
          <w:lang w:val="uk-UA"/>
        </w:rPr>
        <w:t xml:space="preserve"> </w:t>
      </w:r>
      <w:r w:rsidR="0061516B">
        <w:rPr>
          <w:rFonts w:ascii="Times New Roman" w:eastAsia="Times New Roman" w:hAnsi="Times New Roman" w:cs="Times New Roman"/>
          <w:bCs/>
          <w:color w:val="000000"/>
          <w:sz w:val="28"/>
          <w:szCs w:val="28"/>
          <w:lang w:val="uk-UA"/>
        </w:rPr>
        <w:t>проти</w:t>
      </w:r>
      <w:r w:rsidR="009F61E5">
        <w:rPr>
          <w:rFonts w:ascii="Times New Roman" w:eastAsia="Times New Roman" w:hAnsi="Times New Roman" w:cs="Times New Roman"/>
          <w:bCs/>
          <w:color w:val="000000"/>
          <w:sz w:val="28"/>
          <w:szCs w:val="28"/>
          <w:lang w:val="uk-UA"/>
        </w:rPr>
        <w:t xml:space="preserve"> </w:t>
      </w:r>
      <w:r w:rsidR="0061516B">
        <w:rPr>
          <w:rFonts w:ascii="Times New Roman" w:eastAsia="Times New Roman" w:hAnsi="Times New Roman" w:cs="Times New Roman"/>
          <w:bCs/>
          <w:color w:val="000000"/>
          <w:sz w:val="28"/>
          <w:szCs w:val="28"/>
          <w:lang w:val="uk-UA"/>
        </w:rPr>
        <w:t>29%.</w:t>
      </w:r>
      <w:r w:rsidR="00D154F5">
        <w:rPr>
          <w:rFonts w:ascii="Times New Roman" w:eastAsia="Times New Roman" w:hAnsi="Times New Roman" w:cs="Times New Roman"/>
          <w:bCs/>
          <w:color w:val="000000"/>
          <w:sz w:val="28"/>
          <w:szCs w:val="28"/>
          <w:lang w:val="uk-UA"/>
        </w:rPr>
        <w:t xml:space="preserve"> Останній показник для порівняння це логарифм правдоподібності. Дана метрика використовується в регресійних моделях, щоб оцінити, наскільки добре модель пояснює наявні дані. </w:t>
      </w:r>
      <w:r w:rsidR="00D154F5" w:rsidRPr="00D154F5">
        <w:rPr>
          <w:rFonts w:ascii="Times New Roman" w:eastAsia="Times New Roman" w:hAnsi="Times New Roman" w:cs="Times New Roman"/>
          <w:bCs/>
          <w:color w:val="000000"/>
          <w:sz w:val="28"/>
          <w:szCs w:val="28"/>
          <w:lang w:val="uk-UA"/>
        </w:rPr>
        <w:t>Ця метрика базується на концепції правдоподібності, яка вимірює ймовірність того, що модель могла</w:t>
      </w:r>
      <w:r w:rsidR="009F61E5">
        <w:rPr>
          <w:rFonts w:ascii="Times New Roman" w:eastAsia="Times New Roman" w:hAnsi="Times New Roman" w:cs="Times New Roman"/>
          <w:bCs/>
          <w:color w:val="000000"/>
          <w:sz w:val="28"/>
          <w:szCs w:val="28"/>
          <w:lang w:val="uk-UA"/>
        </w:rPr>
        <w:t xml:space="preserve"> </w:t>
      </w:r>
      <w:r w:rsidR="00D154F5" w:rsidRPr="00D154F5">
        <w:rPr>
          <w:rFonts w:ascii="Times New Roman" w:eastAsia="Times New Roman" w:hAnsi="Times New Roman" w:cs="Times New Roman"/>
          <w:bCs/>
          <w:color w:val="000000"/>
          <w:sz w:val="28"/>
          <w:szCs w:val="28"/>
          <w:lang w:val="uk-UA"/>
        </w:rPr>
        <w:t>б</w:t>
      </w:r>
      <w:r w:rsidR="009F61E5">
        <w:rPr>
          <w:rFonts w:ascii="Times New Roman" w:eastAsia="Times New Roman" w:hAnsi="Times New Roman" w:cs="Times New Roman"/>
          <w:bCs/>
          <w:color w:val="000000"/>
          <w:sz w:val="28"/>
          <w:szCs w:val="28"/>
          <w:lang w:val="uk-UA"/>
        </w:rPr>
        <w:t xml:space="preserve"> </w:t>
      </w:r>
      <w:r w:rsidR="00D154F5" w:rsidRPr="00D154F5">
        <w:rPr>
          <w:rFonts w:ascii="Times New Roman" w:eastAsia="Times New Roman" w:hAnsi="Times New Roman" w:cs="Times New Roman"/>
          <w:bCs/>
          <w:color w:val="000000"/>
          <w:sz w:val="28"/>
          <w:szCs w:val="28"/>
          <w:lang w:val="uk-UA"/>
        </w:rPr>
        <w:t>згенерувати</w:t>
      </w:r>
      <w:r w:rsidR="009F61E5">
        <w:rPr>
          <w:rFonts w:ascii="Times New Roman" w:eastAsia="Times New Roman" w:hAnsi="Times New Roman" w:cs="Times New Roman"/>
          <w:bCs/>
          <w:color w:val="000000"/>
          <w:sz w:val="28"/>
          <w:szCs w:val="28"/>
          <w:lang w:val="uk-UA"/>
        </w:rPr>
        <w:t xml:space="preserve"> </w:t>
      </w:r>
      <w:r w:rsidR="00D154F5" w:rsidRPr="00D154F5">
        <w:rPr>
          <w:rFonts w:ascii="Times New Roman" w:eastAsia="Times New Roman" w:hAnsi="Times New Roman" w:cs="Times New Roman"/>
          <w:bCs/>
          <w:color w:val="000000"/>
          <w:sz w:val="28"/>
          <w:szCs w:val="28"/>
          <w:lang w:val="uk-UA"/>
        </w:rPr>
        <w:t>спостережувані</w:t>
      </w:r>
      <w:r w:rsidR="009F61E5">
        <w:rPr>
          <w:rFonts w:ascii="Times New Roman" w:eastAsia="Times New Roman" w:hAnsi="Times New Roman" w:cs="Times New Roman"/>
          <w:bCs/>
          <w:color w:val="000000"/>
          <w:sz w:val="28"/>
          <w:szCs w:val="28"/>
          <w:lang w:val="uk-UA"/>
        </w:rPr>
        <w:t xml:space="preserve"> </w:t>
      </w:r>
      <w:r w:rsidR="00D154F5" w:rsidRPr="00D154F5">
        <w:rPr>
          <w:rFonts w:ascii="Times New Roman" w:eastAsia="Times New Roman" w:hAnsi="Times New Roman" w:cs="Times New Roman"/>
          <w:bCs/>
          <w:color w:val="000000"/>
          <w:sz w:val="28"/>
          <w:szCs w:val="28"/>
          <w:lang w:val="uk-UA"/>
        </w:rPr>
        <w:t>дані.</w:t>
      </w:r>
      <w:r w:rsidR="009F61E5">
        <w:rPr>
          <w:rFonts w:ascii="Times New Roman" w:eastAsia="Times New Roman" w:hAnsi="Times New Roman" w:cs="Times New Roman"/>
          <w:bCs/>
          <w:color w:val="000000"/>
          <w:sz w:val="28"/>
          <w:szCs w:val="28"/>
          <w:lang w:val="uk-UA"/>
        </w:rPr>
        <w:t xml:space="preserve"> </w:t>
      </w:r>
      <w:r w:rsidR="00DC048A" w:rsidRPr="00903FF3">
        <w:rPr>
          <w:rFonts w:ascii="Times New Roman" w:eastAsia="Times New Roman" w:hAnsi="Times New Roman" w:cs="Times New Roman"/>
          <w:bCs/>
          <w:color w:val="000000"/>
          <w:sz w:val="28"/>
          <w:szCs w:val="28"/>
          <w:lang w:val="uk-UA"/>
        </w:rPr>
        <w:t>Вищий рівень Log-подоби</w:t>
      </w:r>
      <w:r w:rsidR="00017933">
        <w:rPr>
          <w:rFonts w:ascii="Times New Roman" w:eastAsia="Times New Roman" w:hAnsi="Times New Roman" w:cs="Times New Roman"/>
          <w:bCs/>
          <w:color w:val="000000"/>
          <w:sz w:val="28"/>
          <w:szCs w:val="28"/>
          <w:lang w:val="en-US"/>
        </w:rPr>
        <w:t> </w:t>
      </w:r>
      <w:r w:rsidR="00DC048A" w:rsidRPr="00903FF3">
        <w:rPr>
          <w:rFonts w:ascii="Times New Roman" w:eastAsia="Times New Roman" w:hAnsi="Times New Roman" w:cs="Times New Roman"/>
          <w:bCs/>
          <w:color w:val="000000"/>
          <w:sz w:val="28"/>
          <w:szCs w:val="28"/>
          <w:lang w:val="uk-UA"/>
        </w:rPr>
        <w:t>в</w:t>
      </w:r>
      <w:r w:rsidR="00017933">
        <w:rPr>
          <w:rFonts w:ascii="Times New Roman" w:eastAsia="Times New Roman" w:hAnsi="Times New Roman" w:cs="Times New Roman"/>
          <w:bCs/>
          <w:color w:val="000000"/>
          <w:sz w:val="28"/>
          <w:szCs w:val="28"/>
          <w:lang w:val="en-US"/>
        </w:rPr>
        <w:t> </w:t>
      </w:r>
      <w:r w:rsidR="00DC048A" w:rsidRPr="00903FF3">
        <w:rPr>
          <w:rFonts w:ascii="Times New Roman" w:eastAsia="Times New Roman" w:hAnsi="Times New Roman" w:cs="Times New Roman"/>
          <w:bCs/>
          <w:color w:val="000000"/>
          <w:sz w:val="28"/>
          <w:szCs w:val="28"/>
          <w:lang w:val="uk-UA"/>
        </w:rPr>
        <w:t>FE</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свідчить</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про</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те,</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що</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ця</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модель</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краще</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описує</w:t>
      </w:r>
      <w:r w:rsidR="00DC048A">
        <w:rPr>
          <w:rFonts w:ascii="Times New Roman" w:eastAsia="Times New Roman" w:hAnsi="Times New Roman" w:cs="Times New Roman"/>
          <w:bCs/>
          <w:color w:val="000000"/>
          <w:sz w:val="28"/>
          <w:szCs w:val="28"/>
          <w:lang w:val="uk-UA"/>
        </w:rPr>
        <w:t> </w:t>
      </w:r>
      <w:r w:rsidR="00DC048A" w:rsidRPr="00903FF3">
        <w:rPr>
          <w:rFonts w:ascii="Times New Roman" w:eastAsia="Times New Roman" w:hAnsi="Times New Roman" w:cs="Times New Roman"/>
          <w:bCs/>
          <w:color w:val="000000"/>
          <w:sz w:val="28"/>
          <w:szCs w:val="28"/>
          <w:lang w:val="uk-UA"/>
        </w:rPr>
        <w:t>дані</w:t>
      </w:r>
      <w:r w:rsidR="00DC048A">
        <w:rPr>
          <w:rFonts w:ascii="Times New Roman" w:eastAsia="Times New Roman" w:hAnsi="Times New Roman" w:cs="Times New Roman"/>
          <w:bCs/>
          <w:color w:val="000000"/>
          <w:sz w:val="28"/>
          <w:szCs w:val="28"/>
          <w:lang w:val="uk-UA"/>
        </w:rPr>
        <w:t>:</w:t>
      </w:r>
    </w:p>
    <w:p w14:paraId="713BC03B" w14:textId="4E21F70D" w:rsidR="007319F8" w:rsidRPr="00452F85" w:rsidRDefault="00903FF3"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1"/>
        <w:jc w:val="both"/>
        <w:rPr>
          <w:rFonts w:ascii="Times New Roman" w:eastAsia="Times New Roman" w:hAnsi="Times New Roman" w:cs="Times New Roman"/>
          <w:bCs/>
          <w:color w:val="000000"/>
          <w:sz w:val="28"/>
          <w:szCs w:val="28"/>
          <w:lang w:val="uk-UA"/>
        </w:rPr>
      </w:pPr>
      <w:r w:rsidRPr="00452F85">
        <w:rPr>
          <w:rFonts w:ascii="Times New Roman" w:eastAsia="Times New Roman" w:hAnsi="Times New Roman" w:cs="Times New Roman"/>
          <w:color w:val="000000"/>
          <w:sz w:val="28"/>
          <w:szCs w:val="28"/>
          <w:lang w:val="en-US"/>
        </w:rPr>
        <w:t>Pooled</w:t>
      </w:r>
      <w:r w:rsidR="007E526E" w:rsidRPr="00452F85">
        <w:rPr>
          <w:rFonts w:ascii="Times New Roman" w:eastAsia="Times New Roman" w:hAnsi="Times New Roman" w:cs="Times New Roman"/>
          <w:color w:val="000000"/>
          <w:sz w:val="28"/>
          <w:szCs w:val="28"/>
          <w:lang w:val="uk-UA"/>
        </w:rPr>
        <w:t>:</w:t>
      </w:r>
      <w:r w:rsidR="007E526E" w:rsidRPr="00452F85">
        <w:rPr>
          <w:rFonts w:ascii="Times New Roman" w:eastAsia="Times New Roman" w:hAnsi="Times New Roman" w:cs="Times New Roman"/>
          <w:color w:val="000000"/>
          <w:sz w:val="28"/>
          <w:szCs w:val="28"/>
          <w:lang w:val="en-US"/>
        </w:rPr>
        <w:t> </w:t>
      </w:r>
      <w:r w:rsidRPr="00452F85">
        <w:rPr>
          <w:rFonts w:ascii="Times New Roman" w:eastAsia="Times New Roman" w:hAnsi="Times New Roman" w:cs="Times New Roman"/>
          <w:color w:val="000000"/>
          <w:sz w:val="28"/>
          <w:szCs w:val="28"/>
          <w:lang w:val="en-US"/>
        </w:rPr>
        <w:t>L</w:t>
      </w:r>
      <w:r w:rsidRPr="00452F85">
        <w:rPr>
          <w:rFonts w:ascii="Times New Roman" w:eastAsia="Times New Roman" w:hAnsi="Times New Roman" w:cs="Times New Roman"/>
          <w:color w:val="000000"/>
          <w:sz w:val="28"/>
          <w:szCs w:val="28"/>
          <w:lang w:val="uk-UA"/>
        </w:rPr>
        <w:t>=</w:t>
      </w:r>
      <w:r w:rsidR="007E526E" w:rsidRPr="00452F85">
        <w:rPr>
          <w:rFonts w:ascii="Times New Roman" w:eastAsia="Times New Roman" w:hAnsi="Times New Roman" w:cs="Times New Roman"/>
          <w:color w:val="000000"/>
          <w:sz w:val="28"/>
          <w:szCs w:val="28"/>
          <w:lang w:val="en-US"/>
        </w:rPr>
        <w:t> </w:t>
      </w:r>
      <w:r w:rsidRPr="00452F85">
        <w:rPr>
          <w:rFonts w:ascii="Times New Roman" w:eastAsia="Times New Roman" w:hAnsi="Times New Roman" w:cs="Times New Roman"/>
          <w:color w:val="000000"/>
          <w:sz w:val="28"/>
          <w:szCs w:val="28"/>
          <w:lang w:val="uk-UA"/>
        </w:rPr>
        <w:t>−142.6305.</w:t>
      </w:r>
      <w:r w:rsidRPr="00452F85">
        <w:rPr>
          <w:rFonts w:ascii="Times New Roman" w:eastAsia="Times New Roman" w:hAnsi="Times New Roman" w:cs="Times New Roman"/>
          <w:color w:val="000000"/>
          <w:sz w:val="28"/>
          <w:szCs w:val="28"/>
          <w:lang w:val="uk-UA"/>
        </w:rPr>
        <w:br/>
      </w:r>
      <w:r w:rsidR="005E43B0" w:rsidRPr="00452F85">
        <w:rPr>
          <w:rFonts w:ascii="Times New Roman" w:eastAsia="Times New Roman" w:hAnsi="Times New Roman" w:cs="Times New Roman"/>
          <w:color w:val="000000"/>
          <w:sz w:val="28"/>
          <w:szCs w:val="28"/>
          <w:lang w:val="uk-UA"/>
        </w:rPr>
        <w:tab/>
      </w:r>
      <w:r w:rsidRPr="00452F85">
        <w:rPr>
          <w:rFonts w:ascii="Times New Roman" w:eastAsia="Times New Roman" w:hAnsi="Times New Roman" w:cs="Times New Roman"/>
          <w:color w:val="000000"/>
          <w:sz w:val="28"/>
          <w:szCs w:val="28"/>
          <w:lang w:val="en-US"/>
        </w:rPr>
        <w:t>FE</w:t>
      </w:r>
      <w:r w:rsidR="007E526E" w:rsidRPr="00452F85">
        <w:rPr>
          <w:rFonts w:ascii="Times New Roman" w:eastAsia="Times New Roman" w:hAnsi="Times New Roman" w:cs="Times New Roman"/>
          <w:color w:val="000000"/>
          <w:sz w:val="28"/>
          <w:szCs w:val="28"/>
          <w:lang w:val="uk-UA"/>
        </w:rPr>
        <w:t>:</w:t>
      </w:r>
      <w:r w:rsidR="007E526E" w:rsidRPr="00452F85">
        <w:rPr>
          <w:rFonts w:ascii="Times New Roman" w:eastAsia="Times New Roman" w:hAnsi="Times New Roman" w:cs="Times New Roman"/>
          <w:color w:val="000000"/>
          <w:sz w:val="28"/>
          <w:szCs w:val="28"/>
          <w:lang w:val="en-US"/>
        </w:rPr>
        <w:t> </w:t>
      </w:r>
      <w:r w:rsidRPr="00452F85">
        <w:rPr>
          <w:rFonts w:ascii="Times New Roman" w:eastAsia="Times New Roman" w:hAnsi="Times New Roman" w:cs="Times New Roman"/>
          <w:color w:val="000000"/>
          <w:sz w:val="28"/>
          <w:szCs w:val="28"/>
          <w:lang w:val="en-US"/>
        </w:rPr>
        <w:t>L</w:t>
      </w:r>
      <w:r w:rsidRPr="00452F85">
        <w:rPr>
          <w:rFonts w:ascii="Times New Roman" w:eastAsia="Times New Roman" w:hAnsi="Times New Roman" w:cs="Times New Roman"/>
          <w:color w:val="000000"/>
          <w:sz w:val="28"/>
          <w:szCs w:val="28"/>
          <w:lang w:val="uk-UA"/>
        </w:rPr>
        <w:t>=</w:t>
      </w:r>
      <w:r w:rsidR="007E526E" w:rsidRPr="00452F85">
        <w:rPr>
          <w:rFonts w:ascii="Times New Roman" w:eastAsia="Times New Roman" w:hAnsi="Times New Roman" w:cs="Times New Roman"/>
          <w:color w:val="000000"/>
          <w:sz w:val="28"/>
          <w:szCs w:val="28"/>
          <w:lang w:val="en-US"/>
        </w:rPr>
        <w:t> </w:t>
      </w:r>
      <w:r w:rsidRPr="00452F85">
        <w:rPr>
          <w:rFonts w:ascii="Times New Roman" w:eastAsia="Times New Roman" w:hAnsi="Times New Roman" w:cs="Times New Roman"/>
          <w:color w:val="000000"/>
          <w:sz w:val="28"/>
          <w:szCs w:val="28"/>
          <w:lang w:val="uk-UA"/>
        </w:rPr>
        <w:t>−120.7644.</w:t>
      </w:r>
      <w:r w:rsidRPr="00452F85">
        <w:rPr>
          <w:rFonts w:ascii="Times New Roman" w:eastAsia="Times New Roman" w:hAnsi="Times New Roman" w:cs="Times New Roman"/>
          <w:color w:val="000000"/>
          <w:sz w:val="28"/>
          <w:szCs w:val="28"/>
          <w:lang w:val="uk-UA"/>
        </w:rPr>
        <w:br/>
      </w:r>
    </w:p>
    <w:p w14:paraId="4CCDA666" w14:textId="7519937B" w:rsidR="00903FF3" w:rsidRDefault="00903FF3"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1"/>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lastRenderedPageBreak/>
        <w:t>Отже, якщо підсумувати порівняння моделей, можна зробити висновок, що модель з фіксованими ефектами є найбільш адекватна, порівняно з іншими, тому</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далі</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буде</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проаналізовано</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саме</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цю</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модель</w:t>
      </w:r>
      <w:r w:rsidR="009F61E5" w:rsidRPr="009F61E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lang w:val="en-US"/>
        </w:rPr>
        <w:t>FE</w:t>
      </w:r>
      <w:r w:rsidRPr="00903FF3">
        <w:rPr>
          <w:rFonts w:ascii="Times New Roman" w:eastAsia="Times New Roman" w:hAnsi="Times New Roman" w:cs="Times New Roman"/>
          <w:bCs/>
          <w:color w:val="000000"/>
          <w:sz w:val="28"/>
          <w:szCs w:val="28"/>
          <w:lang w:val="uk-UA"/>
        </w:rPr>
        <w:t>).</w:t>
      </w:r>
    </w:p>
    <w:p w14:paraId="5241647E" w14:textId="73DF7E7C" w:rsidR="00A37275" w:rsidRPr="005E43B0" w:rsidRDefault="00F167D1" w:rsidP="005E43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Отже,</w:t>
      </w:r>
      <w:r w:rsidR="00772FCF">
        <w:rPr>
          <w:rFonts w:ascii="Times New Roman" w:eastAsia="Times New Roman" w:hAnsi="Times New Roman" w:cs="Times New Roman"/>
          <w:color w:val="000000"/>
          <w:sz w:val="28"/>
          <w:szCs w:val="28"/>
          <w:lang w:val="uk-UA"/>
        </w:rPr>
        <w:t xml:space="preserve"> м</w:t>
      </w:r>
      <w:r w:rsidR="000A76A1">
        <w:rPr>
          <w:rFonts w:ascii="Times New Roman" w:eastAsia="Times New Roman" w:hAnsi="Times New Roman" w:cs="Times New Roman"/>
          <w:color w:val="000000"/>
          <w:sz w:val="28"/>
          <w:szCs w:val="28"/>
          <w:lang w:val="uk-UA"/>
        </w:rPr>
        <w:t>одель</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FE</w:t>
      </w:r>
      <w:r w:rsidRPr="00AF0522">
        <w:rPr>
          <w:rFonts w:ascii="Times New Roman" w:eastAsia="Times New Roman" w:hAnsi="Times New Roman" w:cs="Times New Roman"/>
          <w:color w:val="000000"/>
          <w:sz w:val="28"/>
          <w:szCs w:val="28"/>
        </w:rPr>
        <w:t xml:space="preserve"> </w:t>
      </w:r>
      <w:r w:rsidR="000A76A1">
        <w:rPr>
          <w:rFonts w:ascii="Times New Roman" w:eastAsia="Times New Roman" w:hAnsi="Times New Roman" w:cs="Times New Roman"/>
          <w:color w:val="000000"/>
          <w:sz w:val="28"/>
          <w:szCs w:val="28"/>
          <w:lang w:val="uk-UA"/>
        </w:rPr>
        <w:t>має вигляд:</w:t>
      </w:r>
      <w:r w:rsidR="00A37275" w:rsidRPr="008A45B9">
        <w:rPr>
          <w:rFonts w:ascii="Times New Roman" w:hAnsi="Times New Roman" w:cs="Times New Roman"/>
          <w:color w:val="000000" w:themeColor="text1"/>
          <w:sz w:val="28"/>
          <w:szCs w:val="28"/>
        </w:rPr>
        <w:br/>
      </w:r>
      <m:oMath>
        <m:sSub>
          <m:sSubPr>
            <m:ctrlPr>
              <w:rPr>
                <w:rFonts w:ascii="Cambria Math" w:hAnsi="Cambria Math" w:cs="Cambria Math"/>
                <w:b/>
                <w:i/>
                <w:sz w:val="28"/>
                <w:lang w:val="en-US"/>
              </w:rPr>
            </m:ctrlPr>
          </m:sSubPr>
          <m:e>
            <m:r>
              <m:rPr>
                <m:sty m:val="bi"/>
              </m:rPr>
              <w:rPr>
                <w:rFonts w:ascii="Cambria Math" w:hAnsi="Cambria Math" w:cs="Cambria Math"/>
                <w:sz w:val="28"/>
                <w:lang w:val="en-US"/>
              </w:rPr>
              <m:t>STOCK</m:t>
            </m:r>
          </m:e>
          <m:sub>
            <m:r>
              <m:rPr>
                <m:sty m:val="b"/>
              </m:rPr>
              <w:rPr>
                <w:rFonts w:ascii="Cambria Math" w:hAnsi="Cambria Math" w:cs="Cambria Math"/>
                <w:sz w:val="28"/>
              </w:rPr>
              <m:t>t</m:t>
            </m:r>
          </m:sub>
        </m:sSub>
      </m:oMath>
      <w:r w:rsidR="00A37275" w:rsidRPr="005E5F35">
        <w:rPr>
          <w:rFonts w:ascii="Times New Roman" w:hAnsi="Times New Roman" w:cs="Times New Roman"/>
          <w:b/>
          <w:sz w:val="28"/>
          <w:lang w:val="uk-UA"/>
        </w:rPr>
        <w:t xml:space="preserve"> = </w:t>
      </w:r>
      <w:r w:rsidR="00A37275" w:rsidRPr="003D02DC">
        <w:rPr>
          <w:rFonts w:ascii="Times New Roman" w:hAnsi="Times New Roman" w:cs="Times New Roman"/>
          <w:b/>
          <w:sz w:val="28"/>
          <w:lang w:val="uk-UA"/>
        </w:rPr>
        <w:t>0,0268**</w:t>
      </w:r>
      <w:r w:rsidR="00A37275" w:rsidRPr="005E5F35">
        <w:rPr>
          <w:rFonts w:ascii="Times New Roman" w:hAnsi="Times New Roman" w:cs="Times New Roman"/>
          <w:b/>
          <w:sz w:val="28"/>
          <w:lang w:val="uk-UA"/>
        </w:rPr>
        <w:t xml:space="preserve"> </w:t>
      </w:r>
      <m:oMath>
        <m:sSub>
          <m:sSubPr>
            <m:ctrlPr>
              <w:rPr>
                <w:rFonts w:ascii="Cambria Math" w:hAnsi="Cambria Math" w:cs="Cambria Math"/>
                <w:b/>
                <w:i/>
                <w:sz w:val="28"/>
                <w:lang w:val="en-US"/>
              </w:rPr>
            </m:ctrlPr>
          </m:sSubPr>
          <m:e>
            <m:r>
              <m:rPr>
                <m:sty m:val="bi"/>
              </m:rPr>
              <w:rPr>
                <w:rFonts w:ascii="Cambria Math" w:hAnsi="Cambria Math" w:cs="Cambria Math"/>
                <w:sz w:val="28"/>
                <w:lang w:val="en-US"/>
              </w:rPr>
              <m:t>DIV</m:t>
            </m:r>
          </m:e>
          <m:sub>
            <m:r>
              <m:rPr>
                <m:sty m:val="bi"/>
              </m:rPr>
              <w:rPr>
                <w:rFonts w:ascii="Cambria Math" w:hAnsi="Cambria Math" w:cs="Cambria Math"/>
                <w:sz w:val="28"/>
                <w:lang w:val="en-US"/>
              </w:rPr>
              <m:t>t</m:t>
            </m:r>
          </m:sub>
        </m:sSub>
        <m:sSub>
          <m:sSubPr>
            <m:ctrlPr>
              <w:rPr>
                <w:rFonts w:ascii="Cambria Math" w:hAnsi="Cambria Math" w:cs="Times New Roman"/>
                <w:b/>
                <w:sz w:val="28"/>
                <w:lang w:val="uk-UA"/>
              </w:rPr>
            </m:ctrlPr>
          </m:sSubPr>
          <m:e>
            <m:r>
              <m:rPr>
                <m:sty m:val="b"/>
              </m:rPr>
              <w:rPr>
                <w:rFonts w:ascii="Cambria Math" w:hAnsi="Cambria Math" w:cs="Times New Roman"/>
                <w:sz w:val="28"/>
              </w:rPr>
              <m:t>β</m:t>
            </m:r>
          </m:e>
          <m:sub>
            <m:r>
              <m:rPr>
                <m:sty m:val="bi"/>
              </m:rPr>
              <w:rPr>
                <w:rFonts w:ascii="Cambria Math" w:hAnsi="Cambria Math" w:cs="Times New Roman"/>
                <w:sz w:val="28"/>
                <w:lang w:val="uk-UA"/>
              </w:rPr>
              <m:t>1</m:t>
            </m:r>
          </m:sub>
        </m:sSub>
      </m:oMath>
      <w:r w:rsidR="00A37275" w:rsidRPr="005E5F35">
        <w:rPr>
          <w:rFonts w:ascii="Times New Roman" w:hAnsi="Times New Roman" w:cs="Times New Roman"/>
          <w:b/>
          <w:sz w:val="28"/>
          <w:lang w:val="uk-UA"/>
        </w:rPr>
        <w:t xml:space="preserve"> + </w:t>
      </w:r>
      <m:oMath>
        <m:r>
          <m:rPr>
            <m:sty m:val="b"/>
          </m:rPr>
          <w:rPr>
            <w:rFonts w:ascii="Cambria Math" w:hAnsi="Cambria Math" w:cs="Times New Roman"/>
            <w:sz w:val="28"/>
          </w:rPr>
          <m:t>0,0009***</m:t>
        </m:r>
        <m:sSub>
          <m:sSubPr>
            <m:ctrlPr>
              <w:rPr>
                <w:rFonts w:ascii="Cambria Math" w:hAnsi="Cambria Math" w:cs="Cambria Math"/>
                <w:b/>
                <w:sz w:val="28"/>
                <w:lang w:val="en-US"/>
              </w:rPr>
            </m:ctrlPr>
          </m:sSubPr>
          <m:e>
            <m:r>
              <m:rPr>
                <m:sty m:val="b"/>
              </m:rPr>
              <w:rPr>
                <w:rFonts w:ascii="Cambria Math" w:hAnsi="Cambria Math" w:cs="Cambria Math"/>
                <w:sz w:val="28"/>
                <w:lang w:val="en-US"/>
              </w:rPr>
              <m:t>ROE</m:t>
            </m:r>
          </m:e>
          <m:sub>
            <m:r>
              <m:rPr>
                <m:sty m:val="b"/>
              </m:rPr>
              <w:rPr>
                <w:rFonts w:ascii="Cambria Math" w:hAnsi="Cambria Math" w:cs="Cambria Math"/>
                <w:sz w:val="28"/>
                <w:lang w:val="en-US"/>
              </w:rPr>
              <m:t>t</m:t>
            </m:r>
          </m:sub>
        </m:sSub>
      </m:oMath>
      <w:r w:rsidR="00452F85">
        <w:rPr>
          <w:rFonts w:ascii="Times New Roman" w:eastAsiaTheme="minorEastAsia" w:hAnsi="Times New Roman" w:cs="Times New Roman"/>
          <w:b/>
          <w:sz w:val="28"/>
          <w:lang w:val="uk-UA"/>
        </w:rPr>
        <w:t xml:space="preserve">     </w:t>
      </w:r>
      <w:r w:rsidR="00452F85" w:rsidRPr="005E3515">
        <w:rPr>
          <w:rFonts w:ascii="Times New Roman" w:eastAsiaTheme="minorEastAsia" w:hAnsi="Times New Roman" w:cs="Times New Roman"/>
          <w:b/>
          <w:sz w:val="28"/>
          <w:lang w:val="uk-UA"/>
        </w:rPr>
        <w:t>(2.2.)</w:t>
      </w:r>
      <w:r w:rsidR="00A37275" w:rsidRPr="008A45B9">
        <w:rPr>
          <w:rFonts w:ascii="Times New Roman" w:hAnsi="Times New Roman" w:cs="Times New Roman"/>
          <w:color w:val="000000" w:themeColor="text1"/>
          <w:sz w:val="28"/>
          <w:szCs w:val="28"/>
        </w:rPr>
        <w:br/>
      </w:r>
      <w:r w:rsidR="00A37275" w:rsidRPr="000B5AB7">
        <w:rPr>
          <w:rFonts w:ascii="Times New Roman" w:hAnsi="Times New Roman" w:cs="Times New Roman"/>
          <w:sz w:val="28"/>
          <w:lang w:val="uk-UA"/>
        </w:rPr>
        <w:t>У дужках наведений критерій Стюдента та показник статистичної значущості</w:t>
      </w:r>
      <w:r w:rsidR="00A37275">
        <w:rPr>
          <w:rFonts w:ascii="Times New Roman" w:hAnsi="Times New Roman" w:cs="Times New Roman"/>
          <w:sz w:val="28"/>
          <w:lang w:val="uk-UA"/>
        </w:rPr>
        <w:t xml:space="preserve"> </w:t>
      </w:r>
      <w:r w:rsidR="00A37275" w:rsidRPr="000B5AB7">
        <w:rPr>
          <w:rFonts w:ascii="Times New Roman" w:hAnsi="Times New Roman" w:cs="Times New Roman"/>
          <w:sz w:val="28"/>
          <w:lang w:val="uk-UA"/>
        </w:rPr>
        <w:t>(***-1%, **-5%, *- 10%). Якщо &gt; 10% - коефіцієнт не значущий.</w:t>
      </w:r>
    </w:p>
    <w:p w14:paraId="31B91CA7" w14:textId="77777777" w:rsidR="00A37275" w:rsidRPr="000B5AB7" w:rsidRDefault="00A37275" w:rsidP="00FB5B21">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Адекватність моделі показана:</w:t>
      </w:r>
    </w:p>
    <w:p w14:paraId="258CF535" w14:textId="77777777" w:rsidR="00A37275" w:rsidRPr="008D21C9" w:rsidRDefault="00A37275" w:rsidP="00FB5B21">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 xml:space="preserve">1. </w:t>
      </w:r>
      <w:r w:rsidRPr="00050639">
        <w:rPr>
          <w:rFonts w:ascii="Times New Roman" w:hAnsi="Times New Roman" w:cs="Times New Roman"/>
          <w:sz w:val="28"/>
        </w:rPr>
        <w:t>2</w:t>
      </w:r>
      <w:r>
        <w:rPr>
          <w:rFonts w:ascii="Times New Roman" w:hAnsi="Times New Roman" w:cs="Times New Roman"/>
          <w:sz w:val="28"/>
          <w:lang w:val="uk-UA"/>
        </w:rPr>
        <w:t xml:space="preserve"> коефіцієнти значущі.</w:t>
      </w:r>
    </w:p>
    <w:p w14:paraId="655D6C9A" w14:textId="77777777" w:rsidR="005E43B0" w:rsidRDefault="00A37275" w:rsidP="005E43B0">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 xml:space="preserve">2. </w:t>
      </w:r>
      <m:oMath>
        <m:sSup>
          <m:sSupPr>
            <m:ctrlPr>
              <w:rPr>
                <w:rFonts w:ascii="Cambria Math" w:hAnsi="Cambria Math" w:cs="Cambria Math"/>
                <w:i/>
                <w:sz w:val="28"/>
                <w:lang w:val="uk-UA"/>
              </w:rPr>
            </m:ctrlPr>
          </m:sSupPr>
          <m:e>
            <m:r>
              <w:rPr>
                <w:rFonts w:ascii="Cambria Math" w:hAnsi="Cambria Math" w:cs="Cambria Math"/>
                <w:sz w:val="28"/>
                <w:lang w:val="uk-UA"/>
              </w:rPr>
              <m:t>R</m:t>
            </m:r>
          </m:e>
          <m:sup>
            <m:r>
              <w:rPr>
                <w:rFonts w:ascii="Cambria Math" w:hAnsi="Cambria Math" w:cs="Cambria Math"/>
                <w:sz w:val="28"/>
                <w:lang w:val="uk-UA"/>
              </w:rPr>
              <m:t>2</m:t>
            </m:r>
          </m:sup>
        </m:sSup>
      </m:oMath>
      <w:r>
        <w:rPr>
          <w:rFonts w:ascii="Times New Roman" w:hAnsi="Times New Roman" w:cs="Times New Roman"/>
          <w:sz w:val="28"/>
          <w:lang w:val="uk-UA"/>
        </w:rPr>
        <w:t xml:space="preserve"> = 0,</w:t>
      </w:r>
      <w:r w:rsidRPr="00050639">
        <w:rPr>
          <w:rFonts w:ascii="Times New Roman" w:hAnsi="Times New Roman" w:cs="Times New Roman"/>
          <w:sz w:val="28"/>
        </w:rPr>
        <w:t>876</w:t>
      </w:r>
      <w:r>
        <w:rPr>
          <w:rFonts w:ascii="Times New Roman" w:hAnsi="Times New Roman" w:cs="Times New Roman"/>
          <w:sz w:val="28"/>
          <w:lang w:val="uk-UA"/>
        </w:rPr>
        <w:t xml:space="preserve"> (</w:t>
      </w:r>
      <w:r w:rsidRPr="00050639">
        <w:rPr>
          <w:rFonts w:ascii="Times New Roman" w:hAnsi="Times New Roman" w:cs="Times New Roman"/>
          <w:sz w:val="28"/>
        </w:rPr>
        <w:t>87</w:t>
      </w:r>
      <w:r w:rsidRPr="000B5AB7">
        <w:rPr>
          <w:rFonts w:ascii="Times New Roman" w:hAnsi="Times New Roman" w:cs="Times New Roman"/>
          <w:sz w:val="28"/>
          <w:lang w:val="uk-UA"/>
        </w:rPr>
        <w:t>%).</w:t>
      </w:r>
    </w:p>
    <w:p w14:paraId="5B42B4F2" w14:textId="43A654D1" w:rsidR="00A37275" w:rsidRPr="005E43B0" w:rsidRDefault="005E43B0" w:rsidP="005E43B0">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A37275">
        <w:rPr>
          <w:rFonts w:ascii="Times New Roman" w:hAnsi="Times New Roman" w:cs="Times New Roman"/>
          <w:sz w:val="28"/>
          <w:lang w:val="uk-UA"/>
        </w:rPr>
        <w:t>Аналізуючи регресійне дослідження</w:t>
      </w:r>
      <w:r w:rsidR="00A37275" w:rsidRPr="00E619E9">
        <w:rPr>
          <w:rFonts w:ascii="Times New Roman" w:hAnsi="Times New Roman" w:cs="Times New Roman"/>
          <w:sz w:val="28"/>
          <w:lang w:val="uk-UA"/>
        </w:rPr>
        <w:t xml:space="preserve"> </w:t>
      </w:r>
      <w:r w:rsidR="00A37275">
        <w:rPr>
          <w:rFonts w:ascii="Times New Roman" w:hAnsi="Times New Roman" w:cs="Times New Roman"/>
          <w:sz w:val="28"/>
          <w:lang w:val="uk-UA"/>
        </w:rPr>
        <w:t xml:space="preserve">з фіксованими ефектами, можна помітити високий коефіцієнт детермінації </w:t>
      </w:r>
      <w:r w:rsidR="00A37275">
        <w:rPr>
          <w:rFonts w:ascii="Times New Roman" w:hAnsi="Times New Roman" w:cs="Times New Roman"/>
          <w:sz w:val="28"/>
          <w:lang w:val="en-US"/>
        </w:rPr>
        <w:t>R</w:t>
      </w:r>
      <w:r w:rsidR="00A37275">
        <w:rPr>
          <w:rFonts w:ascii="Times New Roman" w:hAnsi="Times New Roman" w:cs="Times New Roman"/>
          <w:sz w:val="28"/>
          <w:lang w:val="uk-UA"/>
        </w:rPr>
        <w:t xml:space="preserve"> квадрат, </w:t>
      </w:r>
      <w:r w:rsidR="00A37275" w:rsidRPr="00233986">
        <w:rPr>
          <w:rFonts w:ascii="Times New Roman" w:hAnsi="Times New Roman" w:cs="Times New Roman"/>
          <w:sz w:val="28"/>
          <w:szCs w:val="28"/>
          <w:lang w:val="uk-UA"/>
        </w:rPr>
        <w:t>який близький до 1 (0,</w:t>
      </w:r>
      <w:r w:rsidR="00A37275">
        <w:rPr>
          <w:rFonts w:ascii="Times New Roman" w:hAnsi="Times New Roman" w:cs="Times New Roman"/>
          <w:sz w:val="28"/>
          <w:szCs w:val="28"/>
          <w:lang w:val="uk-UA"/>
        </w:rPr>
        <w:t>87</w:t>
      </w:r>
      <w:r w:rsidR="00A37275" w:rsidRPr="00233986">
        <w:rPr>
          <w:rFonts w:ascii="Times New Roman" w:hAnsi="Times New Roman" w:cs="Times New Roman"/>
          <w:sz w:val="28"/>
          <w:szCs w:val="28"/>
          <w:lang w:val="uk-UA"/>
        </w:rPr>
        <w:t>).</w:t>
      </w:r>
      <w:r w:rsidR="00A37275">
        <w:rPr>
          <w:rFonts w:ascii="Times New Roman" w:hAnsi="Times New Roman" w:cs="Times New Roman"/>
          <w:sz w:val="28"/>
          <w:szCs w:val="28"/>
          <w:lang w:val="uk-UA"/>
        </w:rPr>
        <w:t xml:space="preserve"> </w:t>
      </w:r>
      <w:r w:rsidR="00A37275" w:rsidRPr="00C5465A">
        <w:rPr>
          <w:rFonts w:ascii="Times New Roman" w:hAnsi="Times New Roman" w:cs="Times New Roman"/>
          <w:sz w:val="28"/>
          <w:szCs w:val="28"/>
          <w:lang w:val="uk-UA"/>
        </w:rPr>
        <w:t xml:space="preserve">Це означає, що вибрані фактори пояснюють залежну змінну на </w:t>
      </w:r>
      <w:r w:rsidR="00A37275">
        <w:rPr>
          <w:rFonts w:ascii="Times New Roman" w:hAnsi="Times New Roman" w:cs="Times New Roman"/>
          <w:sz w:val="28"/>
          <w:szCs w:val="28"/>
          <w:lang w:val="uk-UA"/>
        </w:rPr>
        <w:t>87</w:t>
      </w:r>
      <w:r w:rsidR="00A37275" w:rsidRPr="00C5465A">
        <w:rPr>
          <w:rFonts w:ascii="Times New Roman" w:hAnsi="Times New Roman" w:cs="Times New Roman"/>
          <w:sz w:val="28"/>
          <w:szCs w:val="28"/>
          <w:lang w:val="uk-UA"/>
        </w:rPr>
        <w:t>%. Далі слід розглянути більш докладні результати. Висновки про правильність і точність гіпотез можна робити, розглянувши стандартизовані коефіцієнти (див. табл. 2.</w:t>
      </w:r>
      <w:r w:rsidR="00766566">
        <w:rPr>
          <w:rFonts w:ascii="Times New Roman" w:hAnsi="Times New Roman" w:cs="Times New Roman"/>
          <w:sz w:val="28"/>
          <w:szCs w:val="28"/>
          <w:lang w:val="uk-UA"/>
        </w:rPr>
        <w:t>4</w:t>
      </w:r>
      <w:r w:rsidR="00A37275">
        <w:rPr>
          <w:rFonts w:ascii="Times New Roman" w:hAnsi="Times New Roman" w:cs="Times New Roman"/>
          <w:sz w:val="28"/>
          <w:szCs w:val="28"/>
          <w:lang w:val="uk-UA"/>
        </w:rPr>
        <w:t>.</w:t>
      </w:r>
      <w:r w:rsidR="00A37275" w:rsidRPr="00C5465A">
        <w:rPr>
          <w:rFonts w:ascii="Times New Roman" w:hAnsi="Times New Roman" w:cs="Times New Roman"/>
          <w:sz w:val="28"/>
          <w:szCs w:val="28"/>
          <w:lang w:val="uk-UA"/>
        </w:rPr>
        <w:t>).</w:t>
      </w:r>
      <w:r w:rsidR="00A37275">
        <w:rPr>
          <w:rFonts w:ascii="Times New Roman" w:hAnsi="Times New Roman" w:cs="Times New Roman"/>
          <w:sz w:val="28"/>
          <w:szCs w:val="28"/>
          <w:lang w:val="uk-UA"/>
        </w:rPr>
        <w:t xml:space="preserve"> Показник </w:t>
      </w:r>
      <w:r w:rsidR="00A37275">
        <w:rPr>
          <w:rFonts w:ascii="Times New Roman" w:hAnsi="Times New Roman" w:cs="Times New Roman"/>
          <w:sz w:val="28"/>
          <w:szCs w:val="28"/>
          <w:lang w:val="en-US"/>
        </w:rPr>
        <w:t>Total</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en-US"/>
        </w:rPr>
        <w:t>Diversity</w:t>
      </w:r>
      <w:r w:rsidR="00A37275">
        <w:rPr>
          <w:rFonts w:ascii="Times New Roman" w:hAnsi="Times New Roman" w:cs="Times New Roman"/>
          <w:sz w:val="28"/>
          <w:szCs w:val="28"/>
          <w:lang w:val="uk-UA"/>
        </w:rPr>
        <w:t xml:space="preserve"> має 5% рівень значущості,</w:t>
      </w:r>
      <w:r w:rsidR="00A37275" w:rsidRPr="00E619E9">
        <w:rPr>
          <w:rFonts w:ascii="Times New Roman" w:hAnsi="Times New Roman" w:cs="Times New Roman"/>
          <w:sz w:val="28"/>
          <w:szCs w:val="28"/>
          <w:lang w:val="uk-UA"/>
        </w:rPr>
        <w:t xml:space="preserve"> коли</w:t>
      </w:r>
      <w:r w:rsidR="00A37275">
        <w:rPr>
          <w:rFonts w:ascii="Times New Roman" w:hAnsi="Times New Roman" w:cs="Times New Roman"/>
          <w:sz w:val="28"/>
          <w:szCs w:val="28"/>
          <w:lang w:val="uk-UA"/>
        </w:rPr>
        <w:t xml:space="preserve"> коефіцієнт змінної </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en-US"/>
        </w:rPr>
        <w:t>ROE</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uk-UA"/>
        </w:rPr>
        <w:t>(-1%)</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uk-UA"/>
        </w:rPr>
        <w:t xml:space="preserve">Це означає, що існує тільки </w:t>
      </w:r>
      <w:r w:rsidR="00A37275" w:rsidRPr="00E619E9">
        <w:rPr>
          <w:rFonts w:ascii="Times New Roman" w:hAnsi="Times New Roman" w:cs="Times New Roman"/>
          <w:sz w:val="28"/>
          <w:szCs w:val="28"/>
          <w:lang w:val="uk-UA"/>
        </w:rPr>
        <w:t xml:space="preserve">&lt;5% </w:t>
      </w:r>
      <w:r w:rsidR="00A37275">
        <w:rPr>
          <w:rFonts w:ascii="Times New Roman" w:hAnsi="Times New Roman" w:cs="Times New Roman"/>
          <w:sz w:val="28"/>
          <w:szCs w:val="28"/>
          <w:lang w:val="uk-UA"/>
        </w:rPr>
        <w:t xml:space="preserve">ймовірності того, що коефіцієнт змінної </w:t>
      </w:r>
      <w:r w:rsidR="00A37275">
        <w:rPr>
          <w:rFonts w:ascii="Times New Roman" w:hAnsi="Times New Roman" w:cs="Times New Roman"/>
          <w:sz w:val="28"/>
          <w:szCs w:val="28"/>
          <w:lang w:val="en-US"/>
        </w:rPr>
        <w:t>Total</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en-US"/>
        </w:rPr>
        <w:t>Diversity</w:t>
      </w:r>
      <w:r w:rsidR="00A37275" w:rsidRPr="00E619E9">
        <w:rPr>
          <w:rFonts w:ascii="Times New Roman" w:hAnsi="Times New Roman" w:cs="Times New Roman"/>
          <w:sz w:val="28"/>
          <w:szCs w:val="28"/>
          <w:lang w:val="uk-UA"/>
        </w:rPr>
        <w:t xml:space="preserve"> </w:t>
      </w:r>
      <w:r w:rsidR="00A37275">
        <w:rPr>
          <w:rFonts w:ascii="Times New Roman" w:hAnsi="Times New Roman" w:cs="Times New Roman"/>
          <w:sz w:val="28"/>
          <w:szCs w:val="28"/>
          <w:lang w:val="uk-UA"/>
        </w:rPr>
        <w:t xml:space="preserve">дорівнює нулю, і </w:t>
      </w:r>
      <w:r w:rsidR="00A37275" w:rsidRPr="00E619E9">
        <w:rPr>
          <w:rFonts w:ascii="Times New Roman" w:hAnsi="Times New Roman" w:cs="Times New Roman"/>
          <w:sz w:val="28"/>
          <w:szCs w:val="28"/>
          <w:lang w:val="uk-UA"/>
        </w:rPr>
        <w:t xml:space="preserve">&gt;95% </w:t>
      </w:r>
      <w:r w:rsidR="00A37275">
        <w:rPr>
          <w:rFonts w:ascii="Times New Roman" w:hAnsi="Times New Roman" w:cs="Times New Roman"/>
          <w:sz w:val="28"/>
          <w:szCs w:val="28"/>
          <w:lang w:val="uk-UA"/>
        </w:rPr>
        <w:t xml:space="preserve">того, що він статистично відрізняється від 0 </w:t>
      </w:r>
      <w:r w:rsidR="00A37275" w:rsidRPr="0035385C">
        <w:rPr>
          <w:rFonts w:ascii="Times New Roman" w:hAnsi="Times New Roman" w:cs="Times New Roman"/>
          <w:sz w:val="28"/>
          <w:szCs w:val="28"/>
          <w:lang w:val="uk-UA"/>
        </w:rPr>
        <w:t xml:space="preserve">(це означає, що </w:t>
      </w:r>
      <w:r w:rsidR="00A37275">
        <w:rPr>
          <w:rFonts w:ascii="Times New Roman" w:hAnsi="Times New Roman" w:cs="Times New Roman"/>
          <w:sz w:val="28"/>
          <w:szCs w:val="28"/>
          <w:lang w:val="uk-UA"/>
        </w:rPr>
        <w:t xml:space="preserve">на </w:t>
      </w:r>
      <w:r w:rsidR="00A37275" w:rsidRPr="0035385C">
        <w:rPr>
          <w:rFonts w:ascii="Times New Roman" w:hAnsi="Times New Roman" w:cs="Times New Roman"/>
          <w:sz w:val="28"/>
          <w:szCs w:val="28"/>
          <w:lang w:val="uk-UA"/>
        </w:rPr>
        <w:t>ц</w:t>
      </w:r>
      <w:r w:rsidR="00A37275">
        <w:rPr>
          <w:rFonts w:ascii="Times New Roman" w:hAnsi="Times New Roman" w:cs="Times New Roman"/>
          <w:sz w:val="28"/>
          <w:szCs w:val="28"/>
          <w:lang w:val="uk-UA"/>
        </w:rPr>
        <w:t>і показники дійсно впливає залежна змінна</w:t>
      </w:r>
      <w:r w:rsidR="00A37275" w:rsidRPr="0035385C">
        <w:rPr>
          <w:rFonts w:ascii="Times New Roman" w:hAnsi="Times New Roman" w:cs="Times New Roman"/>
          <w:sz w:val="28"/>
          <w:szCs w:val="28"/>
          <w:lang w:val="uk-UA"/>
        </w:rPr>
        <w:t>).</w:t>
      </w:r>
      <w:r w:rsidR="00A37275">
        <w:rPr>
          <w:rFonts w:ascii="Times New Roman" w:hAnsi="Times New Roman" w:cs="Times New Roman"/>
          <w:sz w:val="28"/>
          <w:szCs w:val="28"/>
          <w:lang w:val="uk-UA"/>
        </w:rPr>
        <w:t xml:space="preserve">  Показник</w:t>
      </w:r>
      <w:r w:rsidR="00A37275" w:rsidRPr="00E619E9">
        <w:rPr>
          <w:rFonts w:ascii="Times New Roman" w:hAnsi="Times New Roman" w:cs="Times New Roman"/>
          <w:sz w:val="28"/>
          <w:szCs w:val="28"/>
          <w:lang w:val="uk-UA"/>
        </w:rPr>
        <w:t xml:space="preserve"> </w:t>
      </w:r>
      <w:r w:rsidR="00A37275" w:rsidRPr="00934521">
        <w:rPr>
          <w:rFonts w:ascii="Times New Roman" w:eastAsia="Times New Roman" w:hAnsi="Times New Roman" w:cs="Times New Roman"/>
          <w:color w:val="000000"/>
          <w:sz w:val="28"/>
          <w:szCs w:val="28"/>
          <w:lang w:val="uk-UA"/>
        </w:rPr>
        <w:t>Рентабельн</w:t>
      </w:r>
      <w:r w:rsidR="00A37275">
        <w:rPr>
          <w:rFonts w:ascii="Times New Roman" w:eastAsia="Times New Roman" w:hAnsi="Times New Roman" w:cs="Times New Roman"/>
          <w:color w:val="000000"/>
          <w:sz w:val="28"/>
          <w:szCs w:val="28"/>
          <w:lang w:val="uk-UA"/>
        </w:rPr>
        <w:t>ості</w:t>
      </w:r>
      <w:r w:rsidR="00A37275" w:rsidRPr="00934521">
        <w:rPr>
          <w:rFonts w:ascii="Times New Roman" w:eastAsia="Times New Roman" w:hAnsi="Times New Roman" w:cs="Times New Roman"/>
          <w:color w:val="000000"/>
          <w:sz w:val="28"/>
          <w:szCs w:val="28"/>
          <w:lang w:val="uk-UA"/>
        </w:rPr>
        <w:t xml:space="preserve"> власного капіталу</w:t>
      </w:r>
      <w:r w:rsidR="00A37275">
        <w:rPr>
          <w:rFonts w:ascii="Times New Roman" w:hAnsi="Times New Roman" w:cs="Times New Roman"/>
          <w:sz w:val="28"/>
          <w:szCs w:val="28"/>
          <w:lang w:val="uk-UA"/>
        </w:rPr>
        <w:t xml:space="preserve"> (</w:t>
      </w:r>
      <w:r w:rsidR="00A37275">
        <w:rPr>
          <w:rFonts w:ascii="Times New Roman" w:hAnsi="Times New Roman" w:cs="Times New Roman"/>
          <w:sz w:val="28"/>
          <w:szCs w:val="28"/>
          <w:lang w:val="en-US"/>
        </w:rPr>
        <w:t>ROE</w:t>
      </w:r>
      <w:r w:rsidR="00A37275">
        <w:rPr>
          <w:rFonts w:ascii="Times New Roman" w:hAnsi="Times New Roman" w:cs="Times New Roman"/>
          <w:sz w:val="28"/>
          <w:szCs w:val="28"/>
          <w:lang w:val="uk-UA"/>
        </w:rPr>
        <w:t xml:space="preserve">) </w:t>
      </w:r>
      <w:r w:rsidR="00A37275" w:rsidRPr="00E619E9">
        <w:rPr>
          <w:rFonts w:ascii="Times New Roman" w:hAnsi="Times New Roman" w:cs="Times New Roman"/>
          <w:sz w:val="28"/>
          <w:szCs w:val="28"/>
          <w:lang w:val="uk-UA"/>
        </w:rPr>
        <w:t>демонстру</w:t>
      </w:r>
      <w:r w:rsidR="00A37275">
        <w:rPr>
          <w:rFonts w:ascii="Times New Roman" w:hAnsi="Times New Roman" w:cs="Times New Roman"/>
          <w:sz w:val="28"/>
          <w:szCs w:val="28"/>
          <w:lang w:val="uk-UA"/>
        </w:rPr>
        <w:t>є високу значимість, та існує тільки 1% ймовірності того, що даний коефіцієнт змінної дорівнює нулю, та більше 99% того, що він статистично відрізняється від 0.</w:t>
      </w:r>
    </w:p>
    <w:p w14:paraId="29249B15" w14:textId="77777777" w:rsidR="00A37275" w:rsidRPr="00DA5C56" w:rsidRDefault="00A37275" w:rsidP="00FB5B21">
      <w:pPr>
        <w:spacing w:after="0" w:line="360" w:lineRule="auto"/>
        <w:ind w:firstLine="720"/>
        <w:jc w:val="both"/>
        <w:rPr>
          <w:rFonts w:ascii="Times New Roman" w:hAnsi="Times New Roman" w:cs="Times New Roman"/>
          <w:sz w:val="28"/>
          <w:szCs w:val="28"/>
          <w:lang w:val="uk-UA"/>
        </w:rPr>
      </w:pPr>
      <w:r w:rsidRPr="003264B2">
        <w:rPr>
          <w:rFonts w:ascii="Times New Roman" w:hAnsi="Times New Roman" w:cs="Times New Roman"/>
          <w:sz w:val="28"/>
          <w:szCs w:val="28"/>
          <w:lang w:val="uk-UA"/>
        </w:rPr>
        <w:t xml:space="preserve">Аналіз регресійної моделі показав, що показник </w:t>
      </w:r>
      <w:r w:rsidRPr="00DA5C56">
        <w:rPr>
          <w:rFonts w:ascii="Times New Roman" w:hAnsi="Times New Roman" w:cs="Times New Roman"/>
          <w:sz w:val="28"/>
          <w:szCs w:val="28"/>
          <w:lang w:val="uk-UA"/>
        </w:rPr>
        <w:t xml:space="preserve">Total Diversity, який відображає рівень різноманітності в компанії, є важливим компонентом ESG </w:t>
      </w:r>
      <w:r w:rsidRPr="003264B2">
        <w:rPr>
          <w:rFonts w:ascii="Times New Roman" w:hAnsi="Times New Roman" w:cs="Times New Roman"/>
          <w:sz w:val="28"/>
          <w:szCs w:val="28"/>
          <w:lang w:val="uk-UA"/>
        </w:rPr>
        <w:t xml:space="preserve"> має статистично значущий вплив на фінансові результати компанії,</w:t>
      </w:r>
      <w:r w:rsidRPr="00DA5C56">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на ціну її акцій.</w:t>
      </w:r>
      <w:r w:rsidRPr="00DA5C56">
        <w:rPr>
          <w:rFonts w:ascii="Times New Roman" w:hAnsi="Times New Roman" w:cs="Times New Roman"/>
          <w:sz w:val="28"/>
          <w:szCs w:val="28"/>
          <w:lang w:val="uk-UA"/>
        </w:rPr>
        <w:t xml:space="preserve"> Різноманітність у складі працівників та керівництва свідчить про здатність компанії адаптуватися до сучасних умов, впроваджувати інклюзивні практики та враховувати різні точки зору у прийнятті рішень. Це, </w:t>
      </w:r>
      <w:r w:rsidRPr="00DA5C56">
        <w:rPr>
          <w:rFonts w:ascii="Times New Roman" w:hAnsi="Times New Roman" w:cs="Times New Roman"/>
          <w:sz w:val="28"/>
          <w:szCs w:val="28"/>
          <w:lang w:val="uk-UA"/>
        </w:rPr>
        <w:lastRenderedPageBreak/>
        <w:t>у свою чергу, безпосередньо впливає на її репутацію, фінансову стабільність і привабливість для інвесторів.</w:t>
      </w:r>
    </w:p>
    <w:p w14:paraId="4440B974" w14:textId="27841EE5" w:rsidR="00A37275" w:rsidRPr="00DA5C56" w:rsidRDefault="00A37275" w:rsidP="00FB5B21">
      <w:pPr>
        <w:spacing w:after="0" w:line="360" w:lineRule="auto"/>
        <w:ind w:firstLine="720"/>
        <w:jc w:val="both"/>
        <w:rPr>
          <w:rFonts w:ascii="Times New Roman" w:hAnsi="Times New Roman" w:cs="Times New Roman"/>
          <w:sz w:val="28"/>
          <w:szCs w:val="28"/>
          <w:lang w:val="uk-UA"/>
        </w:rPr>
      </w:pPr>
      <w:r w:rsidRPr="00DA5C56">
        <w:rPr>
          <w:rFonts w:ascii="Times New Roman" w:hAnsi="Times New Roman" w:cs="Times New Roman"/>
          <w:sz w:val="28"/>
          <w:szCs w:val="28"/>
          <w:lang w:val="uk-UA"/>
        </w:rPr>
        <w:t>Покращення показника Total Diversity</w:t>
      </w:r>
      <w:r>
        <w:rPr>
          <w:rFonts w:ascii="Times New Roman" w:hAnsi="Times New Roman" w:cs="Times New Roman"/>
          <w:sz w:val="28"/>
          <w:szCs w:val="28"/>
          <w:lang w:val="uk-UA"/>
        </w:rPr>
        <w:t xml:space="preserve">, як і </w:t>
      </w:r>
      <w:r>
        <w:rPr>
          <w:rFonts w:ascii="Times New Roman" w:hAnsi="Times New Roman" w:cs="Times New Roman"/>
          <w:sz w:val="28"/>
          <w:szCs w:val="28"/>
          <w:lang w:val="en-US"/>
        </w:rPr>
        <w:t>ROE</w:t>
      </w:r>
      <w:r w:rsidRPr="00DA5C56">
        <w:rPr>
          <w:rFonts w:ascii="Times New Roman" w:hAnsi="Times New Roman" w:cs="Times New Roman"/>
          <w:sz w:val="28"/>
          <w:szCs w:val="28"/>
          <w:lang w:val="uk-UA"/>
        </w:rPr>
        <w:t xml:space="preserve"> позитивно впливає на ESG-рейтинг компанії, який є ключовим орієнтиром для багатьох інституційних інвесторів. Компанії з високими ESG-рейтинговими показниками розглядаються як більш стабільні, довгостроково орієнтовані та менш схильні до ризиків, пов’язаних із соціальними конфліктами, регуляторними штрафами або втратами репутації. Інвестори дедалі частіше інтегрують ESG-фактори у свої стратегії, віддаючи перевагу компаніям, які демонструють відповідальність у таких аспектах, як різноманітність і соціальна справедливість.</w:t>
      </w:r>
      <w:r w:rsidR="000047A7">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Це підвищує попит на акції компанії, яка має високі ESG-показники, що сприяє зростанню їх ринкової ціни. Окрім цього, інклюзивність і різноманітність сприяють створенню інноваційного середовища, що може призводити до підвищення</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продуктивності,</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залучення</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талановитих</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співробітників</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і</w:t>
      </w:r>
      <w:r w:rsidR="009F61E5">
        <w:rPr>
          <w:rFonts w:ascii="Times New Roman" w:hAnsi="Times New Roman" w:cs="Times New Roman"/>
          <w:sz w:val="28"/>
          <w:szCs w:val="28"/>
          <w:lang w:val="uk-UA"/>
        </w:rPr>
        <w:t xml:space="preserve"> </w:t>
      </w:r>
      <w:r w:rsidRPr="00DA5C56">
        <w:rPr>
          <w:rFonts w:ascii="Times New Roman" w:hAnsi="Times New Roman" w:cs="Times New Roman"/>
          <w:sz w:val="28"/>
          <w:szCs w:val="28"/>
          <w:lang w:val="uk-UA"/>
        </w:rPr>
        <w:t>зміцнення довіри серед клієнтів. Усі ці чинники працюють у комплексі, підвищуючи ринкову капіталізацію компанії та вартість її акцій.</w:t>
      </w:r>
    </w:p>
    <w:p w14:paraId="660AAA27" w14:textId="77777777" w:rsidR="0061092D" w:rsidRDefault="00A37275" w:rsidP="005E43B0">
      <w:pPr>
        <w:tabs>
          <w:tab w:val="left" w:pos="1701"/>
        </w:tabs>
        <w:spacing w:after="0" w:line="360" w:lineRule="auto"/>
        <w:ind w:firstLine="720"/>
        <w:jc w:val="both"/>
        <w:rPr>
          <w:rFonts w:ascii="Times New Roman" w:eastAsia="Times New Roman" w:hAnsi="Times New Roman" w:cs="Times New Roman"/>
          <w:color w:val="000000"/>
          <w:sz w:val="28"/>
          <w:szCs w:val="28"/>
          <w:lang w:val="uk-UA"/>
        </w:rPr>
      </w:pPr>
      <w:r w:rsidRPr="00DA5C56">
        <w:rPr>
          <w:rFonts w:ascii="Times New Roman" w:hAnsi="Times New Roman" w:cs="Times New Roman"/>
          <w:sz w:val="28"/>
          <w:szCs w:val="28"/>
          <w:lang w:val="uk-UA"/>
        </w:rPr>
        <w:t>Отже, показник Total Diversity є важливим не лише з погляду соціальної відповідальності, але й як стратегічний інструмент, що впливає на фінансові показники компанії через підвищення її ESG-рейтингу та посилення довіри інвесторів. У довгостроковій перспективі такі ініціативи зміцнюють позиції компанії на ринку, забезпечуючи стійке зростання та фінансову стабільність.</w:t>
      </w:r>
    </w:p>
    <w:p w14:paraId="50D83108" w14:textId="77777777" w:rsidR="0061092D" w:rsidRDefault="00F60229" w:rsidP="005E43B0">
      <w:pPr>
        <w:tabs>
          <w:tab w:val="left" w:pos="1701"/>
        </w:tabs>
        <w:spacing w:after="0" w:line="360" w:lineRule="auto"/>
        <w:ind w:firstLine="720"/>
        <w:jc w:val="both"/>
        <w:rPr>
          <w:rFonts w:ascii="Times New Roman" w:eastAsia="Times New Roman" w:hAnsi="Times New Roman" w:cs="Times New Roman"/>
          <w:color w:val="000000"/>
          <w:sz w:val="28"/>
          <w:szCs w:val="28"/>
          <w:lang w:val="uk-UA"/>
        </w:rPr>
      </w:pPr>
      <w:r w:rsidRPr="00F60229">
        <w:rPr>
          <w:rFonts w:ascii="Times New Roman" w:eastAsia="Times New Roman" w:hAnsi="Times New Roman" w:cs="Times New Roman"/>
          <w:color w:val="000000"/>
          <w:sz w:val="28"/>
          <w:szCs w:val="28"/>
          <w:lang w:val="uk-UA"/>
        </w:rPr>
        <w:t>Провівши панельний регресійний аналіз, який охоплює загальну вибірку компаній за період 2015–2023 років, вдалося визначити вплив відсоткової частки недостатньо представлених працівників та рентабельності власного капіталу (ROE) на ціну акцій. дані всіх компаній у сукупності, не зосереджуючись на специфіці</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окремих</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організацій.</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Найефективнішою виявилася модель із фіксованими ефектами, оскільки всі компанії належать до однієї індустрії</w:t>
      </w:r>
      <w:r w:rsidR="009F61E5" w:rsidRPr="009F61E5">
        <w:rPr>
          <w:lang w:val="uk-UA"/>
        </w:rPr>
        <w:t xml:space="preserve"> </w:t>
      </w:r>
      <w:r w:rsidRPr="00F60229">
        <w:rPr>
          <w:rFonts w:ascii="Times New Roman" w:eastAsia="Times New Roman" w:hAnsi="Times New Roman" w:cs="Times New Roman"/>
          <w:color w:val="000000"/>
          <w:sz w:val="28"/>
          <w:szCs w:val="28"/>
          <w:lang w:val="uk-UA"/>
        </w:rPr>
        <w:t>–</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фінтех, що</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передбачає</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наявність</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спільного</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t>фіксованого</w:t>
      </w:r>
      <w:r w:rsidR="009F61E5">
        <w:rPr>
          <w:rFonts w:ascii="Times New Roman" w:eastAsia="Times New Roman" w:hAnsi="Times New Roman" w:cs="Times New Roman"/>
          <w:color w:val="000000"/>
          <w:sz w:val="28"/>
          <w:szCs w:val="28"/>
          <w:lang w:val="uk-UA"/>
        </w:rPr>
        <w:t xml:space="preserve"> </w:t>
      </w:r>
      <w:r w:rsidRPr="00F60229">
        <w:rPr>
          <w:rFonts w:ascii="Times New Roman" w:eastAsia="Times New Roman" w:hAnsi="Times New Roman" w:cs="Times New Roman"/>
          <w:color w:val="000000"/>
          <w:sz w:val="28"/>
          <w:szCs w:val="28"/>
          <w:lang w:val="uk-UA"/>
        </w:rPr>
        <w:lastRenderedPageBreak/>
        <w:t>ефекту.</w:t>
      </w:r>
      <w:r w:rsidR="009F61E5">
        <w:rPr>
          <w:rFonts w:ascii="Times New Roman" w:eastAsia="Times New Roman" w:hAnsi="Times New Roman" w:cs="Times New Roman"/>
          <w:color w:val="000000"/>
          <w:sz w:val="28"/>
          <w:szCs w:val="28"/>
          <w:lang w:val="uk-UA"/>
        </w:rPr>
        <w:t xml:space="preserve"> </w:t>
      </w:r>
      <w:r w:rsidR="00562746" w:rsidRPr="00562746">
        <w:rPr>
          <w:rFonts w:ascii="Times New Roman" w:eastAsia="Times New Roman" w:hAnsi="Times New Roman" w:cs="Times New Roman"/>
          <w:color w:val="000000"/>
          <w:sz w:val="28"/>
          <w:szCs w:val="28"/>
          <w:lang w:val="uk-UA"/>
        </w:rPr>
        <w:t>Фіксований</w:t>
      </w:r>
      <w:r w:rsidR="009F61E5">
        <w:rPr>
          <w:rFonts w:ascii="Times New Roman" w:eastAsia="Times New Roman" w:hAnsi="Times New Roman" w:cs="Times New Roman"/>
          <w:color w:val="000000"/>
          <w:sz w:val="28"/>
          <w:szCs w:val="28"/>
          <w:lang w:val="uk-UA"/>
        </w:rPr>
        <w:t xml:space="preserve"> </w:t>
      </w:r>
      <w:r w:rsidR="00562746" w:rsidRPr="00562746">
        <w:rPr>
          <w:rFonts w:ascii="Times New Roman" w:eastAsia="Times New Roman" w:hAnsi="Times New Roman" w:cs="Times New Roman"/>
          <w:color w:val="000000"/>
          <w:sz w:val="28"/>
          <w:szCs w:val="28"/>
          <w:lang w:val="uk-UA"/>
        </w:rPr>
        <w:t>ефект</w:t>
      </w:r>
      <w:r w:rsidR="009F61E5">
        <w:rPr>
          <w:rFonts w:ascii="Times New Roman" w:eastAsia="Times New Roman" w:hAnsi="Times New Roman" w:cs="Times New Roman"/>
          <w:color w:val="000000"/>
          <w:sz w:val="28"/>
          <w:szCs w:val="28"/>
          <w:lang w:val="uk-UA"/>
        </w:rPr>
        <w:t xml:space="preserve"> </w:t>
      </w:r>
      <w:r w:rsidR="00562746" w:rsidRPr="00562746">
        <w:rPr>
          <w:rFonts w:ascii="Times New Roman" w:eastAsia="Times New Roman" w:hAnsi="Times New Roman" w:cs="Times New Roman"/>
          <w:color w:val="000000"/>
          <w:sz w:val="28"/>
          <w:szCs w:val="28"/>
          <w:lang w:val="uk-UA"/>
        </w:rPr>
        <w:t>у контексті панельного регресійного аналізу означає, що кожна компанія має свої унікальні характеристики, які</w:t>
      </w:r>
      <w:r w:rsidR="009F61E5">
        <w:rPr>
          <w:rFonts w:ascii="Times New Roman" w:eastAsia="Times New Roman" w:hAnsi="Times New Roman" w:cs="Times New Roman"/>
          <w:color w:val="000000"/>
          <w:sz w:val="28"/>
          <w:szCs w:val="28"/>
          <w:lang w:val="uk-UA"/>
        </w:rPr>
        <w:t xml:space="preserve"> </w:t>
      </w:r>
      <w:r w:rsidR="00562746" w:rsidRPr="00562746">
        <w:rPr>
          <w:rFonts w:ascii="Times New Roman" w:eastAsia="Times New Roman" w:hAnsi="Times New Roman" w:cs="Times New Roman"/>
          <w:color w:val="000000"/>
          <w:sz w:val="28"/>
          <w:szCs w:val="28"/>
          <w:lang w:val="uk-UA"/>
        </w:rPr>
        <w:t>залишаються</w:t>
      </w:r>
      <w:r w:rsidR="00DD3749">
        <w:rPr>
          <w:rFonts w:ascii="Times New Roman" w:eastAsia="Times New Roman" w:hAnsi="Times New Roman" w:cs="Times New Roman"/>
          <w:color w:val="000000"/>
          <w:sz w:val="28"/>
          <w:szCs w:val="28"/>
          <w:lang w:val="uk-UA"/>
        </w:rPr>
        <w:t> </w:t>
      </w:r>
      <w:r w:rsidR="00562746" w:rsidRPr="00562746">
        <w:rPr>
          <w:rFonts w:ascii="Times New Roman" w:eastAsia="Times New Roman" w:hAnsi="Times New Roman" w:cs="Times New Roman"/>
          <w:color w:val="000000"/>
          <w:sz w:val="28"/>
          <w:szCs w:val="28"/>
          <w:lang w:val="uk-UA"/>
        </w:rPr>
        <w:t>постійними</w:t>
      </w:r>
      <w:r w:rsidR="00DD3749">
        <w:rPr>
          <w:rFonts w:ascii="Times New Roman" w:eastAsia="Times New Roman" w:hAnsi="Times New Roman" w:cs="Times New Roman"/>
          <w:color w:val="000000"/>
          <w:sz w:val="28"/>
          <w:szCs w:val="28"/>
          <w:lang w:val="uk-UA"/>
        </w:rPr>
        <w:t> </w:t>
      </w:r>
      <w:r w:rsidR="00562746" w:rsidRPr="00562746">
        <w:rPr>
          <w:rFonts w:ascii="Times New Roman" w:eastAsia="Times New Roman" w:hAnsi="Times New Roman" w:cs="Times New Roman"/>
          <w:color w:val="000000"/>
          <w:sz w:val="28"/>
          <w:szCs w:val="28"/>
          <w:lang w:val="uk-UA"/>
        </w:rPr>
        <w:t>протягом</w:t>
      </w:r>
      <w:r w:rsidR="00DD3749">
        <w:rPr>
          <w:rFonts w:ascii="Times New Roman" w:eastAsia="Times New Roman" w:hAnsi="Times New Roman" w:cs="Times New Roman"/>
          <w:color w:val="000000"/>
          <w:sz w:val="28"/>
          <w:szCs w:val="28"/>
          <w:lang w:val="uk-UA"/>
        </w:rPr>
        <w:t> </w:t>
      </w:r>
      <w:r w:rsidR="00562746" w:rsidRPr="00562746">
        <w:rPr>
          <w:rFonts w:ascii="Times New Roman" w:eastAsia="Times New Roman" w:hAnsi="Times New Roman" w:cs="Times New Roman"/>
          <w:color w:val="000000"/>
          <w:sz w:val="28"/>
          <w:szCs w:val="28"/>
          <w:lang w:val="uk-UA"/>
        </w:rPr>
        <w:t>досліджуваного</w:t>
      </w:r>
      <w:r w:rsidR="000047A7">
        <w:rPr>
          <w:rFonts w:ascii="Times New Roman" w:eastAsia="Times New Roman" w:hAnsi="Times New Roman" w:cs="Times New Roman"/>
          <w:color w:val="000000"/>
          <w:sz w:val="28"/>
          <w:szCs w:val="28"/>
          <w:lang w:val="uk-UA"/>
        </w:rPr>
        <w:t> </w:t>
      </w:r>
      <w:r w:rsidR="00562746" w:rsidRPr="00562746">
        <w:rPr>
          <w:rFonts w:ascii="Times New Roman" w:eastAsia="Times New Roman" w:hAnsi="Times New Roman" w:cs="Times New Roman"/>
          <w:color w:val="000000"/>
          <w:sz w:val="28"/>
          <w:szCs w:val="28"/>
          <w:lang w:val="uk-UA"/>
        </w:rPr>
        <w:t>періоду.</w:t>
      </w:r>
    </w:p>
    <w:p w14:paraId="3D7CA8A8" w14:textId="4F74D9E6" w:rsidR="00FC00C7" w:rsidRPr="000F6EF8" w:rsidRDefault="00CD602D" w:rsidP="005E43B0">
      <w:pPr>
        <w:tabs>
          <w:tab w:val="left" w:pos="1701"/>
        </w:tabs>
        <w:spacing w:after="0" w:line="360" w:lineRule="auto"/>
        <w:ind w:firstLine="720"/>
        <w:jc w:val="both"/>
        <w:rPr>
          <w:rFonts w:ascii="Times New Roman" w:eastAsia="Times New Roman" w:hAnsi="Times New Roman" w:cs="Times New Roman"/>
          <w:color w:val="000000"/>
          <w:sz w:val="28"/>
          <w:szCs w:val="28"/>
          <w:lang w:val="uk-UA"/>
        </w:rPr>
      </w:pPr>
      <w:r w:rsidRPr="00CD602D">
        <w:rPr>
          <w:rFonts w:ascii="Times New Roman" w:eastAsia="Times New Roman" w:hAnsi="Times New Roman" w:cs="Times New Roman"/>
          <w:color w:val="000000"/>
          <w:sz w:val="28"/>
          <w:szCs w:val="28"/>
          <w:lang w:val="uk-UA"/>
        </w:rPr>
        <w:t>Однак, кожна компанія має свої унікальні особливості, такі як стратегія управління, корпоративна культура, ринкова позиція та специфічні виклики, які можуть впливати на залежні змінні. Наприклад, вплив недостатньо представлених працівників на ціну акцій може суттєво відрізнятися залежно від розміру компанії, галузевого контексту або регіонального регулювання. Те саме стосується рентабельності власного капіталу, адже її вплив може бути зумовлений індивідуальними фінансовими стратегіями компаній.</w:t>
      </w:r>
      <w:r w:rsidR="0012523F">
        <w:rPr>
          <w:rFonts w:ascii="Times New Roman" w:eastAsia="Times New Roman" w:hAnsi="Times New Roman" w:cs="Times New Roman"/>
          <w:color w:val="000000"/>
          <w:sz w:val="28"/>
          <w:szCs w:val="28"/>
          <w:lang w:val="uk-UA"/>
        </w:rPr>
        <w:t xml:space="preserve"> </w:t>
      </w:r>
      <w:r w:rsidRPr="00CD602D">
        <w:rPr>
          <w:rFonts w:ascii="Times New Roman" w:eastAsia="Times New Roman" w:hAnsi="Times New Roman" w:cs="Times New Roman"/>
          <w:color w:val="000000"/>
          <w:sz w:val="28"/>
          <w:szCs w:val="28"/>
          <w:lang w:val="uk-UA"/>
        </w:rPr>
        <w:t>Саме тому логічним наступним кроком є проведення окремих регресій для найбільш</w:t>
      </w:r>
      <w:r w:rsidR="009F61E5">
        <w:rPr>
          <w:rFonts w:ascii="Times New Roman" w:eastAsia="Times New Roman" w:hAnsi="Times New Roman" w:cs="Times New Roman"/>
          <w:color w:val="000000"/>
          <w:sz w:val="28"/>
          <w:szCs w:val="28"/>
          <w:lang w:val="uk-UA"/>
        </w:rPr>
        <w:t xml:space="preserve"> </w:t>
      </w:r>
      <w:r w:rsidRPr="00CD602D">
        <w:rPr>
          <w:rFonts w:ascii="Times New Roman" w:eastAsia="Times New Roman" w:hAnsi="Times New Roman" w:cs="Times New Roman"/>
          <w:color w:val="000000"/>
          <w:sz w:val="28"/>
          <w:szCs w:val="28"/>
          <w:lang w:val="uk-UA"/>
        </w:rPr>
        <w:t>значущих</w:t>
      </w:r>
      <w:r w:rsidR="009F61E5">
        <w:rPr>
          <w:rFonts w:ascii="Times New Roman" w:eastAsia="Times New Roman" w:hAnsi="Times New Roman" w:cs="Times New Roman"/>
          <w:color w:val="000000"/>
          <w:sz w:val="28"/>
          <w:szCs w:val="28"/>
          <w:lang w:val="uk-UA"/>
        </w:rPr>
        <w:t xml:space="preserve"> </w:t>
      </w:r>
      <w:r w:rsidRPr="00CD602D">
        <w:rPr>
          <w:rFonts w:ascii="Times New Roman" w:eastAsia="Times New Roman" w:hAnsi="Times New Roman" w:cs="Times New Roman"/>
          <w:color w:val="000000"/>
          <w:sz w:val="28"/>
          <w:szCs w:val="28"/>
          <w:lang w:val="uk-UA"/>
        </w:rPr>
        <w:t>компаній</w:t>
      </w:r>
      <w:r w:rsidR="009F61E5">
        <w:rPr>
          <w:rFonts w:ascii="Times New Roman" w:eastAsia="Times New Roman" w:hAnsi="Times New Roman" w:cs="Times New Roman"/>
          <w:color w:val="000000"/>
          <w:sz w:val="28"/>
          <w:szCs w:val="28"/>
          <w:lang w:val="uk-UA"/>
        </w:rPr>
        <w:t xml:space="preserve"> </w:t>
      </w:r>
      <w:r w:rsidRPr="00CD602D">
        <w:rPr>
          <w:rFonts w:ascii="Times New Roman" w:eastAsia="Times New Roman" w:hAnsi="Times New Roman" w:cs="Times New Roman"/>
          <w:color w:val="000000"/>
          <w:sz w:val="28"/>
          <w:szCs w:val="28"/>
          <w:lang w:val="uk-UA"/>
        </w:rPr>
        <w:t>сектора</w:t>
      </w:r>
      <w:r w:rsidR="000C3F98">
        <w:rPr>
          <w:rFonts w:ascii="Times New Roman" w:eastAsia="Times New Roman" w:hAnsi="Times New Roman" w:cs="Times New Roman"/>
          <w:color w:val="000000"/>
          <w:sz w:val="28"/>
          <w:szCs w:val="28"/>
          <w:lang w:val="uk-UA"/>
        </w:rPr>
        <w:t>,</w:t>
      </w:r>
      <w:r w:rsidR="009F61E5" w:rsidRPr="009F61E5">
        <w:rPr>
          <w:rFonts w:ascii="Times New Roman" w:eastAsia="Times New Roman" w:hAnsi="Times New Roman" w:cs="Times New Roman"/>
          <w:color w:val="000000"/>
          <w:sz w:val="28"/>
          <w:szCs w:val="28"/>
        </w:rPr>
        <w:t xml:space="preserve"> </w:t>
      </w:r>
      <w:r w:rsidR="000C3F98">
        <w:rPr>
          <w:rFonts w:ascii="Times New Roman" w:eastAsia="Times New Roman" w:hAnsi="Times New Roman" w:cs="Times New Roman"/>
          <w:color w:val="000000"/>
          <w:sz w:val="28"/>
          <w:szCs w:val="28"/>
          <w:lang w:val="uk-UA"/>
        </w:rPr>
        <w:t>з</w:t>
      </w:r>
      <w:r w:rsidR="009F61E5">
        <w:rPr>
          <w:rFonts w:ascii="Times New Roman" w:eastAsia="Times New Roman" w:hAnsi="Times New Roman" w:cs="Times New Roman"/>
          <w:color w:val="000000"/>
          <w:sz w:val="28"/>
          <w:szCs w:val="28"/>
          <w:lang w:val="uk-UA"/>
        </w:rPr>
        <w:t xml:space="preserve"> </w:t>
      </w:r>
      <w:r w:rsidR="000C3F98">
        <w:rPr>
          <w:rFonts w:ascii="Times New Roman" w:eastAsia="Times New Roman" w:hAnsi="Times New Roman" w:cs="Times New Roman"/>
          <w:color w:val="000000"/>
          <w:sz w:val="28"/>
          <w:szCs w:val="28"/>
          <w:lang w:val="uk-UA"/>
        </w:rPr>
        <w:t>доступними</w:t>
      </w:r>
      <w:r w:rsidR="009F61E5">
        <w:rPr>
          <w:rFonts w:ascii="Times New Roman" w:eastAsia="Times New Roman" w:hAnsi="Times New Roman" w:cs="Times New Roman"/>
          <w:color w:val="000000"/>
          <w:sz w:val="28"/>
          <w:szCs w:val="28"/>
          <w:lang w:val="uk-UA"/>
        </w:rPr>
        <w:t xml:space="preserve"> </w:t>
      </w:r>
      <w:r w:rsidR="000C3F98">
        <w:rPr>
          <w:rFonts w:ascii="Times New Roman" w:eastAsia="Times New Roman" w:hAnsi="Times New Roman" w:cs="Times New Roman"/>
          <w:color w:val="000000"/>
          <w:sz w:val="28"/>
          <w:szCs w:val="28"/>
          <w:lang w:val="uk-UA"/>
        </w:rPr>
        <w:t>даними.</w:t>
      </w:r>
      <w:r w:rsidR="009F61E5" w:rsidRPr="009F61E5">
        <w:rPr>
          <w:rFonts w:ascii="Times New Roman" w:eastAsia="Times New Roman" w:hAnsi="Times New Roman" w:cs="Times New Roman"/>
          <w:color w:val="000000"/>
          <w:sz w:val="28"/>
          <w:szCs w:val="28"/>
        </w:rPr>
        <w:t xml:space="preserve"> </w:t>
      </w:r>
      <w:r w:rsidR="000F6EF8">
        <w:rPr>
          <w:rFonts w:ascii="Times New Roman" w:hAnsi="Times New Roman" w:cs="Times New Roman"/>
          <w:sz w:val="28"/>
          <w:lang w:val="uk-UA"/>
        </w:rPr>
        <w:t>Перша</w:t>
      </w:r>
      <w:r w:rsidR="009F61E5" w:rsidRPr="009F61E5">
        <w:rPr>
          <w:rFonts w:ascii="Times New Roman" w:hAnsi="Times New Roman" w:cs="Times New Roman"/>
          <w:sz w:val="28"/>
        </w:rPr>
        <w:t xml:space="preserve"> </w:t>
      </w:r>
      <w:r w:rsidR="0012568C">
        <w:rPr>
          <w:rFonts w:ascii="Times New Roman" w:hAnsi="Times New Roman" w:cs="Times New Roman"/>
          <w:sz w:val="28"/>
          <w:lang w:val="uk-UA"/>
        </w:rPr>
        <w:t>модель була оцінена на підставі річних статистичних даних компаній за період з 201</w:t>
      </w:r>
      <w:r w:rsidR="0012568C" w:rsidRPr="0012568C">
        <w:rPr>
          <w:rFonts w:ascii="Times New Roman" w:hAnsi="Times New Roman" w:cs="Times New Roman"/>
          <w:sz w:val="28"/>
        </w:rPr>
        <w:t>5</w:t>
      </w:r>
      <w:r w:rsidR="0012568C">
        <w:rPr>
          <w:rFonts w:ascii="Times New Roman" w:hAnsi="Times New Roman" w:cs="Times New Roman"/>
          <w:sz w:val="28"/>
          <w:lang w:val="uk-UA"/>
        </w:rPr>
        <w:t xml:space="preserve"> року по 202</w:t>
      </w:r>
      <w:r w:rsidR="0012568C" w:rsidRPr="0012568C">
        <w:rPr>
          <w:rFonts w:ascii="Times New Roman" w:hAnsi="Times New Roman" w:cs="Times New Roman"/>
          <w:sz w:val="28"/>
        </w:rPr>
        <w:t>3</w:t>
      </w:r>
      <w:r w:rsidR="0012568C">
        <w:rPr>
          <w:rFonts w:ascii="Times New Roman" w:hAnsi="Times New Roman" w:cs="Times New Roman"/>
          <w:sz w:val="28"/>
          <w:lang w:val="uk-UA"/>
        </w:rPr>
        <w:t xml:space="preserve"> рік. Показники отримано із бази даних </w:t>
      </w:r>
      <w:r w:rsidR="0012568C" w:rsidRPr="002D6E0E">
        <w:rPr>
          <w:rFonts w:ascii="Times New Roman" w:hAnsi="Times New Roman" w:cs="Times New Roman"/>
          <w:sz w:val="28"/>
          <w:lang w:val="uk-UA"/>
        </w:rPr>
        <w:t>[</w:t>
      </w:r>
      <w:r w:rsidR="00A85D1E" w:rsidRPr="002D6E0E">
        <w:rPr>
          <w:rFonts w:ascii="Times New Roman" w:hAnsi="Times New Roman" w:cs="Times New Roman"/>
          <w:sz w:val="28"/>
          <w:lang w:val="uk-UA"/>
        </w:rPr>
        <w:t>9</w:t>
      </w:r>
      <w:r w:rsidR="0012568C" w:rsidRPr="002D6E0E">
        <w:rPr>
          <w:rFonts w:ascii="Times New Roman" w:hAnsi="Times New Roman" w:cs="Times New Roman"/>
          <w:sz w:val="28"/>
          <w:lang w:val="uk-UA"/>
        </w:rPr>
        <w:t>].</w:t>
      </w:r>
    </w:p>
    <w:p w14:paraId="6833C9FA" w14:textId="46A67678" w:rsidR="000F37A8" w:rsidRPr="000C3F98" w:rsidRDefault="00E77B2B" w:rsidP="005E43B0">
      <w:pPr>
        <w:tabs>
          <w:tab w:val="left" w:pos="1701"/>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методу лінійної регресії, проведемо аналіз, який покаже вплив показників </w:t>
      </w:r>
      <w:r>
        <w:rPr>
          <w:rFonts w:ascii="Times New Roman" w:hAnsi="Times New Roman" w:cs="Times New Roman"/>
          <w:sz w:val="28"/>
          <w:szCs w:val="28"/>
          <w:lang w:val="en-US"/>
        </w:rPr>
        <w:t>ESG</w:t>
      </w:r>
      <w:r w:rsidRPr="000C3F98">
        <w:rPr>
          <w:rFonts w:ascii="Times New Roman" w:hAnsi="Times New Roman" w:cs="Times New Roman"/>
          <w:sz w:val="28"/>
          <w:szCs w:val="28"/>
          <w:lang w:val="uk-UA"/>
        </w:rPr>
        <w:t xml:space="preserve"> на фінансовий результат компані</w:t>
      </w:r>
      <w:r w:rsidR="000C3F98" w:rsidRPr="000C3F98">
        <w:rPr>
          <w:rFonts w:ascii="Times New Roman" w:hAnsi="Times New Roman" w:cs="Times New Roman"/>
          <w:sz w:val="28"/>
          <w:szCs w:val="28"/>
          <w:lang w:val="uk-UA"/>
        </w:rPr>
        <w:t xml:space="preserve">й </w:t>
      </w:r>
      <w:r w:rsidR="000C3F98">
        <w:rPr>
          <w:rFonts w:ascii="Times New Roman" w:hAnsi="Times New Roman" w:cs="Times New Roman"/>
          <w:sz w:val="28"/>
          <w:szCs w:val="28"/>
          <w:lang w:val="en-US"/>
        </w:rPr>
        <w:t>Visa</w:t>
      </w:r>
      <w:r w:rsidR="000C3F98" w:rsidRPr="000C3F98">
        <w:rPr>
          <w:rFonts w:ascii="Times New Roman" w:hAnsi="Times New Roman" w:cs="Times New Roman"/>
          <w:sz w:val="28"/>
          <w:szCs w:val="28"/>
          <w:lang w:val="uk-UA"/>
        </w:rPr>
        <w:t xml:space="preserve"> </w:t>
      </w:r>
      <w:r w:rsidR="000C3F98">
        <w:rPr>
          <w:rFonts w:ascii="Times New Roman" w:hAnsi="Times New Roman" w:cs="Times New Roman"/>
          <w:sz w:val="28"/>
          <w:szCs w:val="28"/>
          <w:lang w:val="uk-UA"/>
        </w:rPr>
        <w:t xml:space="preserve">та </w:t>
      </w:r>
      <w:r w:rsidR="000C3F98">
        <w:rPr>
          <w:rFonts w:ascii="Times New Roman" w:hAnsi="Times New Roman" w:cs="Times New Roman"/>
          <w:sz w:val="28"/>
          <w:szCs w:val="28"/>
          <w:lang w:val="en-US"/>
        </w:rPr>
        <w:t>Mastercard</w:t>
      </w:r>
      <w:r w:rsidRPr="000C3F98">
        <w:rPr>
          <w:rFonts w:ascii="Times New Roman" w:hAnsi="Times New Roman" w:cs="Times New Roman"/>
          <w:sz w:val="28"/>
          <w:szCs w:val="28"/>
          <w:lang w:val="uk-UA"/>
        </w:rPr>
        <w:t>.</w:t>
      </w:r>
    </w:p>
    <w:p w14:paraId="3803E9A7" w14:textId="26352FA5" w:rsidR="00106DAD" w:rsidRPr="00401721" w:rsidRDefault="00106DAD" w:rsidP="005E43B0">
      <w:pPr>
        <w:tabs>
          <w:tab w:val="left" w:pos="1701"/>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Отже</w:t>
      </w:r>
      <w:r w:rsidR="00772FCF">
        <w:rPr>
          <w:rFonts w:ascii="Times New Roman" w:hAnsi="Times New Roman" w:cs="Times New Roman"/>
          <w:sz w:val="28"/>
        </w:rPr>
        <w:t xml:space="preserve">, </w:t>
      </w:r>
      <w:r>
        <w:rPr>
          <w:rFonts w:ascii="Times New Roman" w:hAnsi="Times New Roman" w:cs="Times New Roman"/>
          <w:sz w:val="28"/>
          <w:lang w:val="uk-UA"/>
        </w:rPr>
        <w:t>модель</w:t>
      </w:r>
      <w:r w:rsidR="0019112F" w:rsidRPr="000D2808">
        <w:rPr>
          <w:rFonts w:ascii="Times New Roman" w:hAnsi="Times New Roman" w:cs="Times New Roman"/>
          <w:sz w:val="28"/>
        </w:rPr>
        <w:t xml:space="preserve"> 2.1</w:t>
      </w:r>
      <w:r>
        <w:rPr>
          <w:rFonts w:ascii="Times New Roman" w:hAnsi="Times New Roman" w:cs="Times New Roman"/>
          <w:sz w:val="28"/>
          <w:lang w:val="uk-UA"/>
        </w:rPr>
        <w:t xml:space="preserve"> має вигляд:</w:t>
      </w:r>
    </w:p>
    <w:p w14:paraId="6725C57B" w14:textId="5ED21B4B" w:rsidR="007508BF" w:rsidRPr="0061092D" w:rsidRDefault="00914D52" w:rsidP="005E43B0">
      <w:pPr>
        <w:tabs>
          <w:tab w:val="left" w:pos="1701"/>
        </w:tabs>
        <w:spacing w:after="0" w:line="360" w:lineRule="auto"/>
        <w:jc w:val="center"/>
        <w:rPr>
          <w:rFonts w:ascii="Times New Roman" w:hAnsi="Times New Roman" w:cs="Times New Roman"/>
          <w:b/>
          <w:sz w:val="28"/>
          <w:lang w:val="uk-UA"/>
        </w:rPr>
      </w:pPr>
      <m:oMath>
        <m:sSub>
          <m:sSubPr>
            <m:ctrlPr>
              <w:rPr>
                <w:rFonts w:ascii="Cambria Math" w:hAnsi="Cambria Math" w:cs="Cambria Math"/>
                <w:b/>
                <w:i/>
                <w:sz w:val="28"/>
                <w:lang w:val="en-US"/>
              </w:rPr>
            </m:ctrlPr>
          </m:sSubPr>
          <m:e>
            <m:r>
              <m:rPr>
                <m:sty m:val="bi"/>
              </m:rPr>
              <w:rPr>
                <w:rFonts w:ascii="Cambria Math" w:hAnsi="Cambria Math" w:cs="Cambria Math"/>
                <w:sz w:val="28"/>
                <w:lang w:val="en-US"/>
              </w:rPr>
              <m:t>ROE</m:t>
            </m:r>
          </m:e>
          <m:sub>
            <m:r>
              <m:rPr>
                <m:sty m:val="b"/>
              </m:rPr>
              <w:rPr>
                <w:rFonts w:ascii="Cambria Math" w:hAnsi="Cambria Math" w:cs="Cambria Math"/>
                <w:sz w:val="28"/>
              </w:rPr>
              <m:t>t</m:t>
            </m:r>
          </m:sub>
        </m:sSub>
      </m:oMath>
      <w:r w:rsidR="00B65F70" w:rsidRPr="005E5F35">
        <w:rPr>
          <w:rFonts w:ascii="Times New Roman" w:hAnsi="Times New Roman" w:cs="Times New Roman"/>
          <w:b/>
          <w:sz w:val="28"/>
          <w:lang w:val="uk-UA"/>
        </w:rPr>
        <w:t xml:space="preserve"> = </w:t>
      </w:r>
      <w:r w:rsidR="00B65F70" w:rsidRPr="005E5F35">
        <w:rPr>
          <w:rFonts w:ascii="Times New Roman" w:hAnsi="Times New Roman" w:cs="Times New Roman"/>
          <w:b/>
          <w:sz w:val="28"/>
        </w:rPr>
        <w:t>α</w:t>
      </w:r>
      <w:r w:rsidR="00B65F70" w:rsidRPr="005E5F35">
        <w:rPr>
          <w:rFonts w:ascii="Times New Roman" w:hAnsi="Times New Roman" w:cs="Times New Roman"/>
          <w:b/>
          <w:sz w:val="28"/>
          <w:lang w:val="uk-UA"/>
        </w:rPr>
        <w:t xml:space="preserve">+ </w:t>
      </w:r>
      <m:oMath>
        <m:sSub>
          <m:sSubPr>
            <m:ctrlPr>
              <w:rPr>
                <w:rFonts w:ascii="Cambria Math" w:hAnsi="Cambria Math" w:cs="Cambria Math"/>
                <w:b/>
                <w:i/>
                <w:sz w:val="28"/>
                <w:lang w:val="en-US"/>
              </w:rPr>
            </m:ctrlPr>
          </m:sSubPr>
          <m:e>
            <m:r>
              <m:rPr>
                <m:sty m:val="bi"/>
              </m:rPr>
              <w:rPr>
                <w:rFonts w:ascii="Cambria Math" w:hAnsi="Cambria Math" w:cs="Cambria Math"/>
                <w:sz w:val="28"/>
                <w:lang w:val="en-US"/>
              </w:rPr>
              <m:t>InD</m:t>
            </m:r>
          </m:e>
          <m:sub>
            <m:r>
              <m:rPr>
                <m:sty m:val="bi"/>
              </m:rPr>
              <w:rPr>
                <w:rFonts w:ascii="Cambria Math" w:hAnsi="Cambria Math" w:cs="Cambria Math"/>
                <w:sz w:val="28"/>
                <w:lang w:val="en-US"/>
              </w:rPr>
              <m:t>t</m:t>
            </m:r>
          </m:sub>
        </m:sSub>
        <m:sSub>
          <m:sSubPr>
            <m:ctrlPr>
              <w:rPr>
                <w:rFonts w:ascii="Cambria Math" w:hAnsi="Cambria Math" w:cs="Times New Roman"/>
                <w:b/>
                <w:sz w:val="28"/>
                <w:lang w:val="uk-UA"/>
              </w:rPr>
            </m:ctrlPr>
          </m:sSubPr>
          <m:e>
            <m:r>
              <m:rPr>
                <m:sty m:val="b"/>
              </m:rPr>
              <w:rPr>
                <w:rFonts w:ascii="Cambria Math" w:hAnsi="Cambria Math" w:cs="Times New Roman"/>
                <w:sz w:val="28"/>
              </w:rPr>
              <m:t>β</m:t>
            </m:r>
          </m:e>
          <m:sub>
            <m:r>
              <m:rPr>
                <m:sty m:val="bi"/>
              </m:rPr>
              <w:rPr>
                <w:rFonts w:ascii="Cambria Math" w:hAnsi="Cambria Math" w:cs="Times New Roman"/>
                <w:sz w:val="28"/>
                <w:lang w:val="uk-UA"/>
              </w:rPr>
              <m:t>1</m:t>
            </m:r>
          </m:sub>
        </m:sSub>
      </m:oMath>
      <w:r w:rsidR="00B65F70" w:rsidRPr="005E5F35">
        <w:rPr>
          <w:rFonts w:ascii="Times New Roman" w:hAnsi="Times New Roman" w:cs="Times New Roman"/>
          <w:b/>
          <w:sz w:val="28"/>
          <w:lang w:val="uk-UA"/>
        </w:rPr>
        <w:t xml:space="preserve"> + </w:t>
      </w:r>
      <m:oMath>
        <m:sSub>
          <m:sSubPr>
            <m:ctrlPr>
              <w:rPr>
                <w:rFonts w:ascii="Cambria Math" w:hAnsi="Cambria Math" w:cs="Times New Roman"/>
                <w:b/>
                <w:sz w:val="28"/>
              </w:rPr>
            </m:ctrlPr>
          </m:sSubPr>
          <m:e>
            <m:r>
              <m:rPr>
                <m:sty m:val="b"/>
              </m:rPr>
              <w:rPr>
                <w:rFonts w:ascii="Cambria Math" w:hAnsi="Cambria Math" w:cs="Times New Roman"/>
                <w:sz w:val="28"/>
              </w:rPr>
              <m:t>β</m:t>
            </m:r>
          </m:e>
          <m:sub>
            <m:r>
              <m:rPr>
                <m:sty m:val="b"/>
              </m:rPr>
              <w:rPr>
                <w:rFonts w:ascii="Cambria Math" w:hAnsi="Cambria Math" w:cs="Times New Roman"/>
                <w:sz w:val="28"/>
                <w:lang w:val="uk-UA"/>
              </w:rPr>
              <m:t>2</m:t>
            </m:r>
          </m:sub>
        </m:sSub>
        <m:sSub>
          <m:sSubPr>
            <m:ctrlPr>
              <w:rPr>
                <w:rFonts w:ascii="Cambria Math" w:hAnsi="Cambria Math" w:cs="Cambria Math"/>
                <w:b/>
                <w:sz w:val="28"/>
                <w:lang w:val="en-US"/>
              </w:rPr>
            </m:ctrlPr>
          </m:sSubPr>
          <m:e>
            <m:r>
              <m:rPr>
                <m:sty m:val="b"/>
              </m:rPr>
              <w:rPr>
                <w:rFonts w:ascii="Cambria Math" w:hAnsi="Cambria Math" w:cs="Cambria Math"/>
                <w:sz w:val="28"/>
                <w:lang w:val="en-US"/>
              </w:rPr>
              <m:t>DIV</m:t>
            </m:r>
          </m:e>
          <m:sub>
            <m:r>
              <m:rPr>
                <m:sty m:val="b"/>
              </m:rPr>
              <w:rPr>
                <w:rFonts w:ascii="Cambria Math" w:hAnsi="Cambria Math" w:cs="Cambria Math"/>
                <w:sz w:val="28"/>
                <w:lang w:val="en-US"/>
              </w:rPr>
              <m:t>t</m:t>
            </m:r>
          </m:sub>
        </m:sSub>
        <m:r>
          <m:rPr>
            <m:sty m:val="bi"/>
          </m:rPr>
          <w:rPr>
            <w:rFonts w:ascii="Cambria Math" w:hAnsi="Cambria Math" w:cs="Cambria Math"/>
            <w:sz w:val="28"/>
            <w:lang w:val="uk-UA"/>
          </w:rPr>
          <m:t xml:space="preserve">+ </m:t>
        </m:r>
      </m:oMath>
      <w:r w:rsidR="00B65F70" w:rsidRPr="005E5F35">
        <w:rPr>
          <w:rFonts w:ascii="Times New Roman" w:eastAsiaTheme="minorEastAsia" w:hAnsi="Times New Roman" w:cs="Times New Roman"/>
          <w:b/>
          <w:sz w:val="28"/>
          <w:lang w:val="en-US"/>
        </w:rPr>
        <w:t>ε</w:t>
      </w:r>
      <w:r w:rsidR="0061092D">
        <w:rPr>
          <w:rFonts w:ascii="Times New Roman" w:eastAsiaTheme="minorEastAsia" w:hAnsi="Times New Roman" w:cs="Times New Roman"/>
          <w:b/>
          <w:sz w:val="28"/>
          <w:lang w:val="uk-UA"/>
        </w:rPr>
        <w:t xml:space="preserve">           </w:t>
      </w:r>
      <w:r w:rsidR="0061092D" w:rsidRPr="005E3515">
        <w:rPr>
          <w:rFonts w:ascii="Times New Roman" w:eastAsiaTheme="minorEastAsia" w:hAnsi="Times New Roman" w:cs="Times New Roman"/>
          <w:b/>
          <w:sz w:val="28"/>
          <w:lang w:val="uk-UA"/>
        </w:rPr>
        <w:t>(2.3)</w:t>
      </w:r>
    </w:p>
    <w:p w14:paraId="64C8C3DA" w14:textId="427BBC79" w:rsidR="00934521" w:rsidRPr="00046699" w:rsidRDefault="00934521" w:rsidP="005E43B0">
      <w:pPr>
        <w:tabs>
          <w:tab w:val="left" w:pos="1701"/>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w:r>
        <w:rPr>
          <w:rFonts w:ascii="Times New Roman" w:hAnsi="Times New Roman" w:cs="Times New Roman"/>
          <w:bCs/>
          <w:sz w:val="28"/>
          <w:szCs w:val="28"/>
          <w:lang w:val="en-US"/>
        </w:rPr>
        <w:t>ROE</w:t>
      </w:r>
      <w:r w:rsidRPr="00934521">
        <w:rPr>
          <w:rFonts w:ascii="Times New Roman" w:hAnsi="Times New Roman" w:cs="Times New Roman"/>
          <w:bCs/>
          <w:sz w:val="28"/>
          <w:szCs w:val="28"/>
          <w:lang w:val="uk-UA"/>
        </w:rPr>
        <w:t xml:space="preserve"> - </w:t>
      </w:r>
      <w:r w:rsidRPr="00934521">
        <w:rPr>
          <w:rFonts w:ascii="Times New Roman" w:eastAsia="Times New Roman" w:hAnsi="Times New Roman" w:cs="Times New Roman"/>
          <w:color w:val="000000"/>
          <w:sz w:val="28"/>
          <w:szCs w:val="28"/>
          <w:lang w:val="uk-UA"/>
        </w:rPr>
        <w:t>Рентабельність власного капіталу (</w:t>
      </w:r>
      <w:r w:rsidRPr="00F56A46">
        <w:rPr>
          <w:rFonts w:ascii="Times New Roman" w:eastAsia="Times New Roman" w:hAnsi="Times New Roman" w:cs="Times New Roman"/>
          <w:color w:val="000000"/>
          <w:sz w:val="28"/>
          <w:szCs w:val="28"/>
        </w:rPr>
        <w:t>Return</w:t>
      </w:r>
      <w:r w:rsidRPr="00934521">
        <w:rPr>
          <w:rFonts w:ascii="Times New Roman" w:eastAsia="Times New Roman" w:hAnsi="Times New Roman" w:cs="Times New Roman"/>
          <w:color w:val="000000"/>
          <w:sz w:val="28"/>
          <w:szCs w:val="28"/>
          <w:lang w:val="uk-UA"/>
        </w:rPr>
        <w:t xml:space="preserve"> </w:t>
      </w:r>
      <w:r w:rsidRPr="00F56A46">
        <w:rPr>
          <w:rFonts w:ascii="Times New Roman" w:eastAsia="Times New Roman" w:hAnsi="Times New Roman" w:cs="Times New Roman"/>
          <w:color w:val="000000"/>
          <w:sz w:val="28"/>
          <w:szCs w:val="28"/>
        </w:rPr>
        <w:t>on</w:t>
      </w:r>
      <w:r w:rsidRPr="00934521">
        <w:rPr>
          <w:rFonts w:ascii="Times New Roman" w:eastAsia="Times New Roman" w:hAnsi="Times New Roman" w:cs="Times New Roman"/>
          <w:color w:val="000000"/>
          <w:sz w:val="28"/>
          <w:szCs w:val="28"/>
          <w:lang w:val="uk-UA"/>
        </w:rPr>
        <w:t xml:space="preserve"> </w:t>
      </w:r>
      <w:r w:rsidRPr="00F56A46">
        <w:rPr>
          <w:rFonts w:ascii="Times New Roman" w:eastAsia="Times New Roman" w:hAnsi="Times New Roman" w:cs="Times New Roman"/>
          <w:color w:val="000000"/>
          <w:sz w:val="28"/>
          <w:szCs w:val="28"/>
        </w:rPr>
        <w:t>Equity</w:t>
      </w:r>
      <w:r w:rsidRPr="00934521">
        <w:rPr>
          <w:rFonts w:ascii="Times New Roman" w:eastAsia="Times New Roman" w:hAnsi="Times New Roman" w:cs="Times New Roman"/>
          <w:color w:val="000000"/>
          <w:sz w:val="28"/>
          <w:szCs w:val="28"/>
          <w:lang w:val="uk-UA"/>
        </w:rPr>
        <w:t>);</w:t>
      </w:r>
      <w:r w:rsidR="00046699">
        <w:rPr>
          <w:rFonts w:ascii="Times New Roman" w:eastAsia="Times New Roman" w:hAnsi="Times New Roman" w:cs="Times New Roman"/>
          <w:color w:val="000000"/>
          <w:sz w:val="28"/>
          <w:szCs w:val="28"/>
          <w:lang w:val="uk-UA"/>
        </w:rPr>
        <w:br/>
      </w:r>
      <w:r w:rsidR="00046699" w:rsidRPr="003E0382">
        <w:rPr>
          <w:rFonts w:ascii="Times New Roman" w:hAnsi="Times New Roman" w:cs="Times New Roman"/>
          <w:bCs/>
          <w:sz w:val="28"/>
        </w:rPr>
        <w:t>α</w:t>
      </w:r>
      <w:r w:rsidR="00046699" w:rsidRPr="003E0382">
        <w:rPr>
          <w:rFonts w:ascii="Times New Roman" w:hAnsi="Times New Roman" w:cs="Times New Roman"/>
          <w:bCs/>
          <w:sz w:val="28"/>
          <w:lang w:val="uk-UA"/>
        </w:rPr>
        <w:t xml:space="preserve"> </w:t>
      </w:r>
      <w:r w:rsidR="00046699">
        <w:rPr>
          <w:rFonts w:ascii="Times New Roman" w:hAnsi="Times New Roman" w:cs="Times New Roman"/>
          <w:bCs/>
          <w:sz w:val="28"/>
          <w:lang w:val="uk-UA"/>
        </w:rPr>
        <w:t>–</w:t>
      </w:r>
      <w:r w:rsidR="00046699" w:rsidRPr="003E0382">
        <w:rPr>
          <w:rFonts w:ascii="Times New Roman" w:hAnsi="Times New Roman" w:cs="Times New Roman"/>
          <w:bCs/>
          <w:sz w:val="28"/>
          <w:lang w:val="uk-UA"/>
        </w:rPr>
        <w:t xml:space="preserve"> в</w:t>
      </w:r>
      <w:r w:rsidR="00046699">
        <w:rPr>
          <w:rFonts w:ascii="Times New Roman" w:hAnsi="Times New Roman" w:cs="Times New Roman"/>
          <w:bCs/>
          <w:sz w:val="28"/>
          <w:lang w:val="uk-UA"/>
        </w:rPr>
        <w:t>ільний член, константа</w:t>
      </w:r>
      <w:r w:rsidR="00046699" w:rsidRPr="00046699">
        <w:rPr>
          <w:rFonts w:ascii="Times New Roman" w:hAnsi="Times New Roman" w:cs="Times New Roman"/>
          <w:bCs/>
          <w:sz w:val="28"/>
          <w:lang w:val="uk-UA"/>
        </w:rPr>
        <w:t>;</w:t>
      </w:r>
    </w:p>
    <w:p w14:paraId="751B71C7" w14:textId="4673D540" w:rsidR="007508BF" w:rsidRDefault="00934521" w:rsidP="005E43B0">
      <w:pPr>
        <w:tabs>
          <w:tab w:val="left" w:pos="1701"/>
        </w:tabs>
        <w:spacing w:after="0" w:line="360" w:lineRule="auto"/>
        <w:rPr>
          <w:rFonts w:ascii="Times New Roman" w:eastAsia="Times New Roman" w:hAnsi="Times New Roman" w:cs="Times New Roman"/>
          <w:color w:val="000000"/>
          <w:sz w:val="28"/>
          <w:szCs w:val="28"/>
        </w:rPr>
      </w:pPr>
      <w:r>
        <w:rPr>
          <w:rFonts w:ascii="Times New Roman" w:hAnsi="Times New Roman" w:cs="Times New Roman"/>
          <w:bCs/>
          <w:sz w:val="28"/>
          <w:szCs w:val="28"/>
          <w:lang w:val="en-US"/>
        </w:rPr>
        <w:t>InD</w:t>
      </w:r>
      <w:r w:rsidRPr="00934521">
        <w:rPr>
          <w:rFonts w:ascii="Times New Roman" w:hAnsi="Times New Roman" w:cs="Times New Roman"/>
          <w:bCs/>
          <w:sz w:val="28"/>
          <w:szCs w:val="28"/>
        </w:rPr>
        <w:t xml:space="preserve"> - </w:t>
      </w:r>
      <w:r>
        <w:rPr>
          <w:rFonts w:ascii="Times New Roman" w:eastAsia="Times New Roman" w:hAnsi="Times New Roman" w:cs="Times New Roman"/>
          <w:color w:val="000000"/>
          <w:sz w:val="28"/>
          <w:szCs w:val="28"/>
          <w:lang w:val="uk-UA"/>
        </w:rPr>
        <w:t>в</w:t>
      </w:r>
      <w:r w:rsidRPr="00FA330A">
        <w:rPr>
          <w:rFonts w:ascii="Times New Roman" w:eastAsia="Times New Roman" w:hAnsi="Times New Roman" w:cs="Times New Roman"/>
          <w:color w:val="000000"/>
          <w:sz w:val="28"/>
          <w:szCs w:val="28"/>
          <w:lang w:val="uk-UA"/>
        </w:rPr>
        <w:t>ідсоток незалежних директорів у складі</w:t>
      </w:r>
      <w:r>
        <w:rPr>
          <w:rFonts w:ascii="Times New Roman" w:eastAsia="Times New Roman" w:hAnsi="Times New Roman" w:cs="Times New Roman"/>
          <w:color w:val="000000"/>
          <w:sz w:val="28"/>
          <w:szCs w:val="28"/>
          <w:lang w:val="uk-UA"/>
        </w:rPr>
        <w:t xml:space="preserve"> компанії</w:t>
      </w:r>
      <w:r w:rsidRPr="00934521">
        <w:rPr>
          <w:rFonts w:ascii="Times New Roman" w:eastAsia="Times New Roman" w:hAnsi="Times New Roman" w:cs="Times New Roman"/>
          <w:color w:val="000000"/>
          <w:sz w:val="28"/>
          <w:szCs w:val="28"/>
        </w:rPr>
        <w:t>;</w:t>
      </w:r>
    </w:p>
    <w:p w14:paraId="529C04E0" w14:textId="3F6AE7ED" w:rsidR="00934521" w:rsidRPr="00737C48" w:rsidRDefault="009C4093" w:rsidP="005E43B0">
      <w:pPr>
        <w:tabs>
          <w:tab w:val="left" w:pos="1701"/>
        </w:tabs>
        <w:spacing w:after="0" w:line="360" w:lineRule="auto"/>
        <w:rPr>
          <w:rFonts w:ascii="Times New Roman" w:eastAsia="Times New Roman" w:hAnsi="Times New Roman" w:cs="Times New Roman"/>
          <w:color w:val="000000"/>
          <w:sz w:val="28"/>
          <w:szCs w:val="28"/>
        </w:rPr>
      </w:pPr>
      <w:r>
        <w:rPr>
          <w:rFonts w:ascii="Times New Roman" w:hAnsi="Times New Roman" w:cs="Times New Roman"/>
          <w:bCs/>
          <w:sz w:val="28"/>
          <w:szCs w:val="28"/>
          <w:lang w:val="en-US"/>
        </w:rPr>
        <w:t>DIV</w:t>
      </w:r>
      <w:r w:rsidR="00934521" w:rsidRPr="00737C48">
        <w:rPr>
          <w:rFonts w:ascii="Times New Roman" w:hAnsi="Times New Roman" w:cs="Times New Roman"/>
          <w:bCs/>
          <w:sz w:val="28"/>
          <w:szCs w:val="28"/>
        </w:rPr>
        <w:t xml:space="preserve"> - </w:t>
      </w:r>
      <w:r w:rsidR="00934521">
        <w:rPr>
          <w:rFonts w:ascii="Times New Roman" w:eastAsia="Times New Roman" w:hAnsi="Times New Roman" w:cs="Times New Roman"/>
          <w:color w:val="000000"/>
          <w:sz w:val="28"/>
          <w:szCs w:val="28"/>
          <w:lang w:val="en-US"/>
        </w:rPr>
        <w:t>Total</w:t>
      </w:r>
      <w:r w:rsidR="00934521" w:rsidRPr="00737C48">
        <w:rPr>
          <w:rFonts w:ascii="Times New Roman" w:eastAsia="Times New Roman" w:hAnsi="Times New Roman" w:cs="Times New Roman"/>
          <w:color w:val="000000"/>
          <w:sz w:val="28"/>
          <w:szCs w:val="28"/>
        </w:rPr>
        <w:t xml:space="preserve"> </w:t>
      </w:r>
      <w:r w:rsidR="00934521">
        <w:rPr>
          <w:rFonts w:ascii="Times New Roman" w:eastAsia="Times New Roman" w:hAnsi="Times New Roman" w:cs="Times New Roman"/>
          <w:color w:val="000000"/>
          <w:sz w:val="28"/>
          <w:szCs w:val="28"/>
          <w:lang w:val="en-US"/>
        </w:rPr>
        <w:t>Diversity</w:t>
      </w:r>
      <w:r w:rsidR="00934521" w:rsidRPr="00737C48">
        <w:rPr>
          <w:rFonts w:ascii="Times New Roman" w:eastAsia="Times New Roman" w:hAnsi="Times New Roman" w:cs="Times New Roman"/>
          <w:color w:val="000000"/>
          <w:sz w:val="28"/>
          <w:szCs w:val="28"/>
        </w:rPr>
        <w:t xml:space="preserve"> (%), </w:t>
      </w:r>
      <w:r w:rsidR="00737C48">
        <w:rPr>
          <w:rFonts w:ascii="Times New Roman" w:eastAsia="Times New Roman" w:hAnsi="Times New Roman" w:cs="Times New Roman"/>
          <w:color w:val="000000"/>
          <w:sz w:val="28"/>
          <w:szCs w:val="28"/>
          <w:lang w:val="uk-UA"/>
        </w:rPr>
        <w:t>частка меншості працівників</w:t>
      </w:r>
      <w:r w:rsidR="00737C48" w:rsidRPr="00737C48">
        <w:rPr>
          <w:rFonts w:ascii="Times New Roman" w:eastAsia="Times New Roman" w:hAnsi="Times New Roman" w:cs="Times New Roman"/>
          <w:color w:val="000000"/>
          <w:sz w:val="28"/>
          <w:szCs w:val="28"/>
        </w:rPr>
        <w:t>;</w:t>
      </w:r>
    </w:p>
    <w:p w14:paraId="67043313" w14:textId="736CE7AE" w:rsidR="007508BF" w:rsidRPr="00F84635" w:rsidRDefault="0001716A" w:rsidP="005E43B0">
      <w:pPr>
        <w:tabs>
          <w:tab w:val="left" w:pos="1701"/>
        </w:tabs>
        <w:spacing w:after="0" w:line="360" w:lineRule="auto"/>
        <w:rPr>
          <w:rFonts w:ascii="Times New Roman" w:eastAsia="Times New Roman" w:hAnsi="Times New Roman" w:cs="Times New Roman"/>
          <w:bCs/>
          <w:color w:val="000000"/>
          <w:sz w:val="28"/>
          <w:szCs w:val="28"/>
          <w:lang w:val="uk-UA"/>
        </w:rPr>
      </w:pPr>
      <w:r w:rsidRPr="005E5F35">
        <w:rPr>
          <w:rFonts w:ascii="Times New Roman" w:eastAsiaTheme="minorEastAsia" w:hAnsi="Times New Roman" w:cs="Times New Roman"/>
          <w:b/>
          <w:sz w:val="28"/>
          <w:lang w:val="en-US"/>
        </w:rPr>
        <w:t>ε</w:t>
      </w:r>
      <w:r w:rsidRPr="00EC5DFC">
        <w:rPr>
          <w:rFonts w:ascii="Times New Roman" w:eastAsiaTheme="minorEastAsia" w:hAnsi="Times New Roman" w:cs="Times New Roman"/>
          <w:b/>
          <w:sz w:val="28"/>
        </w:rPr>
        <w:t xml:space="preserve"> – </w:t>
      </w:r>
      <w:r>
        <w:rPr>
          <w:rFonts w:ascii="Times New Roman" w:eastAsiaTheme="minorEastAsia" w:hAnsi="Times New Roman" w:cs="Times New Roman"/>
          <w:bCs/>
          <w:sz w:val="28"/>
          <w:lang w:val="uk-UA"/>
        </w:rPr>
        <w:t>стандартна помилка.</w:t>
      </w:r>
    </w:p>
    <w:p w14:paraId="6FE86A70" w14:textId="77777777" w:rsidR="00E77B2B" w:rsidRPr="00E417CE" w:rsidRDefault="00E77B2B" w:rsidP="005E43B0">
      <w:pPr>
        <w:tabs>
          <w:tab w:val="left" w:pos="1701"/>
        </w:tabs>
        <w:spacing w:after="0" w:line="360" w:lineRule="auto"/>
        <w:rPr>
          <w:rFonts w:ascii="Times New Roman" w:eastAsia="Times New Roman" w:hAnsi="Times New Roman" w:cs="Times New Roman"/>
          <w:b/>
          <w:bCs/>
          <w:color w:val="000000"/>
          <w:sz w:val="28"/>
          <w:szCs w:val="28"/>
        </w:rPr>
      </w:pPr>
    </w:p>
    <w:p w14:paraId="01E18DA8" w14:textId="77777777" w:rsidR="008378B9" w:rsidRDefault="008378B9" w:rsidP="005E43B0">
      <w:pPr>
        <w:tabs>
          <w:tab w:val="left" w:pos="1701"/>
        </w:tabs>
        <w:spacing w:after="0" w:line="360" w:lineRule="auto"/>
        <w:jc w:val="center"/>
        <w:rPr>
          <w:rFonts w:ascii="Times New Roman" w:hAnsi="Times New Roman" w:cs="Times New Roman"/>
          <w:sz w:val="28"/>
          <w:lang w:val="uk-UA"/>
        </w:rPr>
      </w:pPr>
      <w:r w:rsidRPr="000B5AB7">
        <w:rPr>
          <w:rFonts w:ascii="Times New Roman" w:hAnsi="Times New Roman" w:cs="Times New Roman"/>
          <w:sz w:val="28"/>
          <w:lang w:val="uk-UA"/>
        </w:rPr>
        <w:t>У дужках наведений критерій Стюдента та показник статистичної значущості</w:t>
      </w:r>
      <w:r>
        <w:rPr>
          <w:rFonts w:ascii="Times New Roman" w:hAnsi="Times New Roman" w:cs="Times New Roman"/>
          <w:sz w:val="28"/>
          <w:lang w:val="uk-UA"/>
        </w:rPr>
        <w:t xml:space="preserve"> </w:t>
      </w:r>
      <w:r w:rsidRPr="000B5AB7">
        <w:rPr>
          <w:rFonts w:ascii="Times New Roman" w:hAnsi="Times New Roman" w:cs="Times New Roman"/>
          <w:sz w:val="28"/>
          <w:lang w:val="uk-UA"/>
        </w:rPr>
        <w:t>(***-1%, **-5%, *- 10%). Якщо &gt; 10% - коефіцієнт не значущий.</w:t>
      </w:r>
    </w:p>
    <w:p w14:paraId="45040966" w14:textId="77777777" w:rsidR="008378B9" w:rsidRPr="000B5AB7" w:rsidRDefault="008378B9" w:rsidP="005E43B0">
      <w:pPr>
        <w:tabs>
          <w:tab w:val="left" w:pos="1701"/>
        </w:tabs>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Адекватність моделі показана:</w:t>
      </w:r>
    </w:p>
    <w:p w14:paraId="46E95DB5" w14:textId="3F720B65" w:rsidR="008378B9" w:rsidRPr="008378B9" w:rsidRDefault="008378B9" w:rsidP="005E43B0">
      <w:pPr>
        <w:tabs>
          <w:tab w:val="left" w:pos="1701"/>
        </w:tabs>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 xml:space="preserve">1. </w:t>
      </w:r>
      <w:r>
        <w:rPr>
          <w:rFonts w:ascii="Times New Roman" w:hAnsi="Times New Roman" w:cs="Times New Roman"/>
          <w:sz w:val="28"/>
          <w:lang w:val="uk-UA"/>
        </w:rPr>
        <w:t xml:space="preserve">Коефіцієнт </w:t>
      </w:r>
      <w:r>
        <w:rPr>
          <w:rFonts w:ascii="Times New Roman" w:hAnsi="Times New Roman" w:cs="Times New Roman"/>
          <w:sz w:val="28"/>
          <w:lang w:val="en-US"/>
        </w:rPr>
        <w:t>Independent</w:t>
      </w:r>
      <w:r w:rsidRPr="00EC5DFC">
        <w:rPr>
          <w:rFonts w:ascii="Times New Roman" w:hAnsi="Times New Roman" w:cs="Times New Roman"/>
          <w:sz w:val="28"/>
          <w:lang w:val="uk-UA"/>
        </w:rPr>
        <w:t xml:space="preserve"> </w:t>
      </w:r>
      <w:r>
        <w:rPr>
          <w:rFonts w:ascii="Times New Roman" w:hAnsi="Times New Roman" w:cs="Times New Roman"/>
          <w:sz w:val="28"/>
          <w:lang w:val="en-US"/>
        </w:rPr>
        <w:t>Directors</w:t>
      </w:r>
      <w:r w:rsidRPr="00EC5DFC">
        <w:rPr>
          <w:rFonts w:ascii="Times New Roman" w:hAnsi="Times New Roman" w:cs="Times New Roman"/>
          <w:sz w:val="28"/>
          <w:lang w:val="uk-UA"/>
        </w:rPr>
        <w:t xml:space="preserve"> </w:t>
      </w:r>
      <w:r>
        <w:rPr>
          <w:rFonts w:ascii="Times New Roman" w:hAnsi="Times New Roman" w:cs="Times New Roman"/>
          <w:sz w:val="28"/>
          <w:lang w:val="uk-UA"/>
        </w:rPr>
        <w:t>не значущий.</w:t>
      </w:r>
    </w:p>
    <w:p w14:paraId="5D6B9939" w14:textId="335F4131" w:rsidR="00ED3BDD" w:rsidRDefault="008378B9" w:rsidP="00FB5B21">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 xml:space="preserve">2. </w:t>
      </w:r>
      <m:oMath>
        <m:sSup>
          <m:sSupPr>
            <m:ctrlPr>
              <w:rPr>
                <w:rFonts w:ascii="Cambria Math" w:hAnsi="Cambria Math" w:cs="Cambria Math"/>
                <w:i/>
                <w:sz w:val="28"/>
                <w:lang w:val="uk-UA"/>
              </w:rPr>
            </m:ctrlPr>
          </m:sSupPr>
          <m:e>
            <m:r>
              <w:rPr>
                <w:rFonts w:ascii="Cambria Math" w:hAnsi="Cambria Math" w:cs="Cambria Math"/>
                <w:sz w:val="28"/>
                <w:lang w:val="uk-UA"/>
              </w:rPr>
              <m:t>R</m:t>
            </m:r>
          </m:e>
          <m:sup>
            <m:r>
              <w:rPr>
                <w:rFonts w:ascii="Cambria Math" w:hAnsi="Cambria Math" w:cs="Cambria Math"/>
                <w:sz w:val="28"/>
                <w:lang w:val="uk-UA"/>
              </w:rPr>
              <m:t>2</m:t>
            </m:r>
          </m:sup>
        </m:sSup>
      </m:oMath>
      <w:r>
        <w:rPr>
          <w:rFonts w:ascii="Times New Roman" w:hAnsi="Times New Roman" w:cs="Times New Roman"/>
          <w:sz w:val="28"/>
          <w:lang w:val="uk-UA"/>
        </w:rPr>
        <w:t xml:space="preserve"> = 0,771 (77</w:t>
      </w:r>
      <w:r w:rsidRPr="000B5AB7">
        <w:rPr>
          <w:rFonts w:ascii="Times New Roman" w:hAnsi="Times New Roman" w:cs="Times New Roman"/>
          <w:sz w:val="28"/>
          <w:lang w:val="uk-UA"/>
        </w:rPr>
        <w:t>%).</w:t>
      </w:r>
    </w:p>
    <w:p w14:paraId="0D0C9BCA" w14:textId="20FD4E56" w:rsidR="000C3F98" w:rsidRDefault="00ED3BDD" w:rsidP="00FB5B2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lang w:val="uk-UA"/>
        </w:rPr>
        <w:lastRenderedPageBreak/>
        <w:t xml:space="preserve">З даної моделі </w:t>
      </w:r>
      <w:r w:rsidR="000C3F98" w:rsidRPr="000C3F98">
        <w:rPr>
          <w:rFonts w:ascii="Times New Roman" w:hAnsi="Times New Roman" w:cs="Times New Roman"/>
          <w:sz w:val="28"/>
          <w:lang w:val="uk-UA"/>
        </w:rPr>
        <w:t>(</w:t>
      </w:r>
      <w:r w:rsidR="000C3F98">
        <w:rPr>
          <w:rFonts w:ascii="Times New Roman" w:hAnsi="Times New Roman" w:cs="Times New Roman"/>
          <w:sz w:val="28"/>
          <w:lang w:val="uk-UA"/>
        </w:rPr>
        <w:t>табл.</w:t>
      </w:r>
      <w:r w:rsidR="00CA270B" w:rsidRPr="00CA270B">
        <w:rPr>
          <w:rFonts w:ascii="Times New Roman" w:hAnsi="Times New Roman" w:cs="Times New Roman"/>
          <w:sz w:val="28"/>
          <w:lang w:val="uk-UA"/>
        </w:rPr>
        <w:t xml:space="preserve"> 2.5.</w:t>
      </w:r>
      <w:r w:rsidR="000C3F98">
        <w:rPr>
          <w:rFonts w:ascii="Times New Roman" w:hAnsi="Times New Roman" w:cs="Times New Roman"/>
          <w:sz w:val="28"/>
          <w:lang w:val="uk-UA"/>
        </w:rPr>
        <w:t>)</w:t>
      </w:r>
      <w:r w:rsidR="00D6096E">
        <w:rPr>
          <w:rFonts w:ascii="Times New Roman" w:hAnsi="Times New Roman" w:cs="Times New Roman"/>
          <w:sz w:val="28"/>
          <w:lang w:val="uk-UA"/>
        </w:rPr>
        <w:t xml:space="preserve"> </w:t>
      </w:r>
      <w:r>
        <w:rPr>
          <w:rFonts w:ascii="Times New Roman" w:hAnsi="Times New Roman" w:cs="Times New Roman"/>
          <w:sz w:val="28"/>
          <w:lang w:val="uk-UA"/>
        </w:rPr>
        <w:t xml:space="preserve">можна зробити висновок, що показник </w:t>
      </w:r>
      <w:r>
        <w:rPr>
          <w:rFonts w:ascii="Times New Roman" w:hAnsi="Times New Roman" w:cs="Times New Roman"/>
          <w:sz w:val="28"/>
          <w:lang w:val="en-US"/>
        </w:rPr>
        <w:t>Total</w:t>
      </w:r>
      <w:r w:rsidRPr="00ED3BDD">
        <w:rPr>
          <w:rFonts w:ascii="Times New Roman" w:hAnsi="Times New Roman" w:cs="Times New Roman"/>
          <w:sz w:val="28"/>
          <w:lang w:val="uk-UA"/>
        </w:rPr>
        <w:t xml:space="preserve"> </w:t>
      </w:r>
      <w:r>
        <w:rPr>
          <w:rFonts w:ascii="Times New Roman" w:hAnsi="Times New Roman" w:cs="Times New Roman"/>
          <w:sz w:val="28"/>
          <w:lang w:val="en-US"/>
        </w:rPr>
        <w:t>Diversity</w:t>
      </w:r>
      <w:r w:rsidRPr="00ED3BDD">
        <w:rPr>
          <w:rFonts w:ascii="Times New Roman" w:hAnsi="Times New Roman" w:cs="Times New Roman"/>
          <w:sz w:val="28"/>
          <w:lang w:val="uk-UA"/>
        </w:rPr>
        <w:t xml:space="preserve"> </w:t>
      </w:r>
      <w:r>
        <w:rPr>
          <w:rFonts w:ascii="Times New Roman" w:hAnsi="Times New Roman" w:cs="Times New Roman"/>
          <w:sz w:val="28"/>
          <w:lang w:val="uk-UA"/>
        </w:rPr>
        <w:t xml:space="preserve">є значущим, тому є сенс його залишити для подальшого аналізу. </w:t>
      </w:r>
      <w:r w:rsidR="004D338B">
        <w:rPr>
          <w:rFonts w:ascii="Times New Roman" w:hAnsi="Times New Roman" w:cs="Times New Roman"/>
          <w:sz w:val="28"/>
          <w:lang w:val="uk-UA"/>
        </w:rPr>
        <w:t xml:space="preserve">Якість моделі позначена через </w:t>
      </w:r>
      <w:r w:rsidR="004D338B" w:rsidRPr="00233986">
        <w:rPr>
          <w:rFonts w:ascii="Times New Roman" w:hAnsi="Times New Roman" w:cs="Times New Roman"/>
          <w:sz w:val="28"/>
          <w:szCs w:val="28"/>
          <w:lang w:val="uk-UA"/>
        </w:rPr>
        <w:t>коефіцієнт детермінації R</w:t>
      </w:r>
      <w:r w:rsidR="004D338B" w:rsidRPr="00233986">
        <w:rPr>
          <w:rFonts w:ascii="Times New Roman" w:hAnsi="Times New Roman" w:cs="Times New Roman"/>
          <w:sz w:val="28"/>
          <w:szCs w:val="28"/>
          <w:vertAlign w:val="superscript"/>
          <w:lang w:val="uk-UA"/>
        </w:rPr>
        <w:t>2</w:t>
      </w:r>
      <w:r w:rsidR="004D338B" w:rsidRPr="00233986">
        <w:rPr>
          <w:rFonts w:ascii="Times New Roman" w:hAnsi="Times New Roman" w:cs="Times New Roman"/>
          <w:sz w:val="28"/>
          <w:szCs w:val="28"/>
          <w:lang w:val="uk-UA"/>
        </w:rPr>
        <w:t>, який</w:t>
      </w:r>
      <w:r w:rsidR="004D338B">
        <w:rPr>
          <w:rFonts w:ascii="Times New Roman" w:hAnsi="Times New Roman" w:cs="Times New Roman"/>
          <w:sz w:val="28"/>
          <w:szCs w:val="28"/>
          <w:lang w:val="uk-UA"/>
        </w:rPr>
        <w:t xml:space="preserve"> складає 77%.</w:t>
      </w:r>
    </w:p>
    <w:p w14:paraId="18035A44" w14:textId="0888E5B9" w:rsidR="00E37163" w:rsidRDefault="00EE3236" w:rsidP="00FB5B2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Подальша модель демонструє вплив</w:t>
      </w:r>
      <w:r w:rsidR="00E25F7A">
        <w:rPr>
          <w:rFonts w:ascii="Times New Roman" w:hAnsi="Times New Roman" w:cs="Times New Roman"/>
          <w:sz w:val="28"/>
          <w:szCs w:val="28"/>
          <w:lang w:val="uk-UA"/>
        </w:rPr>
        <w:t xml:space="preserve"> показників </w:t>
      </w:r>
      <w:r w:rsidR="00E25F7A">
        <w:rPr>
          <w:rFonts w:ascii="Times New Roman" w:hAnsi="Times New Roman" w:cs="Times New Roman"/>
          <w:sz w:val="28"/>
          <w:szCs w:val="28"/>
          <w:lang w:val="en-US"/>
        </w:rPr>
        <w:t>ESG</w:t>
      </w:r>
      <w:r w:rsidR="00E25F7A" w:rsidRPr="00EC5DFC">
        <w:rPr>
          <w:rFonts w:ascii="Times New Roman" w:hAnsi="Times New Roman" w:cs="Times New Roman"/>
          <w:sz w:val="28"/>
          <w:szCs w:val="28"/>
          <w:lang w:val="uk-UA"/>
        </w:rPr>
        <w:t xml:space="preserve"> </w:t>
      </w:r>
      <w:r w:rsidR="00E25F7A">
        <w:rPr>
          <w:rFonts w:ascii="Times New Roman" w:hAnsi="Times New Roman" w:cs="Times New Roman"/>
          <w:sz w:val="28"/>
          <w:szCs w:val="28"/>
          <w:lang w:val="uk-UA"/>
        </w:rPr>
        <w:t>на фінансові показники</w:t>
      </w:r>
      <w:r>
        <w:rPr>
          <w:rFonts w:ascii="Times New Roman" w:hAnsi="Times New Roman" w:cs="Times New Roman"/>
          <w:sz w:val="28"/>
          <w:szCs w:val="28"/>
          <w:lang w:val="uk-UA"/>
        </w:rPr>
        <w:t xml:space="preserve">, а саме – ціни акцій </w:t>
      </w:r>
      <w:r w:rsidR="00E25F7A">
        <w:rPr>
          <w:rFonts w:ascii="Times New Roman" w:hAnsi="Times New Roman" w:cs="Times New Roman"/>
          <w:sz w:val="28"/>
          <w:szCs w:val="28"/>
          <w:lang w:val="uk-UA"/>
        </w:rPr>
        <w:t xml:space="preserve">компанії </w:t>
      </w:r>
      <w:r w:rsidR="00E25F7A">
        <w:rPr>
          <w:rFonts w:ascii="Times New Roman" w:hAnsi="Times New Roman" w:cs="Times New Roman"/>
          <w:sz w:val="28"/>
          <w:szCs w:val="28"/>
          <w:lang w:val="en-US"/>
        </w:rPr>
        <w:t>Mastercard</w:t>
      </w:r>
      <w:r w:rsidR="00E25F7A" w:rsidRPr="00EC5DFC">
        <w:rPr>
          <w:rFonts w:ascii="Times New Roman" w:hAnsi="Times New Roman" w:cs="Times New Roman"/>
          <w:sz w:val="28"/>
          <w:szCs w:val="28"/>
          <w:lang w:val="uk-UA"/>
        </w:rPr>
        <w:t>.</w:t>
      </w:r>
    </w:p>
    <w:p w14:paraId="1E8307F3" w14:textId="77777777" w:rsidR="00AF0522" w:rsidRDefault="005E43B0" w:rsidP="005E43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347C9632" w14:textId="61E68655" w:rsidR="00AF0522" w:rsidRDefault="00AF0522" w:rsidP="005E43B0">
      <w:pPr>
        <w:spacing w:after="0" w:line="360" w:lineRule="auto"/>
        <w:jc w:val="both"/>
        <w:rPr>
          <w:rFonts w:ascii="Times New Roman" w:hAnsi="Times New Roman" w:cs="Times New Roman"/>
          <w:sz w:val="28"/>
          <w:szCs w:val="28"/>
          <w:lang w:val="uk-UA"/>
        </w:rPr>
      </w:pPr>
    </w:p>
    <w:p w14:paraId="63BC47B7" w14:textId="49181358" w:rsidR="00093E80" w:rsidRDefault="00093E80" w:rsidP="005E43B0">
      <w:pPr>
        <w:spacing w:after="0" w:line="360" w:lineRule="auto"/>
        <w:jc w:val="both"/>
        <w:rPr>
          <w:rFonts w:ascii="Times New Roman" w:hAnsi="Times New Roman" w:cs="Times New Roman"/>
          <w:sz w:val="28"/>
          <w:szCs w:val="28"/>
          <w:lang w:val="uk-UA"/>
        </w:rPr>
      </w:pPr>
    </w:p>
    <w:p w14:paraId="3BAAE4F8" w14:textId="261EDB4E" w:rsidR="00093E80" w:rsidRDefault="00093E80" w:rsidP="005E43B0">
      <w:pPr>
        <w:spacing w:after="0" w:line="360" w:lineRule="auto"/>
        <w:jc w:val="both"/>
        <w:rPr>
          <w:rFonts w:ascii="Times New Roman" w:hAnsi="Times New Roman" w:cs="Times New Roman"/>
          <w:sz w:val="28"/>
          <w:szCs w:val="28"/>
          <w:lang w:val="uk-UA"/>
        </w:rPr>
      </w:pPr>
    </w:p>
    <w:p w14:paraId="08D017AE" w14:textId="3229279B" w:rsidR="00093E80" w:rsidRDefault="00093E80" w:rsidP="005E43B0">
      <w:pPr>
        <w:spacing w:after="0" w:line="360" w:lineRule="auto"/>
        <w:jc w:val="both"/>
        <w:rPr>
          <w:rFonts w:ascii="Times New Roman" w:hAnsi="Times New Roman" w:cs="Times New Roman"/>
          <w:sz w:val="28"/>
          <w:szCs w:val="28"/>
          <w:lang w:val="uk-UA"/>
        </w:rPr>
      </w:pPr>
    </w:p>
    <w:p w14:paraId="6FE14464" w14:textId="77777777" w:rsidR="00093E80" w:rsidRDefault="00093E80" w:rsidP="005E43B0">
      <w:pPr>
        <w:spacing w:after="0" w:line="360" w:lineRule="auto"/>
        <w:jc w:val="both"/>
        <w:rPr>
          <w:rFonts w:ascii="Times New Roman" w:hAnsi="Times New Roman" w:cs="Times New Roman"/>
          <w:sz w:val="28"/>
          <w:szCs w:val="28"/>
          <w:lang w:val="uk-UA"/>
        </w:rPr>
      </w:pPr>
    </w:p>
    <w:p w14:paraId="7EE7634B" w14:textId="1C509548" w:rsidR="003055F1" w:rsidRPr="005E43B0" w:rsidRDefault="000C3F98" w:rsidP="005E43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112F">
        <w:rPr>
          <w:rFonts w:ascii="Times New Roman" w:hAnsi="Times New Roman" w:cs="Times New Roman"/>
          <w:sz w:val="28"/>
          <w:szCs w:val="28"/>
          <w:lang w:val="uk-UA"/>
        </w:rPr>
        <w:t>М</w:t>
      </w:r>
      <w:r w:rsidR="00E37163">
        <w:rPr>
          <w:rFonts w:ascii="Times New Roman" w:hAnsi="Times New Roman" w:cs="Times New Roman"/>
          <w:sz w:val="28"/>
          <w:szCs w:val="28"/>
          <w:lang w:val="uk-UA"/>
        </w:rPr>
        <w:t>одель</w:t>
      </w:r>
      <w:r w:rsidR="0019112F">
        <w:rPr>
          <w:rFonts w:ascii="Times New Roman" w:hAnsi="Times New Roman" w:cs="Times New Roman"/>
          <w:sz w:val="28"/>
          <w:szCs w:val="28"/>
          <w:lang w:val="uk-UA"/>
        </w:rPr>
        <w:t xml:space="preserve"> 2.2</w:t>
      </w:r>
      <w:r w:rsidR="00E37163">
        <w:rPr>
          <w:rFonts w:ascii="Times New Roman" w:hAnsi="Times New Roman" w:cs="Times New Roman"/>
          <w:sz w:val="28"/>
          <w:szCs w:val="28"/>
          <w:lang w:val="uk-UA"/>
        </w:rPr>
        <w:t xml:space="preserve"> має наступний вигляд: </w:t>
      </w:r>
    </w:p>
    <w:p w14:paraId="67ED3151" w14:textId="64EF5961" w:rsidR="004A310B" w:rsidRPr="0061092D" w:rsidRDefault="00914D52" w:rsidP="005E43B0">
      <w:pPr>
        <w:spacing w:after="0" w:line="360" w:lineRule="auto"/>
        <w:jc w:val="center"/>
        <w:rPr>
          <w:rFonts w:ascii="Times New Roman" w:hAnsi="Times New Roman" w:cs="Times New Roman"/>
          <w:b/>
          <w:sz w:val="28"/>
          <w:lang w:val="uk-UA"/>
        </w:rPr>
      </w:pPr>
      <m:oMath>
        <m:sSub>
          <m:sSubPr>
            <m:ctrlPr>
              <w:rPr>
                <w:rFonts w:ascii="Cambria Math" w:hAnsi="Cambria Math" w:cs="Cambria Math"/>
                <w:b/>
                <w:i/>
                <w:sz w:val="28"/>
                <w:lang w:val="en-US"/>
              </w:rPr>
            </m:ctrlPr>
          </m:sSubPr>
          <m:e>
            <m:r>
              <m:rPr>
                <m:sty m:val="bi"/>
              </m:rPr>
              <w:rPr>
                <w:rFonts w:ascii="Cambria Math" w:hAnsi="Cambria Math" w:cs="Cambria Math"/>
                <w:sz w:val="28"/>
                <w:lang w:val="en-US"/>
              </w:rPr>
              <m:t>STOCK</m:t>
            </m:r>
          </m:e>
          <m:sub>
            <m:r>
              <m:rPr>
                <m:sty m:val="b"/>
              </m:rPr>
              <w:rPr>
                <w:rFonts w:ascii="Cambria Math" w:hAnsi="Cambria Math" w:cs="Cambria Math"/>
                <w:sz w:val="28"/>
              </w:rPr>
              <m:t>t</m:t>
            </m:r>
          </m:sub>
        </m:sSub>
      </m:oMath>
      <w:r w:rsidR="00E37163" w:rsidRPr="005E5F35">
        <w:rPr>
          <w:rFonts w:ascii="Times New Roman" w:hAnsi="Times New Roman" w:cs="Times New Roman"/>
          <w:b/>
          <w:sz w:val="28"/>
          <w:lang w:val="uk-UA"/>
        </w:rPr>
        <w:t xml:space="preserve"> = </w:t>
      </w:r>
      <w:r w:rsidR="00E37163" w:rsidRPr="005E5F35">
        <w:rPr>
          <w:rFonts w:ascii="Times New Roman" w:hAnsi="Times New Roman" w:cs="Times New Roman"/>
          <w:b/>
          <w:sz w:val="28"/>
        </w:rPr>
        <w:t>α</w:t>
      </w:r>
      <w:r w:rsidR="00E37163" w:rsidRPr="005E5F35">
        <w:rPr>
          <w:rFonts w:ascii="Times New Roman" w:hAnsi="Times New Roman" w:cs="Times New Roman"/>
          <w:b/>
          <w:sz w:val="28"/>
          <w:lang w:val="uk-UA"/>
        </w:rPr>
        <w:t xml:space="preserve">+ </w:t>
      </w:r>
      <m:oMath>
        <m:sSub>
          <m:sSubPr>
            <m:ctrlPr>
              <w:rPr>
                <w:rFonts w:ascii="Cambria Math" w:hAnsi="Cambria Math" w:cs="Cambria Math"/>
                <w:b/>
                <w:i/>
                <w:sz w:val="28"/>
                <w:lang w:val="en-US"/>
              </w:rPr>
            </m:ctrlPr>
          </m:sSubPr>
          <m:e>
            <m:r>
              <m:rPr>
                <m:sty m:val="bi"/>
              </m:rPr>
              <w:rPr>
                <w:rFonts w:ascii="Cambria Math" w:hAnsi="Cambria Math" w:cs="Cambria Math"/>
                <w:sz w:val="28"/>
                <w:lang w:val="en-US"/>
              </w:rPr>
              <m:t>InD</m:t>
            </m:r>
          </m:e>
          <m:sub>
            <m:r>
              <m:rPr>
                <m:sty m:val="bi"/>
              </m:rPr>
              <w:rPr>
                <w:rFonts w:ascii="Cambria Math" w:hAnsi="Cambria Math" w:cs="Cambria Math"/>
                <w:sz w:val="28"/>
                <w:lang w:val="en-US"/>
              </w:rPr>
              <m:t>t</m:t>
            </m:r>
          </m:sub>
        </m:sSub>
        <m:sSub>
          <m:sSubPr>
            <m:ctrlPr>
              <w:rPr>
                <w:rFonts w:ascii="Cambria Math" w:hAnsi="Cambria Math" w:cs="Times New Roman"/>
                <w:b/>
                <w:sz w:val="28"/>
                <w:lang w:val="uk-UA"/>
              </w:rPr>
            </m:ctrlPr>
          </m:sSubPr>
          <m:e>
            <m:r>
              <m:rPr>
                <m:sty m:val="b"/>
              </m:rPr>
              <w:rPr>
                <w:rFonts w:ascii="Cambria Math" w:hAnsi="Cambria Math" w:cs="Times New Roman"/>
                <w:sz w:val="28"/>
              </w:rPr>
              <m:t>β</m:t>
            </m:r>
          </m:e>
          <m:sub>
            <m:r>
              <m:rPr>
                <m:sty m:val="bi"/>
              </m:rPr>
              <w:rPr>
                <w:rFonts w:ascii="Cambria Math" w:hAnsi="Cambria Math" w:cs="Times New Roman"/>
                <w:sz w:val="28"/>
                <w:lang w:val="uk-UA"/>
              </w:rPr>
              <m:t>1</m:t>
            </m:r>
          </m:sub>
        </m:sSub>
      </m:oMath>
      <w:r w:rsidR="00E37163" w:rsidRPr="005E5F35">
        <w:rPr>
          <w:rFonts w:ascii="Times New Roman" w:hAnsi="Times New Roman" w:cs="Times New Roman"/>
          <w:b/>
          <w:sz w:val="28"/>
          <w:lang w:val="uk-UA"/>
        </w:rPr>
        <w:t xml:space="preserve"> + </w:t>
      </w:r>
      <m:oMath>
        <m:sSub>
          <m:sSubPr>
            <m:ctrlPr>
              <w:rPr>
                <w:rFonts w:ascii="Cambria Math" w:hAnsi="Cambria Math" w:cs="Times New Roman"/>
                <w:b/>
                <w:sz w:val="28"/>
              </w:rPr>
            </m:ctrlPr>
          </m:sSubPr>
          <m:e>
            <m:r>
              <m:rPr>
                <m:sty m:val="b"/>
              </m:rPr>
              <w:rPr>
                <w:rFonts w:ascii="Cambria Math" w:hAnsi="Cambria Math" w:cs="Times New Roman"/>
                <w:sz w:val="28"/>
              </w:rPr>
              <m:t>β</m:t>
            </m:r>
          </m:e>
          <m:sub>
            <m:r>
              <m:rPr>
                <m:sty m:val="b"/>
              </m:rPr>
              <w:rPr>
                <w:rFonts w:ascii="Cambria Math" w:hAnsi="Cambria Math" w:cs="Times New Roman"/>
                <w:sz w:val="28"/>
                <w:lang w:val="uk-UA"/>
              </w:rPr>
              <m:t>2</m:t>
            </m:r>
          </m:sub>
        </m:sSub>
        <m:sSub>
          <m:sSubPr>
            <m:ctrlPr>
              <w:rPr>
                <w:rFonts w:ascii="Cambria Math" w:hAnsi="Cambria Math" w:cs="Cambria Math"/>
                <w:b/>
                <w:sz w:val="28"/>
                <w:lang w:val="en-US"/>
              </w:rPr>
            </m:ctrlPr>
          </m:sSubPr>
          <m:e>
            <m:r>
              <m:rPr>
                <m:sty m:val="b"/>
              </m:rPr>
              <w:rPr>
                <w:rFonts w:ascii="Cambria Math" w:hAnsi="Cambria Math" w:cs="Cambria Math"/>
                <w:sz w:val="28"/>
                <w:lang w:val="en-US"/>
              </w:rPr>
              <m:t>DIV</m:t>
            </m:r>
          </m:e>
          <m:sub>
            <m:r>
              <m:rPr>
                <m:sty m:val="b"/>
              </m:rPr>
              <w:rPr>
                <w:rFonts w:ascii="Cambria Math" w:hAnsi="Cambria Math" w:cs="Cambria Math"/>
                <w:sz w:val="28"/>
                <w:lang w:val="en-US"/>
              </w:rPr>
              <m:t>t</m:t>
            </m:r>
          </m:sub>
        </m:sSub>
        <m:r>
          <m:rPr>
            <m:sty m:val="bi"/>
          </m:rPr>
          <w:rPr>
            <w:rFonts w:ascii="Cambria Math" w:hAnsi="Cambria Math" w:cs="Cambria Math"/>
            <w:sz w:val="28"/>
            <w:lang w:val="uk-UA"/>
          </w:rPr>
          <m:t xml:space="preserve">+TNR+ </m:t>
        </m:r>
      </m:oMath>
      <w:r w:rsidR="00E37163" w:rsidRPr="005E5F35">
        <w:rPr>
          <w:rFonts w:ascii="Times New Roman" w:eastAsiaTheme="minorEastAsia" w:hAnsi="Times New Roman" w:cs="Times New Roman"/>
          <w:b/>
          <w:sz w:val="28"/>
          <w:lang w:val="en-US"/>
        </w:rPr>
        <w:t>ε</w:t>
      </w:r>
      <w:r w:rsidR="0061092D">
        <w:rPr>
          <w:rFonts w:ascii="Times New Roman" w:eastAsiaTheme="minorEastAsia" w:hAnsi="Times New Roman" w:cs="Times New Roman"/>
          <w:b/>
          <w:sz w:val="28"/>
          <w:lang w:val="uk-UA"/>
        </w:rPr>
        <w:t xml:space="preserve">       </w:t>
      </w:r>
      <w:r w:rsidR="0061092D" w:rsidRPr="005E3515">
        <w:rPr>
          <w:rFonts w:ascii="Times New Roman" w:eastAsiaTheme="minorEastAsia" w:hAnsi="Times New Roman" w:cs="Times New Roman"/>
          <w:b/>
          <w:sz w:val="28"/>
          <w:lang w:val="uk-UA"/>
        </w:rPr>
        <w:t>(2.4.)</w:t>
      </w:r>
    </w:p>
    <w:p w14:paraId="40317E15" w14:textId="11ED5FFC" w:rsidR="004A310B" w:rsidRPr="0011670C" w:rsidRDefault="00E37163" w:rsidP="005E43B0">
      <w:pP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Де </w:t>
      </w:r>
      <w:r>
        <w:rPr>
          <w:rFonts w:ascii="Times New Roman" w:eastAsia="Times New Roman" w:hAnsi="Times New Roman" w:cs="Times New Roman"/>
          <w:color w:val="000000"/>
          <w:sz w:val="28"/>
          <w:szCs w:val="28"/>
          <w:lang w:val="en-US"/>
        </w:rPr>
        <w:t>STOCK</w:t>
      </w:r>
      <w:r w:rsidRPr="0011670C">
        <w:rPr>
          <w:rFonts w:ascii="Times New Roman" w:eastAsia="Times New Roman" w:hAnsi="Times New Roman" w:cs="Times New Roman"/>
          <w:color w:val="000000"/>
          <w:sz w:val="28"/>
          <w:szCs w:val="28"/>
          <w:lang w:val="uk-UA"/>
        </w:rPr>
        <w:t xml:space="preserve"> – </w:t>
      </w:r>
      <w:r>
        <w:rPr>
          <w:rFonts w:ascii="Times New Roman" w:eastAsia="Times New Roman" w:hAnsi="Times New Roman" w:cs="Times New Roman"/>
          <w:color w:val="000000"/>
          <w:sz w:val="28"/>
          <w:szCs w:val="28"/>
          <w:lang w:val="uk-UA"/>
        </w:rPr>
        <w:t xml:space="preserve">це </w:t>
      </w:r>
      <w:r w:rsidRPr="0011670C">
        <w:rPr>
          <w:rFonts w:ascii="Times New Roman" w:eastAsia="Times New Roman" w:hAnsi="Times New Roman" w:cs="Times New Roman"/>
          <w:color w:val="000000"/>
          <w:sz w:val="28"/>
          <w:szCs w:val="28"/>
          <w:lang w:val="uk-UA"/>
        </w:rPr>
        <w:t>вартість акцій компанії на ринку;</w:t>
      </w:r>
      <w:r w:rsidR="003E0382" w:rsidRPr="0011670C">
        <w:rPr>
          <w:rFonts w:ascii="Times New Roman" w:eastAsia="Times New Roman" w:hAnsi="Times New Roman" w:cs="Times New Roman"/>
          <w:color w:val="000000"/>
          <w:sz w:val="28"/>
          <w:szCs w:val="28"/>
          <w:lang w:val="uk-UA"/>
        </w:rPr>
        <w:br/>
      </w:r>
      <w:r w:rsidR="003E0382" w:rsidRPr="003E0382">
        <w:rPr>
          <w:rFonts w:ascii="Times New Roman" w:hAnsi="Times New Roman" w:cs="Times New Roman"/>
          <w:bCs/>
          <w:sz w:val="28"/>
        </w:rPr>
        <w:t>α</w:t>
      </w:r>
      <w:r w:rsidR="003E0382" w:rsidRPr="003E0382">
        <w:rPr>
          <w:rFonts w:ascii="Times New Roman" w:hAnsi="Times New Roman" w:cs="Times New Roman"/>
          <w:bCs/>
          <w:sz w:val="28"/>
          <w:lang w:val="uk-UA"/>
        </w:rPr>
        <w:t xml:space="preserve"> </w:t>
      </w:r>
      <w:r w:rsidR="003E0382">
        <w:rPr>
          <w:rFonts w:ascii="Times New Roman" w:hAnsi="Times New Roman" w:cs="Times New Roman"/>
          <w:bCs/>
          <w:sz w:val="28"/>
          <w:lang w:val="uk-UA"/>
        </w:rPr>
        <w:t>–</w:t>
      </w:r>
      <w:r w:rsidR="003E0382" w:rsidRPr="003E0382">
        <w:rPr>
          <w:rFonts w:ascii="Times New Roman" w:hAnsi="Times New Roman" w:cs="Times New Roman"/>
          <w:bCs/>
          <w:sz w:val="28"/>
          <w:lang w:val="uk-UA"/>
        </w:rPr>
        <w:t xml:space="preserve"> в</w:t>
      </w:r>
      <w:r w:rsidR="003E0382">
        <w:rPr>
          <w:rFonts w:ascii="Times New Roman" w:hAnsi="Times New Roman" w:cs="Times New Roman"/>
          <w:bCs/>
          <w:sz w:val="28"/>
          <w:lang w:val="uk-UA"/>
        </w:rPr>
        <w:t>ільний член, константа</w:t>
      </w:r>
      <w:r w:rsidR="003E0382" w:rsidRPr="0011670C">
        <w:rPr>
          <w:rFonts w:ascii="Times New Roman" w:hAnsi="Times New Roman" w:cs="Times New Roman"/>
          <w:bCs/>
          <w:sz w:val="28"/>
          <w:lang w:val="uk-UA"/>
        </w:rPr>
        <w:t>;</w:t>
      </w:r>
      <w:r w:rsidR="0011670C" w:rsidRPr="0011670C">
        <w:rPr>
          <w:rFonts w:ascii="Times New Roman" w:hAnsi="Times New Roman" w:cs="Times New Roman"/>
          <w:bCs/>
          <w:sz w:val="28"/>
          <w:lang w:val="uk-UA"/>
        </w:rPr>
        <w:br/>
      </w:r>
      <w:r w:rsidR="0011670C">
        <w:rPr>
          <w:rFonts w:ascii="Times New Roman" w:hAnsi="Times New Roman" w:cs="Times New Roman"/>
          <w:bCs/>
          <w:sz w:val="28"/>
          <w:szCs w:val="28"/>
          <w:lang w:val="en-US"/>
        </w:rPr>
        <w:t>DIV</w:t>
      </w:r>
      <w:r w:rsidR="0011670C" w:rsidRPr="0011670C">
        <w:rPr>
          <w:rFonts w:ascii="Times New Roman" w:hAnsi="Times New Roman" w:cs="Times New Roman"/>
          <w:bCs/>
          <w:sz w:val="28"/>
          <w:szCs w:val="28"/>
          <w:lang w:val="uk-UA"/>
        </w:rPr>
        <w:t xml:space="preserve"> - </w:t>
      </w:r>
      <w:r w:rsidR="0011670C">
        <w:rPr>
          <w:rFonts w:ascii="Times New Roman" w:eastAsia="Times New Roman" w:hAnsi="Times New Roman" w:cs="Times New Roman"/>
          <w:color w:val="000000"/>
          <w:sz w:val="28"/>
          <w:szCs w:val="28"/>
          <w:lang w:val="en-US"/>
        </w:rPr>
        <w:t>Total</w:t>
      </w:r>
      <w:r w:rsidR="0011670C" w:rsidRPr="0011670C">
        <w:rPr>
          <w:rFonts w:ascii="Times New Roman" w:eastAsia="Times New Roman" w:hAnsi="Times New Roman" w:cs="Times New Roman"/>
          <w:color w:val="000000"/>
          <w:sz w:val="28"/>
          <w:szCs w:val="28"/>
          <w:lang w:val="uk-UA"/>
        </w:rPr>
        <w:t xml:space="preserve"> </w:t>
      </w:r>
      <w:r w:rsidR="0011670C">
        <w:rPr>
          <w:rFonts w:ascii="Times New Roman" w:eastAsia="Times New Roman" w:hAnsi="Times New Roman" w:cs="Times New Roman"/>
          <w:color w:val="000000"/>
          <w:sz w:val="28"/>
          <w:szCs w:val="28"/>
          <w:lang w:val="en-US"/>
        </w:rPr>
        <w:t>Diversity</w:t>
      </w:r>
      <w:r w:rsidR="0011670C" w:rsidRPr="0011670C">
        <w:rPr>
          <w:rFonts w:ascii="Times New Roman" w:eastAsia="Times New Roman" w:hAnsi="Times New Roman" w:cs="Times New Roman"/>
          <w:color w:val="000000"/>
          <w:sz w:val="28"/>
          <w:szCs w:val="28"/>
          <w:lang w:val="uk-UA"/>
        </w:rPr>
        <w:t xml:space="preserve"> (%), </w:t>
      </w:r>
      <w:r w:rsidR="0011670C">
        <w:rPr>
          <w:rFonts w:ascii="Times New Roman" w:eastAsia="Times New Roman" w:hAnsi="Times New Roman" w:cs="Times New Roman"/>
          <w:color w:val="000000"/>
          <w:sz w:val="28"/>
          <w:szCs w:val="28"/>
          <w:lang w:val="uk-UA"/>
        </w:rPr>
        <w:t>частка меншості працівників</w:t>
      </w:r>
      <w:r w:rsidR="0011670C" w:rsidRPr="0011670C">
        <w:rPr>
          <w:rFonts w:ascii="Times New Roman" w:eastAsia="Times New Roman" w:hAnsi="Times New Roman" w:cs="Times New Roman"/>
          <w:color w:val="000000"/>
          <w:sz w:val="28"/>
          <w:szCs w:val="28"/>
          <w:lang w:val="uk-UA"/>
        </w:rPr>
        <w:t>;</w:t>
      </w:r>
    </w:p>
    <w:p w14:paraId="0B32A0CC" w14:textId="77777777" w:rsidR="00C04E5D" w:rsidRDefault="00C04E5D" w:rsidP="005E43B0">
      <w:pPr>
        <w:spacing w:after="0" w:line="360" w:lineRule="auto"/>
        <w:rPr>
          <w:rFonts w:ascii="Times New Roman" w:eastAsia="Times New Roman" w:hAnsi="Times New Roman" w:cs="Times New Roman"/>
          <w:color w:val="000000"/>
          <w:sz w:val="28"/>
          <w:szCs w:val="28"/>
        </w:rPr>
      </w:pPr>
      <w:r>
        <w:rPr>
          <w:rFonts w:ascii="Times New Roman" w:hAnsi="Times New Roman" w:cs="Times New Roman"/>
          <w:bCs/>
          <w:sz w:val="28"/>
          <w:szCs w:val="28"/>
          <w:lang w:val="en-US"/>
        </w:rPr>
        <w:t>InD</w:t>
      </w:r>
      <w:r w:rsidRPr="00934521">
        <w:rPr>
          <w:rFonts w:ascii="Times New Roman" w:hAnsi="Times New Roman" w:cs="Times New Roman"/>
          <w:bCs/>
          <w:sz w:val="28"/>
          <w:szCs w:val="28"/>
        </w:rPr>
        <w:t xml:space="preserve"> - </w:t>
      </w:r>
      <w:r>
        <w:rPr>
          <w:rFonts w:ascii="Times New Roman" w:eastAsia="Times New Roman" w:hAnsi="Times New Roman" w:cs="Times New Roman"/>
          <w:color w:val="000000"/>
          <w:sz w:val="28"/>
          <w:szCs w:val="28"/>
          <w:lang w:val="uk-UA"/>
        </w:rPr>
        <w:t>в</w:t>
      </w:r>
      <w:r w:rsidRPr="00FA330A">
        <w:rPr>
          <w:rFonts w:ascii="Times New Roman" w:eastAsia="Times New Roman" w:hAnsi="Times New Roman" w:cs="Times New Roman"/>
          <w:color w:val="000000"/>
          <w:sz w:val="28"/>
          <w:szCs w:val="28"/>
          <w:lang w:val="uk-UA"/>
        </w:rPr>
        <w:t>ідсоток незалежних директорів у складі</w:t>
      </w:r>
      <w:r>
        <w:rPr>
          <w:rFonts w:ascii="Times New Roman" w:eastAsia="Times New Roman" w:hAnsi="Times New Roman" w:cs="Times New Roman"/>
          <w:color w:val="000000"/>
          <w:sz w:val="28"/>
          <w:szCs w:val="28"/>
          <w:lang w:val="uk-UA"/>
        </w:rPr>
        <w:t xml:space="preserve"> компанії</w:t>
      </w:r>
      <w:r w:rsidRPr="00934521">
        <w:rPr>
          <w:rFonts w:ascii="Times New Roman" w:eastAsia="Times New Roman" w:hAnsi="Times New Roman" w:cs="Times New Roman"/>
          <w:color w:val="000000"/>
          <w:sz w:val="28"/>
          <w:szCs w:val="28"/>
        </w:rPr>
        <w:t>;</w:t>
      </w:r>
    </w:p>
    <w:p w14:paraId="00C2A03D" w14:textId="5C63C869" w:rsidR="00E37163" w:rsidRDefault="003E227D" w:rsidP="005E43B0">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TNR</w:t>
      </w:r>
      <w:r w:rsidRPr="003E227D">
        <w:rPr>
          <w:rFonts w:ascii="Times New Roman" w:eastAsia="Times New Roman" w:hAnsi="Times New Roman" w:cs="Times New Roman"/>
          <w:color w:val="000000"/>
          <w:sz w:val="28"/>
          <w:szCs w:val="28"/>
        </w:rPr>
        <w:t xml:space="preserve"> - </w:t>
      </w:r>
      <w:r w:rsidRPr="00FA330A">
        <w:rPr>
          <w:rFonts w:ascii="Times New Roman" w:eastAsia="Times New Roman" w:hAnsi="Times New Roman" w:cs="Times New Roman"/>
          <w:color w:val="000000"/>
          <w:sz w:val="28"/>
          <w:szCs w:val="28"/>
        </w:rPr>
        <w:t xml:space="preserve">Tenure (years) - </w:t>
      </w:r>
      <w:r>
        <w:rPr>
          <w:rFonts w:ascii="Times New Roman" w:eastAsia="Times New Roman" w:hAnsi="Times New Roman" w:cs="Times New Roman"/>
          <w:color w:val="000000"/>
          <w:sz w:val="28"/>
          <w:szCs w:val="28"/>
        </w:rPr>
        <w:t>середня</w:t>
      </w:r>
      <w:r w:rsidRPr="00FA330A">
        <w:rPr>
          <w:rFonts w:ascii="Times New Roman" w:eastAsia="Times New Roman" w:hAnsi="Times New Roman" w:cs="Times New Roman"/>
          <w:color w:val="000000"/>
          <w:sz w:val="28"/>
          <w:szCs w:val="28"/>
        </w:rPr>
        <w:t xml:space="preserve"> тривалість перебування працівників або керівників на своїх позиціях у компанії</w:t>
      </w:r>
      <w:r w:rsidR="00AC08B4" w:rsidRPr="00AC08B4">
        <w:rPr>
          <w:rFonts w:ascii="Times New Roman" w:eastAsia="Times New Roman" w:hAnsi="Times New Roman" w:cs="Times New Roman"/>
          <w:color w:val="000000"/>
          <w:sz w:val="28"/>
          <w:szCs w:val="28"/>
        </w:rPr>
        <w:t>;</w:t>
      </w:r>
    </w:p>
    <w:p w14:paraId="4E95E000" w14:textId="261E2C98" w:rsidR="00C661E2" w:rsidRPr="000C3F98" w:rsidRDefault="00AC08B4" w:rsidP="005E43B0">
      <w:pPr>
        <w:spacing w:after="0" w:line="360" w:lineRule="auto"/>
        <w:rPr>
          <w:rFonts w:ascii="Times New Roman" w:eastAsia="Times New Roman" w:hAnsi="Times New Roman" w:cs="Times New Roman"/>
          <w:bCs/>
          <w:color w:val="000000"/>
          <w:sz w:val="28"/>
          <w:szCs w:val="28"/>
          <w:lang w:val="uk-UA"/>
        </w:rPr>
      </w:pPr>
      <w:r w:rsidRPr="005E5F35">
        <w:rPr>
          <w:rFonts w:ascii="Times New Roman" w:eastAsiaTheme="minorEastAsia" w:hAnsi="Times New Roman" w:cs="Times New Roman"/>
          <w:b/>
          <w:sz w:val="28"/>
          <w:lang w:val="en-US"/>
        </w:rPr>
        <w:t>ε</w:t>
      </w:r>
      <w:r w:rsidRPr="00EC5DFC">
        <w:rPr>
          <w:rFonts w:ascii="Times New Roman" w:eastAsiaTheme="minorEastAsia" w:hAnsi="Times New Roman" w:cs="Times New Roman"/>
          <w:b/>
          <w:sz w:val="28"/>
        </w:rPr>
        <w:t xml:space="preserve"> – </w:t>
      </w:r>
      <w:r>
        <w:rPr>
          <w:rFonts w:ascii="Times New Roman" w:eastAsiaTheme="minorEastAsia" w:hAnsi="Times New Roman" w:cs="Times New Roman"/>
          <w:bCs/>
          <w:sz w:val="28"/>
          <w:lang w:val="uk-UA"/>
        </w:rPr>
        <w:t>стандартна помилка.</w:t>
      </w:r>
    </w:p>
    <w:p w14:paraId="05FB0A4B" w14:textId="77777777" w:rsidR="00422FAE" w:rsidRDefault="00422FAE" w:rsidP="005E43B0">
      <w:pPr>
        <w:spacing w:after="0" w:line="360" w:lineRule="auto"/>
        <w:jc w:val="center"/>
        <w:rPr>
          <w:rFonts w:ascii="Times New Roman" w:hAnsi="Times New Roman" w:cs="Times New Roman"/>
          <w:sz w:val="28"/>
          <w:lang w:val="uk-UA"/>
        </w:rPr>
      </w:pPr>
      <w:r w:rsidRPr="000B5AB7">
        <w:rPr>
          <w:rFonts w:ascii="Times New Roman" w:hAnsi="Times New Roman" w:cs="Times New Roman"/>
          <w:sz w:val="28"/>
          <w:lang w:val="uk-UA"/>
        </w:rPr>
        <w:t>У дужках наведений критерій Стюдента та показник статистичної значущості</w:t>
      </w:r>
      <w:r>
        <w:rPr>
          <w:rFonts w:ascii="Times New Roman" w:hAnsi="Times New Roman" w:cs="Times New Roman"/>
          <w:sz w:val="28"/>
          <w:lang w:val="uk-UA"/>
        </w:rPr>
        <w:t xml:space="preserve"> </w:t>
      </w:r>
      <w:r w:rsidRPr="000B5AB7">
        <w:rPr>
          <w:rFonts w:ascii="Times New Roman" w:hAnsi="Times New Roman" w:cs="Times New Roman"/>
          <w:sz w:val="28"/>
          <w:lang w:val="uk-UA"/>
        </w:rPr>
        <w:t>(***-1%, **-5%, *- 10%). Якщо &gt; 10% - коефіцієнт не значущий.</w:t>
      </w:r>
    </w:p>
    <w:p w14:paraId="0AC694E6" w14:textId="77777777" w:rsidR="00422FAE" w:rsidRPr="000B5AB7" w:rsidRDefault="00422FAE" w:rsidP="005E43B0">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Адекватність моделі показана:</w:t>
      </w:r>
    </w:p>
    <w:p w14:paraId="7F4AF120" w14:textId="64DF1129" w:rsidR="00422FAE" w:rsidRPr="008378B9" w:rsidRDefault="00422FAE" w:rsidP="005E43B0">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 xml:space="preserve">1. </w:t>
      </w:r>
      <w:r>
        <w:rPr>
          <w:rFonts w:ascii="Times New Roman" w:hAnsi="Times New Roman" w:cs="Times New Roman"/>
          <w:sz w:val="28"/>
          <w:lang w:val="uk-UA"/>
        </w:rPr>
        <w:t xml:space="preserve">Коефіцієнт </w:t>
      </w:r>
      <w:r>
        <w:rPr>
          <w:rFonts w:ascii="Times New Roman" w:hAnsi="Times New Roman" w:cs="Times New Roman"/>
          <w:sz w:val="28"/>
          <w:lang w:val="en-US"/>
        </w:rPr>
        <w:t>Total</w:t>
      </w:r>
      <w:r w:rsidRPr="00422FAE">
        <w:rPr>
          <w:rFonts w:ascii="Times New Roman" w:hAnsi="Times New Roman" w:cs="Times New Roman"/>
          <w:sz w:val="28"/>
          <w:lang w:val="uk-UA"/>
        </w:rPr>
        <w:t xml:space="preserve"> </w:t>
      </w:r>
      <w:r>
        <w:rPr>
          <w:rFonts w:ascii="Times New Roman" w:hAnsi="Times New Roman" w:cs="Times New Roman"/>
          <w:sz w:val="28"/>
          <w:lang w:val="en-US"/>
        </w:rPr>
        <w:t>Diversity</w:t>
      </w:r>
      <w:r w:rsidRPr="00422FAE">
        <w:rPr>
          <w:rFonts w:ascii="Times New Roman" w:hAnsi="Times New Roman" w:cs="Times New Roman"/>
          <w:sz w:val="28"/>
          <w:lang w:val="uk-UA"/>
        </w:rPr>
        <w:t xml:space="preserve"> </w:t>
      </w:r>
      <w:r>
        <w:rPr>
          <w:rFonts w:ascii="Times New Roman" w:hAnsi="Times New Roman" w:cs="Times New Roman"/>
          <w:sz w:val="28"/>
          <w:lang w:val="uk-UA"/>
        </w:rPr>
        <w:t>знову являється єдиним значущим показником.</w:t>
      </w:r>
    </w:p>
    <w:p w14:paraId="7BE9240E" w14:textId="677C4A83" w:rsidR="00093E80" w:rsidRDefault="00422FAE" w:rsidP="00D435CE">
      <w:pPr>
        <w:spacing w:after="0" w:line="360" w:lineRule="auto"/>
        <w:jc w:val="both"/>
        <w:rPr>
          <w:rFonts w:ascii="Times New Roman" w:hAnsi="Times New Roman" w:cs="Times New Roman"/>
          <w:sz w:val="28"/>
          <w:lang w:val="uk-UA"/>
        </w:rPr>
      </w:pPr>
      <w:r w:rsidRPr="000B5AB7">
        <w:rPr>
          <w:rFonts w:ascii="Times New Roman" w:hAnsi="Times New Roman" w:cs="Times New Roman"/>
          <w:sz w:val="28"/>
          <w:lang w:val="uk-UA"/>
        </w:rPr>
        <w:t>2.</w:t>
      </w:r>
      <w:r w:rsidR="006632F5">
        <w:rPr>
          <w:rFonts w:ascii="Times New Roman" w:hAnsi="Times New Roman" w:cs="Times New Roman"/>
          <w:sz w:val="28"/>
          <w:lang w:val="en-US"/>
        </w:rPr>
        <w:t> </w:t>
      </w:r>
      <m:oMath>
        <m:sSup>
          <m:sSupPr>
            <m:ctrlPr>
              <w:rPr>
                <w:rFonts w:ascii="Cambria Math" w:hAnsi="Cambria Math" w:cs="Cambria Math"/>
                <w:i/>
                <w:sz w:val="28"/>
                <w:lang w:val="uk-UA"/>
              </w:rPr>
            </m:ctrlPr>
          </m:sSupPr>
          <m:e>
            <m:r>
              <w:rPr>
                <w:rFonts w:ascii="Cambria Math" w:hAnsi="Cambria Math" w:cs="Cambria Math"/>
                <w:sz w:val="28"/>
                <w:lang w:val="uk-UA"/>
              </w:rPr>
              <m:t>R</m:t>
            </m:r>
          </m:e>
          <m:sup>
            <m:r>
              <w:rPr>
                <w:rFonts w:ascii="Cambria Math" w:hAnsi="Cambria Math" w:cs="Cambria Math"/>
                <w:sz w:val="28"/>
                <w:lang w:val="uk-UA"/>
              </w:rPr>
              <m:t>2</m:t>
            </m:r>
          </m:sup>
        </m:sSup>
      </m:oMath>
      <w:r w:rsidR="006632F5">
        <w:rPr>
          <w:rFonts w:ascii="Times New Roman" w:hAnsi="Times New Roman" w:cs="Times New Roman"/>
          <w:sz w:val="28"/>
          <w:lang w:val="en-US"/>
        </w:rPr>
        <w:t> </w:t>
      </w:r>
      <w:r>
        <w:rPr>
          <w:rFonts w:ascii="Times New Roman" w:hAnsi="Times New Roman" w:cs="Times New Roman"/>
          <w:sz w:val="28"/>
          <w:lang w:val="uk-UA"/>
        </w:rPr>
        <w:t>=</w:t>
      </w:r>
      <w:r w:rsidR="006632F5">
        <w:rPr>
          <w:rFonts w:ascii="Times New Roman" w:hAnsi="Times New Roman" w:cs="Times New Roman"/>
          <w:sz w:val="28"/>
          <w:lang w:val="en-US"/>
        </w:rPr>
        <w:t> </w:t>
      </w:r>
      <w:r>
        <w:rPr>
          <w:rFonts w:ascii="Times New Roman" w:hAnsi="Times New Roman" w:cs="Times New Roman"/>
          <w:sz w:val="28"/>
          <w:lang w:val="uk-UA"/>
        </w:rPr>
        <w:t>0,</w:t>
      </w:r>
      <w:r w:rsidRPr="00EC5DFC">
        <w:rPr>
          <w:rFonts w:ascii="Times New Roman" w:hAnsi="Times New Roman" w:cs="Times New Roman"/>
          <w:sz w:val="28"/>
          <w:lang w:val="uk-UA"/>
        </w:rPr>
        <w:t>885</w:t>
      </w:r>
      <w:r w:rsidR="006632F5">
        <w:rPr>
          <w:rFonts w:ascii="Times New Roman" w:hAnsi="Times New Roman" w:cs="Times New Roman"/>
          <w:sz w:val="28"/>
          <w:lang w:val="en-US"/>
        </w:rPr>
        <w:t> </w:t>
      </w:r>
      <w:r>
        <w:rPr>
          <w:rFonts w:ascii="Times New Roman" w:hAnsi="Times New Roman" w:cs="Times New Roman"/>
          <w:sz w:val="28"/>
          <w:lang w:val="uk-UA"/>
        </w:rPr>
        <w:t>(</w:t>
      </w:r>
      <w:r w:rsidRPr="00EC5DFC">
        <w:rPr>
          <w:rFonts w:ascii="Times New Roman" w:hAnsi="Times New Roman" w:cs="Times New Roman"/>
          <w:sz w:val="28"/>
          <w:lang w:val="uk-UA"/>
        </w:rPr>
        <w:t>88</w:t>
      </w:r>
      <w:r w:rsidRPr="000B5AB7">
        <w:rPr>
          <w:rFonts w:ascii="Times New Roman" w:hAnsi="Times New Roman" w:cs="Times New Roman"/>
          <w:sz w:val="28"/>
          <w:lang w:val="uk-UA"/>
        </w:rPr>
        <w:t>%)</w:t>
      </w:r>
      <w:r w:rsidR="000C3F98">
        <w:rPr>
          <w:rFonts w:ascii="Times New Roman" w:hAnsi="Times New Roman" w:cs="Times New Roman"/>
          <w:sz w:val="28"/>
          <w:lang w:val="uk-UA"/>
        </w:rPr>
        <w:t>.</w:t>
      </w:r>
      <w:r w:rsidR="00D435CE">
        <w:rPr>
          <w:rFonts w:ascii="Times New Roman" w:hAnsi="Times New Roman" w:cs="Times New Roman"/>
          <w:sz w:val="28"/>
          <w:lang w:val="uk-UA"/>
        </w:rPr>
        <w:br/>
      </w:r>
      <w:r w:rsidR="00D435CE">
        <w:rPr>
          <w:rFonts w:ascii="Times New Roman" w:hAnsi="Times New Roman" w:cs="Times New Roman"/>
          <w:sz w:val="28"/>
          <w:szCs w:val="28"/>
          <w:lang w:val="uk-UA"/>
        </w:rPr>
        <w:br/>
      </w:r>
      <w:r w:rsidR="006632F5">
        <w:rPr>
          <w:rFonts w:ascii="Times New Roman" w:eastAsia="Times New Roman" w:hAnsi="Times New Roman" w:cs="Times New Roman"/>
          <w:color w:val="000000"/>
          <w:sz w:val="28"/>
          <w:szCs w:val="28"/>
          <w:lang w:val="uk-UA"/>
        </w:rPr>
        <w:tab/>
      </w:r>
      <w:r w:rsidR="006632F5" w:rsidRPr="006632F5">
        <w:rPr>
          <w:rFonts w:ascii="Times New Roman" w:eastAsia="Times New Roman" w:hAnsi="Times New Roman" w:cs="Times New Roman"/>
          <w:color w:val="000000"/>
          <w:sz w:val="28"/>
          <w:szCs w:val="28"/>
          <w:lang w:val="uk-UA"/>
        </w:rPr>
        <w:t xml:space="preserve">Аналізуючи дані дві моделі, можна відзначити, що показник Total Diversity корелює з фінансовими показниками компаній, такими як Stock Price та ROE. Це може пояснюватися тим, що високий рівень різноманітності сприяє інноваційності, покращує репутацію компанії серед інвесторів та </w:t>
      </w:r>
      <w:r w:rsidR="006632F5" w:rsidRPr="006632F5">
        <w:rPr>
          <w:rFonts w:ascii="Times New Roman" w:eastAsia="Times New Roman" w:hAnsi="Times New Roman" w:cs="Times New Roman"/>
          <w:color w:val="000000"/>
          <w:sz w:val="28"/>
          <w:szCs w:val="28"/>
          <w:lang w:val="uk-UA"/>
        </w:rPr>
        <w:lastRenderedPageBreak/>
        <w:t>клієнтів, а також підвищує її здатність залучати талановитих співробітників. Отже, для більш детального огляду впливу показників ESG на фінансові показники компаній у секторі фінтех є доцільним використання загальної панельної регресійної моделі, яка враховує часові та міжкомпанійні відмінності. У цій моделі проаналізовано всі фінансові показники 6 лідируючих компаній сектору (Visa, Mastercard, Intuit, Fiserv, Shopify, Paypal) у зв'язку з ROE, Stock Price та коефіцієнтом Total Diversity.</w:t>
      </w:r>
    </w:p>
    <w:p w14:paraId="6F5C0AB3" w14:textId="77B568E0" w:rsidR="00093E80" w:rsidRDefault="00093E80" w:rsidP="00D435CE">
      <w:pPr>
        <w:spacing w:after="0" w:line="360" w:lineRule="auto"/>
        <w:jc w:val="both"/>
        <w:rPr>
          <w:rFonts w:ascii="Times New Roman" w:hAnsi="Times New Roman" w:cs="Times New Roman"/>
          <w:sz w:val="28"/>
          <w:lang w:val="uk-UA"/>
        </w:rPr>
      </w:pPr>
    </w:p>
    <w:p w14:paraId="119E4E58" w14:textId="0130497C" w:rsidR="006632F5" w:rsidRDefault="006632F5" w:rsidP="00D435CE">
      <w:pPr>
        <w:spacing w:after="0" w:line="360" w:lineRule="auto"/>
        <w:jc w:val="both"/>
        <w:rPr>
          <w:rFonts w:ascii="Times New Roman" w:hAnsi="Times New Roman" w:cs="Times New Roman"/>
          <w:sz w:val="28"/>
          <w:lang w:val="uk-UA"/>
        </w:rPr>
      </w:pPr>
    </w:p>
    <w:p w14:paraId="0EEDDAED" w14:textId="77777777" w:rsidR="006632F5" w:rsidRDefault="006632F5" w:rsidP="00D435CE">
      <w:pPr>
        <w:spacing w:after="0" w:line="360" w:lineRule="auto"/>
        <w:jc w:val="both"/>
        <w:rPr>
          <w:rFonts w:ascii="Times New Roman" w:hAnsi="Times New Roman" w:cs="Times New Roman"/>
          <w:sz w:val="28"/>
          <w:lang w:val="uk-UA"/>
        </w:rPr>
      </w:pPr>
    </w:p>
    <w:p w14:paraId="684888D6" w14:textId="7DB19DC6" w:rsidR="002914D8" w:rsidRDefault="002914D8" w:rsidP="00610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sz w:val="28"/>
          <w:lang w:val="uk-UA"/>
        </w:rPr>
      </w:pPr>
    </w:p>
    <w:tbl>
      <w:tblPr>
        <w:tblStyle w:val="ae"/>
        <w:tblpPr w:leftFromText="180" w:rightFromText="180" w:vertAnchor="text" w:horzAnchor="margin" w:tblpXSpec="center" w:tblpY="706"/>
        <w:tblW w:w="9869" w:type="dxa"/>
        <w:tblLook w:val="04A0" w:firstRow="1" w:lastRow="0" w:firstColumn="1" w:lastColumn="0" w:noHBand="0" w:noVBand="1"/>
      </w:tblPr>
      <w:tblGrid>
        <w:gridCol w:w="1593"/>
        <w:gridCol w:w="2379"/>
        <w:gridCol w:w="2129"/>
        <w:gridCol w:w="835"/>
        <w:gridCol w:w="1502"/>
        <w:gridCol w:w="1431"/>
      </w:tblGrid>
      <w:tr w:rsidR="0061092D" w:rsidRPr="008100CB" w14:paraId="40D64CDE" w14:textId="77777777" w:rsidTr="006632F5">
        <w:trPr>
          <w:trHeight w:val="1189"/>
        </w:trPr>
        <w:tc>
          <w:tcPr>
            <w:tcW w:w="1593" w:type="dxa"/>
          </w:tcPr>
          <w:p w14:paraId="1F73586D"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Модель</w:t>
            </w:r>
          </w:p>
        </w:tc>
        <w:tc>
          <w:tcPr>
            <w:tcW w:w="2379" w:type="dxa"/>
          </w:tcPr>
          <w:p w14:paraId="27141D19"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Нестандартизовані коефіцієнти (B)</w:t>
            </w:r>
          </w:p>
        </w:tc>
        <w:tc>
          <w:tcPr>
            <w:tcW w:w="2129" w:type="dxa"/>
          </w:tcPr>
          <w:p w14:paraId="10601EE7"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Стандартизовані коефіцієнти (Бета)</w:t>
            </w:r>
          </w:p>
        </w:tc>
        <w:tc>
          <w:tcPr>
            <w:tcW w:w="835" w:type="dxa"/>
          </w:tcPr>
          <w:p w14:paraId="528E44CE" w14:textId="5FC2BFDA" w:rsidR="0061092D" w:rsidRPr="0061092D" w:rsidRDefault="0061092D" w:rsidP="006632F5">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 </w:t>
            </w:r>
            <w:r>
              <w:rPr>
                <w:rFonts w:ascii="Times New Roman" w:hAnsi="Times New Roman" w:cs="Times New Roman"/>
                <w:sz w:val="24"/>
                <w:szCs w:val="24"/>
              </w:rPr>
              <w:t>стат</w:t>
            </w:r>
          </w:p>
        </w:tc>
        <w:tc>
          <w:tcPr>
            <w:tcW w:w="1502" w:type="dxa"/>
          </w:tcPr>
          <w:p w14:paraId="36F27837"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Значимість</w:t>
            </w:r>
          </w:p>
        </w:tc>
        <w:tc>
          <w:tcPr>
            <w:tcW w:w="1431" w:type="dxa"/>
          </w:tcPr>
          <w:p w14:paraId="0EFAA69B"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Компанія</w:t>
            </w:r>
          </w:p>
        </w:tc>
      </w:tr>
      <w:tr w:rsidR="0061092D" w:rsidRPr="008100CB" w14:paraId="123BE2B9" w14:textId="77777777" w:rsidTr="006632F5">
        <w:trPr>
          <w:trHeight w:val="908"/>
        </w:trPr>
        <w:tc>
          <w:tcPr>
            <w:tcW w:w="1593" w:type="dxa"/>
          </w:tcPr>
          <w:p w14:paraId="784FC234"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1 (Константа)</w:t>
            </w:r>
          </w:p>
        </w:tc>
        <w:tc>
          <w:tcPr>
            <w:tcW w:w="2379" w:type="dxa"/>
          </w:tcPr>
          <w:p w14:paraId="26DA31C3"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-3117.153</w:t>
            </w:r>
          </w:p>
        </w:tc>
        <w:tc>
          <w:tcPr>
            <w:tcW w:w="2129" w:type="dxa"/>
          </w:tcPr>
          <w:p w14:paraId="5E2BACCC" w14:textId="2322E8DB" w:rsidR="0061092D" w:rsidRPr="00E92985" w:rsidRDefault="0061092D" w:rsidP="006632F5">
            <w:pPr>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35" w:type="dxa"/>
          </w:tcPr>
          <w:p w14:paraId="4C90EAA5"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-1.469</w:t>
            </w:r>
          </w:p>
        </w:tc>
        <w:tc>
          <w:tcPr>
            <w:tcW w:w="1502" w:type="dxa"/>
          </w:tcPr>
          <w:p w14:paraId="6E86A24A"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0.238</w:t>
            </w:r>
          </w:p>
        </w:tc>
        <w:tc>
          <w:tcPr>
            <w:tcW w:w="1431" w:type="dxa"/>
          </w:tcPr>
          <w:p w14:paraId="3E0CF5BB"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Mastercard</w:t>
            </w:r>
          </w:p>
        </w:tc>
      </w:tr>
      <w:tr w:rsidR="0061092D" w:rsidRPr="008100CB" w14:paraId="039F87B2" w14:textId="77777777" w:rsidTr="006632F5">
        <w:trPr>
          <w:trHeight w:val="593"/>
        </w:trPr>
        <w:tc>
          <w:tcPr>
            <w:tcW w:w="1593" w:type="dxa"/>
          </w:tcPr>
          <w:p w14:paraId="1E759A3E"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InD</w:t>
            </w:r>
          </w:p>
        </w:tc>
        <w:tc>
          <w:tcPr>
            <w:tcW w:w="2379" w:type="dxa"/>
          </w:tcPr>
          <w:p w14:paraId="20AAF77F"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9.587</w:t>
            </w:r>
          </w:p>
        </w:tc>
        <w:tc>
          <w:tcPr>
            <w:tcW w:w="2129" w:type="dxa"/>
          </w:tcPr>
          <w:p w14:paraId="52BC59F0"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0.206</w:t>
            </w:r>
          </w:p>
        </w:tc>
        <w:tc>
          <w:tcPr>
            <w:tcW w:w="835" w:type="dxa"/>
          </w:tcPr>
          <w:p w14:paraId="1ED33FE1"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0.817</w:t>
            </w:r>
          </w:p>
        </w:tc>
        <w:tc>
          <w:tcPr>
            <w:tcW w:w="1502" w:type="dxa"/>
          </w:tcPr>
          <w:p w14:paraId="29465F99"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0.474</w:t>
            </w:r>
          </w:p>
        </w:tc>
        <w:tc>
          <w:tcPr>
            <w:tcW w:w="1431" w:type="dxa"/>
          </w:tcPr>
          <w:p w14:paraId="0BCE47A7"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Mastercard</w:t>
            </w:r>
          </w:p>
        </w:tc>
      </w:tr>
      <w:tr w:rsidR="0061092D" w:rsidRPr="008100CB" w14:paraId="52348E06" w14:textId="77777777" w:rsidTr="006632F5">
        <w:trPr>
          <w:trHeight w:val="593"/>
        </w:trPr>
        <w:tc>
          <w:tcPr>
            <w:tcW w:w="1593" w:type="dxa"/>
          </w:tcPr>
          <w:p w14:paraId="1A2569B8"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DIV</w:t>
            </w:r>
          </w:p>
        </w:tc>
        <w:tc>
          <w:tcPr>
            <w:tcW w:w="2379" w:type="dxa"/>
          </w:tcPr>
          <w:p w14:paraId="28557835"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48.895</w:t>
            </w:r>
          </w:p>
        </w:tc>
        <w:tc>
          <w:tcPr>
            <w:tcW w:w="2129" w:type="dxa"/>
          </w:tcPr>
          <w:p w14:paraId="549E7F73"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1.362</w:t>
            </w:r>
          </w:p>
        </w:tc>
        <w:tc>
          <w:tcPr>
            <w:tcW w:w="835" w:type="dxa"/>
          </w:tcPr>
          <w:p w14:paraId="5F8C4727"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2.621</w:t>
            </w:r>
          </w:p>
        </w:tc>
        <w:tc>
          <w:tcPr>
            <w:tcW w:w="1502" w:type="dxa"/>
          </w:tcPr>
          <w:p w14:paraId="23927DFC"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0.079</w:t>
            </w:r>
          </w:p>
        </w:tc>
        <w:tc>
          <w:tcPr>
            <w:tcW w:w="1431" w:type="dxa"/>
          </w:tcPr>
          <w:p w14:paraId="45F7E5B8"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Mastercard</w:t>
            </w:r>
          </w:p>
        </w:tc>
      </w:tr>
      <w:tr w:rsidR="0061092D" w:rsidRPr="008100CB" w14:paraId="137365A1" w14:textId="77777777" w:rsidTr="006632F5">
        <w:trPr>
          <w:trHeight w:val="593"/>
        </w:trPr>
        <w:tc>
          <w:tcPr>
            <w:tcW w:w="1593" w:type="dxa"/>
          </w:tcPr>
          <w:p w14:paraId="45394F46"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TNR</w:t>
            </w:r>
          </w:p>
        </w:tc>
        <w:tc>
          <w:tcPr>
            <w:tcW w:w="2379" w:type="dxa"/>
          </w:tcPr>
          <w:p w14:paraId="42A31B21"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69.809</w:t>
            </w:r>
          </w:p>
        </w:tc>
        <w:tc>
          <w:tcPr>
            <w:tcW w:w="2129" w:type="dxa"/>
          </w:tcPr>
          <w:p w14:paraId="74CA9F72"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0.448</w:t>
            </w:r>
          </w:p>
        </w:tc>
        <w:tc>
          <w:tcPr>
            <w:tcW w:w="835" w:type="dxa"/>
          </w:tcPr>
          <w:p w14:paraId="1C53D493"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0.884</w:t>
            </w:r>
          </w:p>
        </w:tc>
        <w:tc>
          <w:tcPr>
            <w:tcW w:w="1502" w:type="dxa"/>
          </w:tcPr>
          <w:p w14:paraId="570EBE21"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0.442</w:t>
            </w:r>
          </w:p>
        </w:tc>
        <w:tc>
          <w:tcPr>
            <w:tcW w:w="1431" w:type="dxa"/>
          </w:tcPr>
          <w:p w14:paraId="6BA0D0B3"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Mastercard</w:t>
            </w:r>
          </w:p>
        </w:tc>
      </w:tr>
      <w:tr w:rsidR="0061092D" w:rsidRPr="008100CB" w14:paraId="00855AFD" w14:textId="77777777" w:rsidTr="006632F5">
        <w:trPr>
          <w:trHeight w:val="593"/>
        </w:trPr>
        <w:tc>
          <w:tcPr>
            <w:tcW w:w="1593" w:type="dxa"/>
          </w:tcPr>
          <w:p w14:paraId="4D0E9C0B" w14:textId="77777777" w:rsidR="0061092D" w:rsidRPr="008100CB" w:rsidRDefault="00914D52" w:rsidP="006632F5">
            <w:pPr>
              <w:rPr>
                <w:rFonts w:ascii="Times New Roman" w:hAnsi="Times New Roman" w:cs="Times New Roman"/>
                <w:sz w:val="24"/>
                <w:szCs w:val="24"/>
              </w:rPr>
            </w:pPr>
            <m:oMathPara>
              <m:oMath>
                <m:sSup>
                  <m:sSupPr>
                    <m:ctrlPr>
                      <w:rPr>
                        <w:rFonts w:ascii="Cambria Math" w:hAnsi="Cambria Math" w:cs="Times New Roman"/>
                        <w:i/>
                        <w:sz w:val="24"/>
                        <w:szCs w:val="24"/>
                        <w:lang w:val="uk-UA"/>
                      </w:rPr>
                    </m:ctrlPr>
                  </m:sSupPr>
                  <m:e>
                    <m:r>
                      <w:rPr>
                        <w:rFonts w:ascii="Cambria Math" w:hAnsi="Cambria Math" w:cs="Times New Roman"/>
                        <w:sz w:val="24"/>
                        <w:szCs w:val="24"/>
                        <w:lang w:val="uk-UA"/>
                      </w:rPr>
                      <m:t>R</m:t>
                    </m:r>
                  </m:e>
                  <m:sup>
                    <m:r>
                      <w:rPr>
                        <w:rFonts w:ascii="Cambria Math" w:hAnsi="Cambria Math" w:cs="Times New Roman"/>
                        <w:sz w:val="24"/>
                        <w:szCs w:val="24"/>
                        <w:lang w:val="uk-UA"/>
                      </w:rPr>
                      <m:t>2</m:t>
                    </m:r>
                  </m:sup>
                </m:sSup>
              </m:oMath>
            </m:oMathPara>
          </w:p>
        </w:tc>
        <w:tc>
          <w:tcPr>
            <w:tcW w:w="2379" w:type="dxa"/>
          </w:tcPr>
          <w:p w14:paraId="44852192"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color w:val="010205"/>
                <w:sz w:val="24"/>
                <w:szCs w:val="24"/>
                <w:lang w:val="uk-UA"/>
              </w:rPr>
              <w:t>0</w:t>
            </w:r>
            <w:r w:rsidRPr="008100CB">
              <w:rPr>
                <w:rFonts w:ascii="Times New Roman" w:hAnsi="Times New Roman" w:cs="Times New Roman"/>
                <w:color w:val="010205"/>
                <w:sz w:val="24"/>
                <w:szCs w:val="24"/>
                <w:lang w:val="en-US"/>
              </w:rPr>
              <w:t>,771</w:t>
            </w:r>
          </w:p>
        </w:tc>
        <w:tc>
          <w:tcPr>
            <w:tcW w:w="2129" w:type="dxa"/>
          </w:tcPr>
          <w:p w14:paraId="52BC4AE0" w14:textId="0A1D14C7"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835" w:type="dxa"/>
          </w:tcPr>
          <w:p w14:paraId="1C915B01" w14:textId="5669FE10"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1502" w:type="dxa"/>
          </w:tcPr>
          <w:p w14:paraId="0F5CF0DC" w14:textId="3B4496BC"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1431" w:type="dxa"/>
          </w:tcPr>
          <w:p w14:paraId="7B90E3F0"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Mastercard</w:t>
            </w:r>
          </w:p>
        </w:tc>
      </w:tr>
      <w:tr w:rsidR="0061092D" w:rsidRPr="008100CB" w14:paraId="54C09924" w14:textId="77777777" w:rsidTr="006632F5">
        <w:trPr>
          <w:trHeight w:val="891"/>
        </w:trPr>
        <w:tc>
          <w:tcPr>
            <w:tcW w:w="1593" w:type="dxa"/>
          </w:tcPr>
          <w:p w14:paraId="17004580"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1 (Константа)</w:t>
            </w:r>
          </w:p>
        </w:tc>
        <w:tc>
          <w:tcPr>
            <w:tcW w:w="2379" w:type="dxa"/>
          </w:tcPr>
          <w:p w14:paraId="0076EBB7"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49.44</w:t>
            </w:r>
          </w:p>
        </w:tc>
        <w:tc>
          <w:tcPr>
            <w:tcW w:w="2129" w:type="dxa"/>
          </w:tcPr>
          <w:p w14:paraId="682D01EB" w14:textId="6945B2AC" w:rsidR="0061092D" w:rsidRPr="00E92985" w:rsidRDefault="0061092D" w:rsidP="006632F5">
            <w:pPr>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35" w:type="dxa"/>
          </w:tcPr>
          <w:p w14:paraId="21AF709C"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0.814</w:t>
            </w:r>
          </w:p>
        </w:tc>
        <w:tc>
          <w:tcPr>
            <w:tcW w:w="1502" w:type="dxa"/>
          </w:tcPr>
          <w:p w14:paraId="627FDB26"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0.447</w:t>
            </w:r>
          </w:p>
        </w:tc>
        <w:tc>
          <w:tcPr>
            <w:tcW w:w="1431" w:type="dxa"/>
          </w:tcPr>
          <w:p w14:paraId="5E072FC6"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Visa</w:t>
            </w:r>
          </w:p>
        </w:tc>
      </w:tr>
      <w:tr w:rsidR="0061092D" w:rsidRPr="008100CB" w14:paraId="3E2B131F" w14:textId="77777777" w:rsidTr="006632F5">
        <w:trPr>
          <w:trHeight w:val="891"/>
        </w:trPr>
        <w:tc>
          <w:tcPr>
            <w:tcW w:w="1593" w:type="dxa"/>
          </w:tcPr>
          <w:p w14:paraId="7BBFEE97"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InD</w:t>
            </w:r>
          </w:p>
        </w:tc>
        <w:tc>
          <w:tcPr>
            <w:tcW w:w="2379" w:type="dxa"/>
          </w:tcPr>
          <w:p w14:paraId="0D310202"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-0.76</w:t>
            </w:r>
          </w:p>
        </w:tc>
        <w:tc>
          <w:tcPr>
            <w:tcW w:w="2129" w:type="dxa"/>
          </w:tcPr>
          <w:p w14:paraId="63523F1D"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-0.228</w:t>
            </w:r>
          </w:p>
        </w:tc>
        <w:tc>
          <w:tcPr>
            <w:tcW w:w="835" w:type="dxa"/>
          </w:tcPr>
          <w:p w14:paraId="654C31B2"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-1.164</w:t>
            </w:r>
          </w:p>
        </w:tc>
        <w:tc>
          <w:tcPr>
            <w:tcW w:w="1502" w:type="dxa"/>
          </w:tcPr>
          <w:p w14:paraId="371B64AA"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0.289</w:t>
            </w:r>
          </w:p>
        </w:tc>
        <w:tc>
          <w:tcPr>
            <w:tcW w:w="1431" w:type="dxa"/>
          </w:tcPr>
          <w:p w14:paraId="30F18FEC"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Visa</w:t>
            </w:r>
          </w:p>
        </w:tc>
      </w:tr>
      <w:tr w:rsidR="0061092D" w:rsidRPr="008100CB" w14:paraId="43A29C27" w14:textId="77777777" w:rsidTr="006632F5">
        <w:trPr>
          <w:trHeight w:val="296"/>
        </w:trPr>
        <w:tc>
          <w:tcPr>
            <w:tcW w:w="1593" w:type="dxa"/>
          </w:tcPr>
          <w:p w14:paraId="1589638E"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DIV</w:t>
            </w:r>
          </w:p>
        </w:tc>
        <w:tc>
          <w:tcPr>
            <w:tcW w:w="2379" w:type="dxa"/>
          </w:tcPr>
          <w:p w14:paraId="52BD0983"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0.947</w:t>
            </w:r>
          </w:p>
        </w:tc>
        <w:tc>
          <w:tcPr>
            <w:tcW w:w="2129" w:type="dxa"/>
          </w:tcPr>
          <w:p w14:paraId="08EBE338"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0.833</w:t>
            </w:r>
          </w:p>
        </w:tc>
        <w:tc>
          <w:tcPr>
            <w:tcW w:w="835" w:type="dxa"/>
          </w:tcPr>
          <w:p w14:paraId="5C788561"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4.25</w:t>
            </w:r>
          </w:p>
        </w:tc>
        <w:tc>
          <w:tcPr>
            <w:tcW w:w="1502" w:type="dxa"/>
          </w:tcPr>
          <w:p w14:paraId="16A1B042"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sz w:val="24"/>
                <w:szCs w:val="24"/>
              </w:rPr>
              <w:t>0.005</w:t>
            </w:r>
          </w:p>
        </w:tc>
        <w:tc>
          <w:tcPr>
            <w:tcW w:w="1431" w:type="dxa"/>
          </w:tcPr>
          <w:p w14:paraId="53F39B88"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Visa</w:t>
            </w:r>
          </w:p>
        </w:tc>
      </w:tr>
      <w:tr w:rsidR="0061092D" w:rsidRPr="008100CB" w14:paraId="0B8A67BB" w14:textId="77777777" w:rsidTr="006632F5">
        <w:trPr>
          <w:trHeight w:val="296"/>
        </w:trPr>
        <w:tc>
          <w:tcPr>
            <w:tcW w:w="1593" w:type="dxa"/>
          </w:tcPr>
          <w:p w14:paraId="504D65A6" w14:textId="77777777" w:rsidR="0061092D" w:rsidRPr="008100CB" w:rsidRDefault="00914D52" w:rsidP="006632F5">
            <w:pPr>
              <w:rPr>
                <w:rFonts w:ascii="Times New Roman" w:hAnsi="Times New Roman" w:cs="Times New Roman"/>
                <w:sz w:val="24"/>
                <w:szCs w:val="24"/>
              </w:rPr>
            </w:pPr>
            <m:oMathPara>
              <m:oMath>
                <m:sSup>
                  <m:sSupPr>
                    <m:ctrlPr>
                      <w:rPr>
                        <w:rFonts w:ascii="Cambria Math" w:hAnsi="Cambria Math" w:cs="Times New Roman"/>
                        <w:i/>
                        <w:sz w:val="24"/>
                        <w:szCs w:val="24"/>
                        <w:lang w:val="uk-UA"/>
                      </w:rPr>
                    </m:ctrlPr>
                  </m:sSupPr>
                  <m:e>
                    <m:r>
                      <w:rPr>
                        <w:rFonts w:ascii="Cambria Math" w:hAnsi="Cambria Math" w:cs="Times New Roman"/>
                        <w:sz w:val="24"/>
                        <w:szCs w:val="24"/>
                        <w:lang w:val="uk-UA"/>
                      </w:rPr>
                      <m:t>R</m:t>
                    </m:r>
                  </m:e>
                  <m:sup>
                    <m:r>
                      <w:rPr>
                        <w:rFonts w:ascii="Cambria Math" w:hAnsi="Cambria Math" w:cs="Times New Roman"/>
                        <w:sz w:val="24"/>
                        <w:szCs w:val="24"/>
                        <w:lang w:val="uk-UA"/>
                      </w:rPr>
                      <m:t>2</m:t>
                    </m:r>
                  </m:sup>
                </m:sSup>
              </m:oMath>
            </m:oMathPara>
          </w:p>
        </w:tc>
        <w:tc>
          <w:tcPr>
            <w:tcW w:w="2379" w:type="dxa"/>
          </w:tcPr>
          <w:p w14:paraId="44417735" w14:textId="77777777" w:rsidR="0061092D" w:rsidRPr="008100CB" w:rsidRDefault="0061092D" w:rsidP="006632F5">
            <w:pPr>
              <w:jc w:val="center"/>
              <w:rPr>
                <w:rFonts w:ascii="Times New Roman" w:hAnsi="Times New Roman" w:cs="Times New Roman"/>
                <w:sz w:val="24"/>
                <w:szCs w:val="24"/>
              </w:rPr>
            </w:pPr>
            <w:r w:rsidRPr="008100CB">
              <w:rPr>
                <w:rFonts w:ascii="Times New Roman" w:hAnsi="Times New Roman" w:cs="Times New Roman"/>
                <w:color w:val="010205"/>
                <w:sz w:val="24"/>
                <w:szCs w:val="24"/>
                <w:lang w:val="uk-UA"/>
              </w:rPr>
              <w:t>0</w:t>
            </w:r>
            <w:r w:rsidRPr="008100CB">
              <w:rPr>
                <w:rFonts w:ascii="Times New Roman" w:hAnsi="Times New Roman" w:cs="Times New Roman"/>
                <w:color w:val="010205"/>
                <w:sz w:val="24"/>
                <w:szCs w:val="24"/>
                <w:lang w:val="en-US"/>
              </w:rPr>
              <w:t>,885</w:t>
            </w:r>
          </w:p>
        </w:tc>
        <w:tc>
          <w:tcPr>
            <w:tcW w:w="2129" w:type="dxa"/>
          </w:tcPr>
          <w:p w14:paraId="3D2F9652" w14:textId="15D62BD4"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835" w:type="dxa"/>
          </w:tcPr>
          <w:p w14:paraId="65A6ABF7" w14:textId="2063202D"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1502" w:type="dxa"/>
          </w:tcPr>
          <w:p w14:paraId="46201D50" w14:textId="18B2DA08" w:rsidR="0061092D" w:rsidRPr="008100CB" w:rsidRDefault="0061092D" w:rsidP="006632F5">
            <w:pPr>
              <w:jc w:val="center"/>
              <w:rPr>
                <w:rFonts w:ascii="Times New Roman" w:hAnsi="Times New Roman" w:cs="Times New Roman"/>
                <w:sz w:val="24"/>
                <w:szCs w:val="24"/>
              </w:rPr>
            </w:pPr>
            <w:r>
              <w:rPr>
                <w:rFonts w:ascii="Times New Roman" w:hAnsi="Times New Roman" w:cs="Times New Roman"/>
                <w:sz w:val="24"/>
                <w:szCs w:val="24"/>
              </w:rPr>
              <w:t>-</w:t>
            </w:r>
          </w:p>
        </w:tc>
        <w:tc>
          <w:tcPr>
            <w:tcW w:w="1431" w:type="dxa"/>
          </w:tcPr>
          <w:p w14:paraId="59116632" w14:textId="77777777" w:rsidR="0061092D" w:rsidRPr="008100CB" w:rsidRDefault="0061092D" w:rsidP="006632F5">
            <w:pPr>
              <w:rPr>
                <w:rFonts w:ascii="Times New Roman" w:hAnsi="Times New Roman" w:cs="Times New Roman"/>
                <w:sz w:val="24"/>
                <w:szCs w:val="24"/>
              </w:rPr>
            </w:pPr>
            <w:r w:rsidRPr="008100CB">
              <w:rPr>
                <w:rFonts w:ascii="Times New Roman" w:hAnsi="Times New Roman" w:cs="Times New Roman"/>
                <w:sz w:val="24"/>
                <w:szCs w:val="24"/>
              </w:rPr>
              <w:t>Visa</w:t>
            </w:r>
          </w:p>
        </w:tc>
      </w:tr>
    </w:tbl>
    <w:p w14:paraId="5C2E5283" w14:textId="01C01FCB" w:rsidR="00CE6A42" w:rsidRPr="00811168" w:rsidRDefault="006632F5" w:rsidP="0081116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Таблиця</w:t>
      </w:r>
      <w:r w:rsidR="00811168">
        <w:rPr>
          <w:rFonts w:ascii="Times New Roman" w:eastAsia="Times New Roman" w:hAnsi="Times New Roman" w:cs="Times New Roman"/>
          <w:color w:val="000000"/>
          <w:sz w:val="28"/>
          <w:szCs w:val="28"/>
          <w:lang w:val="uk-UA"/>
        </w:rPr>
        <w:t> </w:t>
      </w:r>
      <w:r>
        <w:rPr>
          <w:rFonts w:ascii="Times New Roman" w:eastAsia="Times New Roman" w:hAnsi="Times New Roman" w:cs="Times New Roman"/>
          <w:color w:val="000000"/>
          <w:sz w:val="28"/>
          <w:szCs w:val="28"/>
          <w:lang w:val="uk-UA"/>
        </w:rPr>
        <w:t>2.5.</w:t>
      </w:r>
      <w:r w:rsidR="00811168">
        <w:rPr>
          <w:rFonts w:ascii="Times New Roman" w:hAnsi="Times New Roman" w:cs="Times New Roman"/>
          <w:color w:val="222222"/>
          <w:sz w:val="28"/>
          <w:szCs w:val="28"/>
          <w:shd w:val="clear" w:color="auto" w:fill="FFFFFF"/>
        </w:rPr>
        <w:t> </w:t>
      </w:r>
      <w:r w:rsidRPr="00AC2F05">
        <w:rPr>
          <w:rFonts w:ascii="Times New Roman" w:hAnsi="Times New Roman" w:cs="Times New Roman"/>
          <w:color w:val="222222"/>
          <w:sz w:val="28"/>
          <w:szCs w:val="28"/>
          <w:shd w:val="clear" w:color="auto" w:fill="FFFFFF"/>
        </w:rPr>
        <w:t>Коефіцієнти моделі</w:t>
      </w:r>
      <w:r w:rsidR="00811168">
        <w:rPr>
          <w:rFonts w:ascii="Times New Roman" w:hAnsi="Times New Roman" w:cs="Times New Roman"/>
          <w:color w:val="222222"/>
          <w:sz w:val="28"/>
          <w:szCs w:val="28"/>
          <w:shd w:val="clear" w:color="auto" w:fill="FFFFFF"/>
          <w:lang w:val="uk-UA"/>
        </w:rPr>
        <w:t> </w:t>
      </w:r>
      <w:r w:rsidRPr="005E3515">
        <w:rPr>
          <w:rFonts w:ascii="Times New Roman" w:hAnsi="Times New Roman" w:cs="Times New Roman"/>
          <w:color w:val="000000" w:themeColor="text1"/>
          <w:sz w:val="28"/>
          <w:szCs w:val="28"/>
          <w:shd w:val="clear" w:color="auto" w:fill="FFFFFF"/>
          <w:lang w:val="uk-UA"/>
        </w:rPr>
        <w:t>2.1,2.2</w:t>
      </w:r>
      <w:r w:rsidR="00811168">
        <w:rPr>
          <w:rFonts w:ascii="Times New Roman" w:hAnsi="Times New Roman" w:cs="Times New Roman"/>
          <w:color w:val="000000" w:themeColor="text1"/>
          <w:sz w:val="28"/>
          <w:szCs w:val="28"/>
          <w:shd w:val="clear" w:color="auto" w:fill="FFFFFF"/>
        </w:rPr>
        <w:t> </w:t>
      </w:r>
      <w:r w:rsidRPr="00AC2F05">
        <w:rPr>
          <w:rFonts w:ascii="Times New Roman" w:hAnsi="Times New Roman" w:cs="Times New Roman"/>
          <w:color w:val="222222"/>
          <w:sz w:val="28"/>
          <w:szCs w:val="28"/>
          <w:shd w:val="clear" w:color="auto" w:fill="FFFFFF"/>
        </w:rPr>
        <w:t>та</w:t>
      </w:r>
      <w:r w:rsidR="00811168">
        <w:rPr>
          <w:rFonts w:ascii="Times New Roman" w:hAnsi="Times New Roman" w:cs="Times New Roman"/>
          <w:color w:val="222222"/>
          <w:sz w:val="28"/>
          <w:szCs w:val="28"/>
          <w:shd w:val="clear" w:color="auto" w:fill="FFFFFF"/>
        </w:rPr>
        <w:t> </w:t>
      </w:r>
      <w:r w:rsidRPr="00AC2F05">
        <w:rPr>
          <w:rFonts w:ascii="Times New Roman" w:hAnsi="Times New Roman" w:cs="Times New Roman"/>
          <w:color w:val="222222"/>
          <w:sz w:val="28"/>
          <w:szCs w:val="28"/>
          <w:shd w:val="clear" w:color="auto" w:fill="FFFFFF"/>
        </w:rPr>
        <w:t>їх</w:t>
      </w:r>
      <w:r w:rsidR="00811168">
        <w:rPr>
          <w:rFonts w:ascii="Times New Roman" w:hAnsi="Times New Roman" w:cs="Times New Roman"/>
          <w:color w:val="222222"/>
          <w:sz w:val="28"/>
          <w:szCs w:val="28"/>
          <w:shd w:val="clear" w:color="auto" w:fill="FFFFFF"/>
        </w:rPr>
        <w:t> </w:t>
      </w:r>
      <w:r w:rsidRPr="00AC2F05">
        <w:rPr>
          <w:rFonts w:ascii="Times New Roman" w:hAnsi="Times New Roman" w:cs="Times New Roman"/>
          <w:color w:val="222222"/>
          <w:sz w:val="28"/>
          <w:szCs w:val="28"/>
          <w:shd w:val="clear" w:color="auto" w:fill="FFFFFF"/>
        </w:rPr>
        <w:t>статистична</w:t>
      </w:r>
      <w:r w:rsidR="00811168">
        <w:rPr>
          <w:rFonts w:ascii="Times New Roman" w:hAnsi="Times New Roman" w:cs="Times New Roman"/>
          <w:color w:val="222222"/>
          <w:sz w:val="28"/>
          <w:szCs w:val="28"/>
          <w:shd w:val="clear" w:color="auto" w:fill="FFFFFF"/>
        </w:rPr>
        <w:t> </w:t>
      </w:r>
      <w:r w:rsidRPr="00AC2F05">
        <w:rPr>
          <w:rFonts w:ascii="Times New Roman" w:hAnsi="Times New Roman" w:cs="Times New Roman"/>
          <w:color w:val="222222"/>
          <w:sz w:val="28"/>
          <w:szCs w:val="28"/>
          <w:shd w:val="clear" w:color="auto" w:fill="FFFFFF"/>
        </w:rPr>
        <w:t>оцінка</w:t>
      </w:r>
      <w:r w:rsidRPr="00AC2F05">
        <w:rPr>
          <w:rFonts w:ascii="Times New Roman" w:hAnsi="Times New Roman" w:cs="Times New Roman"/>
          <w:color w:val="222222"/>
          <w:sz w:val="28"/>
          <w:szCs w:val="28"/>
          <w:shd w:val="clear" w:color="auto" w:fill="FFFFFF"/>
          <w:lang w:val="uk-UA"/>
        </w:rPr>
        <w:t>.</w:t>
      </w:r>
      <w:r>
        <w:rPr>
          <w:rFonts w:ascii="Times New Roman" w:eastAsia="Times New Roman" w:hAnsi="Times New Roman" w:cs="Times New Roman"/>
          <w:color w:val="000000"/>
          <w:sz w:val="28"/>
          <w:szCs w:val="28"/>
          <w:lang w:val="uk-UA"/>
        </w:rPr>
        <w:t xml:space="preserve"> </w:t>
      </w:r>
      <w:r w:rsidR="00AC2F05">
        <w:rPr>
          <w:rFonts w:ascii="Times New Roman" w:eastAsia="Times New Roman" w:hAnsi="Times New Roman" w:cs="Times New Roman"/>
          <w:color w:val="000000"/>
          <w:sz w:val="28"/>
          <w:szCs w:val="28"/>
          <w:lang w:val="uk-UA"/>
        </w:rPr>
        <w:br/>
      </w:r>
      <w:r w:rsidR="002914D8" w:rsidRPr="000C3F98">
        <w:rPr>
          <w:rFonts w:ascii="Times New Roman" w:hAnsi="Times New Roman" w:cs="Times New Roman"/>
          <w:sz w:val="28"/>
          <w:szCs w:val="28"/>
          <w:lang w:val="uk-UA"/>
        </w:rPr>
        <w:t>Джерело:</w:t>
      </w:r>
      <w:r>
        <w:rPr>
          <w:rFonts w:ascii="Times New Roman" w:hAnsi="Times New Roman" w:cs="Times New Roman"/>
          <w:sz w:val="28"/>
          <w:szCs w:val="28"/>
          <w:lang w:val="uk-UA"/>
        </w:rPr>
        <w:t> </w:t>
      </w:r>
      <w:r w:rsidR="002914D8" w:rsidRPr="000C3F98">
        <w:rPr>
          <w:rFonts w:ascii="Times New Roman" w:hAnsi="Times New Roman" w:cs="Times New Roman"/>
          <w:sz w:val="28"/>
          <w:szCs w:val="28"/>
          <w:lang w:val="uk-UA"/>
        </w:rPr>
        <w:t>Розраховано</w:t>
      </w:r>
      <w:r>
        <w:rPr>
          <w:rFonts w:ascii="Times New Roman" w:hAnsi="Times New Roman" w:cs="Times New Roman"/>
          <w:sz w:val="28"/>
          <w:szCs w:val="28"/>
          <w:lang w:val="uk-UA"/>
        </w:rPr>
        <w:t> </w:t>
      </w:r>
      <w:r w:rsidR="002914D8" w:rsidRPr="000C3F98">
        <w:rPr>
          <w:rFonts w:ascii="Times New Roman" w:hAnsi="Times New Roman" w:cs="Times New Roman"/>
          <w:sz w:val="28"/>
          <w:szCs w:val="28"/>
          <w:lang w:val="uk-UA"/>
        </w:rPr>
        <w:t>на</w:t>
      </w:r>
      <w:r>
        <w:rPr>
          <w:rFonts w:ascii="Times New Roman" w:hAnsi="Times New Roman" w:cs="Times New Roman"/>
          <w:sz w:val="28"/>
          <w:szCs w:val="28"/>
          <w:lang w:val="uk-UA"/>
        </w:rPr>
        <w:t> </w:t>
      </w:r>
      <w:r w:rsidR="002914D8" w:rsidRPr="000C3F98">
        <w:rPr>
          <w:rFonts w:ascii="Times New Roman" w:hAnsi="Times New Roman" w:cs="Times New Roman"/>
          <w:sz w:val="28"/>
          <w:szCs w:val="28"/>
          <w:lang w:val="uk-UA"/>
        </w:rPr>
        <w:t>основі</w:t>
      </w:r>
      <w:r>
        <w:rPr>
          <w:rFonts w:ascii="Times New Roman" w:hAnsi="Times New Roman" w:cs="Times New Roman"/>
          <w:sz w:val="28"/>
          <w:szCs w:val="28"/>
          <w:lang w:val="uk-UA"/>
        </w:rPr>
        <w:t> </w:t>
      </w:r>
      <w:r w:rsidR="002914D8" w:rsidRPr="000C3F98">
        <w:rPr>
          <w:rFonts w:ascii="Times New Roman" w:hAnsi="Times New Roman" w:cs="Times New Roman"/>
          <w:sz w:val="28"/>
          <w:szCs w:val="28"/>
          <w:lang w:val="uk-UA"/>
        </w:rPr>
        <w:t>даних</w:t>
      </w:r>
      <w:r>
        <w:rPr>
          <w:rFonts w:ascii="Times New Roman" w:hAnsi="Times New Roman" w:cs="Times New Roman"/>
          <w:sz w:val="28"/>
          <w:szCs w:val="28"/>
        </w:rPr>
        <w:t> </w:t>
      </w:r>
      <w:r w:rsidR="002914D8" w:rsidRPr="000C3F98">
        <w:rPr>
          <w:rFonts w:ascii="Times New Roman" w:hAnsi="Times New Roman" w:cs="Times New Roman"/>
          <w:sz w:val="28"/>
          <w:szCs w:val="28"/>
        </w:rPr>
        <w:t>[9-17;18-24;48,49].</w:t>
      </w:r>
      <w:r w:rsidR="00811168">
        <w:rPr>
          <w:rFonts w:ascii="Times New Roman" w:hAnsi="Times New Roman" w:cs="Times New Roman"/>
          <w:sz w:val="28"/>
          <w:szCs w:val="28"/>
        </w:rPr>
        <w:br/>
      </w:r>
      <w:r>
        <w:rPr>
          <w:rFonts w:ascii="Times New Roman" w:hAnsi="Times New Roman" w:cs="Times New Roman"/>
          <w:sz w:val="28"/>
          <w:szCs w:val="28"/>
          <w:lang w:val="uk-UA"/>
        </w:rPr>
        <w:br/>
      </w:r>
      <w:r>
        <w:rPr>
          <w:rFonts w:ascii="Times New Roman" w:eastAsia="Times New Roman" w:hAnsi="Times New Roman" w:cs="Times New Roman"/>
          <w:color w:val="000000"/>
          <w:sz w:val="28"/>
          <w:szCs w:val="28"/>
          <w:lang w:val="uk-UA"/>
        </w:rPr>
        <w:tab/>
      </w:r>
      <w:r w:rsidRPr="006632F5">
        <w:rPr>
          <w:rFonts w:ascii="Times New Roman" w:eastAsia="Times New Roman" w:hAnsi="Times New Roman" w:cs="Times New Roman"/>
          <w:color w:val="000000"/>
          <w:sz w:val="28"/>
          <w:szCs w:val="28"/>
          <w:lang w:val="uk-UA"/>
        </w:rPr>
        <w:t xml:space="preserve">Провівши панельний регресійний аналіз, вдалося визначити вплив </w:t>
      </w:r>
      <w:r w:rsidRPr="006632F5">
        <w:rPr>
          <w:rFonts w:ascii="Times New Roman" w:eastAsia="Times New Roman" w:hAnsi="Times New Roman" w:cs="Times New Roman"/>
          <w:color w:val="000000"/>
          <w:sz w:val="28"/>
          <w:szCs w:val="28"/>
          <w:lang w:val="uk-UA"/>
        </w:rPr>
        <w:lastRenderedPageBreak/>
        <w:t>відсоткової частки недостатньо представлених працівників та рентабельності власного капіталу (ROE) на ціну акцій. Найефективнішою виявилася модель із фіксованими ефектами, оскільки всі компанії належать до однієї індустрії – фінтех, що передбачає наявність спільного фіксованого ефекту. Модель із фіксованими ефектами дозволяє врахувати індивідуальні особливості компаній, які залишаються стабільними протягом часу, такі як корпоративна культура чи рівень інноваційності. Отримані результати можуть бути корисними для інвесторів під час оцінки потенціалу компаній, а також для розробки стратегій підвищення різноманітності та ефективності управління капіталом.</w:t>
      </w:r>
      <w:r>
        <w:rPr>
          <w:rFonts w:ascii="Times New Roman" w:hAnsi="Times New Roman" w:cs="Times New Roman"/>
          <w:sz w:val="28"/>
          <w:szCs w:val="28"/>
          <w:lang w:val="uk-UA"/>
        </w:rPr>
        <w:br/>
      </w:r>
      <w:r w:rsidR="00CE6A42">
        <w:rPr>
          <w:rFonts w:ascii="Times New Roman" w:eastAsia="Times New Roman" w:hAnsi="Times New Roman" w:cs="Times New Roman"/>
          <w:color w:val="000000"/>
          <w:sz w:val="28"/>
          <w:szCs w:val="28"/>
          <w:lang w:val="uk-UA"/>
        </w:rPr>
        <w:br w:type="page"/>
      </w:r>
    </w:p>
    <w:p w14:paraId="4856C94F" w14:textId="516137B6" w:rsidR="00E67DA9" w:rsidRDefault="00E67DA9" w:rsidP="00CE6A42">
      <w:pPr>
        <w:pStyle w:val="a1"/>
        <w:spacing w:before="0" w:beforeAutospacing="0" w:after="0" w:afterAutospacing="0"/>
        <w:jc w:val="center"/>
        <w:rPr>
          <w:lang w:val="uk-UA"/>
        </w:rPr>
      </w:pPr>
      <w:bookmarkStart w:id="21" w:name="_Toc183452995"/>
      <w:bookmarkStart w:id="22" w:name="_Toc183453112"/>
      <w:r w:rsidRPr="002D2C87">
        <w:lastRenderedPageBreak/>
        <w:t>Р</w:t>
      </w:r>
      <w:r w:rsidR="005F4733" w:rsidRPr="002D2C87">
        <w:t>ОЗДІЛ</w:t>
      </w:r>
      <w:r w:rsidR="00CB4971">
        <w:rPr>
          <w:lang w:val="uk-UA"/>
        </w:rPr>
        <w:t> </w:t>
      </w:r>
      <w:r w:rsidR="005F4733" w:rsidRPr="002D2C87">
        <w:t>3</w:t>
      </w:r>
      <w:r w:rsidR="003055F1">
        <w:t> </w:t>
      </w:r>
      <w:r w:rsidR="00CB4971">
        <w:br/>
      </w:r>
      <w:bookmarkEnd w:id="21"/>
      <w:bookmarkEnd w:id="22"/>
      <w:r w:rsidR="00260DA0">
        <w:rPr>
          <w:lang w:val="uk-UA"/>
        </w:rPr>
        <w:t>ТЕНДЕНЦІЇ ТА ПЕРСПЕКТИВИ РОЗВИТКУ СЕКТОРУ ФІНАНСОВИХ ТЕХНОЛОГІЙ В УКРАЇНІ</w:t>
      </w:r>
    </w:p>
    <w:p w14:paraId="3845C00E" w14:textId="77777777" w:rsidR="00CE6A42" w:rsidRPr="00260DA0" w:rsidRDefault="00CE6A42" w:rsidP="00CE6A42">
      <w:pPr>
        <w:pStyle w:val="a1"/>
        <w:spacing w:before="0" w:beforeAutospacing="0" w:after="0" w:afterAutospacing="0"/>
        <w:jc w:val="center"/>
        <w:rPr>
          <w:lang w:val="uk-UA"/>
        </w:rPr>
      </w:pPr>
    </w:p>
    <w:p w14:paraId="65034AC2" w14:textId="2CD3405C" w:rsidR="00B86E8C" w:rsidRDefault="00E67DA9" w:rsidP="00CE6A42">
      <w:pPr>
        <w:pStyle w:val="a1"/>
        <w:spacing w:before="0" w:beforeAutospacing="0" w:after="0" w:afterAutospacing="0"/>
        <w:rPr>
          <w:color w:val="000000"/>
          <w:lang w:val="uk-UA"/>
        </w:rPr>
      </w:pPr>
      <w:bookmarkStart w:id="23" w:name="_Toc183452996"/>
      <w:bookmarkStart w:id="24" w:name="_Toc183453113"/>
      <w:r w:rsidRPr="000D0BBC">
        <w:rPr>
          <w:lang w:val="uk-UA"/>
        </w:rPr>
        <w:t xml:space="preserve">3.1. </w:t>
      </w:r>
      <w:bookmarkEnd w:id="23"/>
      <w:bookmarkEnd w:id="24"/>
      <w:r w:rsidR="00CE6A42" w:rsidRPr="000D0BBC">
        <w:rPr>
          <w:color w:val="000000"/>
          <w:lang w:val="uk-UA"/>
        </w:rPr>
        <w:t>Особливості</w:t>
      </w:r>
      <w:r w:rsidR="00260DA0" w:rsidRPr="000D0BBC">
        <w:rPr>
          <w:color w:val="000000"/>
          <w:lang w:val="uk-UA"/>
        </w:rPr>
        <w:t xml:space="preserve"> розвитку сектору фінансових технологій</w:t>
      </w:r>
    </w:p>
    <w:p w14:paraId="12537F33" w14:textId="77777777" w:rsidR="00CE6A42" w:rsidRPr="000D0BBC" w:rsidRDefault="00CE6A42" w:rsidP="00CE6A42">
      <w:pPr>
        <w:pStyle w:val="a1"/>
        <w:spacing w:before="0" w:beforeAutospacing="0" w:after="0" w:afterAutospacing="0"/>
        <w:rPr>
          <w:lang w:val="uk-UA"/>
        </w:rPr>
      </w:pPr>
    </w:p>
    <w:p w14:paraId="6D58EFBC" w14:textId="77777777" w:rsidR="00BC41A0" w:rsidRDefault="00BC41A0" w:rsidP="00CE6A42">
      <w:pPr>
        <w:pStyle w:val="a1"/>
        <w:spacing w:before="0" w:beforeAutospacing="0" w:after="0" w:afterAutospacing="0"/>
        <w:ind w:firstLine="720"/>
        <w:rPr>
          <w:b w:val="0"/>
          <w:bCs w:val="0"/>
          <w:lang w:val="uk-UA"/>
        </w:rPr>
      </w:pPr>
      <w:r w:rsidRPr="000D0BBC">
        <w:rPr>
          <w:b w:val="0"/>
          <w:bCs w:val="0"/>
          <w:lang w:val="uk-UA"/>
        </w:rPr>
        <w:t xml:space="preserve">Аналіз результатів, отриманих у попередньому розділі, дозволив виявити ключові закономірності, які мають значення для трансформації українського фінтех-сектору. Виявлені закономірності мають пряме відношення до українського фінтех-сектору, де розвиток таких ініціатив може сприяти посиленню конкурентоспроможності компаній та інвестиційній привабливості. </w:t>
      </w:r>
      <w:r w:rsidRPr="00CE6A42">
        <w:rPr>
          <w:b w:val="0"/>
          <w:bCs w:val="0"/>
          <w:lang w:val="uk-UA"/>
        </w:rPr>
        <w:t>Застосування підходів, що враховують різноманітність кадрів та ефективність корпоративного управління, здатне стати потужним інструментом для створення стійких та відповідальних бізнес-моделей.</w:t>
      </w:r>
      <w:r>
        <w:rPr>
          <w:b w:val="0"/>
          <w:bCs w:val="0"/>
          <w:lang w:val="uk-UA"/>
        </w:rPr>
        <w:t xml:space="preserve"> </w:t>
      </w:r>
    </w:p>
    <w:p w14:paraId="7B18D689" w14:textId="0EB5BE79" w:rsidR="005F4733" w:rsidRPr="00CE6A42" w:rsidRDefault="00C94EBB" w:rsidP="00CE6A42">
      <w:pPr>
        <w:pStyle w:val="a1"/>
        <w:spacing w:before="0" w:beforeAutospacing="0" w:after="0" w:afterAutospacing="0"/>
        <w:ind w:firstLine="720"/>
        <w:rPr>
          <w:b w:val="0"/>
          <w:bCs w:val="0"/>
          <w:lang w:val="uk-UA"/>
        </w:rPr>
      </w:pPr>
      <w:r w:rsidRPr="00BC41A0">
        <w:rPr>
          <w:b w:val="0"/>
          <w:bCs w:val="0"/>
          <w:color w:val="000000" w:themeColor="text1"/>
          <w:lang w:val="uk-UA"/>
        </w:rPr>
        <w:t xml:space="preserve">Україна має значний потенціал для розвитку фінтех-індустрії, враховуючи високий рівень </w:t>
      </w:r>
      <w:r w:rsidRPr="00CE6A42">
        <w:rPr>
          <w:b w:val="0"/>
          <w:bCs w:val="0"/>
          <w:color w:val="000000" w:themeColor="text1"/>
          <w:lang w:val="uk-UA"/>
        </w:rPr>
        <w:t>цифровізації населення, активний ринок стартапів і зростаючий попит на інноваційні фінансові рішення. Застосування найкращих світових практик, зокрема інтеграції принципів ESG у діяльність фінтех-компаній, може стати каталізатором для сталого розвитку економіки України. Крім того, це створить можливості для вирішення соціальних проблем, таких як забезпечення доступу до фінансових послуг для вразливих категорій населення, підвищення рівня фінансової грамотності та підтримка соціально важливих ініціатив.</w:t>
      </w:r>
      <w:r w:rsidR="00D30E11" w:rsidRPr="00CE6A42">
        <w:rPr>
          <w:b w:val="0"/>
          <w:bCs w:val="0"/>
          <w:color w:val="000000" w:themeColor="text1"/>
          <w:lang w:val="uk-UA"/>
        </w:rPr>
        <w:t xml:space="preserve"> </w:t>
      </w:r>
      <w:r w:rsidRPr="00CE6A42">
        <w:rPr>
          <w:b w:val="0"/>
          <w:bCs w:val="0"/>
          <w:color w:val="000000" w:themeColor="text1"/>
          <w:lang w:val="uk-UA"/>
        </w:rPr>
        <w:t>Тому важливо проаналізувати стан фінтех-індустрії в Україні, його вплив на економіку країни, а також потенціал впровадження практик соціальної відповідальності. Особливу увагу буде приділено вивченню досвіду провідних міжнародних фінтех-компаній, що може бути корисним для адаптації та розвитку українського ринку.</w:t>
      </w:r>
    </w:p>
    <w:p w14:paraId="27398603" w14:textId="4861BF13" w:rsidR="00AD0FBD" w:rsidRPr="00DD3749" w:rsidRDefault="00BA793A" w:rsidP="00CE6A42">
      <w:pPr>
        <w:spacing w:after="0" w:line="360" w:lineRule="auto"/>
        <w:ind w:firstLine="720"/>
        <w:jc w:val="both"/>
        <w:rPr>
          <w:rFonts w:ascii="Times New Roman" w:hAnsi="Times New Roman" w:cs="Times New Roman"/>
          <w:sz w:val="28"/>
          <w:szCs w:val="28"/>
        </w:rPr>
      </w:pPr>
      <w:r w:rsidRPr="00BA793A">
        <w:rPr>
          <w:rFonts w:ascii="Times New Roman" w:hAnsi="Times New Roman" w:cs="Times New Roman"/>
          <w:color w:val="000000" w:themeColor="text1"/>
          <w:sz w:val="28"/>
          <w:szCs w:val="28"/>
        </w:rPr>
        <w:t xml:space="preserve">Фінтех-сектор в Україні демонструє значний розвиток, активно відображаючи глобальні тенденції цифровізації фінансових послуг. Згідно з </w:t>
      </w:r>
      <w:r w:rsidRPr="00BA793A">
        <w:rPr>
          <w:rFonts w:ascii="Times New Roman" w:hAnsi="Times New Roman" w:cs="Times New Roman"/>
          <w:color w:val="000000" w:themeColor="text1"/>
          <w:sz w:val="28"/>
          <w:szCs w:val="28"/>
        </w:rPr>
        <w:lastRenderedPageBreak/>
        <w:t xml:space="preserve">даними Української асоціації фінтех та інноваційних компаній, станом на 2024 рік в Україні нараховується 246 фінтех-компаній, з яких 7 були засновані у 2022 році. Така динаміка підкреслює стабільне зростання галузі навіть у складних умовах, спричинених економічними викликами та воєнними діями. </w:t>
      </w:r>
      <w:r w:rsidR="00AD0FBD">
        <w:rPr>
          <w:rFonts w:ascii="Times New Roman" w:hAnsi="Times New Roman" w:cs="Times New Roman"/>
          <w:color w:val="000000" w:themeColor="text1"/>
          <w:sz w:val="28"/>
          <w:szCs w:val="28"/>
        </w:rPr>
        <w:br/>
      </w:r>
      <w:r w:rsidR="00AD0FBD" w:rsidRPr="00557A33">
        <w:rPr>
          <w:rFonts w:ascii="Times New Roman" w:hAnsi="Times New Roman" w:cs="Times New Roman"/>
          <w:sz w:val="28"/>
          <w:szCs w:val="28"/>
        </w:rPr>
        <w:t>Український ринок фінтеху, за даними каталогу UAFIC, налічує понад 100 фінтех-компаній, переважна більшість з яких – провайдери платіжних сервісів, також розвинено онлайн-кредитування та інфраструктурні рішення</w:t>
      </w:r>
      <w:r w:rsidR="00044B29" w:rsidRPr="00044B29">
        <w:rPr>
          <w:rFonts w:ascii="Times New Roman" w:hAnsi="Times New Roman" w:cs="Times New Roman"/>
          <w:sz w:val="28"/>
          <w:szCs w:val="28"/>
        </w:rPr>
        <w:t xml:space="preserve"> </w:t>
      </w:r>
      <w:r w:rsidR="00044B29" w:rsidRPr="00AD0FBD">
        <w:rPr>
          <w:rFonts w:ascii="Times New Roman" w:hAnsi="Times New Roman" w:cs="Times New Roman"/>
          <w:sz w:val="28"/>
          <w:szCs w:val="28"/>
        </w:rPr>
        <w:t>[</w:t>
      </w:r>
      <w:r w:rsidR="00044B29">
        <w:rPr>
          <w:rFonts w:ascii="Times New Roman" w:hAnsi="Times New Roman" w:cs="Times New Roman"/>
          <w:sz w:val="28"/>
          <w:szCs w:val="28"/>
          <w:lang w:val="uk-UA"/>
        </w:rPr>
        <w:t>52</w:t>
      </w:r>
      <w:r w:rsidR="00044B29" w:rsidRPr="00AD0FBD">
        <w:rPr>
          <w:rFonts w:ascii="Times New Roman" w:hAnsi="Times New Roman" w:cs="Times New Roman"/>
          <w:sz w:val="28"/>
          <w:szCs w:val="28"/>
        </w:rPr>
        <w:t>]</w:t>
      </w:r>
      <w:r w:rsidR="00AD0FBD" w:rsidRPr="00557A33">
        <w:rPr>
          <w:rFonts w:ascii="Times New Roman" w:hAnsi="Times New Roman" w:cs="Times New Roman"/>
          <w:sz w:val="28"/>
          <w:szCs w:val="28"/>
        </w:rPr>
        <w:t>. Серед великих фінтех-компаній є повністю мобільний банк без жодних фізичних відділень (</w:t>
      </w:r>
      <w:r w:rsidR="00AD0FBD">
        <w:rPr>
          <w:rFonts w:ascii="Times New Roman" w:hAnsi="Times New Roman" w:cs="Times New Roman"/>
          <w:sz w:val="28"/>
          <w:szCs w:val="28"/>
          <w:lang w:val="uk-UA"/>
        </w:rPr>
        <w:t xml:space="preserve">нприклад </w:t>
      </w:r>
      <w:r w:rsidR="00AD0FBD" w:rsidRPr="00557A33">
        <w:rPr>
          <w:rFonts w:ascii="Times New Roman" w:hAnsi="Times New Roman" w:cs="Times New Roman"/>
          <w:sz w:val="28"/>
          <w:szCs w:val="28"/>
        </w:rPr>
        <w:t>Monobank), а також з’являються нові гравці в цій</w:t>
      </w:r>
      <w:r w:rsidR="00BC41A0">
        <w:rPr>
          <w:rFonts w:ascii="Times New Roman" w:hAnsi="Times New Roman" w:cs="Times New Roman"/>
          <w:sz w:val="28"/>
          <w:szCs w:val="28"/>
          <w:lang w:val="uk-UA"/>
        </w:rPr>
        <w:t> </w:t>
      </w:r>
      <w:r w:rsidR="00AD0FBD" w:rsidRPr="00557A33">
        <w:rPr>
          <w:rFonts w:ascii="Times New Roman" w:hAnsi="Times New Roman" w:cs="Times New Roman"/>
          <w:sz w:val="28"/>
          <w:szCs w:val="28"/>
        </w:rPr>
        <w:t>ніші.</w:t>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683824">
        <w:rPr>
          <w:rFonts w:ascii="Times New Roman" w:hAnsi="Times New Roman" w:cs="Times New Roman"/>
          <w:sz w:val="28"/>
          <w:szCs w:val="28"/>
          <w:lang w:val="uk-UA"/>
        </w:rPr>
        <w:tab/>
      </w:r>
      <w:r w:rsidR="0048113B">
        <w:rPr>
          <w:rFonts w:ascii="Times New Roman" w:hAnsi="Times New Roman" w:cs="Times New Roman"/>
          <w:sz w:val="28"/>
          <w:szCs w:val="28"/>
          <w:lang w:val="uk-UA"/>
        </w:rPr>
        <w:br/>
      </w:r>
      <w:r w:rsidR="00AD0FBD">
        <w:rPr>
          <w:rFonts w:ascii="Times New Roman" w:hAnsi="Times New Roman" w:cs="Times New Roman"/>
          <w:noProof/>
          <w:sz w:val="28"/>
          <w:szCs w:val="28"/>
          <w:lang w:eastAsia="ru-RU"/>
        </w:rPr>
        <w:drawing>
          <wp:inline distT="0" distB="0" distL="0" distR="0" wp14:anchorId="1188A560" wp14:editId="0FFDC160">
            <wp:extent cx="6137754" cy="2805830"/>
            <wp:effectExtent l="0" t="0" r="15875" b="139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C09334" w14:textId="3B3C7539" w:rsidR="00CE6A42" w:rsidRDefault="0061092D" w:rsidP="00CE6A42">
      <w:pPr>
        <w:spacing w:after="0" w:line="360" w:lineRule="auto"/>
        <w:ind w:firstLine="720"/>
        <w:rPr>
          <w:rFonts w:ascii="Times New Roman" w:hAnsi="Times New Roman" w:cs="Times New Roman"/>
          <w:sz w:val="28"/>
          <w:szCs w:val="28"/>
          <w:lang w:val="uk-UA"/>
        </w:rPr>
      </w:pPr>
      <w:r w:rsidRPr="006632F5">
        <w:rPr>
          <w:rFonts w:ascii="Times New Roman" w:hAnsi="Times New Roman" w:cs="Times New Roman"/>
          <w:sz w:val="28"/>
          <w:szCs w:val="28"/>
          <w:lang w:val="uk-UA"/>
        </w:rPr>
        <w:t>Рис.</w:t>
      </w:r>
      <w:r w:rsidR="00CE6A42" w:rsidRPr="006632F5">
        <w:rPr>
          <w:rFonts w:ascii="Times New Roman" w:hAnsi="Times New Roman" w:cs="Times New Roman"/>
          <w:sz w:val="28"/>
          <w:szCs w:val="28"/>
          <w:lang w:val="uk-UA"/>
        </w:rPr>
        <w:t xml:space="preserve"> 3.1</w:t>
      </w:r>
      <w:r w:rsidRPr="006632F5">
        <w:rPr>
          <w:rFonts w:ascii="Times New Roman" w:hAnsi="Times New Roman" w:cs="Times New Roman"/>
          <w:sz w:val="28"/>
          <w:szCs w:val="28"/>
          <w:lang w:val="uk-UA"/>
        </w:rPr>
        <w:t xml:space="preserve"> </w:t>
      </w:r>
      <w:r w:rsidR="006632F5" w:rsidRPr="006632F5">
        <w:rPr>
          <w:rFonts w:ascii="Times New Roman" w:hAnsi="Times New Roman" w:cs="Times New Roman"/>
          <w:sz w:val="28"/>
          <w:szCs w:val="28"/>
          <w:lang w:val="uk-UA"/>
        </w:rPr>
        <w:t>Кількість компаній у різних сегментах фінтех-індустрії</w:t>
      </w:r>
      <w:r w:rsidR="006632F5">
        <w:rPr>
          <w:rFonts w:ascii="Times New Roman" w:hAnsi="Times New Roman" w:cs="Times New Roman"/>
          <w:sz w:val="28"/>
          <w:szCs w:val="28"/>
          <w:lang w:val="uk-UA"/>
        </w:rPr>
        <w:t>.</w:t>
      </w:r>
    </w:p>
    <w:p w14:paraId="4D4791B6" w14:textId="2F8CDB29" w:rsidR="00BA793A" w:rsidRDefault="00AD0FBD" w:rsidP="00CE6A42">
      <w:pPr>
        <w:spacing w:after="0" w:line="360" w:lineRule="auto"/>
        <w:ind w:firstLine="720"/>
        <w:rPr>
          <w:rFonts w:ascii="Times New Roman" w:hAnsi="Times New Roman" w:cs="Times New Roman"/>
          <w:sz w:val="28"/>
          <w:szCs w:val="28"/>
        </w:rPr>
      </w:pPr>
      <w:r>
        <w:rPr>
          <w:rFonts w:ascii="Times New Roman" w:hAnsi="Times New Roman" w:cs="Times New Roman"/>
          <w:sz w:val="28"/>
          <w:szCs w:val="28"/>
          <w:lang w:val="uk-UA"/>
        </w:rPr>
        <w:t xml:space="preserve">Джерело: </w:t>
      </w:r>
      <w:r>
        <w:rPr>
          <w:rFonts w:ascii="Times New Roman" w:hAnsi="Times New Roman" w:cs="Times New Roman"/>
          <w:sz w:val="28"/>
          <w:szCs w:val="28"/>
        </w:rPr>
        <w:t>Складено автором на основ</w:t>
      </w:r>
      <w:r>
        <w:rPr>
          <w:rFonts w:ascii="Times New Roman" w:hAnsi="Times New Roman" w:cs="Times New Roman"/>
          <w:sz w:val="28"/>
          <w:szCs w:val="28"/>
          <w:lang w:val="uk-UA"/>
        </w:rPr>
        <w:t xml:space="preserve">і даних </w:t>
      </w:r>
      <w:r w:rsidRPr="00117AC3">
        <w:rPr>
          <w:rFonts w:ascii="Times New Roman" w:hAnsi="Times New Roman" w:cs="Times New Roman"/>
          <w:sz w:val="28"/>
          <w:szCs w:val="28"/>
        </w:rPr>
        <w:t>[</w:t>
      </w:r>
      <w:r w:rsidR="006D3E61">
        <w:rPr>
          <w:rFonts w:ascii="Times New Roman" w:hAnsi="Times New Roman" w:cs="Times New Roman"/>
          <w:sz w:val="28"/>
          <w:szCs w:val="28"/>
        </w:rPr>
        <w:t>5</w:t>
      </w:r>
      <w:r w:rsidR="00F14F73">
        <w:rPr>
          <w:rFonts w:ascii="Times New Roman" w:hAnsi="Times New Roman" w:cs="Times New Roman"/>
          <w:sz w:val="28"/>
          <w:szCs w:val="28"/>
        </w:rPr>
        <w:t>3</w:t>
      </w:r>
      <w:r w:rsidRPr="00117AC3">
        <w:rPr>
          <w:rFonts w:ascii="Times New Roman" w:hAnsi="Times New Roman" w:cs="Times New Roman"/>
          <w:sz w:val="28"/>
          <w:szCs w:val="28"/>
        </w:rPr>
        <w:t>]</w:t>
      </w:r>
      <w:r w:rsidR="006D3E61">
        <w:rPr>
          <w:rFonts w:ascii="Times New Roman" w:hAnsi="Times New Roman" w:cs="Times New Roman"/>
          <w:sz w:val="28"/>
          <w:szCs w:val="28"/>
        </w:rPr>
        <w:t>.</w:t>
      </w:r>
    </w:p>
    <w:p w14:paraId="2B31BF4A" w14:textId="3D31E890" w:rsidR="00AD0FBD" w:rsidRDefault="00C8646C" w:rsidP="00CE6A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свідчить графік</w:t>
      </w:r>
      <w:r w:rsidR="00AD0FBD">
        <w:rPr>
          <w:rFonts w:ascii="Times New Roman" w:hAnsi="Times New Roman" w:cs="Times New Roman"/>
          <w:sz w:val="28"/>
          <w:szCs w:val="28"/>
          <w:lang w:val="uk-UA"/>
        </w:rPr>
        <w:t>, більшість компаній в Україні у секторі фінтех спеціалізуються на платежах, переказах</w:t>
      </w:r>
      <w:r w:rsidR="00AD0FBD">
        <w:rPr>
          <w:rFonts w:ascii="Times New Roman" w:hAnsi="Times New Roman" w:cs="Times New Roman"/>
          <w:sz w:val="28"/>
          <w:szCs w:val="28"/>
        </w:rPr>
        <w:t xml:space="preserve"> та </w:t>
      </w:r>
      <w:r w:rsidR="00AD0FBD">
        <w:rPr>
          <w:rFonts w:ascii="Times New Roman" w:hAnsi="Times New Roman" w:cs="Times New Roman"/>
          <w:sz w:val="28"/>
          <w:szCs w:val="28"/>
          <w:lang w:val="uk-UA"/>
        </w:rPr>
        <w:t xml:space="preserve">технологіях та мобільних гаманцях. </w:t>
      </w:r>
    </w:p>
    <w:p w14:paraId="1FF8A08A" w14:textId="4079F528" w:rsidR="00BA793A" w:rsidRPr="00D30E11" w:rsidRDefault="00AD0FBD" w:rsidP="00CE6A42">
      <w:pPr>
        <w:spacing w:after="0" w:line="360" w:lineRule="auto"/>
        <w:ind w:firstLine="720"/>
        <w:jc w:val="both"/>
        <w:rPr>
          <w:rFonts w:ascii="Times New Roman" w:hAnsi="Times New Roman" w:cs="Times New Roman"/>
          <w:sz w:val="28"/>
          <w:szCs w:val="28"/>
          <w:lang w:val="uk-UA"/>
        </w:rPr>
      </w:pPr>
      <w:r w:rsidRPr="00DF43D4">
        <w:rPr>
          <w:rFonts w:ascii="Times New Roman" w:hAnsi="Times New Roman" w:cs="Times New Roman"/>
          <w:sz w:val="28"/>
          <w:szCs w:val="28"/>
          <w:lang w:val="uk-UA"/>
        </w:rPr>
        <w:t xml:space="preserve">Мобільні гаманці та </w:t>
      </w:r>
      <w:r w:rsidR="00CE6A42" w:rsidRPr="00DF43D4">
        <w:rPr>
          <w:rFonts w:ascii="Times New Roman" w:hAnsi="Times New Roman" w:cs="Times New Roman"/>
          <w:sz w:val="28"/>
          <w:szCs w:val="28"/>
          <w:lang w:val="uk-UA"/>
        </w:rPr>
        <w:t>платіжні</w:t>
      </w:r>
      <w:r w:rsidRPr="00DF43D4">
        <w:rPr>
          <w:rFonts w:ascii="Times New Roman" w:hAnsi="Times New Roman" w:cs="Times New Roman"/>
          <w:sz w:val="28"/>
          <w:szCs w:val="28"/>
          <w:lang w:val="uk-UA"/>
        </w:rPr>
        <w:t xml:space="preserve"> системи в останні роки стали надзвичайно популярними і відіграють важливу роль у повсякденному житті населення України.</w:t>
      </w:r>
      <w:r w:rsidR="00D30E11">
        <w:rPr>
          <w:rFonts w:ascii="Times New Roman" w:hAnsi="Times New Roman" w:cs="Times New Roman"/>
          <w:sz w:val="28"/>
          <w:szCs w:val="28"/>
          <w:lang w:val="uk-UA"/>
        </w:rPr>
        <w:t> </w:t>
      </w:r>
      <w:r w:rsidR="00BA793A" w:rsidRPr="00BA793A">
        <w:rPr>
          <w:rFonts w:ascii="Times New Roman" w:hAnsi="Times New Roman" w:cs="Times New Roman"/>
          <w:color w:val="000000" w:themeColor="text1"/>
          <w:sz w:val="28"/>
          <w:szCs w:val="28"/>
        </w:rPr>
        <w:t xml:space="preserve">Значна частина фінтех-компаній зосереджена в Києві (77%), що підтверджує роль столиці як ключового центру фінансових </w:t>
      </w:r>
      <w:r w:rsidR="00BA793A" w:rsidRPr="00BA793A">
        <w:rPr>
          <w:rFonts w:ascii="Times New Roman" w:hAnsi="Times New Roman" w:cs="Times New Roman"/>
          <w:color w:val="000000" w:themeColor="text1"/>
          <w:sz w:val="28"/>
          <w:szCs w:val="28"/>
        </w:rPr>
        <w:lastRenderedPageBreak/>
        <w:t xml:space="preserve">інновацій в Україні. Основними напрямами діяльності є платіжні сервіси, онлайн-кредитування та інфраструктурні рішення. Серед лідерів ринку, таких як Monobank, помітний акцент на створення повністю мобільних банківських послуг без фізичних відділень. Цей підхід значно підвищив доступність фінансових сервісів для населення, забезпечуючи зручність та швидкість обслуговування. </w:t>
      </w:r>
    </w:p>
    <w:p w14:paraId="7A14FCE6" w14:textId="0F07D08A" w:rsidR="00BA793A" w:rsidRPr="00BA793A" w:rsidRDefault="00D30E11"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BA793A" w:rsidRPr="00BA793A">
        <w:rPr>
          <w:rFonts w:ascii="Times New Roman" w:hAnsi="Times New Roman" w:cs="Times New Roman"/>
          <w:color w:val="000000" w:themeColor="text1"/>
          <w:sz w:val="28"/>
          <w:szCs w:val="28"/>
        </w:rPr>
        <w:t>Державна підтримка відіграє важливу роль у формуванні сприятливого середовища для розвитку фінтеху. У 2020 році Національний банк України затвердив Стратегію розвитку фінтеху до 2025 року</w:t>
      </w:r>
      <w:r w:rsidR="00DF6428" w:rsidRPr="00DF6428">
        <w:rPr>
          <w:rFonts w:ascii="Times New Roman" w:hAnsi="Times New Roman" w:cs="Times New Roman"/>
          <w:color w:val="000000" w:themeColor="text1"/>
          <w:sz w:val="28"/>
          <w:szCs w:val="28"/>
        </w:rPr>
        <w:t xml:space="preserve"> [</w:t>
      </w:r>
      <w:r w:rsidR="001D7184">
        <w:rPr>
          <w:rFonts w:ascii="Times New Roman" w:hAnsi="Times New Roman" w:cs="Times New Roman"/>
          <w:color w:val="000000" w:themeColor="text1"/>
          <w:sz w:val="28"/>
          <w:szCs w:val="28"/>
        </w:rPr>
        <w:t>54</w:t>
      </w:r>
      <w:r w:rsidR="00DF6428" w:rsidRPr="00DF6428">
        <w:rPr>
          <w:rFonts w:ascii="Times New Roman" w:hAnsi="Times New Roman" w:cs="Times New Roman"/>
          <w:color w:val="000000" w:themeColor="text1"/>
          <w:sz w:val="28"/>
          <w:szCs w:val="28"/>
        </w:rPr>
        <w:t>]</w:t>
      </w:r>
      <w:r w:rsidR="00BA793A" w:rsidRPr="00BA793A">
        <w:rPr>
          <w:rFonts w:ascii="Times New Roman" w:hAnsi="Times New Roman" w:cs="Times New Roman"/>
          <w:color w:val="000000" w:themeColor="text1"/>
          <w:sz w:val="28"/>
          <w:szCs w:val="28"/>
        </w:rPr>
        <w:t xml:space="preserve">. Основна мета цієї стратегії </w:t>
      </w:r>
      <w:r w:rsidR="0095230A" w:rsidRPr="006E1518">
        <w:t>–</w:t>
      </w:r>
      <w:r w:rsidR="0095230A">
        <w:rPr>
          <w:lang w:val="uk-UA"/>
        </w:rPr>
        <w:t xml:space="preserve"> </w:t>
      </w:r>
      <w:r w:rsidR="00BA793A" w:rsidRPr="00BA793A">
        <w:rPr>
          <w:rFonts w:ascii="Times New Roman" w:hAnsi="Times New Roman" w:cs="Times New Roman"/>
          <w:color w:val="000000" w:themeColor="text1"/>
          <w:sz w:val="28"/>
          <w:szCs w:val="28"/>
        </w:rPr>
        <w:t xml:space="preserve">створення сучасного регуляторного середовища, що сприятиме розвитку інноваційних фінансових послуг і доступних цифрових рішень. Така ініціатива підтримує інвесторів і сприяє залученню капіталу в галузь. </w:t>
      </w:r>
      <w:r w:rsidRPr="00D30E11">
        <w:rPr>
          <w:rFonts w:ascii="Times New Roman" w:hAnsi="Times New Roman" w:cs="Times New Roman"/>
          <w:color w:val="000000" w:themeColor="text1"/>
          <w:sz w:val="28"/>
          <w:szCs w:val="28"/>
        </w:rPr>
        <w:t xml:space="preserve"> </w:t>
      </w:r>
      <w:r w:rsidR="00BA793A" w:rsidRPr="00BA793A">
        <w:rPr>
          <w:rFonts w:ascii="Times New Roman" w:hAnsi="Times New Roman" w:cs="Times New Roman"/>
          <w:color w:val="000000" w:themeColor="text1"/>
          <w:sz w:val="28"/>
          <w:szCs w:val="28"/>
        </w:rPr>
        <w:t>Не менш важливим фактором є здатність українського фінтех-сектора адаптуватися до викликів, зокрема, спричинених війною. Попри складні умови, багато компаній продовжують свою діяльність, демонструючи стійкість та інноваційність. Деякі гравці ринку розширюють свою присутність на міжнародних майданчиках, включаючи ринки Європи та США. Це свідчить про конкурентоспроможність українських фінтех-рішень та їхній потенціал інтеграції у глобальну фінансову екосистему.</w:t>
      </w:r>
    </w:p>
    <w:p w14:paraId="0762EACF" w14:textId="6AA5E56C" w:rsidR="00BA793A" w:rsidRPr="00BA793A" w:rsidRDefault="00D30E11"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BA793A" w:rsidRPr="00BA793A">
        <w:rPr>
          <w:rFonts w:ascii="Times New Roman" w:hAnsi="Times New Roman" w:cs="Times New Roman"/>
          <w:color w:val="000000" w:themeColor="text1"/>
          <w:sz w:val="28"/>
          <w:szCs w:val="28"/>
        </w:rPr>
        <w:t xml:space="preserve">Розвиток фінансово-технологічного сектора має стратегічне значення для економіки України. Він відкриває широкі можливості для стимулювання економічного зростання, підвищення конкурентоспроможності країни та забезпечення фінансової інклюзії. Високий рівень технічної експертизи українських спеціалістів, а також глобальне визнання їхніх навичок, робить Україну привабливим місцем для розробки та реалізації фінтех-проєктів. </w:t>
      </w:r>
      <w:r w:rsidRPr="00D30E11">
        <w:rPr>
          <w:rFonts w:ascii="Times New Roman" w:hAnsi="Times New Roman" w:cs="Times New Roman"/>
          <w:color w:val="000000" w:themeColor="text1"/>
          <w:sz w:val="28"/>
          <w:szCs w:val="28"/>
        </w:rPr>
        <w:t xml:space="preserve"> </w:t>
      </w:r>
      <w:r w:rsidR="00BA793A" w:rsidRPr="00BA793A">
        <w:rPr>
          <w:rFonts w:ascii="Times New Roman" w:hAnsi="Times New Roman" w:cs="Times New Roman"/>
          <w:color w:val="000000" w:themeColor="text1"/>
          <w:sz w:val="28"/>
          <w:szCs w:val="28"/>
        </w:rPr>
        <w:t xml:space="preserve">Внутрішній ринок країни, з його динамічним бізнес-сектором і значним попитом на зручні фінансові послуги, створює унікальні передумови для зростання. Фінтех-інновації сприяють спрощенню доступу до фінансових послуг, покращенню рівня фінансової грамотності, розвитку електронних платежів та захисту від кіберзлочинності. Завдяки цим факторам, Україна </w:t>
      </w:r>
      <w:r w:rsidR="00BA793A" w:rsidRPr="00BA793A">
        <w:rPr>
          <w:rFonts w:ascii="Times New Roman" w:hAnsi="Times New Roman" w:cs="Times New Roman"/>
          <w:color w:val="000000" w:themeColor="text1"/>
          <w:sz w:val="28"/>
          <w:szCs w:val="28"/>
        </w:rPr>
        <w:lastRenderedPageBreak/>
        <w:t>має всі можливості стати регіональним лідером у фінтех-індустрії.</w:t>
      </w:r>
      <w:r>
        <w:rPr>
          <w:rFonts w:ascii="Times New Roman" w:hAnsi="Times New Roman" w:cs="Times New Roman"/>
          <w:color w:val="000000" w:themeColor="text1"/>
          <w:sz w:val="28"/>
          <w:szCs w:val="28"/>
        </w:rPr>
        <w:t xml:space="preserve"> </w:t>
      </w:r>
      <w:r w:rsidR="00BA793A" w:rsidRPr="00BA793A">
        <w:rPr>
          <w:rFonts w:ascii="Times New Roman" w:hAnsi="Times New Roman" w:cs="Times New Roman"/>
          <w:color w:val="000000" w:themeColor="text1"/>
          <w:sz w:val="28"/>
          <w:szCs w:val="28"/>
        </w:rPr>
        <w:t>Продовження державної підтримки, зокрема створення правової бази для розвитку нових фінансових технологій, є критично важливим для забезпечення подальшого зростання галузі. Фінтех-сектор України вже сьогодні демонструє здатність відповідати викликам сучасності та активно впроваджувати новітні технології. Це сприяє посиленню фінансової інклюзії, стимулює економічне зростання, залучає інвестиції та створює нові робочі місця.</w:t>
      </w:r>
    </w:p>
    <w:p w14:paraId="3C9E0689" w14:textId="568081F2" w:rsidR="00A84B50" w:rsidRDefault="00D30E11"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BA793A" w:rsidRPr="00BA793A">
        <w:rPr>
          <w:rFonts w:ascii="Times New Roman" w:hAnsi="Times New Roman" w:cs="Times New Roman"/>
          <w:color w:val="000000" w:themeColor="text1"/>
          <w:sz w:val="28"/>
          <w:szCs w:val="28"/>
        </w:rPr>
        <w:t>Загалом, фінтех-сектор України є важливим елементом цифрової трансформації економіки, що забезпечує інноваційний, прозорий і ефективний фінансовий ландшафт країни. Його розвиток має стратегічне значення як для внутрішнього ринку, так і для посилення позицій України на глобальній фінансовій арені.</w:t>
      </w:r>
    </w:p>
    <w:p w14:paraId="2532D8B8" w14:textId="79E6747C" w:rsidR="007F353E" w:rsidRPr="00CE6A42" w:rsidRDefault="008A45B9" w:rsidP="00CE6A42">
      <w:pPr>
        <w:pStyle w:val="a1"/>
        <w:spacing w:before="0" w:beforeAutospacing="0" w:after="0" w:afterAutospacing="0"/>
        <w:rPr>
          <w:lang w:val="uk-UA"/>
        </w:rPr>
      </w:pPr>
      <w:r w:rsidRPr="006E1518">
        <w:br/>
      </w:r>
      <w:bookmarkStart w:id="25" w:name="_Toc183452997"/>
      <w:bookmarkStart w:id="26" w:name="_Toc183453114"/>
      <w:r w:rsidR="00A24481" w:rsidRPr="006E1518">
        <w:t>3.2.</w:t>
      </w:r>
      <w:r w:rsidR="00AC010C">
        <w:rPr>
          <w:lang w:val="uk-UA"/>
        </w:rPr>
        <w:t> </w:t>
      </w:r>
      <w:r w:rsidR="0081376F" w:rsidRPr="006E1518">
        <w:rPr>
          <w:color w:val="000000"/>
        </w:rPr>
        <w:t>Соціально</w:t>
      </w:r>
      <w:r w:rsidR="0081376F">
        <w:rPr>
          <w:color w:val="000000"/>
          <w:lang w:val="uk-UA"/>
        </w:rPr>
        <w:t> </w:t>
      </w:r>
      <w:r w:rsidR="0081376F" w:rsidRPr="006E1518">
        <w:rPr>
          <w:color w:val="000000"/>
        </w:rPr>
        <w:t>відповідальні</w:t>
      </w:r>
      <w:r w:rsidR="0081376F">
        <w:rPr>
          <w:color w:val="000000"/>
          <w:lang w:val="uk-UA"/>
        </w:rPr>
        <w:t> </w:t>
      </w:r>
      <w:r w:rsidR="0081376F" w:rsidRPr="006E1518">
        <w:rPr>
          <w:color w:val="000000"/>
        </w:rPr>
        <w:t>практики</w:t>
      </w:r>
      <w:r w:rsidR="0081376F">
        <w:rPr>
          <w:color w:val="000000"/>
          <w:lang w:val="uk-UA"/>
        </w:rPr>
        <w:t> </w:t>
      </w:r>
      <w:r w:rsidR="0081376F" w:rsidRPr="006E1518">
        <w:rPr>
          <w:color w:val="000000"/>
        </w:rPr>
        <w:t>фінтех-компаній</w:t>
      </w:r>
      <w:r w:rsidR="0081376F">
        <w:rPr>
          <w:color w:val="000000"/>
          <w:lang w:val="uk-UA"/>
        </w:rPr>
        <w:t> </w:t>
      </w:r>
      <w:r w:rsidR="0081376F" w:rsidRPr="006E1518">
        <w:rPr>
          <w:color w:val="000000"/>
        </w:rPr>
        <w:t>в</w:t>
      </w:r>
      <w:r w:rsidR="0081376F">
        <w:rPr>
          <w:color w:val="000000"/>
          <w:lang w:val="uk-UA"/>
        </w:rPr>
        <w:t> </w:t>
      </w:r>
      <w:r w:rsidR="0081376F" w:rsidRPr="006E1518">
        <w:rPr>
          <w:color w:val="000000"/>
        </w:rPr>
        <w:t>Україні</w:t>
      </w:r>
      <w:r w:rsidRPr="006E1518">
        <w:br/>
      </w:r>
      <w:r w:rsidRPr="006E1518">
        <w:br/>
      </w:r>
      <w:r w:rsidR="005F2453" w:rsidRPr="006E1518">
        <w:rPr>
          <w:b w:val="0"/>
          <w:bCs w:val="0"/>
        </w:rPr>
        <w:tab/>
      </w:r>
      <w:r w:rsidR="007F353E" w:rsidRPr="006E1518">
        <w:rPr>
          <w:b w:val="0"/>
          <w:bCs w:val="0"/>
        </w:rPr>
        <w:t xml:space="preserve">Соціальна відповідальність бізнесу є ключовим чинником у формуванні позитивного іміджу компанії, підвищенні довіри клієнтів і партнерів, а також забезпеченні конкурентоспроможності та стабільності діяльності. Відповідальна поведінка підприємств зменшує ризики, пов’язані з порушенням екологічних стандартів та принципів соціальної справедливості. У світлі сучасних викликів, таких як військові конфлікти, соціальна нерівність та необхідність сталого розвитку, соціальна відповідальність бізнесу перетворюється з додаткової опції на невід’ємний елемент корпоративної стратегії. Її впровадження відіграє важливу роль у забезпеченні економічної безпеки та стабільності підприємств, а також у сприянні їхньому довгостроковому зростанню. </w:t>
      </w:r>
      <w:r w:rsidR="007F353E" w:rsidRPr="00CE6A42">
        <w:rPr>
          <w:b w:val="0"/>
          <w:bCs w:val="0"/>
          <w:lang w:val="uk-UA"/>
        </w:rPr>
        <w:t xml:space="preserve">Цей підхід має значний потенціал для позитивного впливу на суспільство, одночасно підтримуючи розвиток бізнесу в умовах сучасного середовища України. Згідно з експертами KPMG, ESG-практики не лише допомагають компаніям </w:t>
      </w:r>
      <w:r w:rsidR="007F353E" w:rsidRPr="00CE6A42">
        <w:rPr>
          <w:b w:val="0"/>
          <w:bCs w:val="0"/>
          <w:lang w:val="uk-UA"/>
        </w:rPr>
        <w:lastRenderedPageBreak/>
        <w:t>поліпшити репутацію, але й відкривають нові можливості для залучення інвестицій, розширення ринків і підвищення операційної ефективності.</w:t>
      </w:r>
      <w:bookmarkEnd w:id="25"/>
      <w:bookmarkEnd w:id="26"/>
    </w:p>
    <w:p w14:paraId="5D2B374D" w14:textId="410BD725" w:rsidR="007F353E" w:rsidRPr="007F353E" w:rsidRDefault="006340C3"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7F353E" w:rsidRPr="007F353E">
        <w:rPr>
          <w:rFonts w:ascii="Times New Roman" w:hAnsi="Times New Roman" w:cs="Times New Roman"/>
          <w:color w:val="000000" w:themeColor="text1"/>
          <w:sz w:val="28"/>
          <w:szCs w:val="28"/>
        </w:rPr>
        <w:t>Загалом, в Україні ESG-практики, включаючи соціально відповідальні ініціативи, ще не є широко розповсюдженими. Одна з основних причин – відсутність мотивації через низький рівень ринку публічних акцій. У більшості українських компаній, включаючи фінтех, немає акцій, які торгуються на фондових біржах. Відповідно, у них немає стимулів підвищувати ESG-рейтинг, адже вони не залежать від оцінок інвесторів, які активно використовують ці критерії у своїх рішеннях. Публічні компанії в розвинених країнах</w:t>
      </w:r>
      <w:r w:rsidR="00D17BD9">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часто</w:t>
      </w:r>
      <w:r w:rsidR="00A331EB">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впроваджують</w:t>
      </w:r>
      <w:r w:rsidR="00D17BD9">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ESG</w:t>
      </w:r>
      <w:r w:rsidR="00D17BD9">
        <w:rPr>
          <w:rFonts w:ascii="Times New Roman" w:hAnsi="Times New Roman" w:cs="Times New Roman"/>
          <w:color w:val="000000" w:themeColor="text1"/>
          <w:sz w:val="28"/>
          <w:szCs w:val="28"/>
        </w:rPr>
        <w:t> - </w:t>
      </w:r>
      <w:r w:rsidR="007F353E" w:rsidRPr="007F353E">
        <w:rPr>
          <w:rFonts w:ascii="Times New Roman" w:hAnsi="Times New Roman" w:cs="Times New Roman"/>
          <w:color w:val="000000" w:themeColor="text1"/>
          <w:sz w:val="28"/>
          <w:szCs w:val="28"/>
        </w:rPr>
        <w:t>практики,</w:t>
      </w:r>
      <w:r w:rsidR="00A331EB">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щоб</w:t>
      </w:r>
      <w:r w:rsidR="00A331EB">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покращити</w:t>
      </w:r>
      <w:r w:rsidR="00A331EB">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свою</w:t>
      </w:r>
      <w:r w:rsidR="00D17BD9">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привабливість для інституційних інвесторів, таких як пенсійні фонди чи банки, тоді як в Україні цей ринок практично не розвинений.</w:t>
      </w:r>
    </w:p>
    <w:p w14:paraId="46214D10" w14:textId="634DD68B" w:rsidR="007F353E" w:rsidRPr="007F353E" w:rsidRDefault="00457025"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7F353E" w:rsidRPr="007F353E">
        <w:rPr>
          <w:rFonts w:ascii="Times New Roman" w:hAnsi="Times New Roman" w:cs="Times New Roman"/>
          <w:color w:val="000000" w:themeColor="text1"/>
          <w:sz w:val="28"/>
          <w:szCs w:val="28"/>
        </w:rPr>
        <w:t xml:space="preserve">Недостатній рівень державного регулювання та </w:t>
      </w:r>
      <w:r w:rsidR="00A50FAD">
        <w:rPr>
          <w:rFonts w:ascii="Times New Roman" w:hAnsi="Times New Roman" w:cs="Times New Roman"/>
          <w:color w:val="000000" w:themeColor="text1"/>
          <w:sz w:val="28"/>
          <w:szCs w:val="28"/>
          <w:lang w:val="uk-UA"/>
        </w:rPr>
        <w:t>наявність корпоративних скандалів</w:t>
      </w:r>
      <w:r w:rsidR="007F353E" w:rsidRPr="007F353E">
        <w:rPr>
          <w:rFonts w:ascii="Times New Roman" w:hAnsi="Times New Roman" w:cs="Times New Roman"/>
          <w:color w:val="000000" w:themeColor="text1"/>
          <w:sz w:val="28"/>
          <w:szCs w:val="28"/>
        </w:rPr>
        <w:t xml:space="preserve"> також відіграє </w:t>
      </w:r>
      <w:r w:rsidR="00FB7AA7">
        <w:rPr>
          <w:rFonts w:ascii="Times New Roman" w:hAnsi="Times New Roman" w:cs="Times New Roman"/>
          <w:color w:val="000000" w:themeColor="text1"/>
          <w:sz w:val="28"/>
          <w:szCs w:val="28"/>
          <w:lang w:val="uk-UA"/>
        </w:rPr>
        <w:t>певну </w:t>
      </w:r>
      <w:r w:rsidR="007F353E" w:rsidRPr="007F353E">
        <w:rPr>
          <w:rFonts w:ascii="Times New Roman" w:hAnsi="Times New Roman" w:cs="Times New Roman"/>
          <w:color w:val="000000" w:themeColor="text1"/>
          <w:sz w:val="28"/>
          <w:szCs w:val="28"/>
        </w:rPr>
        <w:t>роль.</w:t>
      </w:r>
      <w:r w:rsidR="00FB7AA7">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В</w:t>
      </w:r>
      <w:r w:rsidR="00FB7AA7">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Україні поки що немає чітких законодавчих вимог або системи заохочень для впровадження ESG-практик. Для порівняння, у Європейському Союзі існують жорсткі регуляторні рамки, які стимулюють компанії дотримуватися принципів сталого розвитку. Відсутність подібних механізмів в Україні робить ESG менш актуальним питанням для бізнесу.</w:t>
      </w:r>
      <w:r>
        <w:rPr>
          <w:rFonts w:ascii="Times New Roman" w:hAnsi="Times New Roman" w:cs="Times New Roman"/>
          <w:color w:val="000000" w:themeColor="text1"/>
          <w:sz w:val="28"/>
          <w:szCs w:val="28"/>
        </w:rPr>
        <w:t xml:space="preserve"> </w:t>
      </w:r>
      <w:r w:rsidR="007F353E" w:rsidRPr="007F353E">
        <w:rPr>
          <w:rFonts w:ascii="Times New Roman" w:hAnsi="Times New Roman" w:cs="Times New Roman"/>
          <w:color w:val="000000" w:themeColor="text1"/>
          <w:sz w:val="28"/>
          <w:szCs w:val="28"/>
        </w:rPr>
        <w:t>Крім того, фінтех-компанії в Україні стикаються зі специфічними викликами, такими як недостатній обсяг інвестицій для масштабних соціальних проєктів або невеликий вплив на екологічні показники через специфіку цифрових продуктів. Цей сектор переважно орієнтований на технологічні інновації, а не на соціальні чи екологічні ініціативи.</w:t>
      </w:r>
      <w:r>
        <w:rPr>
          <w:rFonts w:ascii="Times New Roman" w:hAnsi="Times New Roman" w:cs="Times New Roman"/>
          <w:color w:val="000000" w:themeColor="text1"/>
          <w:sz w:val="28"/>
          <w:szCs w:val="28"/>
        </w:rPr>
        <w:t xml:space="preserve"> </w:t>
      </w:r>
      <w:r w:rsidR="007F353E" w:rsidRPr="007F353E">
        <w:rPr>
          <w:rFonts w:ascii="Times New Roman" w:hAnsi="Times New Roman" w:cs="Times New Roman"/>
          <w:color w:val="000000" w:themeColor="text1"/>
          <w:sz w:val="28"/>
          <w:szCs w:val="28"/>
        </w:rPr>
        <w:t>Однак, із зростанням інтеграції України до європейського ринку та посиленням уваги до питань сталого розвитку з боку міжнародних партнерів та інвесторів, впровадження соціально відповідальних підходів стає дедалі актуальнішим</w:t>
      </w:r>
      <w:r w:rsidR="00015465">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завданням</w:t>
      </w:r>
      <w:r w:rsidR="00015465">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для</w:t>
      </w:r>
      <w:r w:rsidR="00015465">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українських</w:t>
      </w:r>
      <w:r w:rsidR="00015465">
        <w:rPr>
          <w:rFonts w:ascii="Times New Roman" w:hAnsi="Times New Roman" w:cs="Times New Roman"/>
          <w:color w:val="000000" w:themeColor="text1"/>
          <w:sz w:val="28"/>
          <w:szCs w:val="28"/>
          <w:lang w:val="uk-UA"/>
        </w:rPr>
        <w:t> </w:t>
      </w:r>
      <w:r w:rsidR="007F353E" w:rsidRPr="007F353E">
        <w:rPr>
          <w:rFonts w:ascii="Times New Roman" w:hAnsi="Times New Roman" w:cs="Times New Roman"/>
          <w:color w:val="000000" w:themeColor="text1"/>
          <w:sz w:val="28"/>
          <w:szCs w:val="28"/>
        </w:rPr>
        <w:t>компаній,</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зокрема</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фінтех</w:t>
      </w:r>
      <w:r w:rsidR="005A6A94">
        <w:rPr>
          <w:rFonts w:ascii="Times New Roman" w:hAnsi="Times New Roman" w:cs="Times New Roman"/>
          <w:color w:val="000000" w:themeColor="text1"/>
          <w:sz w:val="28"/>
          <w:szCs w:val="28"/>
        </w:rPr>
        <w:t> -</w:t>
      </w:r>
      <w:r w:rsidR="005A6A94">
        <w:rPr>
          <w:rFonts w:ascii="Times New Roman" w:hAnsi="Times New Roman" w:cs="Times New Roman"/>
          <w:color w:val="000000" w:themeColor="text1"/>
          <w:sz w:val="28"/>
          <w:szCs w:val="28"/>
        </w:rPr>
        <w:lastRenderedPageBreak/>
        <w:t> </w:t>
      </w:r>
      <w:r w:rsidR="007F353E" w:rsidRPr="007F353E">
        <w:rPr>
          <w:rFonts w:ascii="Times New Roman" w:hAnsi="Times New Roman" w:cs="Times New Roman"/>
          <w:color w:val="000000" w:themeColor="text1"/>
          <w:sz w:val="28"/>
          <w:szCs w:val="28"/>
        </w:rPr>
        <w:t>сектору.</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Це</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дозволить</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їм</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залишатися</w:t>
      </w:r>
      <w:r w:rsidR="005A6A94">
        <w:rPr>
          <w:rFonts w:ascii="Times New Roman" w:hAnsi="Times New Roman" w:cs="Times New Roman"/>
          <w:color w:val="000000" w:themeColor="text1"/>
          <w:sz w:val="28"/>
          <w:szCs w:val="28"/>
        </w:rPr>
        <w:t> </w:t>
      </w:r>
      <w:r w:rsidR="007F353E" w:rsidRPr="007F353E">
        <w:rPr>
          <w:rFonts w:ascii="Times New Roman" w:hAnsi="Times New Roman" w:cs="Times New Roman"/>
          <w:color w:val="000000" w:themeColor="text1"/>
          <w:sz w:val="28"/>
          <w:szCs w:val="28"/>
        </w:rPr>
        <w:t>конкурентоспроможними та інтегруватися у світову економіку на рівних умовах.</w:t>
      </w:r>
    </w:p>
    <w:p w14:paraId="587E87D7" w14:textId="73BD0523" w:rsidR="00D57748" w:rsidRDefault="00457025"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ab/>
      </w:r>
      <w:r w:rsidR="007F353E" w:rsidRPr="007F353E">
        <w:rPr>
          <w:rFonts w:ascii="Times New Roman" w:hAnsi="Times New Roman" w:cs="Times New Roman"/>
          <w:color w:val="000000" w:themeColor="text1"/>
          <w:sz w:val="28"/>
          <w:szCs w:val="28"/>
        </w:rPr>
        <w:t xml:space="preserve">Враховуючи відсутність широкого впровадження ESG-практик заради підвищення рейтингів, українські компанії, зокрема у фінтех-секторі, все ж демонструють високий рівень соціальної відповідальності, активно впроваджуючи ініціативи, спрямовані на підтримку суспільства та економіки країни. </w:t>
      </w:r>
      <w:r w:rsidR="00AC18CC">
        <w:rPr>
          <w:rFonts w:ascii="Times New Roman" w:hAnsi="Times New Roman" w:cs="Times New Roman"/>
          <w:color w:val="000000" w:themeColor="text1"/>
          <w:sz w:val="28"/>
          <w:szCs w:val="28"/>
          <w:lang w:val="uk-UA"/>
        </w:rPr>
        <w:t>Б</w:t>
      </w:r>
      <w:r w:rsidR="007F353E" w:rsidRPr="007F353E">
        <w:rPr>
          <w:rFonts w:ascii="Times New Roman" w:hAnsi="Times New Roman" w:cs="Times New Roman"/>
          <w:color w:val="000000" w:themeColor="text1"/>
          <w:sz w:val="28"/>
          <w:szCs w:val="28"/>
        </w:rPr>
        <w:t xml:space="preserve">агато банків мають сильну соціальну позицію як відповідальні роботодавці на українському ринку праці. Вони забезпечують своїх працівників конкурентними умовами працевлаштування, надають повний соціальний пакет та додаткові переваги, такі як добровільне медичне страхування, страхування життя, юридичні консультації, матеріальну та психологічну допомогу. Також </w:t>
      </w:r>
      <w:r w:rsidR="007F353E">
        <w:rPr>
          <w:rFonts w:ascii="Times New Roman" w:hAnsi="Times New Roman" w:cs="Times New Roman"/>
          <w:color w:val="000000" w:themeColor="text1"/>
          <w:sz w:val="28"/>
          <w:szCs w:val="28"/>
          <w:lang w:val="uk-UA"/>
        </w:rPr>
        <w:t xml:space="preserve">існує багато прикладів прояву високої соціальної відповідальності серед українських банків. Наприклад </w:t>
      </w:r>
      <w:r w:rsidR="007F353E">
        <w:rPr>
          <w:rFonts w:ascii="Times New Roman" w:hAnsi="Times New Roman" w:cs="Times New Roman"/>
          <w:color w:val="000000" w:themeColor="text1"/>
          <w:sz w:val="28"/>
          <w:szCs w:val="28"/>
          <w:lang w:val="en-US"/>
        </w:rPr>
        <w:t>Monobank</w:t>
      </w:r>
      <w:r w:rsidR="007F353E" w:rsidRPr="007F353E">
        <w:rPr>
          <w:rFonts w:ascii="Times New Roman" w:hAnsi="Times New Roman" w:cs="Times New Roman"/>
          <w:color w:val="000000" w:themeColor="text1"/>
          <w:sz w:val="28"/>
          <w:szCs w:val="28"/>
          <w:lang w:val="uk-UA"/>
        </w:rPr>
        <w:t xml:space="preserve"> -</w:t>
      </w:r>
      <w:r w:rsidR="00E44146">
        <w:rPr>
          <w:rFonts w:ascii="Times New Roman" w:hAnsi="Times New Roman" w:cs="Times New Roman"/>
          <w:color w:val="000000" w:themeColor="text1"/>
          <w:sz w:val="28"/>
          <w:szCs w:val="28"/>
          <w:lang w:val="uk-UA"/>
        </w:rPr>
        <w:t>п</w:t>
      </w:r>
      <w:r w:rsidR="00E44146" w:rsidRPr="007F353E">
        <w:rPr>
          <w:rFonts w:ascii="Times New Roman" w:hAnsi="Times New Roman" w:cs="Times New Roman"/>
          <w:color w:val="000000" w:themeColor="text1"/>
          <w:sz w:val="28"/>
          <w:szCs w:val="28"/>
        </w:rPr>
        <w:t xml:space="preserve">онад 10 млн 432 тис. осіб </w:t>
      </w:r>
      <w:r w:rsidR="00745979">
        <w:rPr>
          <w:rFonts w:ascii="Times New Roman" w:hAnsi="Times New Roman" w:cs="Times New Roman"/>
          <w:color w:val="000000" w:themeColor="text1"/>
          <w:sz w:val="28"/>
          <w:szCs w:val="28"/>
          <w:lang w:val="uk-UA"/>
        </w:rPr>
        <w:t>пожертвували</w:t>
      </w:r>
      <w:r w:rsidR="00E44146" w:rsidRPr="007F353E">
        <w:rPr>
          <w:rFonts w:ascii="Times New Roman" w:hAnsi="Times New Roman" w:cs="Times New Roman"/>
          <w:color w:val="000000" w:themeColor="text1"/>
          <w:sz w:val="28"/>
          <w:szCs w:val="28"/>
        </w:rPr>
        <w:t xml:space="preserve"> 77 млрд 864,1 млн грн на банки в monobank за 1000 днів від початку повномасштабного вторгнення </w:t>
      </w:r>
      <w:r w:rsidR="0094567B" w:rsidRPr="0094567B">
        <w:rPr>
          <w:rFonts w:ascii="Times New Roman" w:hAnsi="Times New Roman" w:cs="Times New Roman"/>
          <w:color w:val="000000" w:themeColor="text1"/>
          <w:sz w:val="28"/>
          <w:szCs w:val="28"/>
          <w:lang w:val="uk-UA"/>
        </w:rPr>
        <w:t>рф</w:t>
      </w:r>
      <w:r w:rsidR="00E44146" w:rsidRPr="007F353E">
        <w:rPr>
          <w:rFonts w:ascii="Times New Roman" w:hAnsi="Times New Roman" w:cs="Times New Roman"/>
          <w:color w:val="000000" w:themeColor="text1"/>
          <w:sz w:val="28"/>
          <w:szCs w:val="28"/>
        </w:rPr>
        <w:t xml:space="preserve"> в Україну, повідомив його співзасновник</w:t>
      </w:r>
      <w:r w:rsidR="00E44146" w:rsidRPr="00E44146">
        <w:rPr>
          <w:rFonts w:ascii="Times New Roman" w:hAnsi="Times New Roman" w:cs="Times New Roman"/>
          <w:color w:val="000000" w:themeColor="text1"/>
          <w:sz w:val="28"/>
          <w:szCs w:val="28"/>
          <w:lang w:val="uk-UA"/>
        </w:rPr>
        <w:t xml:space="preserve">. </w:t>
      </w:r>
      <w:r w:rsidR="00E44146">
        <w:rPr>
          <w:rFonts w:ascii="Times New Roman" w:hAnsi="Times New Roman" w:cs="Times New Roman"/>
          <w:color w:val="000000" w:themeColor="text1"/>
          <w:sz w:val="28"/>
          <w:szCs w:val="28"/>
          <w:lang w:val="en-US"/>
        </w:rPr>
        <w:t>M</w:t>
      </w:r>
      <w:r w:rsidR="00E44146" w:rsidRPr="00E44146">
        <w:rPr>
          <w:rFonts w:ascii="Times New Roman" w:hAnsi="Times New Roman" w:cs="Times New Roman"/>
          <w:color w:val="000000" w:themeColor="text1"/>
          <w:sz w:val="28"/>
          <w:szCs w:val="28"/>
          <w:lang w:val="en-US"/>
        </w:rPr>
        <w:t>onobank</w:t>
      </w:r>
      <w:r w:rsidR="00E44146" w:rsidRPr="00E44146">
        <w:rPr>
          <w:rFonts w:ascii="Times New Roman" w:hAnsi="Times New Roman" w:cs="Times New Roman"/>
          <w:color w:val="000000" w:themeColor="text1"/>
          <w:sz w:val="28"/>
          <w:szCs w:val="28"/>
          <w:lang w:val="uk-UA"/>
        </w:rPr>
        <w:t xml:space="preserve"> є другим в Україні за кількістю випущених карток: станом на середу він декларував 8,946 млн активних клієнтів, тоді як у лідера ринку державного ПриватБанку на середину року було 28,163 млн, а в Ощадбанку, який йде третім,</w:t>
      </w:r>
      <w:r w:rsidR="00E86977">
        <w:rPr>
          <w:rFonts w:ascii="Times New Roman" w:hAnsi="Times New Roman" w:cs="Times New Roman"/>
          <w:color w:val="000000" w:themeColor="text1"/>
          <w:sz w:val="28"/>
          <w:szCs w:val="28"/>
          <w:lang w:val="uk-UA"/>
        </w:rPr>
        <w:t> </w:t>
      </w:r>
      <w:r w:rsidR="00E44146" w:rsidRPr="00E44146">
        <w:rPr>
          <w:rFonts w:ascii="Times New Roman" w:hAnsi="Times New Roman" w:cs="Times New Roman"/>
          <w:color w:val="000000" w:themeColor="text1"/>
          <w:sz w:val="28"/>
          <w:szCs w:val="28"/>
          <w:lang w:val="uk-UA"/>
        </w:rPr>
        <w:t xml:space="preserve">- 7,346 млн. </w:t>
      </w:r>
      <w:r w:rsidR="007F353E" w:rsidRPr="00E44146">
        <w:rPr>
          <w:rFonts w:ascii="Times New Roman" w:hAnsi="Times New Roman" w:cs="Times New Roman"/>
          <w:color w:val="000000" w:themeColor="text1"/>
          <w:sz w:val="28"/>
          <w:szCs w:val="28"/>
          <w:lang w:val="uk-UA"/>
        </w:rPr>
        <w:t xml:space="preserve">Також </w:t>
      </w:r>
      <w:r w:rsidR="00E86977">
        <w:rPr>
          <w:rFonts w:ascii="Times New Roman" w:hAnsi="Times New Roman" w:cs="Times New Roman"/>
          <w:color w:val="000000" w:themeColor="text1"/>
          <w:sz w:val="28"/>
          <w:szCs w:val="28"/>
          <w:lang w:val="uk-UA"/>
        </w:rPr>
        <w:t>цей банк</w:t>
      </w:r>
      <w:r w:rsidR="007F353E" w:rsidRPr="00E44146">
        <w:rPr>
          <w:rFonts w:ascii="Times New Roman" w:hAnsi="Times New Roman" w:cs="Times New Roman"/>
          <w:color w:val="000000" w:themeColor="text1"/>
          <w:sz w:val="28"/>
          <w:szCs w:val="28"/>
          <w:lang w:val="uk-UA"/>
        </w:rPr>
        <w:t xml:space="preserve"> запустив англомовну сторінку для прийому міжнародних пожертв на користь української армії.</w:t>
      </w:r>
      <w:r w:rsidR="007F353E">
        <w:rPr>
          <w:rFonts w:ascii="Times New Roman" w:hAnsi="Times New Roman" w:cs="Times New Roman"/>
          <w:color w:val="000000" w:themeColor="text1"/>
          <w:sz w:val="28"/>
          <w:szCs w:val="28"/>
          <w:lang w:val="uk-UA"/>
        </w:rPr>
        <w:t xml:space="preserve"> </w:t>
      </w:r>
      <w:r w:rsidR="007F353E" w:rsidRPr="007F353E">
        <w:rPr>
          <w:rFonts w:ascii="Times New Roman" w:hAnsi="Times New Roman" w:cs="Times New Roman"/>
          <w:color w:val="000000" w:themeColor="text1"/>
          <w:sz w:val="28"/>
          <w:szCs w:val="28"/>
          <w:lang w:val="uk-UA"/>
        </w:rPr>
        <w:t xml:space="preserve">ПриватБанк Реалізує програму </w:t>
      </w:r>
      <w:r w:rsidR="0073542C">
        <w:rPr>
          <w:rFonts w:ascii="Times New Roman" w:hAnsi="Times New Roman" w:cs="Times New Roman"/>
          <w:color w:val="000000" w:themeColor="text1"/>
          <w:sz w:val="28"/>
          <w:szCs w:val="28"/>
          <w:lang w:val="uk-UA"/>
        </w:rPr>
        <w:t>«</w:t>
      </w:r>
      <w:r w:rsidR="007F353E" w:rsidRPr="007F353E">
        <w:rPr>
          <w:rFonts w:ascii="Times New Roman" w:hAnsi="Times New Roman" w:cs="Times New Roman"/>
          <w:color w:val="000000" w:themeColor="text1"/>
          <w:sz w:val="28"/>
          <w:szCs w:val="28"/>
          <w:lang w:val="uk-UA"/>
        </w:rPr>
        <w:t>Допомога поруч</w:t>
      </w:r>
      <w:r w:rsidR="0073542C">
        <w:rPr>
          <w:rFonts w:ascii="Times New Roman" w:hAnsi="Times New Roman" w:cs="Times New Roman"/>
          <w:color w:val="000000" w:themeColor="text1"/>
          <w:sz w:val="28"/>
          <w:szCs w:val="28"/>
          <w:lang w:val="uk-UA"/>
        </w:rPr>
        <w:t>»</w:t>
      </w:r>
      <w:r w:rsidR="007F353E" w:rsidRPr="007F353E">
        <w:rPr>
          <w:rFonts w:ascii="Times New Roman" w:hAnsi="Times New Roman" w:cs="Times New Roman"/>
          <w:color w:val="000000" w:themeColor="text1"/>
          <w:sz w:val="28"/>
          <w:szCs w:val="28"/>
          <w:lang w:val="uk-UA"/>
        </w:rPr>
        <w:t xml:space="preserve">, яка спрямована на підтримку соціально незахищених верств населення. Завдяки застосунку </w:t>
      </w:r>
      <w:r w:rsidR="0073542C">
        <w:rPr>
          <w:rFonts w:ascii="Times New Roman" w:hAnsi="Times New Roman" w:cs="Times New Roman"/>
          <w:color w:val="000000" w:themeColor="text1"/>
          <w:sz w:val="28"/>
          <w:szCs w:val="28"/>
          <w:lang w:val="uk-UA"/>
        </w:rPr>
        <w:t>«</w:t>
      </w:r>
      <w:r w:rsidR="007F353E" w:rsidRPr="007F353E">
        <w:rPr>
          <w:rFonts w:ascii="Times New Roman" w:hAnsi="Times New Roman" w:cs="Times New Roman"/>
          <w:color w:val="000000" w:themeColor="text1"/>
          <w:sz w:val="28"/>
          <w:szCs w:val="28"/>
          <w:lang w:val="uk-UA"/>
        </w:rPr>
        <w:t>Термінал</w:t>
      </w:r>
      <w:r w:rsidR="0073542C">
        <w:rPr>
          <w:rFonts w:ascii="Times New Roman" w:hAnsi="Times New Roman" w:cs="Times New Roman"/>
          <w:color w:val="000000" w:themeColor="text1"/>
          <w:sz w:val="28"/>
          <w:szCs w:val="28"/>
          <w:lang w:val="uk-UA"/>
        </w:rPr>
        <w:t>»</w:t>
      </w:r>
      <w:r w:rsidR="007F353E" w:rsidRPr="007F353E">
        <w:rPr>
          <w:rFonts w:ascii="Times New Roman" w:hAnsi="Times New Roman" w:cs="Times New Roman"/>
          <w:color w:val="000000" w:themeColor="text1"/>
          <w:sz w:val="28"/>
          <w:szCs w:val="28"/>
          <w:lang w:val="uk-UA"/>
        </w:rPr>
        <w:t xml:space="preserve"> банк отримав нагороду на Ukrainian Fintech Awards 2024.</w:t>
      </w:r>
      <w:r w:rsidR="007F353E">
        <w:rPr>
          <w:rFonts w:ascii="Times New Roman" w:hAnsi="Times New Roman" w:cs="Times New Roman"/>
          <w:color w:val="000000" w:themeColor="text1"/>
          <w:sz w:val="28"/>
          <w:szCs w:val="28"/>
          <w:lang w:val="uk-UA"/>
        </w:rPr>
        <w:t xml:space="preserve"> </w:t>
      </w:r>
      <w:r w:rsidR="00D57748" w:rsidRPr="00D57748">
        <w:rPr>
          <w:rFonts w:ascii="Times New Roman" w:hAnsi="Times New Roman" w:cs="Times New Roman"/>
          <w:color w:val="000000" w:themeColor="text1"/>
          <w:sz w:val="28"/>
          <w:szCs w:val="28"/>
          <w:lang w:val="uk-UA"/>
        </w:rPr>
        <w:t>Ці приклади підтверджують, що соціально відповідальні ініціативи фінтех-компаній України мають значний вплив на суспільство та є важливим елементом їхньої стратегії розвитку.</w:t>
      </w:r>
    </w:p>
    <w:p w14:paraId="63D707D6" w14:textId="3E2BC09A" w:rsidR="00CE6A42" w:rsidRDefault="00610C3A" w:rsidP="00CE6A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A3684E" w:rsidRPr="00A3684E">
        <w:rPr>
          <w:rFonts w:ascii="Times New Roman" w:hAnsi="Times New Roman" w:cs="Times New Roman"/>
          <w:color w:val="000000" w:themeColor="text1"/>
          <w:sz w:val="28"/>
          <w:szCs w:val="28"/>
        </w:rPr>
        <w:t xml:space="preserve">Підсумовуючи, попри обмежене поширення соціально відповідальних практик в Україні через відсутність чітких регуляторних стимулів та </w:t>
      </w:r>
      <w:r w:rsidR="00CE6A42">
        <w:rPr>
          <w:rFonts w:ascii="Times New Roman" w:hAnsi="Times New Roman" w:cs="Times New Roman"/>
          <w:color w:val="000000" w:themeColor="text1"/>
          <w:sz w:val="28"/>
          <w:szCs w:val="28"/>
          <w:lang w:val="uk-UA"/>
        </w:rPr>
        <w:t>непріоритетний</w:t>
      </w:r>
      <w:r w:rsidR="00A3684E" w:rsidRPr="00A3684E">
        <w:rPr>
          <w:rFonts w:ascii="Times New Roman" w:hAnsi="Times New Roman" w:cs="Times New Roman"/>
          <w:color w:val="000000" w:themeColor="text1"/>
          <w:sz w:val="28"/>
          <w:szCs w:val="28"/>
        </w:rPr>
        <w:t xml:space="preserve"> рівень розвитку ESG-рейтингів, фінтех-компанії поступово </w:t>
      </w:r>
      <w:r w:rsidR="00A3684E" w:rsidRPr="00A3684E">
        <w:rPr>
          <w:rFonts w:ascii="Times New Roman" w:hAnsi="Times New Roman" w:cs="Times New Roman"/>
          <w:color w:val="000000" w:themeColor="text1"/>
          <w:sz w:val="28"/>
          <w:szCs w:val="28"/>
        </w:rPr>
        <w:lastRenderedPageBreak/>
        <w:t>інтегрують ці ініціативи у свою діяльність, демонструючи важливість підтримки суспільства, економіки та сталого розвитку навіть у складни</w:t>
      </w:r>
      <w:r w:rsidR="00AC18CC">
        <w:rPr>
          <w:rFonts w:ascii="Times New Roman" w:hAnsi="Times New Roman" w:cs="Times New Roman"/>
          <w:color w:val="000000" w:themeColor="text1"/>
          <w:sz w:val="28"/>
          <w:szCs w:val="28"/>
          <w:lang w:val="uk-UA"/>
        </w:rPr>
        <w:t>й час</w:t>
      </w:r>
      <w:r w:rsidR="00CE6A42">
        <w:rPr>
          <w:rFonts w:ascii="Times New Roman" w:hAnsi="Times New Roman" w:cs="Times New Roman"/>
          <w:color w:val="000000" w:themeColor="text1"/>
          <w:sz w:val="28"/>
          <w:szCs w:val="28"/>
          <w:lang w:val="uk-UA"/>
        </w:rPr>
        <w:t>.</w:t>
      </w:r>
    </w:p>
    <w:p w14:paraId="285048C2" w14:textId="21B75670" w:rsidR="00022822" w:rsidRPr="00022822" w:rsidRDefault="00CE6A42" w:rsidP="00CE6A42">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551595FD" w14:textId="5492F88E" w:rsidR="00D34F40" w:rsidRDefault="00050639" w:rsidP="00CE6A42">
      <w:pPr>
        <w:pStyle w:val="a1"/>
        <w:spacing w:before="0" w:beforeAutospacing="0" w:after="0" w:afterAutospacing="0"/>
        <w:jc w:val="center"/>
      </w:pPr>
      <w:bookmarkStart w:id="27" w:name="_Toc183452998"/>
      <w:bookmarkStart w:id="28" w:name="_Toc183453115"/>
      <w:r w:rsidRPr="002D2C87">
        <w:lastRenderedPageBreak/>
        <w:t>ВИСНОВКИ</w:t>
      </w:r>
      <w:bookmarkEnd w:id="27"/>
      <w:bookmarkEnd w:id="28"/>
    </w:p>
    <w:p w14:paraId="7A38E17F" w14:textId="77777777" w:rsidR="00CE6A42" w:rsidRPr="00C0370F" w:rsidRDefault="00CE6A42" w:rsidP="00CE6A42">
      <w:pPr>
        <w:pStyle w:val="a1"/>
        <w:spacing w:before="0" w:beforeAutospacing="0" w:after="0" w:afterAutospacing="0"/>
        <w:jc w:val="center"/>
        <w:rPr>
          <w:b w:val="0"/>
          <w:bCs w:val="0"/>
          <w:lang w:val="uk-UA"/>
        </w:rPr>
      </w:pPr>
    </w:p>
    <w:p w14:paraId="37A23653" w14:textId="7546ED7B" w:rsidR="001A4E5C" w:rsidRPr="00CE6A42" w:rsidRDefault="001A4E5C" w:rsidP="00CE6A42">
      <w:pPr>
        <w:spacing w:after="0" w:line="360" w:lineRule="auto"/>
        <w:ind w:firstLine="720"/>
        <w:jc w:val="both"/>
        <w:rPr>
          <w:rFonts w:ascii="Times New Roman" w:eastAsia="Times New Roman" w:hAnsi="Times New Roman" w:cs="Times New Roman"/>
          <w:color w:val="000000" w:themeColor="text1"/>
          <w:sz w:val="28"/>
          <w:szCs w:val="28"/>
        </w:rPr>
      </w:pPr>
      <w:r w:rsidRPr="001A4E5C">
        <w:rPr>
          <w:rFonts w:ascii="Times New Roman" w:eastAsia="Times New Roman" w:hAnsi="Times New Roman" w:cs="Times New Roman"/>
          <w:color w:val="000000" w:themeColor="text1"/>
          <w:sz w:val="28"/>
          <w:szCs w:val="28"/>
        </w:rPr>
        <w:t xml:space="preserve">На </w:t>
      </w:r>
      <w:r w:rsidRPr="00CE6A42">
        <w:rPr>
          <w:rFonts w:ascii="Times New Roman" w:eastAsia="Times New Roman" w:hAnsi="Times New Roman" w:cs="Times New Roman"/>
          <w:color w:val="000000" w:themeColor="text1"/>
          <w:sz w:val="28"/>
          <w:szCs w:val="28"/>
        </w:rPr>
        <w:t>основі проведеного</w:t>
      </w:r>
      <w:r w:rsidR="0061092D">
        <w:rPr>
          <w:rFonts w:ascii="Times New Roman" w:eastAsia="Times New Roman" w:hAnsi="Times New Roman" w:cs="Times New Roman"/>
          <w:color w:val="000000" w:themeColor="text1"/>
          <w:sz w:val="28"/>
          <w:szCs w:val="28"/>
        </w:rPr>
        <w:t xml:space="preserve"> дослідження було досягнуто мет</w:t>
      </w:r>
      <w:r w:rsidR="0061092D">
        <w:rPr>
          <w:rFonts w:ascii="Times New Roman" w:eastAsia="Times New Roman" w:hAnsi="Times New Roman" w:cs="Times New Roman"/>
          <w:color w:val="000000" w:themeColor="text1"/>
          <w:sz w:val="28"/>
          <w:szCs w:val="28"/>
          <w:lang w:val="uk-UA"/>
        </w:rPr>
        <w:t>у</w:t>
      </w:r>
      <w:r w:rsidR="0061092D">
        <w:rPr>
          <w:rFonts w:ascii="Times New Roman" w:eastAsia="Times New Roman" w:hAnsi="Times New Roman" w:cs="Times New Roman"/>
          <w:color w:val="000000" w:themeColor="text1"/>
          <w:sz w:val="28"/>
          <w:szCs w:val="28"/>
        </w:rPr>
        <w:t xml:space="preserve"> роботи</w:t>
      </w:r>
      <w:r w:rsidR="0061092D">
        <w:rPr>
          <w:rFonts w:ascii="Times New Roman" w:eastAsia="Times New Roman" w:hAnsi="Times New Roman" w:cs="Times New Roman"/>
          <w:color w:val="000000" w:themeColor="text1"/>
          <w:sz w:val="28"/>
          <w:szCs w:val="28"/>
          <w:lang w:val="uk-UA"/>
        </w:rPr>
        <w:t xml:space="preserve">, </w:t>
      </w:r>
      <w:r w:rsidR="0061092D" w:rsidRPr="00811168">
        <w:rPr>
          <w:rFonts w:ascii="Times New Roman" w:eastAsia="Times New Roman" w:hAnsi="Times New Roman" w:cs="Times New Roman"/>
          <w:color w:val="000000" w:themeColor="text1"/>
          <w:sz w:val="28"/>
          <w:szCs w:val="28"/>
          <w:lang w:val="uk-UA"/>
        </w:rPr>
        <w:t xml:space="preserve">а саме:  проаналізовано </w:t>
      </w:r>
      <w:r w:rsidR="0061092D" w:rsidRPr="00811168">
        <w:rPr>
          <w:rFonts w:ascii="Times New Roman" w:eastAsia="Times New Roman" w:hAnsi="Times New Roman" w:cs="Times New Roman"/>
          <w:color w:val="000000" w:themeColor="text1"/>
          <w:sz w:val="28"/>
          <w:szCs w:val="28"/>
        </w:rPr>
        <w:t>вплив</w:t>
      </w:r>
      <w:r w:rsidRPr="00811168">
        <w:rPr>
          <w:rFonts w:ascii="Times New Roman" w:eastAsia="Times New Roman" w:hAnsi="Times New Roman" w:cs="Times New Roman"/>
          <w:color w:val="000000" w:themeColor="text1"/>
          <w:sz w:val="28"/>
          <w:szCs w:val="28"/>
        </w:rPr>
        <w:t xml:space="preserve"> фінансових технологій на розвиток соціальної відповідальності міжнародних компаній. У теоретичній частині було</w:t>
      </w:r>
      <w:r w:rsidRPr="00CE6A42">
        <w:rPr>
          <w:rFonts w:ascii="Times New Roman" w:eastAsia="Times New Roman" w:hAnsi="Times New Roman" w:cs="Times New Roman"/>
          <w:color w:val="000000" w:themeColor="text1"/>
          <w:sz w:val="28"/>
          <w:szCs w:val="28"/>
        </w:rPr>
        <w:t xml:space="preserve"> визначено, що соціальна відповідальність є багатогранною концепцією, яка включає екологічні, соціальні та управлінські аспекти. Особливу увагу в роботі приділено ESG-підходу як ключовому інструменту вимірювання соціальної відповідальності. Для фінтех-сектору найбільше значення мають соціальна та управлінська складові, які сприяють зміцненню довіри клієнтів, репутації компаній і забезпечують сталість бізнесу.</w:t>
      </w:r>
    </w:p>
    <w:p w14:paraId="6EF706FE" w14:textId="5A5D3EB0" w:rsidR="001A4E5C" w:rsidRPr="00CE6A42" w:rsidRDefault="001A4E5C" w:rsidP="00CE6A42">
      <w:pPr>
        <w:spacing w:after="0" w:line="360" w:lineRule="auto"/>
        <w:ind w:firstLine="720"/>
        <w:jc w:val="both"/>
        <w:rPr>
          <w:rFonts w:ascii="Times New Roman" w:eastAsia="Times New Roman" w:hAnsi="Times New Roman" w:cs="Times New Roman"/>
          <w:color w:val="000000" w:themeColor="text1"/>
          <w:sz w:val="28"/>
          <w:szCs w:val="28"/>
        </w:rPr>
      </w:pPr>
      <w:r w:rsidRPr="00CE6A42">
        <w:rPr>
          <w:rFonts w:ascii="Times New Roman" w:eastAsia="Times New Roman" w:hAnsi="Times New Roman" w:cs="Times New Roman"/>
          <w:color w:val="000000" w:themeColor="text1"/>
          <w:sz w:val="28"/>
          <w:szCs w:val="28"/>
        </w:rPr>
        <w:t>Аналіз практик соціальної відповідальності лідерів фінтех-індустрії, таких як Visa, Mastercard, PayPal, Intuit та інших, показав, що інтеграція ESG-стандартів позитивно впливає на фінансові результати. Зокрема, показник Total Diversity, що відображає різноманітність у складі працівників і керівництва, виявився ключовим фактором у підвищенні рентабельності власного капіталу (ROE) та ціни акцій. Це підтверджує важливість інклюзивності та прозорості в управлінні фінансовими технологіями.</w:t>
      </w:r>
    </w:p>
    <w:p w14:paraId="0AB29CF8" w14:textId="463ADDAC" w:rsidR="001A4E5C" w:rsidRPr="00CE6A42" w:rsidRDefault="001A4E5C" w:rsidP="00CE6A42">
      <w:pPr>
        <w:spacing w:after="0" w:line="360" w:lineRule="auto"/>
        <w:ind w:firstLine="720"/>
        <w:jc w:val="both"/>
        <w:rPr>
          <w:rFonts w:ascii="Times New Roman" w:eastAsia="Times New Roman" w:hAnsi="Times New Roman" w:cs="Times New Roman"/>
          <w:color w:val="000000" w:themeColor="text1"/>
          <w:sz w:val="28"/>
          <w:szCs w:val="28"/>
        </w:rPr>
      </w:pPr>
      <w:r w:rsidRPr="00CE6A42">
        <w:rPr>
          <w:rFonts w:ascii="Times New Roman" w:eastAsia="Times New Roman" w:hAnsi="Times New Roman" w:cs="Times New Roman"/>
          <w:color w:val="000000" w:themeColor="text1"/>
          <w:sz w:val="28"/>
          <w:szCs w:val="28"/>
        </w:rPr>
        <w:t>Фінансові технології демонструють стрімке зростання на світовому рівні. За прогнозами, до 2030 року обсяг цього ринку досягне 700 мільярдів доларів, а інновації у сфері цифрових платежів та фінансової інклюзії продовжать трансформувати економіку. Український фінтех-сектор, попри виклики війни та економічну нестабільність, також демонструє активний розвиток. Такі компанії, як Monobank і ПриватБанк, запроваджують соціально відповідальні практики, включаючи підтримку вразливих категорій населення, благодійність та інноваційні рішення.</w:t>
      </w:r>
    </w:p>
    <w:p w14:paraId="081DB2BE" w14:textId="016C85C2" w:rsidR="001A4E5C" w:rsidRPr="00CE6A42" w:rsidRDefault="001A4E5C" w:rsidP="00CE6A42">
      <w:pPr>
        <w:spacing w:after="0" w:line="360" w:lineRule="auto"/>
        <w:ind w:firstLine="720"/>
        <w:jc w:val="both"/>
        <w:rPr>
          <w:rFonts w:ascii="Times New Roman" w:eastAsiaTheme="minorEastAsia" w:hAnsi="Times New Roman" w:cs="Times New Roman"/>
          <w:sz w:val="28"/>
          <w:lang w:val="uk-UA"/>
        </w:rPr>
      </w:pPr>
      <w:r w:rsidRPr="00CE6A42">
        <w:rPr>
          <w:rFonts w:ascii="Times New Roman" w:eastAsia="Times New Roman" w:hAnsi="Times New Roman" w:cs="Times New Roman"/>
          <w:color w:val="000000" w:themeColor="text1"/>
          <w:sz w:val="28"/>
          <w:szCs w:val="28"/>
        </w:rPr>
        <w:t xml:space="preserve">На основі побудованої регресійної моделі було встановлено, що показники Total Diversity та Tenure є значущими для фінансових результатів компаній, а саме для їхнього впливу на ціну акцій. Модель із фіксованими ефектами підтвердила високу кореляцію між рівнем соціальної </w:t>
      </w:r>
      <w:r w:rsidRPr="00CE6A42">
        <w:rPr>
          <w:rFonts w:ascii="Times New Roman" w:eastAsia="Times New Roman" w:hAnsi="Times New Roman" w:cs="Times New Roman"/>
          <w:color w:val="000000" w:themeColor="text1"/>
          <w:sz w:val="28"/>
          <w:szCs w:val="28"/>
        </w:rPr>
        <w:lastRenderedPageBreak/>
        <w:t xml:space="preserve">відповідальності та фінансовими показниками. </w:t>
      </w:r>
      <w:r w:rsidR="0002474E" w:rsidRPr="00CE6A42">
        <w:rPr>
          <w:rFonts w:ascii="Times New Roman" w:hAnsi="Times New Roman" w:cs="Times New Roman"/>
          <w:sz w:val="28"/>
          <w:lang w:val="uk-UA"/>
        </w:rPr>
        <w:t xml:space="preserve">Адекватність моделі показана двома значущими коефіцієнтами та </w:t>
      </w:r>
      <m:oMath>
        <m:sSup>
          <m:sSupPr>
            <m:ctrlPr>
              <w:rPr>
                <w:rFonts w:ascii="Cambria Math" w:hAnsi="Cambria Math" w:cs="Times New Roman"/>
                <w:i/>
                <w:sz w:val="28"/>
                <w:lang w:val="uk-UA"/>
              </w:rPr>
            </m:ctrlPr>
          </m:sSupPr>
          <m:e>
            <m:r>
              <w:rPr>
                <w:rFonts w:ascii="Cambria Math" w:hAnsi="Cambria Math" w:cs="Times New Roman"/>
                <w:sz w:val="28"/>
                <w:lang w:val="uk-UA"/>
              </w:rPr>
              <m:t>R</m:t>
            </m:r>
          </m:e>
          <m:sup>
            <m:r>
              <w:rPr>
                <w:rFonts w:ascii="Cambria Math" w:hAnsi="Cambria Math" w:cs="Times New Roman"/>
                <w:sz w:val="28"/>
                <w:lang w:val="uk-UA"/>
              </w:rPr>
              <m:t>2</m:t>
            </m:r>
          </m:sup>
        </m:sSup>
      </m:oMath>
      <w:r w:rsidR="0002474E" w:rsidRPr="00CE6A42">
        <w:rPr>
          <w:rFonts w:ascii="Times New Roman" w:eastAsiaTheme="minorEastAsia" w:hAnsi="Times New Roman" w:cs="Times New Roman"/>
          <w:sz w:val="28"/>
          <w:lang w:val="uk-UA"/>
        </w:rPr>
        <w:t xml:space="preserve"> ≈ 87%, що свідчить про значний вплив вибраних факторів на залежну змінну. Показник Total Diversity виявився статистично значущим, підтверджуючи його важливість для фінансових результатів компанії, зокрема для ціни акцій. Різноманітність у складі працівників і керівництва сприяє адаптації компанії до сучасних умов, підвищенню її репутації, фінансової стабільності та привабливості для інвесторів.</w:t>
      </w:r>
    </w:p>
    <w:p w14:paraId="01DBFFC6" w14:textId="149945B5" w:rsidR="00850950" w:rsidRPr="00CE6A42" w:rsidRDefault="001A4E5C" w:rsidP="00CE6A42">
      <w:pPr>
        <w:spacing w:after="0" w:line="360" w:lineRule="auto"/>
        <w:ind w:firstLine="720"/>
        <w:jc w:val="both"/>
        <w:rPr>
          <w:rFonts w:ascii="Times New Roman" w:eastAsia="Times New Roman" w:hAnsi="Times New Roman" w:cs="Times New Roman"/>
          <w:b/>
          <w:bCs/>
          <w:color w:val="000000"/>
          <w:sz w:val="28"/>
          <w:szCs w:val="28"/>
          <w:lang w:val="uk-UA"/>
        </w:rPr>
      </w:pPr>
      <w:r w:rsidRPr="00CE6A42">
        <w:rPr>
          <w:rFonts w:ascii="Times New Roman" w:eastAsia="Times New Roman" w:hAnsi="Times New Roman" w:cs="Times New Roman"/>
          <w:color w:val="000000" w:themeColor="text1"/>
          <w:sz w:val="28"/>
          <w:szCs w:val="28"/>
        </w:rPr>
        <w:t>Загалом, результати дослідження підтверджують, що інтеграція ESG-практик у діяльність фінтех-компаній сприяє їхньому сталому розвитку, зміцненню репутації та конкурентоспроможності. Виявлені закономірності можуть слугувати основою для подальшого вдосконалення українського фінтех-ринку, зокрема через впровадження соціально відповідальних практик і міжнародних стандартів управління.</w:t>
      </w:r>
      <w:r w:rsidR="0002474E" w:rsidRPr="00CE6A42">
        <w:rPr>
          <w:rFonts w:ascii="Times New Roman" w:eastAsia="Times New Roman" w:hAnsi="Times New Roman" w:cs="Times New Roman"/>
          <w:color w:val="000000" w:themeColor="text1"/>
          <w:sz w:val="28"/>
          <w:szCs w:val="28"/>
          <w:lang w:val="uk-UA"/>
        </w:rPr>
        <w:t xml:space="preserve"> </w:t>
      </w:r>
      <w:r w:rsidR="00B43335" w:rsidRPr="00CE6A42">
        <w:rPr>
          <w:rFonts w:ascii="Times New Roman" w:eastAsia="Times New Roman" w:hAnsi="Times New Roman" w:cs="Times New Roman"/>
          <w:color w:val="000000"/>
          <w:sz w:val="28"/>
          <w:szCs w:val="28"/>
          <w:lang w:val="uk-UA"/>
        </w:rPr>
        <w:t xml:space="preserve">Після побудування трьох моделей, виявилось, </w:t>
      </w:r>
      <w:r w:rsidR="00CE6A42" w:rsidRPr="00CE6A42">
        <w:rPr>
          <w:rFonts w:ascii="Times New Roman" w:eastAsia="Times New Roman" w:hAnsi="Times New Roman" w:cs="Times New Roman"/>
          <w:color w:val="000000"/>
          <w:sz w:val="28"/>
          <w:szCs w:val="28"/>
          <w:lang w:val="uk-UA"/>
        </w:rPr>
        <w:t>що найефективніша</w:t>
      </w:r>
      <w:r w:rsidR="00B43335" w:rsidRPr="00CE6A42">
        <w:rPr>
          <w:rFonts w:ascii="Times New Roman" w:eastAsia="Times New Roman" w:hAnsi="Times New Roman" w:cs="Times New Roman"/>
          <w:color w:val="000000"/>
          <w:sz w:val="28"/>
          <w:szCs w:val="28"/>
          <w:lang w:val="uk-UA"/>
        </w:rPr>
        <w:t xml:space="preserve"> модель – панельн</w:t>
      </w:r>
      <w:r w:rsidR="00680EB4" w:rsidRPr="00CE6A42">
        <w:rPr>
          <w:rFonts w:ascii="Times New Roman" w:eastAsia="Times New Roman" w:hAnsi="Times New Roman" w:cs="Times New Roman"/>
          <w:color w:val="000000"/>
          <w:sz w:val="28"/>
          <w:szCs w:val="28"/>
          <w:lang w:val="uk-UA"/>
        </w:rPr>
        <w:t>ий регресійний аналіз</w:t>
      </w:r>
      <w:r w:rsidR="00B43335" w:rsidRPr="00CE6A42">
        <w:rPr>
          <w:rFonts w:ascii="Times New Roman" w:eastAsia="Times New Roman" w:hAnsi="Times New Roman" w:cs="Times New Roman"/>
          <w:color w:val="000000"/>
          <w:sz w:val="28"/>
          <w:szCs w:val="28"/>
          <w:lang w:val="uk-UA"/>
        </w:rPr>
        <w:t xml:space="preserve"> фіксованих ефектів, як</w:t>
      </w:r>
      <w:r w:rsidR="00680EB4" w:rsidRPr="00CE6A42">
        <w:rPr>
          <w:rFonts w:ascii="Times New Roman" w:eastAsia="Times New Roman" w:hAnsi="Times New Roman" w:cs="Times New Roman"/>
          <w:color w:val="000000"/>
          <w:sz w:val="28"/>
          <w:szCs w:val="28"/>
          <w:lang w:val="uk-UA"/>
        </w:rPr>
        <w:t>ий</w:t>
      </w:r>
      <w:r w:rsidR="00B43335" w:rsidRPr="00CE6A42">
        <w:rPr>
          <w:rFonts w:ascii="Times New Roman" w:eastAsia="Times New Roman" w:hAnsi="Times New Roman" w:cs="Times New Roman"/>
          <w:color w:val="000000"/>
          <w:sz w:val="28"/>
          <w:szCs w:val="28"/>
          <w:lang w:val="uk-UA"/>
        </w:rPr>
        <w:t xml:space="preserve"> </w:t>
      </w:r>
      <w:r w:rsidR="00680EB4" w:rsidRPr="00CE6A42">
        <w:rPr>
          <w:rFonts w:ascii="Times New Roman" w:eastAsia="Times New Roman" w:hAnsi="Times New Roman" w:cs="Times New Roman"/>
          <w:color w:val="000000"/>
          <w:sz w:val="28"/>
          <w:szCs w:val="28"/>
          <w:lang w:val="uk-UA"/>
        </w:rPr>
        <w:t>продемонстрував</w:t>
      </w:r>
      <w:r w:rsidR="00B43335" w:rsidRPr="00CE6A42">
        <w:rPr>
          <w:rFonts w:ascii="Times New Roman" w:eastAsia="Times New Roman" w:hAnsi="Times New Roman" w:cs="Times New Roman"/>
          <w:color w:val="000000"/>
          <w:sz w:val="28"/>
          <w:szCs w:val="28"/>
          <w:lang w:val="uk-UA"/>
        </w:rPr>
        <w:t xml:space="preserve"> значущість такого показника, як </w:t>
      </w:r>
      <w:r w:rsidR="00B43335" w:rsidRPr="00CE6A42">
        <w:rPr>
          <w:rFonts w:ascii="Times New Roman" w:eastAsia="Times New Roman" w:hAnsi="Times New Roman" w:cs="Times New Roman"/>
          <w:color w:val="000000"/>
          <w:sz w:val="28"/>
          <w:szCs w:val="28"/>
        </w:rPr>
        <w:t xml:space="preserve">Total Diversity </w:t>
      </w:r>
      <w:r w:rsidR="00B43335" w:rsidRPr="00CE6A42">
        <w:rPr>
          <w:rFonts w:ascii="Times New Roman" w:eastAsia="Times New Roman" w:hAnsi="Times New Roman" w:cs="Times New Roman"/>
          <w:color w:val="000000"/>
          <w:sz w:val="28"/>
          <w:szCs w:val="28"/>
          <w:lang w:val="uk-UA"/>
        </w:rPr>
        <w:t xml:space="preserve">у кореляції з </w:t>
      </w:r>
      <w:r w:rsidR="00B43335" w:rsidRPr="00CE6A42">
        <w:rPr>
          <w:rFonts w:ascii="Times New Roman" w:eastAsia="Times New Roman" w:hAnsi="Times New Roman" w:cs="Times New Roman"/>
          <w:color w:val="000000"/>
          <w:sz w:val="28"/>
          <w:szCs w:val="28"/>
        </w:rPr>
        <w:t xml:space="preserve">ROE </w:t>
      </w:r>
      <w:r w:rsidR="00B43335" w:rsidRPr="00CE6A42">
        <w:rPr>
          <w:rFonts w:ascii="Times New Roman" w:eastAsia="Times New Roman" w:hAnsi="Times New Roman" w:cs="Times New Roman"/>
          <w:color w:val="000000"/>
          <w:sz w:val="28"/>
          <w:szCs w:val="28"/>
          <w:lang w:val="uk-UA"/>
        </w:rPr>
        <w:t>на ціну акцій обраних компаній</w:t>
      </w:r>
      <w:r w:rsidR="004B7D84" w:rsidRPr="00CE6A42">
        <w:rPr>
          <w:rFonts w:ascii="Times New Roman" w:eastAsia="Times New Roman" w:hAnsi="Times New Roman" w:cs="Times New Roman"/>
          <w:color w:val="000000"/>
          <w:sz w:val="28"/>
          <w:szCs w:val="28"/>
          <w:lang w:val="uk-UA"/>
        </w:rPr>
        <w:t>.</w:t>
      </w:r>
    </w:p>
    <w:p w14:paraId="72E1D035" w14:textId="77AC8765" w:rsidR="00022822" w:rsidRPr="00022822" w:rsidRDefault="00387CC8" w:rsidP="00CE6A42">
      <w:pPr>
        <w:spacing w:after="0" w:line="360" w:lineRule="auto"/>
        <w:ind w:firstLine="720"/>
        <w:jc w:val="both"/>
        <w:rPr>
          <w:rFonts w:ascii="Times New Roman" w:hAnsi="Times New Roman" w:cs="Times New Roman"/>
          <w:sz w:val="28"/>
          <w:lang w:val="uk-UA"/>
        </w:rPr>
      </w:pPr>
      <w:r w:rsidRPr="0061092D">
        <w:rPr>
          <w:rFonts w:ascii="Times New Roman" w:hAnsi="Times New Roman" w:cs="Times New Roman"/>
          <w:sz w:val="28"/>
          <w:szCs w:val="28"/>
        </w:rPr>
        <w:t>Фінтех</w:t>
      </w:r>
      <w:r w:rsidR="002C571B" w:rsidRPr="0061092D">
        <w:rPr>
          <w:rFonts w:ascii="Times New Roman" w:hAnsi="Times New Roman" w:cs="Times New Roman"/>
          <w:sz w:val="28"/>
          <w:szCs w:val="28"/>
        </w:rPr>
        <w:t> </w:t>
      </w:r>
      <w:r w:rsidR="00540917" w:rsidRPr="0061092D">
        <w:rPr>
          <w:rFonts w:ascii="Times New Roman" w:hAnsi="Times New Roman" w:cs="Times New Roman"/>
          <w:sz w:val="28"/>
          <w:szCs w:val="28"/>
        </w:rPr>
        <w:t>-</w:t>
      </w:r>
      <w:r w:rsidR="002C571B" w:rsidRPr="0061092D">
        <w:rPr>
          <w:rFonts w:ascii="Times New Roman" w:hAnsi="Times New Roman" w:cs="Times New Roman"/>
          <w:sz w:val="28"/>
          <w:szCs w:val="28"/>
        </w:rPr>
        <w:t> </w:t>
      </w:r>
      <w:r w:rsidRPr="0061092D">
        <w:rPr>
          <w:rFonts w:ascii="Times New Roman" w:hAnsi="Times New Roman" w:cs="Times New Roman"/>
          <w:sz w:val="28"/>
          <w:szCs w:val="28"/>
        </w:rPr>
        <w:t>сектор</w:t>
      </w:r>
      <w:r w:rsidR="001A4E5C" w:rsidRPr="0061092D">
        <w:rPr>
          <w:rFonts w:ascii="Times New Roman" w:hAnsi="Times New Roman" w:cs="Times New Roman"/>
          <w:sz w:val="28"/>
          <w:szCs w:val="28"/>
        </w:rPr>
        <w:t> </w:t>
      </w:r>
      <w:r w:rsidRPr="0061092D">
        <w:rPr>
          <w:rFonts w:ascii="Times New Roman" w:hAnsi="Times New Roman" w:cs="Times New Roman"/>
          <w:sz w:val="28"/>
          <w:szCs w:val="28"/>
        </w:rPr>
        <w:t>в</w:t>
      </w:r>
      <w:r w:rsidR="001A4E5C" w:rsidRPr="0061092D">
        <w:rPr>
          <w:rFonts w:ascii="Times New Roman" w:hAnsi="Times New Roman" w:cs="Times New Roman"/>
          <w:sz w:val="28"/>
          <w:szCs w:val="28"/>
        </w:rPr>
        <w:t> </w:t>
      </w:r>
      <w:r w:rsidRPr="0061092D">
        <w:rPr>
          <w:rFonts w:ascii="Times New Roman" w:hAnsi="Times New Roman" w:cs="Times New Roman"/>
          <w:sz w:val="28"/>
          <w:szCs w:val="28"/>
        </w:rPr>
        <w:t>Україні</w:t>
      </w:r>
      <w:r w:rsidR="001A4E5C" w:rsidRPr="0061092D">
        <w:rPr>
          <w:rFonts w:ascii="Times New Roman" w:hAnsi="Times New Roman" w:cs="Times New Roman"/>
          <w:sz w:val="28"/>
          <w:szCs w:val="28"/>
        </w:rPr>
        <w:t> </w:t>
      </w:r>
      <w:r w:rsidRPr="0061092D">
        <w:rPr>
          <w:rFonts w:ascii="Times New Roman" w:hAnsi="Times New Roman" w:cs="Times New Roman"/>
          <w:sz w:val="28"/>
          <w:szCs w:val="28"/>
        </w:rPr>
        <w:t>демонструє</w:t>
      </w:r>
      <w:r w:rsidR="001A4E5C" w:rsidRPr="0061092D">
        <w:rPr>
          <w:rFonts w:ascii="Times New Roman" w:hAnsi="Times New Roman" w:cs="Times New Roman"/>
          <w:sz w:val="28"/>
          <w:szCs w:val="28"/>
        </w:rPr>
        <w:t> </w:t>
      </w:r>
      <w:r w:rsidRPr="0061092D">
        <w:rPr>
          <w:rFonts w:ascii="Times New Roman" w:hAnsi="Times New Roman" w:cs="Times New Roman"/>
          <w:sz w:val="28"/>
          <w:szCs w:val="28"/>
        </w:rPr>
        <w:t>динамічний</w:t>
      </w:r>
      <w:r w:rsidR="001A4E5C" w:rsidRPr="0061092D">
        <w:rPr>
          <w:rFonts w:ascii="Times New Roman" w:hAnsi="Times New Roman" w:cs="Times New Roman"/>
          <w:sz w:val="28"/>
          <w:szCs w:val="28"/>
        </w:rPr>
        <w:t> </w:t>
      </w:r>
      <w:r w:rsidRPr="0061092D">
        <w:rPr>
          <w:rFonts w:ascii="Times New Roman" w:hAnsi="Times New Roman" w:cs="Times New Roman"/>
          <w:sz w:val="28"/>
          <w:szCs w:val="28"/>
        </w:rPr>
        <w:t>розвиток,</w:t>
      </w:r>
      <w:r w:rsidR="0002474E" w:rsidRPr="0061092D">
        <w:rPr>
          <w:rFonts w:ascii="Times New Roman" w:hAnsi="Times New Roman" w:cs="Times New Roman"/>
          <w:sz w:val="28"/>
          <w:szCs w:val="28"/>
        </w:rPr>
        <w:t> </w:t>
      </w:r>
      <w:r w:rsidRPr="0061092D">
        <w:rPr>
          <w:rFonts w:ascii="Times New Roman" w:hAnsi="Times New Roman" w:cs="Times New Roman"/>
          <w:sz w:val="28"/>
          <w:szCs w:val="28"/>
        </w:rPr>
        <w:t>відобража</w:t>
      </w:r>
      <w:r w:rsidR="0061092D" w:rsidRPr="0061092D">
        <w:rPr>
          <w:rFonts w:ascii="Times New Roman" w:hAnsi="Times New Roman" w:cs="Times New Roman"/>
          <w:sz w:val="28"/>
          <w:szCs w:val="28"/>
        </w:rPr>
        <w:t>ю</w:t>
      </w:r>
      <w:r w:rsidRPr="0061092D">
        <w:rPr>
          <w:rFonts w:ascii="Times New Roman" w:hAnsi="Times New Roman" w:cs="Times New Roman"/>
          <w:sz w:val="28"/>
          <w:szCs w:val="28"/>
        </w:rPr>
        <w:t>чи глобальні</w:t>
      </w:r>
      <w:r w:rsidRPr="00CE6A42">
        <w:rPr>
          <w:rFonts w:ascii="Times New Roman" w:hAnsi="Times New Roman" w:cs="Times New Roman"/>
          <w:sz w:val="28"/>
          <w:lang w:val="uk-UA"/>
        </w:rPr>
        <w:t xml:space="preserve"> тенденції цифровізації фінансових послуг, навіть у складних умовах війни та економічних викликів. Завдяки державній підтримці та високому рівню технічної експертизи, цей сектор сприяє фінансовій інклюзії, стимулює економічне зростання та залучає інвестиції. </w:t>
      </w:r>
      <w:r w:rsidR="0002474E" w:rsidRPr="00CE6A42">
        <w:rPr>
          <w:rFonts w:ascii="Times New Roman" w:hAnsi="Times New Roman" w:cs="Times New Roman"/>
          <w:sz w:val="28"/>
          <w:lang w:val="uk-UA"/>
        </w:rPr>
        <w:t>Практики у</w:t>
      </w:r>
      <w:r w:rsidRPr="00CE6A42">
        <w:rPr>
          <w:rFonts w:ascii="Times New Roman" w:hAnsi="Times New Roman" w:cs="Times New Roman"/>
          <w:sz w:val="28"/>
          <w:lang w:val="uk-UA"/>
        </w:rPr>
        <w:t>країнськ</w:t>
      </w:r>
      <w:r w:rsidR="0002474E" w:rsidRPr="00CE6A42">
        <w:rPr>
          <w:rFonts w:ascii="Times New Roman" w:hAnsi="Times New Roman" w:cs="Times New Roman"/>
          <w:sz w:val="28"/>
          <w:lang w:val="uk-UA"/>
        </w:rPr>
        <w:t>их</w:t>
      </w:r>
      <w:r w:rsidRPr="00CE6A42">
        <w:rPr>
          <w:rFonts w:ascii="Times New Roman" w:hAnsi="Times New Roman" w:cs="Times New Roman"/>
          <w:sz w:val="28"/>
          <w:lang w:val="uk-UA"/>
        </w:rPr>
        <w:t xml:space="preserve"> фінтех-компані</w:t>
      </w:r>
      <w:r w:rsidR="0002474E" w:rsidRPr="00CE6A42">
        <w:rPr>
          <w:rFonts w:ascii="Times New Roman" w:hAnsi="Times New Roman" w:cs="Times New Roman"/>
          <w:sz w:val="28"/>
          <w:lang w:val="uk-UA"/>
        </w:rPr>
        <w:t>й</w:t>
      </w:r>
      <w:r w:rsidRPr="00CE6A42">
        <w:rPr>
          <w:rFonts w:ascii="Times New Roman" w:hAnsi="Times New Roman" w:cs="Times New Roman"/>
          <w:sz w:val="28"/>
          <w:lang w:val="uk-UA"/>
        </w:rPr>
        <w:t xml:space="preserve">, </w:t>
      </w:r>
      <w:r w:rsidR="00CE6A42" w:rsidRPr="00CE6A42">
        <w:rPr>
          <w:rFonts w:ascii="Times New Roman" w:hAnsi="Times New Roman" w:cs="Times New Roman"/>
          <w:sz w:val="28"/>
          <w:lang w:val="uk-UA"/>
        </w:rPr>
        <w:t>таких</w:t>
      </w:r>
      <w:r w:rsidRPr="00CE6A42">
        <w:rPr>
          <w:rFonts w:ascii="Times New Roman" w:hAnsi="Times New Roman" w:cs="Times New Roman"/>
          <w:sz w:val="28"/>
          <w:lang w:val="uk-UA"/>
        </w:rPr>
        <w:t xml:space="preserve"> як Monobank і ПриватБанк, </w:t>
      </w:r>
      <w:r w:rsidR="0002474E" w:rsidRPr="00CE6A42">
        <w:rPr>
          <w:rFonts w:ascii="Times New Roman" w:hAnsi="Times New Roman" w:cs="Times New Roman"/>
          <w:sz w:val="28"/>
          <w:lang w:val="uk-UA"/>
        </w:rPr>
        <w:t>вказують на</w:t>
      </w:r>
      <w:r w:rsidRPr="00CE6A42">
        <w:rPr>
          <w:rFonts w:ascii="Times New Roman" w:hAnsi="Times New Roman" w:cs="Times New Roman"/>
          <w:sz w:val="28"/>
          <w:lang w:val="uk-UA"/>
        </w:rPr>
        <w:t xml:space="preserve"> значний внесок у підтримку суспільства через благодійні ініціативи, технологічні інновації та підтримку соціально незахищених верств населення. Це підтверджує важливість соц</w:t>
      </w:r>
      <w:r w:rsidRPr="00387CC8">
        <w:rPr>
          <w:rFonts w:ascii="Times New Roman" w:hAnsi="Times New Roman" w:cs="Times New Roman"/>
          <w:sz w:val="28"/>
          <w:lang w:val="uk-UA"/>
        </w:rPr>
        <w:t>іальної відповідальності як складової сталого розвитку та конкурентоспроможності українського фінтеху, особливо в умовах інтеграції до глобального ринку</w:t>
      </w:r>
      <w:bookmarkStart w:id="29" w:name="_Toc183452999"/>
      <w:bookmarkStart w:id="30" w:name="_Toc183453116"/>
      <w:r w:rsidR="00CE6A42">
        <w:rPr>
          <w:rFonts w:ascii="Times New Roman" w:hAnsi="Times New Roman" w:cs="Times New Roman"/>
          <w:sz w:val="28"/>
          <w:lang w:val="uk-UA"/>
        </w:rPr>
        <w:t>.</w:t>
      </w:r>
    </w:p>
    <w:p w14:paraId="0BD33F7D" w14:textId="77777777" w:rsidR="00CE6A42" w:rsidRPr="00DD3749" w:rsidRDefault="00CE6A42" w:rsidP="00CE6A42">
      <w:pPr>
        <w:pStyle w:val="a1"/>
        <w:spacing w:before="0" w:beforeAutospacing="0" w:after="0" w:afterAutospacing="0"/>
        <w:jc w:val="center"/>
        <w:rPr>
          <w:lang w:val="uk-UA"/>
        </w:rPr>
      </w:pPr>
    </w:p>
    <w:p w14:paraId="5CC197F4" w14:textId="3AF5F51B" w:rsidR="00CE6A42" w:rsidRPr="00DD3749" w:rsidRDefault="00CE6A42">
      <w:pPr>
        <w:rPr>
          <w:rFonts w:ascii="Times New Roman" w:eastAsia="Times New Roman" w:hAnsi="Times New Roman" w:cs="Times New Roman"/>
          <w:b/>
          <w:bCs/>
          <w:sz w:val="28"/>
          <w:szCs w:val="28"/>
          <w:lang w:val="uk-UA"/>
        </w:rPr>
      </w:pPr>
      <w:r>
        <w:lastRenderedPageBreak/>
        <w:br w:type="page"/>
      </w:r>
    </w:p>
    <w:p w14:paraId="6AB29E56" w14:textId="65B1456F" w:rsidR="000B651E" w:rsidRDefault="000B651E" w:rsidP="00CE6A42">
      <w:pPr>
        <w:pStyle w:val="a1"/>
        <w:spacing w:before="0" w:beforeAutospacing="0" w:after="0" w:afterAutospacing="0"/>
        <w:jc w:val="center"/>
      </w:pPr>
      <w:r w:rsidRPr="002D2C87">
        <w:lastRenderedPageBreak/>
        <w:t>СПИСОК ВИКОРИСТАНИХ ДЖЕРЕЛ</w:t>
      </w:r>
      <w:bookmarkEnd w:id="29"/>
      <w:bookmarkEnd w:id="30"/>
    </w:p>
    <w:p w14:paraId="52338642" w14:textId="77777777" w:rsidR="007D5D1D" w:rsidRPr="002D2C87" w:rsidRDefault="007D5D1D" w:rsidP="00CE6A42">
      <w:pPr>
        <w:pStyle w:val="a1"/>
        <w:spacing w:before="0" w:beforeAutospacing="0" w:after="0" w:afterAutospacing="0"/>
        <w:jc w:val="center"/>
      </w:pPr>
    </w:p>
    <w:p w14:paraId="5E2BCE8A" w14:textId="473DEC0B" w:rsidR="003D3CE9" w:rsidRPr="00CE6A42" w:rsidRDefault="00473C00"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473C00">
        <w:rPr>
          <w:rFonts w:ascii="Times New Roman" w:hAnsi="Times New Roman" w:cs="Times New Roman"/>
          <w:color w:val="000000" w:themeColor="text1"/>
          <w:sz w:val="28"/>
          <w:szCs w:val="28"/>
          <w:lang w:val="en-US"/>
        </w:rPr>
        <w:t>Bychkova</w:t>
      </w:r>
      <w:r w:rsidRPr="007D5D1D">
        <w:rPr>
          <w:rFonts w:ascii="Times New Roman" w:hAnsi="Times New Roman" w:cs="Times New Roman"/>
          <w:color w:val="000000" w:themeColor="text1"/>
          <w:sz w:val="28"/>
          <w:szCs w:val="28"/>
          <w:lang w:val="en-US"/>
        </w:rPr>
        <w:t xml:space="preserve"> </w:t>
      </w:r>
      <w:r w:rsidRPr="00473C00">
        <w:rPr>
          <w:rFonts w:ascii="Times New Roman" w:hAnsi="Times New Roman" w:cs="Times New Roman"/>
          <w:color w:val="000000" w:themeColor="text1"/>
          <w:sz w:val="28"/>
          <w:szCs w:val="28"/>
          <w:lang w:val="en-US"/>
        </w:rPr>
        <w:t>Nataliia</w:t>
      </w:r>
      <w:r w:rsidRPr="007D5D1D">
        <w:rPr>
          <w:rFonts w:ascii="Times New Roman" w:hAnsi="Times New Roman" w:cs="Times New Roman"/>
          <w:color w:val="000000" w:themeColor="text1"/>
          <w:sz w:val="28"/>
          <w:szCs w:val="28"/>
          <w:lang w:val="en-US"/>
        </w:rPr>
        <w:t xml:space="preserve">, </w:t>
      </w:r>
      <w:r w:rsidRPr="00473C00">
        <w:rPr>
          <w:rFonts w:ascii="Times New Roman" w:hAnsi="Times New Roman" w:cs="Times New Roman"/>
          <w:color w:val="000000" w:themeColor="text1"/>
          <w:sz w:val="28"/>
          <w:szCs w:val="28"/>
          <w:lang w:val="en-US"/>
        </w:rPr>
        <w:t>Serdyuchenko</w:t>
      </w:r>
      <w:r w:rsidRPr="007D5D1D">
        <w:rPr>
          <w:rFonts w:ascii="Times New Roman" w:hAnsi="Times New Roman" w:cs="Times New Roman"/>
          <w:color w:val="000000" w:themeColor="text1"/>
          <w:sz w:val="28"/>
          <w:szCs w:val="28"/>
          <w:lang w:val="en-US"/>
        </w:rPr>
        <w:t xml:space="preserve"> </w:t>
      </w:r>
      <w:r w:rsidRPr="00473C00">
        <w:rPr>
          <w:rFonts w:ascii="Times New Roman" w:hAnsi="Times New Roman" w:cs="Times New Roman"/>
          <w:color w:val="000000" w:themeColor="text1"/>
          <w:sz w:val="28"/>
          <w:szCs w:val="28"/>
          <w:lang w:val="en-US"/>
        </w:rPr>
        <w:t>Mikhail</w:t>
      </w:r>
      <w:r w:rsidRPr="007D5D1D">
        <w:rPr>
          <w:rFonts w:ascii="Times New Roman" w:hAnsi="Times New Roman" w:cs="Times New Roman"/>
          <w:color w:val="000000" w:themeColor="text1"/>
          <w:sz w:val="28"/>
          <w:szCs w:val="28"/>
          <w:lang w:val="en-US"/>
        </w:rPr>
        <w:t xml:space="preserve"> – «</w:t>
      </w:r>
      <w:r w:rsidR="007D5D1D" w:rsidRPr="00CE6A42">
        <w:rPr>
          <w:rFonts w:ascii="Times New Roman" w:hAnsi="Times New Roman" w:cs="Times New Roman"/>
          <w:color w:val="000000" w:themeColor="text1"/>
          <w:sz w:val="28"/>
          <w:szCs w:val="28"/>
          <w:lang w:val="en-US"/>
        </w:rPr>
        <w:t>The</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Impact</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Of</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Esg</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On</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The</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Corporate</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Financial</w:t>
      </w:r>
      <w:r w:rsidR="007D5D1D" w:rsidRPr="007D5D1D">
        <w:rPr>
          <w:rFonts w:ascii="Times New Roman" w:hAnsi="Times New Roman" w:cs="Times New Roman"/>
          <w:color w:val="000000" w:themeColor="text1"/>
          <w:sz w:val="28"/>
          <w:szCs w:val="28"/>
          <w:lang w:val="en-US"/>
        </w:rPr>
        <w:t xml:space="preserve"> </w:t>
      </w:r>
      <w:r w:rsidR="007D5D1D" w:rsidRPr="00CE6A42">
        <w:rPr>
          <w:rFonts w:ascii="Times New Roman" w:hAnsi="Times New Roman" w:cs="Times New Roman"/>
          <w:color w:val="000000" w:themeColor="text1"/>
          <w:sz w:val="28"/>
          <w:szCs w:val="28"/>
          <w:lang w:val="en-US"/>
        </w:rPr>
        <w:t>Performance</w:t>
      </w:r>
      <w:r w:rsidRPr="00CE6A42">
        <w:rPr>
          <w:rFonts w:ascii="Times New Roman" w:hAnsi="Times New Roman" w:cs="Times New Roman"/>
          <w:color w:val="000000" w:themeColor="text1"/>
          <w:sz w:val="28"/>
          <w:szCs w:val="28"/>
          <w:lang w:val="uk-UA"/>
        </w:rPr>
        <w:t xml:space="preserve">», </w:t>
      </w:r>
      <w:r w:rsidR="007D5D1D" w:rsidRPr="00CE6A42">
        <w:rPr>
          <w:rFonts w:ascii="Times New Roman" w:hAnsi="Times New Roman" w:cs="Times New Roman"/>
          <w:color w:val="000000" w:themeColor="text1"/>
          <w:sz w:val="28"/>
          <w:szCs w:val="28"/>
          <w:lang w:val="uk-UA"/>
        </w:rPr>
        <w:t>Всеукраїнська Науково-Практична Конференція</w:t>
      </w:r>
      <w:r w:rsidRPr="00CE6A42">
        <w:rPr>
          <w:rFonts w:ascii="Times New Roman" w:hAnsi="Times New Roman" w:cs="Times New Roman"/>
          <w:color w:val="000000" w:themeColor="text1"/>
          <w:sz w:val="28"/>
          <w:szCs w:val="28"/>
          <w:lang w:val="uk-UA"/>
        </w:rPr>
        <w:t xml:space="preserve"> 25 жовтня 2024 року.</w:t>
      </w:r>
      <w:r w:rsidR="00CE6A42" w:rsidRPr="00CE6A42">
        <w:rPr>
          <w:rFonts w:ascii="Times New Roman" w:hAnsi="Times New Roman" w:cs="Times New Roman"/>
          <w:color w:val="000000" w:themeColor="text1"/>
          <w:sz w:val="28"/>
          <w:szCs w:val="28"/>
          <w:lang w:val="uk-UA"/>
        </w:rPr>
        <w:t xml:space="preserve"> </w:t>
      </w:r>
      <w:r w:rsidR="003D3CE9" w:rsidRPr="00CE6A42">
        <w:rPr>
          <w:rFonts w:ascii="Times New Roman" w:hAnsi="Times New Roman" w:cs="Times New Roman"/>
          <w:sz w:val="28"/>
          <w:szCs w:val="28"/>
        </w:rPr>
        <w:t>[</w:t>
      </w:r>
      <w:r w:rsidR="003D3CE9" w:rsidRPr="00CE6A42">
        <w:rPr>
          <w:rFonts w:ascii="Times New Roman" w:hAnsi="Times New Roman" w:cs="Times New Roman"/>
          <w:sz w:val="28"/>
          <w:szCs w:val="28"/>
          <w:lang w:val="uk-UA"/>
        </w:rPr>
        <w:t>Електронний ресурс</w:t>
      </w:r>
      <w:r w:rsidR="003D3CE9" w:rsidRPr="00CE6A42">
        <w:rPr>
          <w:rFonts w:ascii="Times New Roman" w:hAnsi="Times New Roman" w:cs="Times New Roman"/>
          <w:sz w:val="28"/>
          <w:szCs w:val="28"/>
        </w:rPr>
        <w:t xml:space="preserve">]. </w:t>
      </w:r>
      <w:r w:rsidR="003D3CE9" w:rsidRPr="00CE6A42">
        <w:rPr>
          <w:rFonts w:ascii="Times New Roman" w:hAnsi="Times New Roman" w:cs="Times New Roman"/>
          <w:sz w:val="28"/>
          <w:szCs w:val="28"/>
          <w:lang w:val="uk-UA"/>
        </w:rPr>
        <w:t>Режим доступу:</w:t>
      </w:r>
      <w:r w:rsidR="00CE6A42" w:rsidRPr="00CE6A42">
        <w:rPr>
          <w:rFonts w:ascii="Times New Roman" w:hAnsi="Times New Roman" w:cs="Times New Roman"/>
          <w:sz w:val="28"/>
          <w:szCs w:val="28"/>
          <w:lang w:val="uk-UA"/>
        </w:rPr>
        <w:t xml:space="preserve"> </w:t>
      </w:r>
      <w:hyperlink r:id="rId13" w:history="1">
        <w:r w:rsidR="00CE6A42" w:rsidRPr="00CE6A42">
          <w:rPr>
            <w:rStyle w:val="ad"/>
            <w:rFonts w:ascii="Times New Roman" w:hAnsi="Times New Roman" w:cs="Times New Roman"/>
            <w:sz w:val="28"/>
            <w:szCs w:val="28"/>
            <w:lang w:val="uk-UA"/>
          </w:rPr>
          <w:t>https://doi.org/10.36059/978-966-397-431-6-43</w:t>
        </w:r>
      </w:hyperlink>
      <w:r w:rsidR="00CE6A42" w:rsidRPr="00CE6A42">
        <w:rPr>
          <w:rFonts w:ascii="Times New Roman" w:hAnsi="Times New Roman" w:cs="Times New Roman"/>
          <w:color w:val="000000" w:themeColor="text1"/>
          <w:sz w:val="28"/>
          <w:szCs w:val="28"/>
          <w:lang w:val="uk-UA"/>
        </w:rPr>
        <w:t xml:space="preserve"> </w:t>
      </w:r>
    </w:p>
    <w:p w14:paraId="4DCC0226" w14:textId="5CCD6433" w:rsidR="00473C00" w:rsidRPr="003D3CE9" w:rsidRDefault="00886E20"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w:t>
      </w:r>
      <w:r w:rsidRPr="00886E20">
        <w:rPr>
          <w:rFonts w:ascii="Times New Roman" w:hAnsi="Times New Roman" w:cs="Times New Roman"/>
          <w:color w:val="000000" w:themeColor="text1"/>
          <w:sz w:val="28"/>
          <w:szCs w:val="28"/>
          <w:lang w:val="en-US"/>
        </w:rPr>
        <w:t>ESG AND FINANCIAL PERFORMANCE</w:t>
      </w:r>
      <w:r>
        <w:rPr>
          <w:rFonts w:ascii="Times New Roman" w:hAnsi="Times New Roman" w:cs="Times New Roman"/>
          <w:color w:val="000000" w:themeColor="text1"/>
          <w:sz w:val="28"/>
          <w:szCs w:val="28"/>
          <w:lang w:val="uk-UA"/>
        </w:rPr>
        <w:t>»</w:t>
      </w:r>
      <w:r w:rsidRPr="00886E20">
        <w:rPr>
          <w:rFonts w:ascii="Times New Roman" w:hAnsi="Times New Roman" w:cs="Times New Roman"/>
          <w:color w:val="000000" w:themeColor="text1"/>
          <w:sz w:val="28"/>
          <w:szCs w:val="28"/>
          <w:lang w:val="en-US"/>
        </w:rPr>
        <w:t>, Tensie Whelan, Ulrich Atz, Tracy Van Holt and Casey Clark, CFA</w:t>
      </w:r>
      <w:r>
        <w:rPr>
          <w:rFonts w:ascii="Times New Roman" w:hAnsi="Times New Roman" w:cs="Times New Roman"/>
          <w:color w:val="000000" w:themeColor="text1"/>
          <w:sz w:val="28"/>
          <w:szCs w:val="28"/>
          <w:lang w:val="en-US"/>
        </w:rPr>
        <w:t xml:space="preserve">, </w:t>
      </w:r>
      <w:r w:rsidRPr="00886E20">
        <w:rPr>
          <w:rFonts w:ascii="Times New Roman" w:hAnsi="Times New Roman" w:cs="Times New Roman"/>
          <w:color w:val="000000" w:themeColor="text1"/>
          <w:sz w:val="28"/>
          <w:szCs w:val="28"/>
          <w:lang w:val="en-US"/>
        </w:rPr>
        <w:t>The NYU Stern Center for Sustainable Business</w:t>
      </w:r>
      <w:r>
        <w:rPr>
          <w:rFonts w:ascii="Times New Roman" w:hAnsi="Times New Roman" w:cs="Times New Roman"/>
          <w:color w:val="000000" w:themeColor="text1"/>
          <w:sz w:val="28"/>
          <w:szCs w:val="28"/>
          <w:lang w:val="en-US"/>
        </w:rPr>
        <w:t xml:space="preserve"> 2021.</w:t>
      </w:r>
      <w:r w:rsidR="00CE6A42" w:rsidRPr="00CE6A42">
        <w:rPr>
          <w:rFonts w:ascii="Times New Roman" w:hAnsi="Times New Roman" w:cs="Times New Roman"/>
          <w:color w:val="000000" w:themeColor="text1"/>
          <w:sz w:val="28"/>
          <w:szCs w:val="28"/>
          <w:lang w:val="en-US"/>
        </w:rPr>
        <w:t xml:space="preserve"> </w:t>
      </w:r>
      <w:r w:rsidR="003D3CE9" w:rsidRPr="005E7E36">
        <w:rPr>
          <w:rFonts w:ascii="Times New Roman" w:hAnsi="Times New Roman" w:cs="Times New Roman"/>
          <w:sz w:val="28"/>
          <w:szCs w:val="28"/>
        </w:rPr>
        <w:t>[</w:t>
      </w:r>
      <w:r w:rsidR="003D3CE9">
        <w:rPr>
          <w:rFonts w:ascii="Times New Roman" w:hAnsi="Times New Roman" w:cs="Times New Roman"/>
          <w:sz w:val="28"/>
          <w:szCs w:val="28"/>
          <w:lang w:val="uk-UA"/>
        </w:rPr>
        <w:t>Електронний ресурс</w:t>
      </w:r>
      <w:r w:rsidR="003D3CE9" w:rsidRPr="005E7E36">
        <w:rPr>
          <w:rFonts w:ascii="Times New Roman" w:hAnsi="Times New Roman" w:cs="Times New Roman"/>
          <w:sz w:val="28"/>
          <w:szCs w:val="28"/>
        </w:rPr>
        <w:t xml:space="preserve">]. </w:t>
      </w:r>
      <w:r w:rsidR="003D3CE9">
        <w:rPr>
          <w:rFonts w:ascii="Times New Roman" w:hAnsi="Times New Roman" w:cs="Times New Roman"/>
          <w:sz w:val="28"/>
          <w:szCs w:val="28"/>
          <w:lang w:val="uk-UA"/>
        </w:rPr>
        <w:t>Режим доступу:</w:t>
      </w:r>
      <w:r w:rsidR="003D3CE9">
        <w:rPr>
          <w:rFonts w:ascii="Times New Roman" w:hAnsi="Times New Roman" w:cs="Times New Roman"/>
          <w:sz w:val="28"/>
          <w:szCs w:val="28"/>
          <w:lang w:val="uk-UA"/>
        </w:rPr>
        <w:br/>
      </w:r>
      <w:hyperlink r:id="rId14" w:history="1">
        <w:r w:rsidR="00CE6A42" w:rsidRPr="00DE09FF">
          <w:rPr>
            <w:rStyle w:val="ad"/>
            <w:rFonts w:ascii="Times New Roman" w:hAnsi="Times New Roman" w:cs="Times New Roman"/>
            <w:sz w:val="28"/>
            <w:szCs w:val="28"/>
            <w:lang w:val="uk-UA"/>
          </w:rPr>
          <w:t>https://www.stern.nyu.edu/sites/default/files/assets/documents/NYU-RAM_ESG-Paper_2021%20Rev_0.pdf</w:t>
        </w:r>
      </w:hyperlink>
      <w:r w:rsidR="00CE6A42">
        <w:rPr>
          <w:rFonts w:ascii="Times New Roman" w:hAnsi="Times New Roman" w:cs="Times New Roman"/>
          <w:sz w:val="28"/>
          <w:szCs w:val="28"/>
          <w:lang w:val="uk-UA"/>
        </w:rPr>
        <w:t xml:space="preserve"> </w:t>
      </w:r>
    </w:p>
    <w:p w14:paraId="57E16B80" w14:textId="1297BA14" w:rsidR="00C625FB" w:rsidRPr="00C625FB" w:rsidRDefault="00C625FB"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C625FB">
        <w:rPr>
          <w:rFonts w:ascii="Times New Roman" w:hAnsi="Times New Roman" w:cs="Times New Roman"/>
          <w:color w:val="000000" w:themeColor="text1"/>
          <w:sz w:val="28"/>
          <w:szCs w:val="28"/>
        </w:rPr>
        <w:t xml:space="preserve">Jason Potts </w:t>
      </w:r>
      <w:r w:rsidR="0073542C" w:rsidRPr="0073542C">
        <w:rPr>
          <w:rFonts w:ascii="Times New Roman" w:hAnsi="Times New Roman" w:cs="Times New Roman"/>
          <w:color w:val="000000" w:themeColor="text1"/>
          <w:sz w:val="28"/>
          <w:szCs w:val="28"/>
          <w:lang w:val="en-US"/>
        </w:rPr>
        <w:t>«</w:t>
      </w:r>
      <w:r w:rsidRPr="00C625FB">
        <w:rPr>
          <w:rFonts w:ascii="Times New Roman" w:hAnsi="Times New Roman" w:cs="Times New Roman"/>
          <w:color w:val="000000" w:themeColor="text1"/>
          <w:sz w:val="28"/>
          <w:szCs w:val="28"/>
        </w:rPr>
        <w:t>The importance of corporate social responsibility</w:t>
      </w:r>
      <w:r w:rsidR="0073542C">
        <w:rPr>
          <w:sz w:val="28"/>
          <w:szCs w:val="28"/>
          <w:lang w:val="uk-UA"/>
        </w:rPr>
        <w:t>»</w:t>
      </w:r>
      <w:r w:rsidRPr="00C625FB">
        <w:rPr>
          <w:rFonts w:ascii="Times New Roman" w:hAnsi="Times New Roman" w:cs="Times New Roman"/>
          <w:color w:val="000000" w:themeColor="text1"/>
          <w:sz w:val="28"/>
          <w:szCs w:val="28"/>
        </w:rPr>
        <w:t>,</w:t>
      </w:r>
      <w:r w:rsidRPr="00C625FB">
        <w:rPr>
          <w:rFonts w:ascii="Times New Roman" w:hAnsi="Times New Roman" w:cs="Times New Roman"/>
          <w:color w:val="000000" w:themeColor="text1"/>
          <w:sz w:val="28"/>
          <w:szCs w:val="28"/>
          <w:lang w:val="en-US"/>
        </w:rPr>
        <w:t xml:space="preserve"> </w:t>
      </w:r>
      <w:r w:rsidRPr="00C625FB">
        <w:rPr>
          <w:rFonts w:ascii="Times New Roman" w:hAnsi="Times New Roman" w:cs="Times New Roman"/>
          <w:color w:val="000000" w:themeColor="text1"/>
          <w:sz w:val="28"/>
          <w:szCs w:val="28"/>
        </w:rPr>
        <w:t>November 2015</w:t>
      </w:r>
      <w:r w:rsidRPr="00C625FB">
        <w:rPr>
          <w:rFonts w:ascii="Times New Roman" w:hAnsi="Times New Roman" w:cs="Times New Roman"/>
          <w:color w:val="000000" w:themeColor="text1"/>
          <w:sz w:val="28"/>
          <w:szCs w:val="28"/>
          <w:lang w:val="en-US"/>
        </w:rPr>
        <w:t>.</w:t>
      </w:r>
      <w:r w:rsidR="00CE6A42" w:rsidRPr="00CE6A42">
        <w:rPr>
          <w:rFonts w:ascii="Times New Roman" w:hAnsi="Times New Roman" w:cs="Times New Roman"/>
          <w:color w:val="000000" w:themeColor="text1"/>
          <w:sz w:val="28"/>
          <w:szCs w:val="28"/>
          <w:lang w:val="en-US"/>
        </w:rPr>
        <w:t xml:space="preserve"> </w:t>
      </w:r>
      <w:r w:rsidRPr="003D3CE9">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3D3CE9">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 доступу:</w:t>
      </w:r>
    </w:p>
    <w:p w14:paraId="013C3B9C" w14:textId="465E05F6" w:rsidR="00C625FB" w:rsidRDefault="00914D52" w:rsidP="00CE6A42">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hyperlink r:id="rId15" w:anchor=".W2s0sNUzYdV" w:history="1">
        <w:r w:rsidR="00C625FB" w:rsidRPr="00942B70">
          <w:rPr>
            <w:rStyle w:val="ad"/>
            <w:rFonts w:ascii="Times New Roman" w:hAnsi="Times New Roman" w:cs="Times New Roman"/>
            <w:sz w:val="28"/>
            <w:szCs w:val="28"/>
          </w:rPr>
          <w:t>https://www.financierworldwide.com/the-importance-of-corporate-social-responsibility/#.W2s0sNUzYdV</w:t>
        </w:r>
      </w:hyperlink>
    </w:p>
    <w:p w14:paraId="76045C8D" w14:textId="7EB5978A" w:rsidR="00391A9C" w:rsidRPr="00391A9C" w:rsidRDefault="00A85D1E"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85D1E">
        <w:rPr>
          <w:rFonts w:ascii="Times New Roman" w:hAnsi="Times New Roman" w:cs="Times New Roman"/>
          <w:color w:val="000000" w:themeColor="text1"/>
          <w:sz w:val="28"/>
          <w:szCs w:val="28"/>
        </w:rPr>
        <w:t xml:space="preserve">Kaifeng Zhou </w:t>
      </w:r>
      <w:r w:rsidR="0073542C" w:rsidRPr="00B907D1">
        <w:rPr>
          <w:sz w:val="28"/>
          <w:szCs w:val="28"/>
          <w:lang w:val="uk-UA"/>
        </w:rPr>
        <w:t>«</w:t>
      </w:r>
      <w:r w:rsidRPr="00A85D1E">
        <w:rPr>
          <w:rFonts w:ascii="Times New Roman" w:hAnsi="Times New Roman" w:cs="Times New Roman"/>
          <w:color w:val="000000" w:themeColor="text1"/>
          <w:sz w:val="28"/>
          <w:szCs w:val="28"/>
        </w:rPr>
        <w:t>The Relationship Between Financial Performance And ESG: Evidence from Bloomberg</w:t>
      </w:r>
      <w:r w:rsidR="0073542C">
        <w:rPr>
          <w:sz w:val="28"/>
          <w:szCs w:val="28"/>
          <w:lang w:val="uk-UA"/>
        </w:rPr>
        <w:t>»</w:t>
      </w:r>
      <w:r w:rsidRPr="00A85D1E">
        <w:rPr>
          <w:rFonts w:ascii="Times New Roman" w:hAnsi="Times New Roman" w:cs="Times New Roman"/>
          <w:color w:val="000000" w:themeColor="text1"/>
          <w:sz w:val="28"/>
          <w:szCs w:val="28"/>
        </w:rPr>
        <w:t>, липень 2024 р.</w:t>
      </w:r>
      <w:r w:rsidR="00CE6A42" w:rsidRPr="00CE6A42">
        <w:rPr>
          <w:rFonts w:ascii="Times New Roman" w:hAnsi="Times New Roman" w:cs="Times New Roman"/>
          <w:color w:val="000000" w:themeColor="text1"/>
          <w:sz w:val="28"/>
          <w:szCs w:val="28"/>
          <w:lang w:val="en-US"/>
        </w:rPr>
        <w:t xml:space="preserve"> </w:t>
      </w:r>
      <w:r w:rsidRPr="003D3CE9">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3D3CE9">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 доступу:</w:t>
      </w:r>
      <w:r w:rsidR="00CE6A42">
        <w:rPr>
          <w:rFonts w:ascii="Times New Roman" w:hAnsi="Times New Roman" w:cs="Times New Roman"/>
          <w:sz w:val="28"/>
          <w:szCs w:val="28"/>
          <w:lang w:val="uk-UA"/>
        </w:rPr>
        <w:t xml:space="preserve"> </w:t>
      </w:r>
      <w:hyperlink r:id="rId16" w:history="1">
        <w:r w:rsidR="007D5D1D" w:rsidRPr="00DE09FF">
          <w:rPr>
            <w:rStyle w:val="ad"/>
            <w:rFonts w:ascii="Times New Roman" w:hAnsi="Times New Roman" w:cs="Times New Roman"/>
            <w:sz w:val="28"/>
            <w:szCs w:val="28"/>
          </w:rPr>
          <w:t>https://www.researchgate.net/publication/382573624_The_Relationship_Between_Financial_Performance_And_ESG_Evidence_from_Bloomberg</w:t>
        </w:r>
      </w:hyperlink>
      <w:r w:rsidR="007D5D1D">
        <w:rPr>
          <w:rFonts w:ascii="Times New Roman" w:hAnsi="Times New Roman" w:cs="Times New Roman"/>
          <w:color w:val="000000" w:themeColor="text1"/>
          <w:sz w:val="28"/>
          <w:szCs w:val="28"/>
        </w:rPr>
        <w:t xml:space="preserve"> </w:t>
      </w:r>
    </w:p>
    <w:p w14:paraId="7F361C1D" w14:textId="5284523A" w:rsidR="00391A9C" w:rsidRDefault="00391A9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391A9C">
        <w:rPr>
          <w:rFonts w:ascii="Times New Roman" w:hAnsi="Times New Roman" w:cs="Times New Roman"/>
          <w:color w:val="000000" w:themeColor="text1"/>
          <w:sz w:val="28"/>
          <w:szCs w:val="28"/>
        </w:rPr>
        <w:t xml:space="preserve">Statista, </w:t>
      </w:r>
      <w:r w:rsidR="0073542C" w:rsidRPr="0073542C">
        <w:rPr>
          <w:rFonts w:ascii="Times New Roman" w:hAnsi="Times New Roman" w:cs="Times New Roman"/>
          <w:color w:val="000000" w:themeColor="text1"/>
          <w:sz w:val="28"/>
          <w:szCs w:val="28"/>
          <w:lang w:val="en-US"/>
        </w:rPr>
        <w:t>«</w:t>
      </w:r>
      <w:r w:rsidRPr="00391A9C">
        <w:rPr>
          <w:rFonts w:ascii="Times New Roman" w:hAnsi="Times New Roman" w:cs="Times New Roman"/>
          <w:color w:val="000000" w:themeColor="text1"/>
          <w:sz w:val="28"/>
          <w:szCs w:val="28"/>
        </w:rPr>
        <w:t>Value of investment in fintech worldwide from 2014 to 2024</w:t>
      </w:r>
      <w:r w:rsidR="0073542C" w:rsidRPr="0073542C">
        <w:rPr>
          <w:rFonts w:ascii="Times New Roman" w:hAnsi="Times New Roman" w:cs="Times New Roman"/>
          <w:color w:val="000000" w:themeColor="text1"/>
          <w:sz w:val="28"/>
          <w:szCs w:val="28"/>
          <w:lang w:val="en-US"/>
        </w:rPr>
        <w:t>»</w:t>
      </w:r>
      <w:r w:rsidRPr="00391A9C">
        <w:rPr>
          <w:rFonts w:ascii="Times New Roman" w:hAnsi="Times New Roman" w:cs="Times New Roman"/>
          <w:color w:val="000000" w:themeColor="text1"/>
          <w:sz w:val="28"/>
          <w:szCs w:val="28"/>
        </w:rPr>
        <w:t>, by investment type.</w:t>
      </w:r>
      <w:r w:rsidR="00CE6A42" w:rsidRPr="00CE6A42">
        <w:rPr>
          <w:rFonts w:ascii="Times New Roman" w:hAnsi="Times New Roman" w:cs="Times New Roman"/>
          <w:color w:val="000000" w:themeColor="text1"/>
          <w:sz w:val="28"/>
          <w:szCs w:val="28"/>
          <w:lang w:val="en-US"/>
        </w:rPr>
        <w:t xml:space="preserve"> </w:t>
      </w:r>
      <w:r w:rsidRPr="00391A9C">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Pr>
          <w:rFonts w:ascii="Times New Roman" w:hAnsi="Times New Roman" w:cs="Times New Roman"/>
          <w:sz w:val="28"/>
          <w:szCs w:val="28"/>
          <w:lang w:val="uk-UA"/>
        </w:rPr>
        <w:br/>
      </w:r>
      <w:hyperlink r:id="rId17" w:history="1">
        <w:r w:rsidRPr="00942B70">
          <w:rPr>
            <w:rStyle w:val="ad"/>
            <w:rFonts w:ascii="Times New Roman" w:hAnsi="Times New Roman" w:cs="Times New Roman"/>
            <w:sz w:val="28"/>
            <w:szCs w:val="28"/>
          </w:rPr>
          <w:t>https://www.statista.com/statistics/1220591/global-capital-invested-by-type-fintech/</w:t>
        </w:r>
      </w:hyperlink>
    </w:p>
    <w:p w14:paraId="764D4D0D" w14:textId="6CABC20D" w:rsidR="00391A9C" w:rsidRPr="00391A9C" w:rsidRDefault="00391A9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w:t>
      </w:r>
      <w:r w:rsidRPr="00391A9C">
        <w:rPr>
          <w:rFonts w:ascii="Times New Roman" w:hAnsi="Times New Roman" w:cs="Times New Roman"/>
          <w:sz w:val="28"/>
          <w:szCs w:val="28"/>
        </w:rPr>
        <w:t>Global FinTech Market Growth Analysis - Forecast Trends and Outlook (2024-2032)</w:t>
      </w:r>
      <w:r>
        <w:rPr>
          <w:rFonts w:ascii="Times New Roman" w:hAnsi="Times New Roman" w:cs="Times New Roman"/>
          <w:sz w:val="28"/>
          <w:szCs w:val="28"/>
          <w:lang w:val="en-US"/>
        </w:rPr>
        <w:t>.</w:t>
      </w:r>
      <w:r>
        <w:rPr>
          <w:rFonts w:ascii="Times New Roman" w:hAnsi="Times New Roman" w:cs="Times New Roman"/>
          <w:sz w:val="28"/>
          <w:szCs w:val="28"/>
          <w:lang w:val="uk-UA"/>
        </w:rPr>
        <w:t>»</w:t>
      </w:r>
      <w:r w:rsidR="00CE6A42" w:rsidRPr="00CE6A42">
        <w:rPr>
          <w:rFonts w:ascii="Times New Roman" w:hAnsi="Times New Roman" w:cs="Times New Roman"/>
          <w:sz w:val="28"/>
          <w:szCs w:val="28"/>
          <w:lang w:val="en-US"/>
        </w:rPr>
        <w:t xml:space="preserve"> </w:t>
      </w:r>
      <w:r w:rsidRPr="00391A9C">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Pr>
          <w:rFonts w:ascii="Times New Roman" w:hAnsi="Times New Roman" w:cs="Times New Roman"/>
          <w:sz w:val="28"/>
          <w:szCs w:val="28"/>
        </w:rPr>
        <w:br/>
      </w:r>
      <w:hyperlink r:id="rId18" w:history="1">
        <w:r w:rsidRPr="00942B70">
          <w:rPr>
            <w:rStyle w:val="ad"/>
            <w:rFonts w:ascii="Times New Roman" w:hAnsi="Times New Roman" w:cs="Times New Roman"/>
            <w:sz w:val="28"/>
            <w:szCs w:val="28"/>
          </w:rPr>
          <w:t>https://www.expertmarketresearch.com/reports/fintech-market</w:t>
        </w:r>
      </w:hyperlink>
      <w:r w:rsidRPr="00391A9C">
        <w:rPr>
          <w:rFonts w:ascii="Times New Roman" w:hAnsi="Times New Roman" w:cs="Times New Roman"/>
          <w:sz w:val="28"/>
          <w:szCs w:val="28"/>
        </w:rPr>
        <w:t xml:space="preserve">, </w:t>
      </w:r>
    </w:p>
    <w:p w14:paraId="077C64E8" w14:textId="7F820B6A" w:rsidR="00391A9C" w:rsidRPr="00391A9C" w:rsidRDefault="00391A9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391A9C">
        <w:rPr>
          <w:rFonts w:ascii="Times New Roman" w:hAnsi="Times New Roman" w:cs="Times New Roman"/>
          <w:sz w:val="28"/>
          <w:szCs w:val="28"/>
        </w:rPr>
        <w:t>Statista, «</w:t>
      </w:r>
      <w:r>
        <w:rPr>
          <w:rFonts w:ascii="Times New Roman" w:hAnsi="Times New Roman" w:cs="Times New Roman"/>
          <w:sz w:val="28"/>
          <w:szCs w:val="28"/>
          <w:lang w:val="uk-UA"/>
        </w:rPr>
        <w:t>Динаміка доходів фінтех-індустрії»</w:t>
      </w:r>
      <w:r>
        <w:rPr>
          <w:rFonts w:ascii="Times New Roman" w:hAnsi="Times New Roman" w:cs="Times New Roman"/>
          <w:sz w:val="28"/>
          <w:szCs w:val="28"/>
          <w:lang w:val="uk-UA"/>
        </w:rPr>
        <w:br/>
      </w:r>
      <w:r w:rsidRPr="00391A9C">
        <w:rPr>
          <w:rFonts w:ascii="Times New Roman" w:hAnsi="Times New Roman" w:cs="Times New Roman"/>
          <w:sz w:val="28"/>
          <w:szCs w:val="28"/>
        </w:rPr>
        <w:t>(2024-2032).</w:t>
      </w:r>
      <w:r>
        <w:rPr>
          <w:rFonts w:ascii="Times New Roman" w:hAnsi="Times New Roman" w:cs="Times New Roman"/>
          <w:sz w:val="28"/>
          <w:szCs w:val="28"/>
          <w:lang w:val="uk-UA"/>
        </w:rPr>
        <w:t>»</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Електронний ресурс</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Pr>
          <w:rFonts w:ascii="Times New Roman" w:hAnsi="Times New Roman" w:cs="Times New Roman"/>
          <w:sz w:val="28"/>
          <w:szCs w:val="28"/>
        </w:rPr>
        <w:br/>
      </w:r>
      <w:hyperlink r:id="rId19" w:history="1">
        <w:r w:rsidRPr="00942B70">
          <w:rPr>
            <w:rStyle w:val="ad"/>
            <w:rFonts w:ascii="Times New Roman" w:hAnsi="Times New Roman" w:cs="Times New Roman"/>
            <w:sz w:val="28"/>
            <w:szCs w:val="28"/>
          </w:rPr>
          <w:t>https://www.statista.com/topics/2404/fintech</w:t>
        </w:r>
      </w:hyperlink>
    </w:p>
    <w:p w14:paraId="0C08BE38" w14:textId="022D4510" w:rsidR="00866029" w:rsidRPr="00866029" w:rsidRDefault="00866029"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866029">
        <w:rPr>
          <w:rFonts w:ascii="Times New Roman" w:hAnsi="Times New Roman" w:cs="Times New Roman"/>
          <w:color w:val="000000" w:themeColor="text1"/>
          <w:sz w:val="28"/>
          <w:szCs w:val="28"/>
        </w:rPr>
        <w:lastRenderedPageBreak/>
        <w:t>Bogdan</w:t>
      </w:r>
      <w:r>
        <w:rPr>
          <w:rFonts w:ascii="Times New Roman" w:hAnsi="Times New Roman" w:cs="Times New Roman"/>
          <w:color w:val="000000" w:themeColor="text1"/>
          <w:sz w:val="28"/>
          <w:szCs w:val="28"/>
          <w:lang w:val="en-US"/>
        </w:rPr>
        <w:t xml:space="preserve"> Stojkov, </w:t>
      </w:r>
      <w:r>
        <w:rPr>
          <w:rFonts w:ascii="Times New Roman" w:hAnsi="Times New Roman" w:cs="Times New Roman"/>
          <w:color w:val="000000" w:themeColor="text1"/>
          <w:sz w:val="28"/>
          <w:szCs w:val="28"/>
          <w:lang w:val="uk-UA"/>
        </w:rPr>
        <w:t>«</w:t>
      </w:r>
      <w:r w:rsidRPr="00866029">
        <w:rPr>
          <w:rFonts w:ascii="Times New Roman" w:hAnsi="Times New Roman" w:cs="Times New Roman"/>
          <w:color w:val="000000" w:themeColor="text1"/>
          <w:sz w:val="28"/>
          <w:szCs w:val="28"/>
          <w:lang w:val="uk-UA"/>
        </w:rPr>
        <w:t>10 biggest fintech companies in the world</w:t>
      </w:r>
      <w:r>
        <w:rPr>
          <w:rFonts w:ascii="Times New Roman" w:hAnsi="Times New Roman" w:cs="Times New Roman"/>
          <w:color w:val="000000" w:themeColor="text1"/>
          <w:sz w:val="28"/>
          <w:szCs w:val="28"/>
          <w:lang w:val="uk-UA"/>
        </w:rPr>
        <w:t xml:space="preserve">», </w:t>
      </w:r>
      <w:r w:rsidRPr="00866029">
        <w:rPr>
          <w:rFonts w:ascii="Times New Roman" w:hAnsi="Times New Roman" w:cs="Times New Roman"/>
          <w:color w:val="000000" w:themeColor="text1"/>
          <w:sz w:val="28"/>
          <w:szCs w:val="28"/>
          <w:lang w:val="uk-UA"/>
        </w:rPr>
        <w:t>29 квітня 2024 р</w:t>
      </w:r>
      <w:r>
        <w:rPr>
          <w:rFonts w:ascii="Times New Roman" w:hAnsi="Times New Roman" w:cs="Times New Roman"/>
          <w:color w:val="000000" w:themeColor="text1"/>
          <w:sz w:val="28"/>
          <w:szCs w:val="28"/>
          <w:lang w:val="uk-UA"/>
        </w:rPr>
        <w:t>.</w:t>
      </w:r>
      <w:r w:rsidR="00CE6A42">
        <w:rPr>
          <w:rFonts w:ascii="Times New Roman" w:hAnsi="Times New Roman" w:cs="Times New Roman"/>
          <w:color w:val="000000" w:themeColor="text1"/>
          <w:sz w:val="28"/>
          <w:szCs w:val="28"/>
          <w:lang w:val="uk-UA"/>
        </w:rPr>
        <w:t xml:space="preserve"> </w:t>
      </w:r>
      <w:r w:rsidRPr="00391A9C">
        <w:rPr>
          <w:rFonts w:ascii="Times New Roman" w:hAnsi="Times New Roman" w:cs="Times New Roman"/>
          <w:sz w:val="28"/>
          <w:szCs w:val="28"/>
        </w:rPr>
        <w:t>(2024-2032).</w:t>
      </w:r>
      <w:r>
        <w:rPr>
          <w:rFonts w:ascii="Times New Roman" w:hAnsi="Times New Roman" w:cs="Times New Roman"/>
          <w:sz w:val="28"/>
          <w:szCs w:val="28"/>
          <w:lang w:val="uk-UA"/>
        </w:rPr>
        <w:t>»</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Електронний ресурс</w:t>
      </w:r>
      <w:r w:rsidRPr="00391A9C">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sidRPr="00866029">
        <w:rPr>
          <w:rFonts w:ascii="Times New Roman" w:hAnsi="Times New Roman" w:cs="Times New Roman"/>
          <w:b/>
          <w:bCs/>
          <w:color w:val="000000" w:themeColor="text1"/>
          <w:sz w:val="28"/>
          <w:szCs w:val="28"/>
        </w:rPr>
        <w:br/>
      </w:r>
      <w:hyperlink r:id="rId20" w:history="1">
        <w:r w:rsidRPr="00942B70">
          <w:rPr>
            <w:rStyle w:val="ad"/>
            <w:rFonts w:ascii="Times New Roman" w:hAnsi="Times New Roman" w:cs="Times New Roman"/>
            <w:sz w:val="28"/>
            <w:szCs w:val="28"/>
          </w:rPr>
          <w:t>https://finbold.com/guide/10-biggest-fintech-companies-in-the-world</w:t>
        </w:r>
      </w:hyperlink>
    </w:p>
    <w:p w14:paraId="51B240EB" w14:textId="1319F852"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904868">
        <w:rPr>
          <w:rFonts w:ascii="Times New Roman" w:hAnsi="Times New Roman" w:cs="Times New Roman"/>
          <w:color w:val="000000" w:themeColor="text1"/>
          <w:sz w:val="28"/>
          <w:szCs w:val="28"/>
        </w:rPr>
        <w:t xml:space="preserve">Visa,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 Responsibility 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 2015</w:t>
      </w:r>
      <w:r>
        <w:rPr>
          <w:rFonts w:ascii="Times New Roman" w:hAnsi="Times New Roman" w:cs="Times New Roman"/>
          <w:color w:val="000000" w:themeColor="text1"/>
          <w:sz w:val="28"/>
          <w:szCs w:val="28"/>
          <w:lang w:val="en-US"/>
        </w:rPr>
        <w:t>.</w:t>
      </w:r>
      <w:r w:rsidRPr="00391A9C">
        <w:rPr>
          <w:rFonts w:ascii="Times New Roman" w:hAnsi="Times New Roman" w:cs="Times New Roman"/>
          <w:sz w:val="28"/>
          <w:szCs w:val="28"/>
        </w:rPr>
        <w:t xml:space="preserve"> </w:t>
      </w:r>
      <w:r w:rsidRPr="00904868">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904868">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 доступу:</w:t>
      </w:r>
    </w:p>
    <w:p w14:paraId="6E51CBAF" w14:textId="6913BD4A" w:rsidR="00904868" w:rsidRDefault="00914D52" w:rsidP="00CE6A42">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hyperlink r:id="rId21" w:history="1">
        <w:r w:rsidR="00904868" w:rsidRPr="00942B70">
          <w:rPr>
            <w:rStyle w:val="ad"/>
            <w:rFonts w:ascii="Times New Roman" w:hAnsi="Times New Roman" w:cs="Times New Roman"/>
            <w:sz w:val="28"/>
            <w:szCs w:val="28"/>
          </w:rPr>
          <w:t>https://corporate.visa.com/content/dam/VCOM/download/corporate-responsibility/visas-2015-corporate-responsibility-report.pdf</w:t>
        </w:r>
      </w:hyperlink>
    </w:p>
    <w:p w14:paraId="08AEAF16" w14:textId="528097FC" w:rsid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E7E36">
        <w:rPr>
          <w:rFonts w:ascii="Times New Roman" w:hAnsi="Times New Roman" w:cs="Times New Roman"/>
          <w:color w:val="000000" w:themeColor="text1"/>
          <w:sz w:val="28"/>
          <w:szCs w:val="28"/>
        </w:rPr>
        <w:t xml:space="preserve"> </w:t>
      </w:r>
      <w:r w:rsidRPr="00904868">
        <w:rPr>
          <w:rFonts w:ascii="Times New Roman" w:hAnsi="Times New Roman" w:cs="Times New Roman"/>
          <w:color w:val="000000" w:themeColor="text1"/>
          <w:sz w:val="28"/>
          <w:szCs w:val="28"/>
        </w:rPr>
        <w:t xml:space="preserve">Visa,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 Responsibility 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 201</w:t>
      </w:r>
      <w:r>
        <w:rPr>
          <w:rFonts w:ascii="Times New Roman" w:hAnsi="Times New Roman" w:cs="Times New Roman"/>
          <w:color w:val="000000" w:themeColor="text1"/>
          <w:sz w:val="28"/>
          <w:szCs w:val="28"/>
          <w:lang w:val="en-US"/>
        </w:rPr>
        <w:t>6.</w:t>
      </w:r>
      <w:r w:rsidR="00CE6A42" w:rsidRPr="00CE6A42">
        <w:rPr>
          <w:rFonts w:ascii="Times New Roman" w:hAnsi="Times New Roman" w:cs="Times New Roman"/>
          <w:color w:val="000000" w:themeColor="text1"/>
          <w:sz w:val="28"/>
          <w:szCs w:val="28"/>
          <w:lang w:val="en-US"/>
        </w:rPr>
        <w:t xml:space="preserve"> </w:t>
      </w:r>
      <w:r w:rsidRPr="00904868">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904868">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2" w:history="1">
        <w:r w:rsidRPr="00942B70">
          <w:rPr>
            <w:rStyle w:val="ad"/>
            <w:rFonts w:ascii="Times New Roman" w:hAnsi="Times New Roman" w:cs="Times New Roman"/>
            <w:sz w:val="28"/>
            <w:szCs w:val="28"/>
          </w:rPr>
          <w:t>https://corporate.visa.com/content/dam/VCOM/download/corporate-responsibility/visa-2016-corporate-responsibility-report.pdf</w:t>
        </w:r>
      </w:hyperlink>
    </w:p>
    <w:p w14:paraId="63F3F449" w14:textId="76A981EA" w:rsid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color w:val="000000" w:themeColor="text1"/>
          <w:sz w:val="28"/>
          <w:szCs w:val="28"/>
          <w:lang w:val="en-US"/>
        </w:rPr>
        <w:t xml:space="preserve"> </w:t>
      </w:r>
      <w:r w:rsidRPr="00904868">
        <w:rPr>
          <w:rFonts w:ascii="Times New Roman" w:hAnsi="Times New Roman" w:cs="Times New Roman"/>
          <w:color w:val="000000" w:themeColor="text1"/>
          <w:sz w:val="28"/>
          <w:szCs w:val="28"/>
        </w:rPr>
        <w:t xml:space="preserve">Visa,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 Responsibility 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 201</w:t>
      </w:r>
      <w:r>
        <w:rPr>
          <w:rFonts w:ascii="Times New Roman" w:hAnsi="Times New Roman" w:cs="Times New Roman"/>
          <w:color w:val="000000" w:themeColor="text1"/>
          <w:sz w:val="28"/>
          <w:szCs w:val="28"/>
          <w:lang w:val="en-US"/>
        </w:rPr>
        <w:t>7.</w:t>
      </w:r>
      <w:r w:rsidR="007D5D1D" w:rsidRPr="007D5D1D">
        <w:rPr>
          <w:rFonts w:ascii="Times New Roman" w:hAnsi="Times New Roman" w:cs="Times New Roman"/>
          <w:color w:val="000000" w:themeColor="text1"/>
          <w:sz w:val="28"/>
          <w:szCs w:val="28"/>
          <w:lang w:val="en-US"/>
        </w:rPr>
        <w:t xml:space="preserve"> </w:t>
      </w:r>
      <w:r w:rsidRPr="00904868">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904868">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3" w:history="1">
        <w:r w:rsidRPr="00942B70">
          <w:rPr>
            <w:rStyle w:val="ad"/>
            <w:rFonts w:ascii="Times New Roman" w:hAnsi="Times New Roman" w:cs="Times New Roman"/>
            <w:sz w:val="28"/>
            <w:szCs w:val="28"/>
          </w:rPr>
          <w:t>https://corporate.visa.com/content/dam/VCOM/download/corporate-responsibility/visa-2017-corporate-responsibility-report.pdf</w:t>
        </w:r>
      </w:hyperlink>
    </w:p>
    <w:p w14:paraId="05A8DE50" w14:textId="7ED74985"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color w:val="000000" w:themeColor="text1"/>
          <w:sz w:val="28"/>
          <w:szCs w:val="28"/>
          <w:lang w:val="en-US"/>
        </w:rPr>
        <w:t xml:space="preserve"> </w:t>
      </w:r>
      <w:r w:rsidRPr="00904868">
        <w:rPr>
          <w:rFonts w:ascii="Times New Roman" w:hAnsi="Times New Roman" w:cs="Times New Roman"/>
          <w:color w:val="000000" w:themeColor="text1"/>
          <w:sz w:val="28"/>
          <w:szCs w:val="28"/>
        </w:rPr>
        <w:t xml:space="preserve">Visa,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 Responsibility 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 201</w:t>
      </w:r>
      <w:r>
        <w:rPr>
          <w:rFonts w:ascii="Times New Roman" w:hAnsi="Times New Roman" w:cs="Times New Roman"/>
          <w:color w:val="000000" w:themeColor="text1"/>
          <w:sz w:val="28"/>
          <w:szCs w:val="28"/>
          <w:lang w:val="en-US"/>
        </w:rPr>
        <w:t>8.</w:t>
      </w:r>
      <w:r w:rsidR="007D5D1D" w:rsidRPr="007D5D1D">
        <w:rPr>
          <w:rFonts w:ascii="Times New Roman" w:hAnsi="Times New Roman" w:cs="Times New Roman"/>
          <w:color w:val="000000" w:themeColor="text1"/>
          <w:sz w:val="28"/>
          <w:szCs w:val="28"/>
          <w:lang w:val="en-US"/>
        </w:rPr>
        <w:t xml:space="preserve"> </w:t>
      </w:r>
      <w:r w:rsidRPr="00904868">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904868">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4" w:history="1">
        <w:r w:rsidRPr="00942B70">
          <w:rPr>
            <w:rStyle w:val="ad"/>
            <w:rFonts w:ascii="Times New Roman" w:hAnsi="Times New Roman" w:cs="Times New Roman"/>
            <w:sz w:val="28"/>
            <w:szCs w:val="28"/>
            <w:lang w:val="uk-UA"/>
          </w:rPr>
          <w:t>https://corporate.visa.com/content/dam/VCOM/download/corporate-responsibility/visa-2018-corporate-responsibility-report.pdf</w:t>
        </w:r>
      </w:hyperlink>
    </w:p>
    <w:p w14:paraId="191EED34" w14:textId="1F966D3C"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color w:val="000000" w:themeColor="text1"/>
          <w:sz w:val="28"/>
          <w:szCs w:val="28"/>
          <w:lang w:val="en-US"/>
        </w:rPr>
        <w:t xml:space="preserve"> </w:t>
      </w:r>
      <w:r w:rsidRPr="00904868">
        <w:rPr>
          <w:rFonts w:ascii="Times New Roman" w:hAnsi="Times New Roman" w:cs="Times New Roman"/>
          <w:color w:val="000000" w:themeColor="text1"/>
          <w:sz w:val="28"/>
          <w:szCs w:val="28"/>
        </w:rPr>
        <w:t xml:space="preserve">Visa,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 Responsibility 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 201</w:t>
      </w:r>
      <w:r>
        <w:rPr>
          <w:rFonts w:ascii="Times New Roman" w:hAnsi="Times New Roman" w:cs="Times New Roman"/>
          <w:color w:val="000000" w:themeColor="text1"/>
          <w:sz w:val="28"/>
          <w:szCs w:val="28"/>
          <w:lang w:val="en-US"/>
        </w:rPr>
        <w:t>9.</w:t>
      </w:r>
      <w:r w:rsidR="007D5D1D" w:rsidRPr="007D5D1D">
        <w:rPr>
          <w:rFonts w:ascii="Times New Roman" w:hAnsi="Times New Roman" w:cs="Times New Roman"/>
          <w:color w:val="000000" w:themeColor="text1"/>
          <w:sz w:val="28"/>
          <w:szCs w:val="28"/>
          <w:lang w:val="en-US"/>
        </w:rPr>
        <w:t xml:space="preserve"> </w:t>
      </w:r>
      <w:r w:rsidRPr="00904868">
        <w:rPr>
          <w:rFonts w:ascii="Times New Roman" w:hAnsi="Times New Roman" w:cs="Times New Roman"/>
          <w:sz w:val="28"/>
          <w:szCs w:val="28"/>
          <w:lang w:val="en-US"/>
        </w:rPr>
        <w:t>[</w:t>
      </w:r>
      <w:r>
        <w:rPr>
          <w:rFonts w:ascii="Times New Roman" w:hAnsi="Times New Roman" w:cs="Times New Roman"/>
          <w:sz w:val="28"/>
          <w:szCs w:val="28"/>
          <w:lang w:val="uk-UA"/>
        </w:rPr>
        <w:t>Електронний ресурс</w:t>
      </w:r>
      <w:r w:rsidRPr="00904868">
        <w:rPr>
          <w:rFonts w:ascii="Times New Roman" w:hAnsi="Times New Roman" w:cs="Times New Roman"/>
          <w:sz w:val="28"/>
          <w:szCs w:val="28"/>
          <w:lang w:val="en-US"/>
        </w:rPr>
        <w:t xml:space="preserve">].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5" w:history="1">
        <w:r w:rsidRPr="00942B70">
          <w:rPr>
            <w:rStyle w:val="ad"/>
            <w:rFonts w:ascii="Times New Roman" w:hAnsi="Times New Roman" w:cs="Times New Roman"/>
            <w:sz w:val="28"/>
            <w:szCs w:val="28"/>
            <w:lang w:val="uk-UA"/>
          </w:rPr>
          <w:t>https://corporate.visa.com/content/dam/VCOM/download/corporate-responsibility/visa-2019-corporate-responsibility-report.pdf</w:t>
        </w:r>
      </w:hyperlink>
    </w:p>
    <w:p w14:paraId="2AD64587" w14:textId="72D0ED35"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sz w:val="28"/>
          <w:szCs w:val="28"/>
          <w:lang w:val="en-US"/>
        </w:rPr>
        <w:t xml:space="preserve"> </w:t>
      </w:r>
      <w:r w:rsidRPr="00904868">
        <w:rPr>
          <w:rFonts w:ascii="Times New Roman" w:hAnsi="Times New Roman" w:cs="Times New Roman"/>
          <w:color w:val="000000" w:themeColor="text1"/>
          <w:sz w:val="28"/>
          <w:szCs w:val="28"/>
        </w:rPr>
        <w:t xml:space="preserve">Visa, </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Environmental, Social &amp; Governance Report</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 20</w:t>
      </w:r>
      <w:r>
        <w:rPr>
          <w:rFonts w:ascii="Times New Roman" w:hAnsi="Times New Roman" w:cs="Times New Roman"/>
          <w:color w:val="000000" w:themeColor="text1"/>
          <w:sz w:val="28"/>
          <w:szCs w:val="28"/>
          <w:lang w:val="en-US"/>
        </w:rPr>
        <w:t>20.</w:t>
      </w:r>
      <w:r w:rsidR="007D5D1D" w:rsidRPr="007D5D1D">
        <w:rPr>
          <w:rFonts w:ascii="Times New Roman" w:hAnsi="Times New Roman" w:cs="Times New Roman"/>
          <w:color w:val="000000" w:themeColor="text1"/>
          <w:sz w:val="28"/>
          <w:szCs w:val="28"/>
          <w:lang w:val="en-US"/>
        </w:rPr>
        <w:t xml:space="preserve"> </w:t>
      </w:r>
      <w:r w:rsidRPr="005E7E36">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5E7E36">
        <w:rPr>
          <w:rFonts w:ascii="Times New Roman" w:hAnsi="Times New Roman" w:cs="Times New Roman"/>
          <w:sz w:val="28"/>
          <w:szCs w:val="28"/>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6" w:history="1">
        <w:r w:rsidRPr="00942B70">
          <w:rPr>
            <w:rStyle w:val="ad"/>
            <w:rFonts w:ascii="Times New Roman" w:hAnsi="Times New Roman" w:cs="Times New Roman"/>
            <w:sz w:val="28"/>
            <w:szCs w:val="28"/>
            <w:lang w:val="uk-UA"/>
          </w:rPr>
          <w:t>https://corporate.visa.com/content/dam/VCOM/global/about-visa/documents/visa-2020-esg-report.pdf</w:t>
        </w:r>
      </w:hyperlink>
    </w:p>
    <w:p w14:paraId="2D6D0FBA" w14:textId="532C12EB"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904868">
        <w:rPr>
          <w:rFonts w:ascii="Times New Roman" w:hAnsi="Times New Roman" w:cs="Times New Roman"/>
          <w:color w:val="000000" w:themeColor="text1"/>
          <w:sz w:val="28"/>
          <w:szCs w:val="28"/>
        </w:rPr>
        <w:t xml:space="preserve">Visa, </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Environmental, Social &amp; Governance Report</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 20</w:t>
      </w:r>
      <w:r>
        <w:rPr>
          <w:rFonts w:ascii="Times New Roman" w:hAnsi="Times New Roman" w:cs="Times New Roman"/>
          <w:color w:val="000000" w:themeColor="text1"/>
          <w:sz w:val="28"/>
          <w:szCs w:val="28"/>
          <w:lang w:val="en-US"/>
        </w:rPr>
        <w:t>21.</w:t>
      </w:r>
      <w:r w:rsidR="007D5D1D" w:rsidRPr="007D5D1D">
        <w:rPr>
          <w:rFonts w:ascii="Times New Roman" w:hAnsi="Times New Roman" w:cs="Times New Roman"/>
          <w:color w:val="000000" w:themeColor="text1"/>
          <w:sz w:val="28"/>
          <w:szCs w:val="28"/>
          <w:lang w:val="en-US"/>
        </w:rPr>
        <w:t xml:space="preserve"> </w:t>
      </w:r>
      <w:r w:rsidRPr="005E7E36">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5E7E36">
        <w:rPr>
          <w:rFonts w:ascii="Times New Roman" w:hAnsi="Times New Roman" w:cs="Times New Roman"/>
          <w:sz w:val="28"/>
          <w:szCs w:val="28"/>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27" w:history="1">
        <w:r w:rsidRPr="00942B70">
          <w:rPr>
            <w:rStyle w:val="ad"/>
            <w:rFonts w:ascii="Times New Roman" w:hAnsi="Times New Roman" w:cs="Times New Roman"/>
            <w:sz w:val="28"/>
            <w:szCs w:val="28"/>
            <w:lang w:val="uk-UA"/>
          </w:rPr>
          <w:t>https://corporate.visa.com/content/dam/VCOM/regional/na/us/about-visa/documents/2021-environmental-social-and-report.pdf</w:t>
        </w:r>
      </w:hyperlink>
    </w:p>
    <w:p w14:paraId="60779511" w14:textId="477FBC47"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904868">
        <w:rPr>
          <w:rFonts w:ascii="Times New Roman" w:hAnsi="Times New Roman" w:cs="Times New Roman"/>
          <w:sz w:val="28"/>
          <w:szCs w:val="28"/>
        </w:rPr>
        <w:t xml:space="preserve"> </w:t>
      </w:r>
      <w:r w:rsidRPr="00904868">
        <w:rPr>
          <w:rFonts w:ascii="Times New Roman" w:hAnsi="Times New Roman" w:cs="Times New Roman"/>
          <w:color w:val="000000" w:themeColor="text1"/>
          <w:sz w:val="28"/>
          <w:szCs w:val="28"/>
        </w:rPr>
        <w:t xml:space="preserve">Visa, </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Environmental, Social &amp; Governance Report</w:t>
      </w:r>
      <w:r w:rsidR="0073542C" w:rsidRPr="0073542C">
        <w:rPr>
          <w:rFonts w:ascii="Times New Roman" w:hAnsi="Times New Roman" w:cs="Times New Roman"/>
          <w:color w:val="000000" w:themeColor="text1"/>
          <w:sz w:val="28"/>
          <w:szCs w:val="28"/>
          <w:lang w:val="en-US"/>
        </w:rPr>
        <w:t>»</w:t>
      </w:r>
      <w:r w:rsidRPr="00904868">
        <w:rPr>
          <w:rFonts w:ascii="Times New Roman" w:hAnsi="Times New Roman" w:cs="Times New Roman"/>
          <w:color w:val="000000" w:themeColor="text1"/>
          <w:sz w:val="28"/>
          <w:szCs w:val="28"/>
        </w:rPr>
        <w:t>, 20</w:t>
      </w:r>
      <w:r>
        <w:rPr>
          <w:rFonts w:ascii="Times New Roman" w:hAnsi="Times New Roman" w:cs="Times New Roman"/>
          <w:color w:val="000000" w:themeColor="text1"/>
          <w:sz w:val="28"/>
          <w:szCs w:val="28"/>
          <w:lang w:val="en-US"/>
        </w:rPr>
        <w:t>22.</w:t>
      </w:r>
      <w:r>
        <w:rPr>
          <w:rFonts w:ascii="Times New Roman" w:hAnsi="Times New Roman" w:cs="Times New Roman"/>
          <w:color w:val="000000" w:themeColor="text1"/>
          <w:sz w:val="28"/>
          <w:szCs w:val="28"/>
          <w:lang w:val="en-US"/>
        </w:rPr>
        <w:br/>
      </w:r>
      <w:r w:rsidRPr="00AF0522">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F0522">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904868">
        <w:rPr>
          <w:rFonts w:ascii="Times New Roman" w:hAnsi="Times New Roman" w:cs="Times New Roman"/>
          <w:sz w:val="28"/>
          <w:szCs w:val="28"/>
        </w:rPr>
        <w:br/>
      </w:r>
      <w:hyperlink r:id="rId28" w:history="1">
        <w:r w:rsidRPr="00942B70">
          <w:rPr>
            <w:rStyle w:val="ad"/>
            <w:rFonts w:ascii="Times New Roman" w:hAnsi="Times New Roman" w:cs="Times New Roman"/>
            <w:sz w:val="28"/>
            <w:szCs w:val="28"/>
            <w:lang w:val="uk-UA"/>
          </w:rPr>
          <w:t>https://corporate.visa.com/content/dam/VCOM/regional/na/us/about-visa/documents/2022-environmental-social-governance-report.pdf</w:t>
        </w:r>
      </w:hyperlink>
    </w:p>
    <w:p w14:paraId="73C7D046" w14:textId="2F832350" w:rsidR="00904868" w:rsidRPr="00904868"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color w:val="000000" w:themeColor="text1"/>
          <w:sz w:val="28"/>
          <w:szCs w:val="28"/>
          <w:lang w:val="en-US"/>
        </w:rPr>
        <w:t xml:space="preserve"> </w:t>
      </w:r>
      <w:r w:rsidRPr="00904868">
        <w:rPr>
          <w:rFonts w:ascii="Times New Roman" w:hAnsi="Times New Roman" w:cs="Times New Roman"/>
          <w:color w:val="000000" w:themeColor="text1"/>
          <w:sz w:val="28"/>
          <w:szCs w:val="28"/>
        </w:rPr>
        <w:t>Visa,</w:t>
      </w:r>
      <w:r w:rsidR="00AF0522">
        <w:rPr>
          <w:rFonts w:ascii="Times New Roman" w:hAnsi="Times New Roman" w:cs="Times New Roman"/>
          <w:color w:val="000000" w:themeColor="text1"/>
          <w:sz w:val="28"/>
          <w:szCs w:val="28"/>
          <w:lang w:val="en-US"/>
        </w:rPr>
        <w:t> </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Corporate</w:t>
      </w:r>
      <w:r w:rsidR="00AF0522">
        <w:rPr>
          <w:rFonts w:ascii="Times New Roman" w:hAnsi="Times New Roman" w:cs="Times New Roman"/>
          <w:color w:val="000000" w:themeColor="text1"/>
          <w:sz w:val="28"/>
          <w:szCs w:val="28"/>
          <w:lang w:val="en-US"/>
        </w:rPr>
        <w:t> </w:t>
      </w:r>
      <w:r w:rsidRPr="00904868">
        <w:rPr>
          <w:rFonts w:ascii="Times New Roman" w:hAnsi="Times New Roman" w:cs="Times New Roman"/>
          <w:color w:val="000000" w:themeColor="text1"/>
          <w:sz w:val="28"/>
          <w:szCs w:val="28"/>
        </w:rPr>
        <w:t>Responsibility</w:t>
      </w:r>
      <w:r w:rsidR="00AF0522">
        <w:rPr>
          <w:rFonts w:ascii="Times New Roman" w:hAnsi="Times New Roman" w:cs="Times New Roman"/>
          <w:color w:val="000000" w:themeColor="text1"/>
          <w:sz w:val="28"/>
          <w:szCs w:val="28"/>
          <w:lang w:val="en-US"/>
        </w:rPr>
        <w:t> </w:t>
      </w:r>
      <w:r w:rsidRPr="00904868">
        <w:rPr>
          <w:rFonts w:ascii="Times New Roman" w:hAnsi="Times New Roman" w:cs="Times New Roman"/>
          <w:color w:val="000000" w:themeColor="text1"/>
          <w:sz w:val="28"/>
          <w:szCs w:val="28"/>
        </w:rPr>
        <w:t>Report</w:t>
      </w:r>
      <w:r w:rsidR="0073542C">
        <w:rPr>
          <w:rFonts w:ascii="Times New Roman" w:hAnsi="Times New Roman" w:cs="Times New Roman"/>
          <w:color w:val="000000" w:themeColor="text1"/>
          <w:sz w:val="28"/>
          <w:szCs w:val="28"/>
        </w:rPr>
        <w:t>»</w:t>
      </w:r>
      <w:r w:rsidRPr="00904868">
        <w:rPr>
          <w:rFonts w:ascii="Times New Roman" w:hAnsi="Times New Roman" w:cs="Times New Roman"/>
          <w:color w:val="000000" w:themeColor="text1"/>
          <w:sz w:val="28"/>
          <w:szCs w:val="28"/>
        </w:rPr>
        <w:t>,</w:t>
      </w:r>
      <w:r w:rsidR="00AF0522">
        <w:rPr>
          <w:rFonts w:ascii="Times New Roman" w:hAnsi="Times New Roman" w:cs="Times New Roman"/>
          <w:color w:val="000000" w:themeColor="text1"/>
          <w:sz w:val="28"/>
          <w:szCs w:val="28"/>
          <w:lang w:val="en-US"/>
        </w:rPr>
        <w:t> </w:t>
      </w:r>
      <w:r w:rsidRPr="00904868">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lang w:val="en-US"/>
        </w:rPr>
        <w:t>23.</w:t>
      </w:r>
      <w:r>
        <w:rPr>
          <w:rFonts w:ascii="Times New Roman" w:hAnsi="Times New Roman" w:cs="Times New Roman"/>
          <w:color w:val="000000" w:themeColor="text1"/>
          <w:sz w:val="28"/>
          <w:szCs w:val="28"/>
          <w:lang w:val="en-US"/>
        </w:rPr>
        <w:br/>
      </w:r>
      <w:r w:rsidRPr="00AF0522">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F0522">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rPr>
        <w:br/>
      </w:r>
      <w:hyperlink r:id="rId29" w:history="1">
        <w:r w:rsidRPr="00942B70">
          <w:rPr>
            <w:rStyle w:val="ad"/>
            <w:rFonts w:ascii="Times New Roman" w:hAnsi="Times New Roman" w:cs="Times New Roman"/>
            <w:sz w:val="28"/>
            <w:szCs w:val="28"/>
            <w:lang w:val="uk-UA"/>
          </w:rPr>
          <w:t>https://corporate.visa.com/content/dam/VCOM/regional/na/us/about-visa/documents/2023-corporate-responsibility-sustainability-report.pdf</w:t>
        </w:r>
      </w:hyperlink>
    </w:p>
    <w:p w14:paraId="2175A8B6" w14:textId="0D8FED05" w:rsidR="00887A44" w:rsidRPr="00887A44" w:rsidRDefault="00904868"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F03B5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Mastercard, </w:t>
      </w:r>
      <w:r w:rsidR="0073542C" w:rsidRPr="0073542C">
        <w:rPr>
          <w:rFonts w:ascii="Times New Roman" w:hAnsi="Times New Roman" w:cs="Times New Roman"/>
          <w:sz w:val="28"/>
          <w:szCs w:val="28"/>
          <w:lang w:val="en-US"/>
        </w:rPr>
        <w:t>«</w:t>
      </w:r>
      <w:r w:rsidRPr="00904868">
        <w:rPr>
          <w:rFonts w:ascii="Times New Roman" w:hAnsi="Times New Roman" w:cs="Times New Roman"/>
          <w:sz w:val="28"/>
          <w:szCs w:val="28"/>
          <w:lang w:val="en-US"/>
        </w:rPr>
        <w:t>Environmental, Social and Governance Report</w:t>
      </w:r>
      <w:r w:rsidR="0073542C" w:rsidRPr="0073542C">
        <w:rPr>
          <w:rFonts w:ascii="Times New Roman" w:hAnsi="Times New Roman" w:cs="Times New Roman"/>
          <w:sz w:val="28"/>
          <w:szCs w:val="28"/>
          <w:lang w:val="en-US"/>
        </w:rPr>
        <w:t>»</w:t>
      </w:r>
      <w:r>
        <w:rPr>
          <w:rFonts w:ascii="Times New Roman" w:hAnsi="Times New Roman" w:cs="Times New Roman"/>
          <w:sz w:val="28"/>
          <w:szCs w:val="28"/>
          <w:lang w:val="en-US"/>
        </w:rPr>
        <w:t>, 2023.</w:t>
      </w:r>
      <w:r w:rsidR="00887A44">
        <w:rPr>
          <w:rFonts w:ascii="Times New Roman" w:hAnsi="Times New Roman" w:cs="Times New Roman"/>
          <w:sz w:val="28"/>
          <w:szCs w:val="28"/>
          <w:lang w:val="en-US"/>
        </w:rPr>
        <w:br/>
      </w:r>
      <w:r w:rsidR="00887A44" w:rsidRPr="00F03B58">
        <w:rPr>
          <w:rFonts w:ascii="Times New Roman" w:hAnsi="Times New Roman" w:cs="Times New Roman"/>
          <w:sz w:val="28"/>
          <w:szCs w:val="28"/>
          <w:lang w:val="en-US"/>
        </w:rPr>
        <w:t>[</w:t>
      </w:r>
      <w:r w:rsidR="00887A44">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sidR="00887A44">
        <w:rPr>
          <w:rFonts w:ascii="Times New Roman" w:hAnsi="Times New Roman" w:cs="Times New Roman"/>
          <w:sz w:val="28"/>
          <w:szCs w:val="28"/>
          <w:lang w:val="uk-UA"/>
        </w:rPr>
        <w:t>ресурс</w:t>
      </w:r>
      <w:r w:rsidR="00887A44" w:rsidRPr="00F03B58">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sidR="00887A44">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sidR="00887A44">
        <w:rPr>
          <w:rFonts w:ascii="Times New Roman" w:hAnsi="Times New Roman" w:cs="Times New Roman"/>
          <w:sz w:val="28"/>
          <w:szCs w:val="28"/>
          <w:lang w:val="uk-UA"/>
        </w:rPr>
        <w:t>доступу:</w:t>
      </w:r>
      <w:r w:rsidR="00887A44">
        <w:rPr>
          <w:rFonts w:ascii="Times New Roman" w:hAnsi="Times New Roman" w:cs="Times New Roman"/>
          <w:sz w:val="28"/>
          <w:szCs w:val="28"/>
          <w:lang w:val="uk-UA"/>
        </w:rPr>
        <w:br/>
      </w:r>
      <w:hyperlink r:id="rId30" w:history="1">
        <w:r w:rsidR="00887A44" w:rsidRPr="00942B70">
          <w:rPr>
            <w:rStyle w:val="ad"/>
            <w:rFonts w:ascii="Times New Roman" w:hAnsi="Times New Roman" w:cs="Times New Roman"/>
            <w:sz w:val="28"/>
            <w:szCs w:val="28"/>
            <w:lang w:val="en-US"/>
          </w:rPr>
          <w:t>https</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www</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mastercard</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com</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content</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dam</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public</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mastercardcom</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na</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global</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site</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documents</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mastercard</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esg</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sustainabilty</w:t>
        </w:r>
        <w:r w:rsidR="00887A44" w:rsidRPr="00F03B58">
          <w:rPr>
            <w:rStyle w:val="ad"/>
            <w:rFonts w:ascii="Times New Roman" w:hAnsi="Times New Roman" w:cs="Times New Roman"/>
            <w:sz w:val="28"/>
            <w:szCs w:val="28"/>
            <w:lang w:val="en-US"/>
          </w:rPr>
          <w:t>-</w:t>
        </w:r>
        <w:r w:rsidR="00887A44" w:rsidRPr="00942B70">
          <w:rPr>
            <w:rStyle w:val="ad"/>
            <w:rFonts w:ascii="Times New Roman" w:hAnsi="Times New Roman" w:cs="Times New Roman"/>
            <w:sz w:val="28"/>
            <w:szCs w:val="28"/>
            <w:lang w:val="en-US"/>
          </w:rPr>
          <w:t>report</w:t>
        </w:r>
        <w:r w:rsidR="00887A44" w:rsidRPr="00F03B58">
          <w:rPr>
            <w:rStyle w:val="ad"/>
            <w:rFonts w:ascii="Times New Roman" w:hAnsi="Times New Roman" w:cs="Times New Roman"/>
            <w:sz w:val="28"/>
            <w:szCs w:val="28"/>
            <w:lang w:val="en-US"/>
          </w:rPr>
          <w:t>-2023.</w:t>
        </w:r>
        <w:r w:rsidR="00887A44" w:rsidRPr="00942B70">
          <w:rPr>
            <w:rStyle w:val="ad"/>
            <w:rFonts w:ascii="Times New Roman" w:hAnsi="Times New Roman" w:cs="Times New Roman"/>
            <w:sz w:val="28"/>
            <w:szCs w:val="28"/>
            <w:lang w:val="en-US"/>
          </w:rPr>
          <w:t>pdf</w:t>
        </w:r>
      </w:hyperlink>
    </w:p>
    <w:p w14:paraId="5C627C08" w14:textId="16C6D6A6" w:rsidR="00887A44" w:rsidRPr="00887A44" w:rsidRDefault="00887A4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F03B5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Mastercard, </w:t>
      </w:r>
      <w:r w:rsidR="0073542C" w:rsidRPr="0073542C">
        <w:rPr>
          <w:rFonts w:ascii="Times New Roman" w:hAnsi="Times New Roman" w:cs="Times New Roman"/>
          <w:sz w:val="28"/>
          <w:szCs w:val="28"/>
          <w:lang w:val="en-US"/>
        </w:rPr>
        <w:t>«</w:t>
      </w:r>
      <w:r w:rsidRPr="00904868">
        <w:rPr>
          <w:rFonts w:ascii="Times New Roman" w:hAnsi="Times New Roman" w:cs="Times New Roman"/>
          <w:sz w:val="28"/>
          <w:szCs w:val="28"/>
          <w:lang w:val="en-US"/>
        </w:rPr>
        <w:t>Environmental, Social and Governance Report</w:t>
      </w:r>
      <w:r w:rsidR="0073542C" w:rsidRPr="0073542C">
        <w:rPr>
          <w:rFonts w:ascii="Times New Roman" w:hAnsi="Times New Roman" w:cs="Times New Roman"/>
          <w:sz w:val="28"/>
          <w:szCs w:val="28"/>
          <w:lang w:val="en-US"/>
        </w:rPr>
        <w:t>»</w:t>
      </w:r>
      <w:r>
        <w:rPr>
          <w:rFonts w:ascii="Times New Roman" w:hAnsi="Times New Roman" w:cs="Times New Roman"/>
          <w:sz w:val="28"/>
          <w:szCs w:val="28"/>
          <w:lang w:val="en-US"/>
        </w:rPr>
        <w:t>, 2022.</w:t>
      </w:r>
      <w:r>
        <w:rPr>
          <w:rFonts w:ascii="Times New Roman" w:hAnsi="Times New Roman" w:cs="Times New Roman"/>
          <w:sz w:val="28"/>
          <w:szCs w:val="28"/>
          <w:lang w:val="en-US"/>
        </w:rPr>
        <w:br/>
      </w:r>
      <w:r w:rsidRPr="00AF0522">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F0522">
        <w:rPr>
          <w:rFonts w:ascii="Times New Roman" w:hAnsi="Times New Roman" w:cs="Times New Roman"/>
          <w:sz w:val="28"/>
          <w:szCs w:val="28"/>
          <w:lang w:val="en-US"/>
        </w:rPr>
        <w:t>].</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31" w:history="1">
        <w:r w:rsidRPr="00942B70">
          <w:rPr>
            <w:rStyle w:val="ad"/>
            <w:rFonts w:ascii="Times New Roman" w:hAnsi="Times New Roman" w:cs="Times New Roman"/>
            <w:sz w:val="28"/>
            <w:szCs w:val="28"/>
            <w:lang w:val="en-US"/>
          </w:rPr>
          <w:t>https</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mastercard</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news</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media</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skzpm</w:t>
        </w:r>
        <w:r w:rsidRPr="00AF0522">
          <w:rPr>
            <w:rStyle w:val="ad"/>
            <w:rFonts w:ascii="Times New Roman" w:hAnsi="Times New Roman" w:cs="Times New Roman"/>
            <w:sz w:val="28"/>
            <w:szCs w:val="28"/>
            <w:lang w:val="en-US"/>
          </w:rPr>
          <w:t>1</w:t>
        </w:r>
        <w:r w:rsidRPr="00942B70">
          <w:rPr>
            <w:rStyle w:val="ad"/>
            <w:rFonts w:ascii="Times New Roman" w:hAnsi="Times New Roman" w:cs="Times New Roman"/>
            <w:sz w:val="28"/>
            <w:szCs w:val="28"/>
            <w:lang w:val="en-US"/>
          </w:rPr>
          <w:t>nz</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mastercard</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esg</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report</w:t>
        </w:r>
        <w:r w:rsidRPr="00AF0522">
          <w:rPr>
            <w:rStyle w:val="ad"/>
            <w:rFonts w:ascii="Times New Roman" w:hAnsi="Times New Roman" w:cs="Times New Roman"/>
            <w:sz w:val="28"/>
            <w:szCs w:val="28"/>
            <w:lang w:val="en-US"/>
          </w:rPr>
          <w:t>-2022.</w:t>
        </w:r>
        <w:r w:rsidRPr="00942B70">
          <w:rPr>
            <w:rStyle w:val="ad"/>
            <w:rFonts w:ascii="Times New Roman" w:hAnsi="Times New Roman" w:cs="Times New Roman"/>
            <w:sz w:val="28"/>
            <w:szCs w:val="28"/>
            <w:lang w:val="en-US"/>
          </w:rPr>
          <w:t>pdf</w:t>
        </w:r>
      </w:hyperlink>
    </w:p>
    <w:p w14:paraId="2D346612" w14:textId="684794AA" w:rsidR="00887A44" w:rsidRPr="007D5D1D" w:rsidRDefault="00887A4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sz w:val="28"/>
          <w:szCs w:val="28"/>
          <w:lang w:val="en-US"/>
        </w:rPr>
        <w:t xml:space="preserve"> </w:t>
      </w:r>
      <w:r>
        <w:rPr>
          <w:rFonts w:ascii="Times New Roman" w:hAnsi="Times New Roman" w:cs="Times New Roman"/>
          <w:sz w:val="28"/>
          <w:szCs w:val="28"/>
          <w:lang w:val="en-US"/>
        </w:rPr>
        <w:t>Mastercard,</w:t>
      </w:r>
      <w:r w:rsidR="00AF0522">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AF0522">
        <w:rPr>
          <w:rFonts w:ascii="Times New Roman" w:hAnsi="Times New Roman" w:cs="Times New Roman"/>
          <w:sz w:val="28"/>
          <w:szCs w:val="28"/>
          <w:lang w:val="en-US"/>
        </w:rPr>
        <w:t> </w:t>
      </w:r>
      <w:r>
        <w:rPr>
          <w:rFonts w:ascii="Times New Roman" w:hAnsi="Times New Roman" w:cs="Times New Roman"/>
          <w:sz w:val="28"/>
          <w:szCs w:val="28"/>
          <w:lang w:val="en-US"/>
        </w:rPr>
        <w:t>Sustainability</w:t>
      </w:r>
      <w:r w:rsidR="00AF0522">
        <w:rPr>
          <w:rFonts w:ascii="Times New Roman" w:hAnsi="Times New Roman" w:cs="Times New Roman"/>
          <w:sz w:val="28"/>
          <w:szCs w:val="28"/>
          <w:lang w:val="en-US"/>
        </w:rPr>
        <w:t> </w:t>
      </w:r>
      <w:r w:rsidRPr="00904868">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en-US"/>
        </w:rPr>
        <w:t>2021.</w:t>
      </w:r>
      <w:r>
        <w:rPr>
          <w:rFonts w:ascii="Times New Roman" w:hAnsi="Times New Roman" w:cs="Times New Roman"/>
          <w:sz w:val="28"/>
          <w:szCs w:val="28"/>
          <w:lang w:val="en-US"/>
        </w:rPr>
        <w:br/>
      </w:r>
      <w:r w:rsidRPr="00887A44">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887A44">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32" w:history="1">
        <w:r w:rsidRPr="00942B70">
          <w:rPr>
            <w:rStyle w:val="ad"/>
            <w:rFonts w:ascii="Times New Roman" w:hAnsi="Times New Roman" w:cs="Times New Roman"/>
            <w:sz w:val="28"/>
            <w:szCs w:val="28"/>
            <w:lang w:val="en-US"/>
          </w:rPr>
          <w:t>https</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mastercard</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content</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dam</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public</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mastercardcom</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na</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global</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site</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documents</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mastercard</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sustainability</w:t>
        </w:r>
        <w:r w:rsidRPr="00AF0522">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report</w:t>
        </w:r>
        <w:r w:rsidRPr="00AF0522">
          <w:rPr>
            <w:rStyle w:val="ad"/>
            <w:rFonts w:ascii="Times New Roman" w:hAnsi="Times New Roman" w:cs="Times New Roman"/>
            <w:sz w:val="28"/>
            <w:szCs w:val="28"/>
            <w:lang w:val="en-US"/>
          </w:rPr>
          <w:t>-2021.</w:t>
        </w:r>
        <w:r w:rsidRPr="00942B70">
          <w:rPr>
            <w:rStyle w:val="ad"/>
            <w:rFonts w:ascii="Times New Roman" w:hAnsi="Times New Roman" w:cs="Times New Roman"/>
            <w:sz w:val="28"/>
            <w:szCs w:val="28"/>
            <w:lang w:val="en-US"/>
          </w:rPr>
          <w:t>pdf</w:t>
        </w:r>
      </w:hyperlink>
    </w:p>
    <w:p w14:paraId="394A632A" w14:textId="4C8FDF71" w:rsidR="00887A44" w:rsidRPr="007D5D1D" w:rsidRDefault="00887A44"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F0522">
        <w:rPr>
          <w:rFonts w:ascii="Times New Roman" w:hAnsi="Times New Roman" w:cs="Times New Roman"/>
          <w:sz w:val="28"/>
          <w:szCs w:val="28"/>
          <w:lang w:val="en-US"/>
        </w:rPr>
        <w:t xml:space="preserve"> </w:t>
      </w:r>
      <w:r>
        <w:rPr>
          <w:rFonts w:ascii="Times New Roman" w:hAnsi="Times New Roman" w:cs="Times New Roman"/>
          <w:sz w:val="28"/>
          <w:szCs w:val="28"/>
          <w:lang w:val="en-US"/>
        </w:rPr>
        <w:t>Mastercard,</w:t>
      </w:r>
      <w:r w:rsidR="00AF0522">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AF0522">
        <w:rPr>
          <w:rFonts w:ascii="Times New Roman" w:hAnsi="Times New Roman" w:cs="Times New Roman"/>
          <w:sz w:val="28"/>
          <w:szCs w:val="28"/>
          <w:lang w:val="en-US"/>
        </w:rPr>
        <w:t> </w:t>
      </w:r>
      <w:r>
        <w:rPr>
          <w:rFonts w:ascii="Times New Roman" w:hAnsi="Times New Roman" w:cs="Times New Roman"/>
          <w:sz w:val="28"/>
          <w:szCs w:val="28"/>
          <w:lang w:val="en-US"/>
        </w:rPr>
        <w:t>Sustainability</w:t>
      </w:r>
      <w:r w:rsidR="00AF0522">
        <w:rPr>
          <w:rFonts w:ascii="Times New Roman" w:hAnsi="Times New Roman" w:cs="Times New Roman"/>
          <w:sz w:val="28"/>
          <w:szCs w:val="28"/>
          <w:lang w:val="en-US"/>
        </w:rPr>
        <w:t> </w:t>
      </w:r>
      <w:r w:rsidRPr="00904868">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en-US"/>
        </w:rPr>
        <w:t>2020.</w:t>
      </w:r>
      <w:r>
        <w:rPr>
          <w:rFonts w:ascii="Times New Roman" w:hAnsi="Times New Roman" w:cs="Times New Roman"/>
          <w:sz w:val="28"/>
          <w:szCs w:val="28"/>
          <w:lang w:val="en-US"/>
        </w:rPr>
        <w:br/>
      </w:r>
      <w:r w:rsidRPr="00AF0522">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F0522">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33" w:history="1">
        <w:r w:rsidRPr="00F03B58">
          <w:rPr>
            <w:rStyle w:val="ad"/>
            <w:rFonts w:ascii="Times New Roman" w:hAnsi="Times New Roman" w:cs="Times New Roman"/>
            <w:sz w:val="28"/>
            <w:szCs w:val="28"/>
            <w:lang w:val="en-US"/>
          </w:rPr>
          <w:t>https://www.mastercard.com/content/dam/public/mastercardcom/na/global-site/documents/mastercard-sustainability-report-2020.pdf</w:t>
        </w:r>
      </w:hyperlink>
    </w:p>
    <w:p w14:paraId="62B7405F" w14:textId="3F478CF6" w:rsidR="00A26433" w:rsidRPr="00A26433" w:rsidRDefault="00F45CB0"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E76651">
        <w:rPr>
          <w:rFonts w:ascii="Times New Roman" w:hAnsi="Times New Roman" w:cs="Times New Roman"/>
          <w:sz w:val="28"/>
          <w:szCs w:val="28"/>
          <w:lang w:val="en-US"/>
        </w:rPr>
        <w:t xml:space="preserve"> </w:t>
      </w:r>
      <w:r>
        <w:rPr>
          <w:rFonts w:ascii="Times New Roman" w:hAnsi="Times New Roman" w:cs="Times New Roman"/>
          <w:sz w:val="28"/>
          <w:szCs w:val="28"/>
          <w:lang w:val="en-US"/>
        </w:rPr>
        <w:t>Mastercard,</w:t>
      </w:r>
      <w:r w:rsidR="00AF0522">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AF0522">
        <w:rPr>
          <w:rFonts w:ascii="Times New Roman" w:hAnsi="Times New Roman" w:cs="Times New Roman"/>
          <w:sz w:val="28"/>
          <w:szCs w:val="28"/>
          <w:lang w:val="en-US"/>
        </w:rPr>
        <w:t> </w:t>
      </w:r>
      <w:r>
        <w:rPr>
          <w:rFonts w:ascii="Times New Roman" w:hAnsi="Times New Roman" w:cs="Times New Roman"/>
          <w:sz w:val="28"/>
          <w:szCs w:val="28"/>
          <w:lang w:val="en-US"/>
        </w:rPr>
        <w:t>Sustainability</w:t>
      </w:r>
      <w:r w:rsidR="00AF0522">
        <w:rPr>
          <w:rFonts w:ascii="Times New Roman" w:hAnsi="Times New Roman" w:cs="Times New Roman"/>
          <w:sz w:val="28"/>
          <w:szCs w:val="28"/>
          <w:lang w:val="en-US"/>
        </w:rPr>
        <w:t> </w:t>
      </w:r>
      <w:r w:rsidRPr="00904868">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en-US"/>
        </w:rPr>
        <w:t>2019.</w:t>
      </w:r>
      <w:r>
        <w:rPr>
          <w:rFonts w:ascii="Times New Roman" w:hAnsi="Times New Roman" w:cs="Times New Roman"/>
          <w:sz w:val="28"/>
          <w:szCs w:val="28"/>
          <w:lang w:val="en-US"/>
        </w:rPr>
        <w:br/>
      </w:r>
      <w:r w:rsidRPr="00E76651">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E76651">
        <w:rPr>
          <w:rFonts w:ascii="Times New Roman" w:hAnsi="Times New Roman" w:cs="Times New Roman"/>
          <w:sz w:val="28"/>
          <w:szCs w:val="28"/>
          <w:lang w:val="en-US"/>
        </w:rPr>
        <w:t>].</w:t>
      </w:r>
      <w:r w:rsidR="00AF0522">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AF0522">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F03B58">
        <w:rPr>
          <w:rFonts w:ascii="Times New Roman" w:hAnsi="Times New Roman" w:cs="Times New Roman"/>
          <w:sz w:val="28"/>
          <w:szCs w:val="28"/>
          <w:lang w:val="en-US"/>
        </w:rPr>
        <w:br/>
      </w:r>
      <w:hyperlink r:id="rId34" w:history="1">
        <w:r w:rsidR="00A26433" w:rsidRPr="00F03B58">
          <w:rPr>
            <w:rStyle w:val="ad"/>
            <w:rFonts w:ascii="Times New Roman" w:hAnsi="Times New Roman" w:cs="Times New Roman"/>
            <w:sz w:val="28"/>
            <w:szCs w:val="28"/>
            <w:lang w:val="en-US"/>
          </w:rPr>
          <w:t>https://www.mastercard.com/content/dam/mccom/global/aboutus/Sustainability/mastercard-sustainability-report-2019.pdf</w:t>
        </w:r>
      </w:hyperlink>
    </w:p>
    <w:p w14:paraId="2B2D70F4" w14:textId="77777777" w:rsidR="00A26433" w:rsidRPr="00F03B58" w:rsidRDefault="00A26433" w:rsidP="00CE6A42">
      <w:pPr>
        <w:pStyle w:val="a5"/>
        <w:spacing w:line="360" w:lineRule="auto"/>
        <w:jc w:val="both"/>
        <w:rPr>
          <w:rFonts w:ascii="Times New Roman" w:hAnsi="Times New Roman" w:cs="Times New Roman"/>
          <w:sz w:val="28"/>
          <w:szCs w:val="28"/>
          <w:lang w:val="en-US"/>
        </w:rPr>
      </w:pPr>
    </w:p>
    <w:p w14:paraId="2DF5ADD2" w14:textId="756BFA7E" w:rsidR="00A26433" w:rsidRPr="007D5D1D" w:rsidRDefault="00A26433"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Mastercard,</w:t>
      </w:r>
      <w:r w:rsidR="00E76651">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E76651">
        <w:rPr>
          <w:rFonts w:ascii="Times New Roman" w:hAnsi="Times New Roman" w:cs="Times New Roman"/>
          <w:sz w:val="28"/>
          <w:szCs w:val="28"/>
          <w:lang w:val="en-US"/>
        </w:rPr>
        <w:t> </w:t>
      </w:r>
      <w:r>
        <w:rPr>
          <w:rFonts w:ascii="Times New Roman" w:hAnsi="Times New Roman" w:cs="Times New Roman"/>
          <w:sz w:val="28"/>
          <w:szCs w:val="28"/>
          <w:lang w:val="en-US"/>
        </w:rPr>
        <w:t>Sustainability</w:t>
      </w:r>
      <w:r w:rsidR="00E76651">
        <w:rPr>
          <w:rFonts w:ascii="Times New Roman" w:hAnsi="Times New Roman" w:cs="Times New Roman"/>
          <w:sz w:val="28"/>
          <w:szCs w:val="28"/>
          <w:lang w:val="en-US"/>
        </w:rPr>
        <w:t> </w:t>
      </w:r>
      <w:r w:rsidRPr="00904868">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E76651">
        <w:rPr>
          <w:rFonts w:ascii="Times New Roman" w:hAnsi="Times New Roman" w:cs="Times New Roman"/>
          <w:sz w:val="28"/>
          <w:szCs w:val="28"/>
          <w:lang w:val="en-US"/>
        </w:rPr>
        <w:t> </w:t>
      </w:r>
      <w:r>
        <w:rPr>
          <w:rFonts w:ascii="Times New Roman" w:hAnsi="Times New Roman" w:cs="Times New Roman"/>
          <w:sz w:val="28"/>
          <w:szCs w:val="28"/>
          <w:lang w:val="en-US"/>
        </w:rPr>
        <w:t>2018.</w:t>
      </w:r>
      <w:r>
        <w:rPr>
          <w:rFonts w:ascii="Times New Roman" w:hAnsi="Times New Roman" w:cs="Times New Roman"/>
          <w:sz w:val="28"/>
          <w:szCs w:val="28"/>
          <w:lang w:val="en-US"/>
        </w:rPr>
        <w:br/>
      </w:r>
      <w:r w:rsidRPr="00576615">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E76651">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576615">
        <w:rPr>
          <w:rFonts w:ascii="Times New Roman" w:hAnsi="Times New Roman" w:cs="Times New Roman"/>
          <w:sz w:val="28"/>
          <w:szCs w:val="28"/>
          <w:lang w:val="en-US"/>
        </w:rPr>
        <w:t>].</w:t>
      </w:r>
      <w:r w:rsidR="00E76651">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76651">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F03B58">
        <w:rPr>
          <w:rFonts w:ascii="Times New Roman" w:hAnsi="Times New Roman" w:cs="Times New Roman"/>
          <w:sz w:val="28"/>
          <w:szCs w:val="28"/>
          <w:lang w:val="en-US"/>
        </w:rPr>
        <w:br/>
      </w:r>
      <w:hyperlink r:id="rId35" w:history="1">
        <w:r w:rsidRPr="00F03B58">
          <w:rPr>
            <w:rStyle w:val="ad"/>
            <w:rFonts w:ascii="Times New Roman" w:hAnsi="Times New Roman" w:cs="Times New Roman"/>
            <w:sz w:val="28"/>
            <w:szCs w:val="28"/>
            <w:lang w:val="en-US"/>
          </w:rPr>
          <w:t>https://www.mastercard.com/content/dam/mccom/global/aboutus/Sustainability/mastercard-sustainability-report-2018.pdf</w:t>
        </w:r>
      </w:hyperlink>
    </w:p>
    <w:p w14:paraId="054AD0D8" w14:textId="0F40F29A" w:rsidR="00A26433" w:rsidRPr="007D5D1D" w:rsidRDefault="00A26433"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Mastercard,</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Sustainability</w:t>
      </w:r>
      <w:r w:rsidR="00576615">
        <w:rPr>
          <w:rFonts w:ascii="Times New Roman" w:hAnsi="Times New Roman" w:cs="Times New Roman"/>
          <w:sz w:val="28"/>
          <w:szCs w:val="28"/>
          <w:lang w:val="en-US"/>
        </w:rPr>
        <w:t> </w:t>
      </w:r>
      <w:r w:rsidRPr="00904868">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2017.</w:t>
      </w:r>
      <w:r>
        <w:rPr>
          <w:rFonts w:ascii="Times New Roman" w:hAnsi="Times New Roman" w:cs="Times New Roman"/>
          <w:sz w:val="28"/>
          <w:szCs w:val="28"/>
          <w:lang w:val="en-US"/>
        </w:rPr>
        <w:br/>
      </w:r>
      <w:r w:rsidRPr="00576615">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576615">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36" w:history="1">
        <w:r w:rsidRPr="00F03B58">
          <w:rPr>
            <w:rStyle w:val="ad"/>
            <w:rFonts w:ascii="Times New Roman" w:hAnsi="Times New Roman" w:cs="Times New Roman"/>
            <w:sz w:val="28"/>
            <w:szCs w:val="28"/>
            <w:lang w:val="en-US"/>
          </w:rPr>
          <w:t>https://www.mastercard.com/content/dam/public/mastercardcom/na/global-site/documents/mastercard-sustainability-report-2017.pdf</w:t>
        </w:r>
      </w:hyperlink>
    </w:p>
    <w:p w14:paraId="5FEC7292" w14:textId="4E1ADAC1" w:rsidR="00A26433" w:rsidRPr="007D5D1D" w:rsidRDefault="00A26433"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Intuit,</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2018.</w:t>
      </w:r>
      <w:r>
        <w:rPr>
          <w:rFonts w:ascii="Times New Roman" w:hAnsi="Times New Roman" w:cs="Times New Roman"/>
          <w:sz w:val="28"/>
          <w:szCs w:val="28"/>
          <w:lang w:val="en-US"/>
        </w:rPr>
        <w:br/>
      </w:r>
      <w:r w:rsidRPr="005E7E36">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5E7E36">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576615">
        <w:rPr>
          <w:rFonts w:ascii="Times New Roman" w:hAnsi="Times New Roman" w:cs="Times New Roman"/>
          <w:sz w:val="28"/>
          <w:szCs w:val="28"/>
          <w:lang w:val="en-US"/>
        </w:rPr>
        <w:br/>
      </w:r>
      <w:hyperlink r:id="rId37" w:history="1">
        <w:r w:rsidRPr="00942B70">
          <w:rPr>
            <w:rStyle w:val="ad"/>
            <w:rFonts w:ascii="Times New Roman" w:hAnsi="Times New Roman" w:cs="Times New Roman"/>
            <w:sz w:val="28"/>
            <w:szCs w:val="28"/>
            <w:lang w:val="en-US"/>
          </w:rPr>
          <w:t>https</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intuit</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content</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dam</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intuit</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intuitcom</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documents</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company</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intuit</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csr</w:t>
        </w:r>
        <w:r w:rsidRPr="00576615">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report</w:t>
        </w:r>
        <w:r w:rsidRPr="00576615">
          <w:rPr>
            <w:rStyle w:val="ad"/>
            <w:rFonts w:ascii="Times New Roman" w:hAnsi="Times New Roman" w:cs="Times New Roman"/>
            <w:sz w:val="28"/>
            <w:szCs w:val="28"/>
            <w:lang w:val="en-US"/>
          </w:rPr>
          <w:t>-2018.</w:t>
        </w:r>
        <w:r w:rsidRPr="00942B70">
          <w:rPr>
            <w:rStyle w:val="ad"/>
            <w:rFonts w:ascii="Times New Roman" w:hAnsi="Times New Roman" w:cs="Times New Roman"/>
            <w:sz w:val="28"/>
            <w:szCs w:val="28"/>
            <w:lang w:val="en-US"/>
          </w:rPr>
          <w:t>pdf</w:t>
        </w:r>
      </w:hyperlink>
    </w:p>
    <w:p w14:paraId="5A8DE689" w14:textId="13F61B59" w:rsidR="00A26433" w:rsidRPr="00563081" w:rsidRDefault="00A26433"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Intuit,</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2019.</w:t>
      </w:r>
      <w:r>
        <w:rPr>
          <w:rFonts w:ascii="Times New Roman" w:hAnsi="Times New Roman" w:cs="Times New Roman"/>
          <w:sz w:val="28"/>
          <w:szCs w:val="28"/>
          <w:lang w:val="en-US"/>
        </w:rPr>
        <w:br/>
      </w:r>
      <w:r w:rsidRPr="00A26433">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26433">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38" w:history="1">
        <w:r w:rsidRPr="00576615">
          <w:rPr>
            <w:rStyle w:val="ad"/>
            <w:rFonts w:ascii="Times New Roman" w:hAnsi="Times New Roman" w:cs="Times New Roman"/>
            <w:sz w:val="28"/>
            <w:szCs w:val="28"/>
            <w:lang w:val="en-US"/>
          </w:rPr>
          <w:t>https://www.intuit.com/content/dam/intuit/intuitcom/documents/company/intuit-cr-report-2019.pdf</w:t>
        </w:r>
      </w:hyperlink>
    </w:p>
    <w:p w14:paraId="41CF435B" w14:textId="05AC088B" w:rsidR="00A26433" w:rsidRPr="00A26433" w:rsidRDefault="00A26433"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Intuit,</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2020.</w:t>
      </w:r>
      <w:r>
        <w:rPr>
          <w:rFonts w:ascii="Times New Roman" w:hAnsi="Times New Roman" w:cs="Times New Roman"/>
          <w:sz w:val="28"/>
          <w:szCs w:val="28"/>
          <w:lang w:val="en-US"/>
        </w:rPr>
        <w:br/>
      </w:r>
      <w:r w:rsidRPr="00A26433">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26433">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r w:rsidRPr="00576615">
        <w:rPr>
          <w:rFonts w:ascii="Times New Roman" w:hAnsi="Times New Roman" w:cs="Times New Roman"/>
          <w:sz w:val="28"/>
          <w:szCs w:val="28"/>
          <w:lang w:val="en-US"/>
        </w:rPr>
        <w:t>https://www.intuit.com/oidam/intuit/ic/en_us/content/intuit-cr-report-2020-icom.pdf</w:t>
      </w:r>
    </w:p>
    <w:p w14:paraId="3B94DE9A" w14:textId="1145EEE9" w:rsidR="00A26433" w:rsidRPr="00A26433" w:rsidRDefault="00A26433"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A26433">
        <w:rPr>
          <w:rFonts w:ascii="Times New Roman" w:hAnsi="Times New Roman" w:cs="Times New Roman"/>
          <w:sz w:val="28"/>
          <w:szCs w:val="28"/>
        </w:rPr>
        <w:t xml:space="preserve"> </w:t>
      </w:r>
      <w:r>
        <w:rPr>
          <w:rFonts w:ascii="Times New Roman" w:hAnsi="Times New Roman" w:cs="Times New Roman"/>
          <w:sz w:val="28"/>
          <w:szCs w:val="28"/>
          <w:lang w:val="en-US"/>
        </w:rPr>
        <w:t>Intuit,</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202</w:t>
      </w:r>
      <w:r w:rsidR="007317C3">
        <w:rPr>
          <w:rFonts w:ascii="Times New Roman" w:hAnsi="Times New Roman" w:cs="Times New Roman"/>
          <w:sz w:val="28"/>
          <w:szCs w:val="28"/>
          <w:lang w:val="en-US"/>
        </w:rPr>
        <w:t>1</w:t>
      </w:r>
      <w:r>
        <w:rPr>
          <w:rFonts w:ascii="Times New Roman" w:hAnsi="Times New Roman" w:cs="Times New Roman"/>
          <w:sz w:val="28"/>
          <w:szCs w:val="28"/>
          <w:lang w:val="en-US"/>
        </w:rPr>
        <w:t>.</w:t>
      </w:r>
      <w:r>
        <w:rPr>
          <w:rFonts w:ascii="Times New Roman" w:hAnsi="Times New Roman" w:cs="Times New Roman"/>
          <w:sz w:val="28"/>
          <w:szCs w:val="28"/>
          <w:lang w:val="en-US"/>
        </w:rPr>
        <w:br/>
      </w:r>
      <w:r w:rsidRPr="00A26433">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26433">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A26433">
        <w:rPr>
          <w:rFonts w:ascii="Times New Roman" w:hAnsi="Times New Roman" w:cs="Times New Roman"/>
          <w:sz w:val="28"/>
          <w:szCs w:val="28"/>
        </w:rPr>
        <w:br/>
      </w:r>
      <w:hyperlink r:id="rId39" w:history="1">
        <w:r w:rsidRPr="00942B70">
          <w:rPr>
            <w:rStyle w:val="ad"/>
            <w:rFonts w:ascii="Times New Roman" w:hAnsi="Times New Roman" w:cs="Times New Roman"/>
            <w:sz w:val="28"/>
            <w:szCs w:val="28"/>
          </w:rPr>
          <w:t>https://www.intuit.com/oidam/intuit/ic/en_us/content/intuit-cr-report-2021-icom.pdf</w:t>
        </w:r>
      </w:hyperlink>
    </w:p>
    <w:p w14:paraId="4A7F5DAF" w14:textId="138B58A6"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t xml:space="preserve"> </w:t>
      </w:r>
      <w:r>
        <w:rPr>
          <w:rFonts w:ascii="Times New Roman" w:hAnsi="Times New Roman" w:cs="Times New Roman"/>
          <w:sz w:val="28"/>
          <w:szCs w:val="28"/>
          <w:lang w:val="en-US"/>
        </w:rPr>
        <w:t>Intuit,</w:t>
      </w:r>
      <w:r w:rsidR="00576615">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576615">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en-US"/>
        </w:rPr>
        <w:t>2022.</w:t>
      </w:r>
      <w:r>
        <w:rPr>
          <w:rFonts w:ascii="Times New Roman" w:hAnsi="Times New Roman" w:cs="Times New Roman"/>
          <w:sz w:val="28"/>
          <w:szCs w:val="28"/>
          <w:lang w:val="en-US"/>
        </w:rPr>
        <w:br/>
      </w:r>
      <w:r w:rsidRPr="00A26433">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26433">
        <w:rPr>
          <w:rFonts w:ascii="Times New Roman" w:hAnsi="Times New Roman" w:cs="Times New Roman"/>
          <w:sz w:val="28"/>
          <w:szCs w:val="28"/>
          <w:lang w:val="en-US"/>
        </w:rPr>
        <w:t>].</w:t>
      </w:r>
      <w:r w:rsidR="00576615">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576615">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00904868" w:rsidRPr="00A26433">
        <w:rPr>
          <w:rFonts w:ascii="Times New Roman" w:hAnsi="Times New Roman" w:cs="Times New Roman"/>
          <w:sz w:val="28"/>
          <w:szCs w:val="28"/>
        </w:rPr>
        <w:br/>
      </w:r>
      <w:hyperlink r:id="rId40" w:history="1">
        <w:r w:rsidRPr="00942B70">
          <w:rPr>
            <w:rStyle w:val="ad"/>
            <w:rFonts w:ascii="Times New Roman" w:hAnsi="Times New Roman" w:cs="Times New Roman"/>
            <w:sz w:val="28"/>
            <w:szCs w:val="28"/>
            <w:lang w:val="uk-UA"/>
          </w:rPr>
          <w:t>https://www.intuit.com/oidam/intuit/ic/en_us/content/intuit-cr-report-2022-icom.pdf</w:t>
        </w:r>
      </w:hyperlink>
    </w:p>
    <w:p w14:paraId="78BCB209" w14:textId="4B7BDE06" w:rsidR="000F5584" w:rsidRPr="000F5584" w:rsidRDefault="000F5584" w:rsidP="00E43AEE">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576615">
        <w:rPr>
          <w:rFonts w:ascii="Times New Roman" w:hAnsi="Times New Roman" w:cs="Times New Roman"/>
          <w:sz w:val="28"/>
          <w:szCs w:val="28"/>
          <w:lang w:val="en-US"/>
        </w:rPr>
        <w:lastRenderedPageBreak/>
        <w:t xml:space="preserve"> </w:t>
      </w:r>
      <w:r>
        <w:rPr>
          <w:rFonts w:ascii="Times New Roman" w:hAnsi="Times New Roman" w:cs="Times New Roman"/>
          <w:sz w:val="28"/>
          <w:szCs w:val="28"/>
          <w:lang w:val="en-US"/>
        </w:rPr>
        <w:t>Intuit,</w:t>
      </w:r>
      <w:r w:rsidR="00684A8A">
        <w:rPr>
          <w:rFonts w:ascii="Times New Roman" w:hAnsi="Times New Roman" w:cs="Times New Roman"/>
          <w:sz w:val="28"/>
          <w:szCs w:val="28"/>
          <w:lang w:val="en-US"/>
        </w:rPr>
        <w:t> </w:t>
      </w:r>
      <w:r w:rsidR="0073542C">
        <w:rPr>
          <w:rFonts w:ascii="Times New Roman" w:hAnsi="Times New Roman" w:cs="Times New Roman"/>
          <w:sz w:val="28"/>
          <w:szCs w:val="28"/>
        </w:rPr>
        <w:t>«</w:t>
      </w:r>
      <w:r>
        <w:rPr>
          <w:rFonts w:ascii="Times New Roman" w:hAnsi="Times New Roman" w:cs="Times New Roman"/>
          <w:sz w:val="28"/>
          <w:szCs w:val="28"/>
          <w:lang w:val="en-US"/>
        </w:rPr>
        <w:t>Corporate</w:t>
      </w:r>
      <w:r w:rsidR="00684A8A">
        <w:rPr>
          <w:rFonts w:ascii="Times New Roman" w:hAnsi="Times New Roman" w:cs="Times New Roman"/>
          <w:sz w:val="28"/>
          <w:szCs w:val="28"/>
          <w:lang w:val="en-US"/>
        </w:rPr>
        <w:t> </w:t>
      </w:r>
      <w:r>
        <w:rPr>
          <w:rFonts w:ascii="Times New Roman" w:hAnsi="Times New Roman" w:cs="Times New Roman"/>
          <w:sz w:val="28"/>
          <w:szCs w:val="28"/>
          <w:lang w:val="en-US"/>
        </w:rPr>
        <w:t>Responsibility</w:t>
      </w:r>
      <w:r w:rsidR="00684A8A">
        <w:rPr>
          <w:rFonts w:ascii="Times New Roman" w:hAnsi="Times New Roman" w:cs="Times New Roman"/>
          <w:sz w:val="28"/>
          <w:szCs w:val="28"/>
          <w:lang w:val="en-US"/>
        </w:rPr>
        <w:t> </w:t>
      </w:r>
      <w:r>
        <w:rPr>
          <w:rFonts w:ascii="Times New Roman" w:hAnsi="Times New Roman" w:cs="Times New Roman"/>
          <w:sz w:val="28"/>
          <w:szCs w:val="28"/>
          <w:lang w:val="en-US"/>
        </w:rPr>
        <w:t>Report</w:t>
      </w:r>
      <w:r w:rsidR="0073542C">
        <w:rPr>
          <w:rFonts w:ascii="Times New Roman" w:hAnsi="Times New Roman" w:cs="Times New Roman"/>
          <w:sz w:val="28"/>
          <w:szCs w:val="28"/>
        </w:rPr>
        <w:t>»</w:t>
      </w:r>
      <w:r>
        <w:rPr>
          <w:rFonts w:ascii="Times New Roman" w:hAnsi="Times New Roman" w:cs="Times New Roman"/>
          <w:sz w:val="28"/>
          <w:szCs w:val="28"/>
          <w:lang w:val="en-US"/>
        </w:rPr>
        <w:t>,</w:t>
      </w:r>
      <w:r w:rsidR="00684A8A">
        <w:rPr>
          <w:rFonts w:ascii="Times New Roman" w:hAnsi="Times New Roman" w:cs="Times New Roman"/>
          <w:sz w:val="28"/>
          <w:szCs w:val="28"/>
          <w:lang w:val="en-US"/>
        </w:rPr>
        <w:t> </w:t>
      </w:r>
      <w:r>
        <w:rPr>
          <w:rFonts w:ascii="Times New Roman" w:hAnsi="Times New Roman" w:cs="Times New Roman"/>
          <w:sz w:val="28"/>
          <w:szCs w:val="28"/>
          <w:lang w:val="en-US"/>
        </w:rPr>
        <w:t>2023.</w:t>
      </w:r>
      <w:r>
        <w:rPr>
          <w:rFonts w:ascii="Times New Roman" w:hAnsi="Times New Roman" w:cs="Times New Roman"/>
          <w:sz w:val="28"/>
          <w:szCs w:val="28"/>
          <w:lang w:val="en-US"/>
        </w:rPr>
        <w:br/>
      </w:r>
      <w:r w:rsidRPr="00684A8A">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684A8A">
        <w:rPr>
          <w:rFonts w:ascii="Times New Roman" w:hAnsi="Times New Roman" w:cs="Times New Roman"/>
          <w:sz w:val="28"/>
          <w:szCs w:val="28"/>
          <w:lang w:val="en-US"/>
        </w:rPr>
        <w:t>].</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84A8A">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1" w:history="1">
        <w:r w:rsidRPr="00942B70">
          <w:rPr>
            <w:rStyle w:val="ad"/>
            <w:rFonts w:ascii="Times New Roman" w:hAnsi="Times New Roman" w:cs="Times New Roman"/>
            <w:sz w:val="28"/>
            <w:szCs w:val="28"/>
            <w:lang w:val="uk-UA"/>
          </w:rPr>
          <w:t>https://www.intuit.com/oidam/intuit/ic/en_us/content/intuit-cr-report-2023-icom.pdf</w:t>
        </w:r>
      </w:hyperlink>
    </w:p>
    <w:p w14:paraId="7E163229" w14:textId="615A1351" w:rsidR="000F5584" w:rsidRPr="000F5584" w:rsidRDefault="000F5584" w:rsidP="00E43AEE">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684A8A">
        <w:rPr>
          <w:rFonts w:ascii="Times New Roman" w:hAnsi="Times New Roman" w:cs="Times New Roman"/>
          <w:sz w:val="28"/>
          <w:szCs w:val="28"/>
          <w:lang w:val="en-US"/>
        </w:rPr>
        <w:t xml:space="preserve"> </w:t>
      </w:r>
      <w:r>
        <w:rPr>
          <w:rFonts w:ascii="Times New Roman" w:hAnsi="Times New Roman" w:cs="Times New Roman"/>
          <w:sz w:val="28"/>
          <w:szCs w:val="28"/>
          <w:lang w:val="en-US"/>
        </w:rPr>
        <w:t>Fiserv,</w:t>
      </w:r>
      <w:r w:rsidR="00684A8A">
        <w:rPr>
          <w:rFonts w:ascii="Times New Roman" w:hAnsi="Times New Roman" w:cs="Times New Roman"/>
          <w:sz w:val="28"/>
          <w:szCs w:val="28"/>
          <w:lang w:val="en-US"/>
        </w:rPr>
        <w:t> </w:t>
      </w:r>
      <w:r>
        <w:rPr>
          <w:rFonts w:ascii="Times New Roman" w:hAnsi="Times New Roman" w:cs="Times New Roman"/>
          <w:sz w:val="28"/>
          <w:szCs w:val="28"/>
          <w:lang w:val="en-US"/>
        </w:rPr>
        <w:t>Corporate</w:t>
      </w:r>
      <w:r w:rsidR="00684A8A">
        <w:rPr>
          <w:rFonts w:ascii="Times New Roman" w:hAnsi="Times New Roman" w:cs="Times New Roman"/>
          <w:sz w:val="28"/>
          <w:szCs w:val="28"/>
          <w:lang w:val="en-US"/>
        </w:rPr>
        <w:t> </w:t>
      </w:r>
      <w:r>
        <w:rPr>
          <w:rFonts w:ascii="Times New Roman" w:hAnsi="Times New Roman" w:cs="Times New Roman"/>
          <w:sz w:val="28"/>
          <w:szCs w:val="28"/>
          <w:lang w:val="en-US"/>
        </w:rPr>
        <w:t>Resonsibility</w:t>
      </w:r>
      <w:r w:rsidR="00684A8A">
        <w:rPr>
          <w:rFonts w:ascii="Times New Roman" w:hAnsi="Times New Roman" w:cs="Times New Roman"/>
          <w:sz w:val="28"/>
          <w:szCs w:val="28"/>
          <w:lang w:val="en-US"/>
        </w:rPr>
        <w:t> </w:t>
      </w:r>
      <w:r>
        <w:rPr>
          <w:rFonts w:ascii="Times New Roman" w:hAnsi="Times New Roman" w:cs="Times New Roman"/>
          <w:sz w:val="28"/>
          <w:szCs w:val="28"/>
          <w:lang w:val="en-US"/>
        </w:rPr>
        <w:t>Reports</w:t>
      </w:r>
      <w:r>
        <w:rPr>
          <w:rFonts w:ascii="Times New Roman" w:hAnsi="Times New Roman" w:cs="Times New Roman"/>
          <w:sz w:val="28"/>
          <w:szCs w:val="28"/>
          <w:lang w:val="en-US"/>
        </w:rPr>
        <w:br/>
      </w:r>
      <w:r w:rsidRPr="00A26433">
        <w:rPr>
          <w:rFonts w:ascii="Times New Roman" w:hAnsi="Times New Roman" w:cs="Times New Roman"/>
          <w:sz w:val="28"/>
          <w:szCs w:val="28"/>
          <w:lang w:val="en-US"/>
        </w:rPr>
        <w:t>[</w:t>
      </w:r>
      <w:r>
        <w:rPr>
          <w:rFonts w:ascii="Times New Roman" w:hAnsi="Times New Roman" w:cs="Times New Roman"/>
          <w:sz w:val="28"/>
          <w:szCs w:val="28"/>
          <w:lang w:val="uk-UA"/>
        </w:rPr>
        <w:t>Електронний</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A26433">
        <w:rPr>
          <w:rFonts w:ascii="Times New Roman" w:hAnsi="Times New Roman" w:cs="Times New Roman"/>
          <w:sz w:val="28"/>
          <w:szCs w:val="28"/>
          <w:lang w:val="en-US"/>
        </w:rPr>
        <w:t>].</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84A8A">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684A8A">
        <w:rPr>
          <w:rFonts w:ascii="Times New Roman" w:hAnsi="Times New Roman" w:cs="Times New Roman"/>
          <w:sz w:val="28"/>
          <w:szCs w:val="28"/>
          <w:lang w:val="en-US"/>
        </w:rPr>
        <w:br/>
      </w:r>
      <w:hyperlink r:id="rId42" w:history="1">
        <w:r w:rsidRPr="00942B70">
          <w:rPr>
            <w:rStyle w:val="ad"/>
            <w:rFonts w:ascii="Times New Roman" w:hAnsi="Times New Roman" w:cs="Times New Roman"/>
            <w:sz w:val="28"/>
            <w:szCs w:val="28"/>
            <w:lang w:val="uk-UA"/>
          </w:rPr>
          <w:t>https://www.fiserv.com/en/about-fiserv/corporate-social-responsibility.html</w:t>
        </w:r>
      </w:hyperlink>
    </w:p>
    <w:p w14:paraId="5F1FE268" w14:textId="1B5059C6" w:rsidR="000F5584" w:rsidRPr="000F5584" w:rsidRDefault="000F5584" w:rsidP="00E43AEE">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0F5584">
        <w:rPr>
          <w:rFonts w:ascii="Times New Roman" w:hAnsi="Times New Roman" w:cs="Times New Roman"/>
          <w:sz w:val="28"/>
          <w:szCs w:val="28"/>
        </w:rPr>
        <w:t xml:space="preserve"> Shopify,</w:t>
      </w:r>
      <w:r w:rsidR="00684A8A" w:rsidRPr="00684A8A">
        <w:rPr>
          <w:rFonts w:ascii="Times New Roman" w:hAnsi="Times New Roman" w:cs="Times New Roman"/>
          <w:sz w:val="28"/>
          <w:szCs w:val="28"/>
        </w:rPr>
        <w:t> </w:t>
      </w:r>
      <w:r w:rsidR="0073542C" w:rsidRPr="0073542C">
        <w:rPr>
          <w:rFonts w:ascii="Times New Roman" w:hAnsi="Times New Roman" w:cs="Times New Roman"/>
          <w:sz w:val="28"/>
          <w:szCs w:val="28"/>
        </w:rPr>
        <w:t>«</w:t>
      </w:r>
      <w:r w:rsidRPr="000F5584">
        <w:rPr>
          <w:rFonts w:ascii="Times New Roman" w:hAnsi="Times New Roman" w:cs="Times New Roman"/>
          <w:sz w:val="28"/>
          <w:szCs w:val="28"/>
        </w:rPr>
        <w:t>Shopify</w:t>
      </w:r>
      <w:r w:rsidR="00684A8A" w:rsidRPr="00684A8A">
        <w:rPr>
          <w:rFonts w:ascii="Times New Roman" w:hAnsi="Times New Roman" w:cs="Times New Roman"/>
          <w:sz w:val="28"/>
          <w:szCs w:val="28"/>
        </w:rPr>
        <w:t> </w:t>
      </w:r>
      <w:r w:rsidRPr="000F5584">
        <w:rPr>
          <w:rFonts w:ascii="Times New Roman" w:hAnsi="Times New Roman" w:cs="Times New Roman"/>
          <w:sz w:val="28"/>
          <w:szCs w:val="28"/>
        </w:rPr>
        <w:t>Sustainability</w:t>
      </w:r>
      <w:r w:rsidR="00684A8A" w:rsidRPr="00684A8A">
        <w:rPr>
          <w:rFonts w:ascii="Times New Roman" w:hAnsi="Times New Roman" w:cs="Times New Roman"/>
          <w:sz w:val="28"/>
          <w:szCs w:val="28"/>
        </w:rPr>
        <w:t> </w:t>
      </w:r>
      <w:r w:rsidRPr="000F5584">
        <w:rPr>
          <w:rFonts w:ascii="Times New Roman" w:hAnsi="Times New Roman" w:cs="Times New Roman"/>
          <w:sz w:val="28"/>
          <w:szCs w:val="28"/>
        </w:rPr>
        <w:t>Report</w:t>
      </w:r>
      <w:r w:rsidR="0073542C" w:rsidRPr="0073542C">
        <w:rPr>
          <w:rFonts w:ascii="Times New Roman" w:hAnsi="Times New Roman" w:cs="Times New Roman"/>
          <w:sz w:val="28"/>
          <w:szCs w:val="28"/>
        </w:rPr>
        <w:t>»</w:t>
      </w:r>
      <w:r w:rsidRPr="000F5584">
        <w:rPr>
          <w:rFonts w:ascii="Times New Roman" w:hAnsi="Times New Roman" w:cs="Times New Roman"/>
          <w:sz w:val="28"/>
          <w:szCs w:val="28"/>
        </w:rPr>
        <w:t>,</w:t>
      </w:r>
      <w:r w:rsidR="00684A8A" w:rsidRPr="00684A8A">
        <w:rPr>
          <w:rFonts w:ascii="Times New Roman" w:hAnsi="Times New Roman" w:cs="Times New Roman"/>
          <w:sz w:val="28"/>
          <w:szCs w:val="28"/>
        </w:rPr>
        <w:t> </w:t>
      </w:r>
      <w:r w:rsidRPr="000F5584">
        <w:rPr>
          <w:rFonts w:ascii="Times New Roman" w:hAnsi="Times New Roman" w:cs="Times New Roman"/>
          <w:sz w:val="28"/>
          <w:szCs w:val="28"/>
        </w:rPr>
        <w:t>202</w:t>
      </w:r>
      <w:r w:rsidRPr="00684A8A">
        <w:rPr>
          <w:rFonts w:ascii="Times New Roman" w:hAnsi="Times New Roman" w:cs="Times New Roman"/>
          <w:sz w:val="28"/>
          <w:szCs w:val="28"/>
        </w:rPr>
        <w:t>1</w:t>
      </w:r>
      <w:r w:rsidRPr="000F5584">
        <w:rPr>
          <w:rFonts w:ascii="Times New Roman" w:hAnsi="Times New Roman" w:cs="Times New Roman"/>
          <w:sz w:val="28"/>
          <w:szCs w:val="28"/>
        </w:rPr>
        <w:br/>
        <w:t>[</w:t>
      </w:r>
      <w:r>
        <w:rPr>
          <w:rFonts w:ascii="Times New Roman" w:hAnsi="Times New Roman" w:cs="Times New Roman"/>
          <w:sz w:val="28"/>
          <w:szCs w:val="28"/>
          <w:lang w:val="uk-UA"/>
        </w:rPr>
        <w:t>Електронний</w:t>
      </w:r>
      <w:r w:rsidR="00684A8A" w:rsidRPr="00684A8A">
        <w:rPr>
          <w:rFonts w:ascii="Times New Roman" w:hAnsi="Times New Roman" w:cs="Times New Roman"/>
          <w:sz w:val="28"/>
          <w:szCs w:val="28"/>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684A8A" w:rsidRPr="00684A8A">
        <w:rPr>
          <w:rFonts w:ascii="Times New Roman" w:hAnsi="Times New Roman" w:cs="Times New Roman"/>
          <w:sz w:val="28"/>
          <w:szCs w:val="28"/>
        </w:rPr>
        <w:t> </w:t>
      </w:r>
      <w:r>
        <w:rPr>
          <w:rFonts w:ascii="Times New Roman" w:hAnsi="Times New Roman" w:cs="Times New Roman"/>
          <w:sz w:val="28"/>
          <w:szCs w:val="28"/>
          <w:lang w:val="uk-UA"/>
        </w:rPr>
        <w:t>Режим</w:t>
      </w:r>
      <w:r w:rsidR="00684A8A" w:rsidRPr="00684A8A">
        <w:rPr>
          <w:rFonts w:ascii="Times New Roman" w:hAnsi="Times New Roman" w:cs="Times New Roman"/>
          <w:sz w:val="28"/>
          <w:szCs w:val="28"/>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3" w:history="1">
        <w:r w:rsidRPr="00942B70">
          <w:rPr>
            <w:rStyle w:val="ad"/>
            <w:rFonts w:ascii="Times New Roman" w:hAnsi="Times New Roman" w:cs="Times New Roman"/>
            <w:sz w:val="28"/>
            <w:szCs w:val="28"/>
            <w:lang w:val="uk-UA"/>
          </w:rPr>
          <w:t>https://www.shopify.com/sustainability-report</w:t>
        </w:r>
      </w:hyperlink>
    </w:p>
    <w:p w14:paraId="016D5BED" w14:textId="13B3794F" w:rsidR="000F5584" w:rsidRPr="00FB0F8F" w:rsidRDefault="000F5584" w:rsidP="00E43AEE">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0F5584">
        <w:rPr>
          <w:rFonts w:ascii="Times New Roman" w:hAnsi="Times New Roman" w:cs="Times New Roman"/>
          <w:sz w:val="28"/>
          <w:szCs w:val="28"/>
        </w:rPr>
        <w:t xml:space="preserve"> Shopify,</w:t>
      </w:r>
      <w:r w:rsidR="00684A8A">
        <w:rPr>
          <w:rFonts w:ascii="Times New Roman" w:hAnsi="Times New Roman" w:cs="Times New Roman"/>
          <w:sz w:val="28"/>
          <w:szCs w:val="28"/>
          <w:lang w:val="en-US"/>
        </w:rPr>
        <w:t> </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Shopify</w:t>
      </w:r>
      <w:r w:rsidR="00684A8A">
        <w:rPr>
          <w:rFonts w:ascii="Times New Roman" w:hAnsi="Times New Roman" w:cs="Times New Roman"/>
          <w:sz w:val="28"/>
          <w:szCs w:val="28"/>
          <w:lang w:val="en-US"/>
        </w:rPr>
        <w:t> </w:t>
      </w:r>
      <w:r w:rsidRPr="000F5584">
        <w:rPr>
          <w:rFonts w:ascii="Times New Roman" w:hAnsi="Times New Roman" w:cs="Times New Roman"/>
          <w:sz w:val="28"/>
          <w:szCs w:val="28"/>
        </w:rPr>
        <w:t>Sustainability</w:t>
      </w:r>
      <w:r w:rsidR="00684A8A">
        <w:rPr>
          <w:rFonts w:ascii="Times New Roman" w:hAnsi="Times New Roman" w:cs="Times New Roman"/>
          <w:sz w:val="28"/>
          <w:szCs w:val="28"/>
          <w:lang w:val="en-US"/>
        </w:rPr>
        <w:t> </w:t>
      </w:r>
      <w:r w:rsidRPr="000F5584">
        <w:rPr>
          <w:rFonts w:ascii="Times New Roman" w:hAnsi="Times New Roman" w:cs="Times New Roman"/>
          <w:sz w:val="28"/>
          <w:szCs w:val="28"/>
        </w:rPr>
        <w:t>Report</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w:t>
      </w:r>
      <w:r w:rsidR="00684A8A">
        <w:rPr>
          <w:rFonts w:ascii="Times New Roman" w:hAnsi="Times New Roman" w:cs="Times New Roman"/>
          <w:sz w:val="28"/>
          <w:szCs w:val="28"/>
          <w:lang w:val="en-US"/>
        </w:rPr>
        <w:t> </w:t>
      </w:r>
      <w:r w:rsidRPr="000F5584">
        <w:rPr>
          <w:rFonts w:ascii="Times New Roman" w:hAnsi="Times New Roman" w:cs="Times New Roman"/>
          <w:sz w:val="28"/>
          <w:szCs w:val="28"/>
        </w:rPr>
        <w:t>2020</w:t>
      </w:r>
      <w:r w:rsidRPr="000F5584">
        <w:rPr>
          <w:rFonts w:ascii="Times New Roman" w:hAnsi="Times New Roman" w:cs="Times New Roman"/>
          <w:sz w:val="28"/>
          <w:szCs w:val="28"/>
        </w:rPr>
        <w:br/>
        <w:t>[</w:t>
      </w:r>
      <w:r>
        <w:rPr>
          <w:rFonts w:ascii="Times New Roman" w:hAnsi="Times New Roman" w:cs="Times New Roman"/>
          <w:sz w:val="28"/>
          <w:szCs w:val="28"/>
          <w:lang w:val="uk-UA"/>
        </w:rPr>
        <w:t>Електронний</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684A8A">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84A8A">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4" w:history="1">
        <w:r w:rsidRPr="00942B70">
          <w:rPr>
            <w:rStyle w:val="ad"/>
            <w:rFonts w:ascii="Times New Roman" w:hAnsi="Times New Roman" w:cs="Times New Roman"/>
            <w:sz w:val="28"/>
            <w:szCs w:val="28"/>
            <w:lang w:val="uk-UA"/>
          </w:rPr>
          <w:t>https://cdn.shopify.com/static/sustainability-report/2020%20Shopify%20Sustainability%20Report.pdf</w:t>
        </w:r>
      </w:hyperlink>
    </w:p>
    <w:p w14:paraId="0B4B2B86" w14:textId="263640EA"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0F5584">
        <w:rPr>
          <w:rFonts w:ascii="Times New Roman" w:hAnsi="Times New Roman" w:cs="Times New Roman"/>
          <w:sz w:val="28"/>
          <w:szCs w:val="28"/>
        </w:rPr>
        <w:t xml:space="preserve"> Shopify,</w:t>
      </w:r>
      <w:r w:rsidR="00E43AEE">
        <w:rPr>
          <w:rFonts w:ascii="Times New Roman" w:hAnsi="Times New Roman" w:cs="Times New Roman"/>
          <w:sz w:val="28"/>
          <w:szCs w:val="28"/>
          <w:lang w:val="en-US"/>
        </w:rPr>
        <w:t> </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Shopify</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Sustainability</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Report</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2019</w:t>
      </w:r>
      <w:r w:rsidRPr="000F5584">
        <w:rPr>
          <w:rFonts w:ascii="Times New Roman" w:hAnsi="Times New Roman" w:cs="Times New Roman"/>
          <w:sz w:val="28"/>
          <w:szCs w:val="28"/>
        </w:rPr>
        <w:br/>
        <w:t>[</w:t>
      </w:r>
      <w:r>
        <w:rPr>
          <w:rFonts w:ascii="Times New Roman" w:hAnsi="Times New Roman" w:cs="Times New Roman"/>
          <w:sz w:val="28"/>
          <w:szCs w:val="28"/>
          <w:lang w:val="uk-UA"/>
        </w:rPr>
        <w:t>Електронний</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43AE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5" w:history="1">
        <w:r w:rsidRPr="00942B70">
          <w:rPr>
            <w:rStyle w:val="ad"/>
            <w:rFonts w:ascii="Times New Roman" w:hAnsi="Times New Roman" w:cs="Times New Roman"/>
            <w:sz w:val="28"/>
            <w:szCs w:val="28"/>
            <w:lang w:val="uk-UA"/>
          </w:rPr>
          <w:t>https://cdn.shopify.com/static/sustainability-report/2019%20Shopify%20Sustainability%20Report.pdf</w:t>
        </w:r>
        <w:r w:rsidRPr="00E43AEE">
          <w:rPr>
            <w:rStyle w:val="ad"/>
            <w:rFonts w:ascii="Times New Roman" w:hAnsi="Times New Roman" w:cs="Times New Roman"/>
            <w:sz w:val="28"/>
            <w:szCs w:val="28"/>
            <w:lang w:val="en-US"/>
          </w:rPr>
          <w:t>\</w:t>
        </w:r>
      </w:hyperlink>
    </w:p>
    <w:p w14:paraId="58741CF3" w14:textId="693890CE"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0F5584">
        <w:rPr>
          <w:rFonts w:ascii="Times New Roman" w:hAnsi="Times New Roman" w:cs="Times New Roman"/>
          <w:sz w:val="28"/>
          <w:szCs w:val="28"/>
        </w:rPr>
        <w:t xml:space="preserve"> Shopify,</w:t>
      </w:r>
      <w:r w:rsidR="00E43AEE">
        <w:rPr>
          <w:rFonts w:ascii="Times New Roman" w:hAnsi="Times New Roman" w:cs="Times New Roman"/>
          <w:sz w:val="28"/>
          <w:szCs w:val="28"/>
          <w:lang w:val="en-US"/>
        </w:rPr>
        <w:t> </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Shopify</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Sustainability</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Report</w:t>
      </w:r>
      <w:r w:rsidR="0073542C" w:rsidRPr="0073542C">
        <w:rPr>
          <w:rFonts w:ascii="Times New Roman" w:hAnsi="Times New Roman" w:cs="Times New Roman"/>
          <w:sz w:val="28"/>
          <w:szCs w:val="28"/>
          <w:lang w:val="en-US"/>
        </w:rPr>
        <w:t>»</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sidRPr="000F5584">
        <w:rPr>
          <w:rFonts w:ascii="Times New Roman" w:hAnsi="Times New Roman" w:cs="Times New Roman"/>
          <w:sz w:val="28"/>
          <w:szCs w:val="28"/>
        </w:rPr>
        <w:t>2018</w:t>
      </w:r>
      <w:r w:rsidRPr="000F5584">
        <w:rPr>
          <w:rFonts w:ascii="Times New Roman" w:hAnsi="Times New Roman" w:cs="Times New Roman"/>
          <w:sz w:val="28"/>
          <w:szCs w:val="28"/>
        </w:rPr>
        <w:br/>
        <w:t>[</w:t>
      </w:r>
      <w:r>
        <w:rPr>
          <w:rFonts w:ascii="Times New Roman" w:hAnsi="Times New Roman" w:cs="Times New Roman"/>
          <w:sz w:val="28"/>
          <w:szCs w:val="28"/>
          <w:lang w:val="uk-UA"/>
        </w:rPr>
        <w:t>Електронний</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43AE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6" w:history="1">
        <w:r w:rsidRPr="00942B70">
          <w:rPr>
            <w:rStyle w:val="ad"/>
            <w:rFonts w:ascii="Times New Roman" w:hAnsi="Times New Roman" w:cs="Times New Roman"/>
            <w:sz w:val="28"/>
            <w:szCs w:val="28"/>
            <w:lang w:val="uk-UA"/>
          </w:rPr>
          <w:t>https://cdn.shopify.com/static/sustainability-report/2018%20Shopify%20Sustainability%20Report.pdf</w:t>
        </w:r>
      </w:hyperlink>
    </w:p>
    <w:p w14:paraId="234989A1" w14:textId="6F65A256"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E43AEE">
        <w:rPr>
          <w:rFonts w:ascii="Times New Roman" w:hAnsi="Times New Roman" w:cs="Times New Roman"/>
          <w:sz w:val="28"/>
          <w:szCs w:val="28"/>
          <w:lang w:val="en-US"/>
        </w:rPr>
        <w:t xml:space="preserve"> </w:t>
      </w:r>
      <w:r>
        <w:rPr>
          <w:rFonts w:ascii="Times New Roman" w:hAnsi="Times New Roman" w:cs="Times New Roman"/>
          <w:sz w:val="28"/>
          <w:szCs w:val="28"/>
          <w:lang w:val="en-US"/>
        </w:rPr>
        <w:t>Paypal,</w:t>
      </w:r>
      <w:r w:rsidR="00E43AEE">
        <w:rPr>
          <w:rFonts w:ascii="Times New Roman" w:hAnsi="Times New Roman" w:cs="Times New Roman"/>
          <w:sz w:val="28"/>
          <w:szCs w:val="28"/>
          <w:lang w:val="en-US"/>
        </w:rPr>
        <w:t> </w:t>
      </w:r>
      <w:r>
        <w:rPr>
          <w:rFonts w:ascii="Times New Roman" w:hAnsi="Times New Roman" w:cs="Times New Roman"/>
          <w:sz w:val="28"/>
          <w:szCs w:val="28"/>
          <w:lang w:val="uk-UA"/>
        </w:rPr>
        <w:t>«</w:t>
      </w:r>
      <w:r>
        <w:rPr>
          <w:rFonts w:ascii="Times New Roman" w:hAnsi="Times New Roman" w:cs="Times New Roman"/>
          <w:sz w:val="28"/>
          <w:szCs w:val="28"/>
          <w:lang w:val="en-US"/>
        </w:rPr>
        <w:t>Global</w:t>
      </w:r>
      <w:r w:rsidR="00E43AEE">
        <w:rPr>
          <w:rFonts w:ascii="Times New Roman" w:hAnsi="Times New Roman" w:cs="Times New Roman"/>
          <w:sz w:val="28"/>
          <w:szCs w:val="28"/>
          <w:lang w:val="en-US"/>
        </w:rPr>
        <w:t> </w:t>
      </w:r>
      <w:r>
        <w:rPr>
          <w:rFonts w:ascii="Times New Roman" w:hAnsi="Times New Roman" w:cs="Times New Roman"/>
          <w:sz w:val="28"/>
          <w:szCs w:val="28"/>
          <w:lang w:val="en-US"/>
        </w:rPr>
        <w:t>Impact</w:t>
      </w:r>
      <w:r w:rsidR="00E43AEE">
        <w:rPr>
          <w:rFonts w:ascii="Times New Roman" w:hAnsi="Times New Roman" w:cs="Times New Roman"/>
          <w:sz w:val="28"/>
          <w:szCs w:val="28"/>
          <w:lang w:val="en-US"/>
        </w:rPr>
        <w:t> </w:t>
      </w:r>
      <w:r>
        <w:rPr>
          <w:rFonts w:ascii="Times New Roman" w:hAnsi="Times New Roman" w:cs="Times New Roman"/>
          <w:sz w:val="28"/>
          <w:szCs w:val="28"/>
          <w:lang w:val="en-US"/>
        </w:rPr>
        <w:t>Report</w:t>
      </w:r>
      <w:r>
        <w:rPr>
          <w:rFonts w:ascii="Times New Roman" w:hAnsi="Times New Roman" w:cs="Times New Roman"/>
          <w:sz w:val="28"/>
          <w:szCs w:val="28"/>
          <w:lang w:val="uk-UA"/>
        </w:rPr>
        <w:t>»</w:t>
      </w:r>
      <w:r w:rsidR="00E43AEE">
        <w:rPr>
          <w:rFonts w:ascii="Times New Roman" w:hAnsi="Times New Roman" w:cs="Times New Roman"/>
          <w:sz w:val="28"/>
          <w:szCs w:val="28"/>
          <w:lang w:val="en-US"/>
        </w:rPr>
        <w:t> </w:t>
      </w:r>
      <w:r>
        <w:rPr>
          <w:rFonts w:ascii="Times New Roman" w:hAnsi="Times New Roman" w:cs="Times New Roman"/>
          <w:sz w:val="28"/>
          <w:szCs w:val="28"/>
          <w:lang w:val="en-US"/>
        </w:rPr>
        <w:t>2023</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43AE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47" w:history="1">
        <w:r w:rsidRPr="00942B70">
          <w:rPr>
            <w:rStyle w:val="ad"/>
            <w:rFonts w:ascii="Times New Roman" w:hAnsi="Times New Roman" w:cs="Times New Roman"/>
            <w:sz w:val="28"/>
            <w:szCs w:val="28"/>
            <w:lang w:val="uk-UA"/>
          </w:rPr>
          <w:t>https://s202.q4cdn.com/805890769/files/doc_downloads/2024/05/2023-PayPal-Global-Impact-Report.pdf</w:t>
        </w:r>
      </w:hyperlink>
    </w:p>
    <w:p w14:paraId="61743223" w14:textId="54CA24E1"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E43AEE">
        <w:rPr>
          <w:rFonts w:ascii="Times New Roman" w:hAnsi="Times New Roman" w:cs="Times New Roman"/>
          <w:sz w:val="28"/>
          <w:szCs w:val="28"/>
          <w:lang w:val="en-US"/>
        </w:rPr>
        <w:t xml:space="preserve"> </w:t>
      </w:r>
      <w:r w:rsidRPr="000F5584">
        <w:rPr>
          <w:rFonts w:ascii="Times New Roman" w:hAnsi="Times New Roman" w:cs="Times New Roman"/>
          <w:sz w:val="28"/>
          <w:szCs w:val="28"/>
          <w:lang w:val="en-US"/>
        </w:rPr>
        <w:t>Finance Charts, Guidewire Software (GWRE)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43AE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43AE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en-US"/>
        </w:rPr>
        <w:br/>
      </w:r>
      <w:hyperlink r:id="rId48" w:history="1">
        <w:r w:rsidRPr="00942B70">
          <w:rPr>
            <w:rStyle w:val="ad"/>
            <w:rFonts w:ascii="Times New Roman" w:hAnsi="Times New Roman" w:cs="Times New Roman"/>
            <w:sz w:val="28"/>
            <w:szCs w:val="28"/>
            <w:lang w:val="uk-UA"/>
          </w:rPr>
          <w:t>https://www.financecharts.com/stocks/GWRE/growth/roe</w:t>
        </w:r>
      </w:hyperlink>
    </w:p>
    <w:p w14:paraId="1639FF75" w14:textId="6430B9A2" w:rsidR="000F5584" w:rsidRPr="000F5584" w:rsidRDefault="00D70BF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lastRenderedPageBreak/>
        <w:t xml:space="preserve">Finance Charts, </w:t>
      </w:r>
      <w:r w:rsidR="000F5584" w:rsidRPr="000F5584">
        <w:rPr>
          <w:rFonts w:ascii="Times New Roman" w:hAnsi="Times New Roman" w:cs="Times New Roman"/>
          <w:sz w:val="28"/>
          <w:szCs w:val="28"/>
          <w:lang w:val="uk-UA"/>
        </w:rPr>
        <w:t>Affirm Holdings (AFRM) Return on Equity (ROE)</w:t>
      </w:r>
      <w:r w:rsidR="000F5584">
        <w:rPr>
          <w:rFonts w:ascii="Times New Roman" w:hAnsi="Times New Roman" w:cs="Times New Roman"/>
          <w:sz w:val="28"/>
          <w:szCs w:val="28"/>
          <w:lang w:val="uk-UA"/>
        </w:rPr>
        <w:br/>
      </w:r>
      <w:r w:rsidR="000F5584" w:rsidRPr="000F5584">
        <w:rPr>
          <w:rFonts w:ascii="Times New Roman" w:hAnsi="Times New Roman" w:cs="Times New Roman"/>
          <w:sz w:val="28"/>
          <w:szCs w:val="28"/>
        </w:rPr>
        <w:t>[</w:t>
      </w:r>
      <w:r w:rsidR="000F5584">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sidR="000F5584">
        <w:rPr>
          <w:rFonts w:ascii="Times New Roman" w:hAnsi="Times New Roman" w:cs="Times New Roman"/>
          <w:sz w:val="28"/>
          <w:szCs w:val="28"/>
          <w:lang w:val="uk-UA"/>
        </w:rPr>
        <w:t>ресурс</w:t>
      </w:r>
      <w:r w:rsidR="000F5584"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sidR="000F5584">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sidR="000F5584">
        <w:rPr>
          <w:rFonts w:ascii="Times New Roman" w:hAnsi="Times New Roman" w:cs="Times New Roman"/>
          <w:sz w:val="28"/>
          <w:szCs w:val="28"/>
          <w:lang w:val="uk-UA"/>
        </w:rPr>
        <w:t>доступу:</w:t>
      </w:r>
      <w:r w:rsidR="000F5584">
        <w:rPr>
          <w:rFonts w:ascii="Times New Roman" w:hAnsi="Times New Roman" w:cs="Times New Roman"/>
          <w:sz w:val="28"/>
          <w:szCs w:val="28"/>
          <w:lang w:val="uk-UA"/>
        </w:rPr>
        <w:br/>
      </w:r>
      <w:hyperlink r:id="rId49" w:history="1">
        <w:r w:rsidR="000F5584" w:rsidRPr="00942B70">
          <w:rPr>
            <w:rStyle w:val="ad"/>
            <w:rFonts w:ascii="Times New Roman" w:hAnsi="Times New Roman" w:cs="Times New Roman"/>
            <w:sz w:val="28"/>
            <w:szCs w:val="28"/>
            <w:lang w:val="uk-UA"/>
          </w:rPr>
          <w:t>https://www.financecharts.com/stocks/AFRM/growth/roe</w:t>
        </w:r>
      </w:hyperlink>
    </w:p>
    <w:p w14:paraId="3EEFDB5A" w14:textId="0585CAC0" w:rsidR="000F5584" w:rsidRPr="000F5584"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 xml:space="preserve"> </w:t>
      </w:r>
      <w:r w:rsidR="00D70BFC">
        <w:rPr>
          <w:rFonts w:ascii="Times New Roman" w:hAnsi="Times New Roman" w:cs="Times New Roman"/>
          <w:sz w:val="28"/>
          <w:szCs w:val="28"/>
          <w:lang w:val="en-US"/>
        </w:rPr>
        <w:t xml:space="preserve">Finance Charts, </w:t>
      </w:r>
      <w:r w:rsidRPr="000F5584">
        <w:rPr>
          <w:rFonts w:ascii="Times New Roman" w:hAnsi="Times New Roman" w:cs="Times New Roman"/>
          <w:sz w:val="28"/>
          <w:szCs w:val="28"/>
          <w:lang w:val="uk-UA"/>
        </w:rPr>
        <w:t>Nu Holdings (NU) Return on Equity (ROE)</w:t>
      </w:r>
      <w:r>
        <w:rPr>
          <w:rFonts w:ascii="Times New Roman" w:hAnsi="Times New Roman" w:cs="Times New Roman"/>
          <w:sz w:val="28"/>
          <w:szCs w:val="28"/>
          <w:lang w:val="uk-UA"/>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0" w:history="1">
        <w:r w:rsidRPr="00942B70">
          <w:rPr>
            <w:rStyle w:val="ad"/>
            <w:rFonts w:ascii="Times New Roman" w:hAnsi="Times New Roman" w:cs="Times New Roman"/>
            <w:sz w:val="28"/>
            <w:szCs w:val="28"/>
            <w:lang w:val="uk-UA"/>
          </w:rPr>
          <w:t>https://www.financecharts.com/stocks/NU/growth/roe</w:t>
        </w:r>
      </w:hyperlink>
    </w:p>
    <w:p w14:paraId="26EF61E6" w14:textId="1C22458B" w:rsidR="00D70BFC" w:rsidRPr="00D70BFC" w:rsidRDefault="000F55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Finance Cha</w:t>
      </w:r>
      <w:r w:rsidR="00D70BFC">
        <w:rPr>
          <w:rFonts w:ascii="Times New Roman" w:hAnsi="Times New Roman" w:cs="Times New Roman"/>
          <w:sz w:val="28"/>
          <w:szCs w:val="28"/>
          <w:lang w:val="en-US"/>
        </w:rPr>
        <w:t xml:space="preserve">rts, </w:t>
      </w:r>
      <w:r w:rsidRPr="000F5584">
        <w:rPr>
          <w:rFonts w:ascii="Times New Roman" w:hAnsi="Times New Roman" w:cs="Times New Roman"/>
          <w:sz w:val="28"/>
          <w:szCs w:val="28"/>
          <w:lang w:val="uk-UA"/>
        </w:rPr>
        <w:t>Lufax Holding (LU) Return on Equity (ROE)</w:t>
      </w:r>
      <w:r w:rsidR="00D70BFC">
        <w:rPr>
          <w:rFonts w:ascii="Times New Roman" w:hAnsi="Times New Roman" w:cs="Times New Roman"/>
          <w:sz w:val="28"/>
          <w:szCs w:val="28"/>
          <w:lang w:val="uk-UA"/>
        </w:rPr>
        <w:br/>
      </w:r>
      <w:r w:rsidR="00D70BFC" w:rsidRPr="000F5584">
        <w:rPr>
          <w:rFonts w:ascii="Times New Roman" w:hAnsi="Times New Roman" w:cs="Times New Roman"/>
          <w:sz w:val="28"/>
          <w:szCs w:val="28"/>
        </w:rPr>
        <w:t>[</w:t>
      </w:r>
      <w:r w:rsidR="00D70BFC">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sidR="00D70BFC">
        <w:rPr>
          <w:rFonts w:ascii="Times New Roman" w:hAnsi="Times New Roman" w:cs="Times New Roman"/>
          <w:sz w:val="28"/>
          <w:szCs w:val="28"/>
          <w:lang w:val="uk-UA"/>
        </w:rPr>
        <w:t>ресурс</w:t>
      </w:r>
      <w:r w:rsidR="00D70BFC"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sidR="00D70BFC">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sidR="00D70BFC">
        <w:rPr>
          <w:rFonts w:ascii="Times New Roman" w:hAnsi="Times New Roman" w:cs="Times New Roman"/>
          <w:sz w:val="28"/>
          <w:szCs w:val="28"/>
          <w:lang w:val="uk-UA"/>
        </w:rPr>
        <w:t>доступу:</w:t>
      </w:r>
      <w:r w:rsidR="00D70BFC">
        <w:rPr>
          <w:rFonts w:ascii="Times New Roman" w:hAnsi="Times New Roman" w:cs="Times New Roman"/>
          <w:sz w:val="28"/>
          <w:szCs w:val="28"/>
          <w:lang w:val="uk-UA"/>
        </w:rPr>
        <w:br/>
      </w:r>
      <w:hyperlink r:id="rId51" w:history="1">
        <w:r w:rsidR="00D70BFC" w:rsidRPr="00942B70">
          <w:rPr>
            <w:rStyle w:val="ad"/>
            <w:rFonts w:ascii="Times New Roman" w:hAnsi="Times New Roman" w:cs="Times New Roman"/>
            <w:sz w:val="28"/>
            <w:szCs w:val="28"/>
            <w:lang w:val="uk-UA"/>
          </w:rPr>
          <w:t>https://www.financecharts.com/stocks/LU/growth/roe</w:t>
        </w:r>
      </w:hyperlink>
    </w:p>
    <w:p w14:paraId="437212DE" w14:textId="5207F940" w:rsidR="00DE5E85" w:rsidRPr="00DE5E85" w:rsidRDefault="00D70BF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w:t>
      </w:r>
      <w:r w:rsidR="00DE5E85">
        <w:rPr>
          <w:rFonts w:ascii="Times New Roman" w:hAnsi="Times New Roman" w:cs="Times New Roman"/>
          <w:sz w:val="28"/>
          <w:szCs w:val="28"/>
          <w:lang w:val="en-US"/>
        </w:rPr>
        <w:t>Finance</w:t>
      </w:r>
      <w:r w:rsidR="00EB129E">
        <w:rPr>
          <w:rFonts w:ascii="Times New Roman" w:hAnsi="Times New Roman" w:cs="Times New Roman"/>
          <w:sz w:val="28"/>
          <w:szCs w:val="28"/>
          <w:lang w:val="en-US"/>
        </w:rPr>
        <w:t> </w:t>
      </w:r>
      <w:r w:rsidR="00DE5E85">
        <w:rPr>
          <w:rFonts w:ascii="Times New Roman" w:hAnsi="Times New Roman" w:cs="Times New Roman"/>
          <w:sz w:val="28"/>
          <w:szCs w:val="28"/>
          <w:lang w:val="en-US"/>
        </w:rPr>
        <w:t>Charts,</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Xero</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(XROLF)</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Return</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on</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Equity</w:t>
      </w:r>
      <w:r w:rsidR="00EB129E">
        <w:rPr>
          <w:rFonts w:ascii="Times New Roman" w:hAnsi="Times New Roman" w:cs="Times New Roman"/>
          <w:sz w:val="28"/>
          <w:szCs w:val="28"/>
          <w:lang w:val="en-US"/>
        </w:rPr>
        <w:t> </w:t>
      </w:r>
      <w:r w:rsidR="00DE5E85" w:rsidRPr="00DE5E85">
        <w:rPr>
          <w:rFonts w:ascii="Times New Roman" w:hAnsi="Times New Roman" w:cs="Times New Roman"/>
          <w:sz w:val="28"/>
          <w:szCs w:val="28"/>
          <w:lang w:val="en-US"/>
        </w:rPr>
        <w:t>(ROE)</w:t>
      </w:r>
      <w:r w:rsidR="00DE5E85">
        <w:rPr>
          <w:rFonts w:ascii="Times New Roman" w:hAnsi="Times New Roman" w:cs="Times New Roman"/>
          <w:sz w:val="28"/>
          <w:szCs w:val="28"/>
          <w:lang w:val="en-US"/>
        </w:rPr>
        <w:br/>
      </w:r>
      <w:r w:rsidR="00DE5E85" w:rsidRPr="000F5584">
        <w:rPr>
          <w:rFonts w:ascii="Times New Roman" w:hAnsi="Times New Roman" w:cs="Times New Roman"/>
          <w:sz w:val="28"/>
          <w:szCs w:val="28"/>
        </w:rPr>
        <w:t>[</w:t>
      </w:r>
      <w:r w:rsidR="00DE5E85">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sidR="00DE5E85">
        <w:rPr>
          <w:rFonts w:ascii="Times New Roman" w:hAnsi="Times New Roman" w:cs="Times New Roman"/>
          <w:sz w:val="28"/>
          <w:szCs w:val="28"/>
          <w:lang w:val="uk-UA"/>
        </w:rPr>
        <w:t>ресурс</w:t>
      </w:r>
      <w:r w:rsidR="00DE5E85"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sidR="00DE5E85">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sidR="00DE5E85">
        <w:rPr>
          <w:rFonts w:ascii="Times New Roman" w:hAnsi="Times New Roman" w:cs="Times New Roman"/>
          <w:sz w:val="28"/>
          <w:szCs w:val="28"/>
          <w:lang w:val="uk-UA"/>
        </w:rPr>
        <w:t>доступу:</w:t>
      </w:r>
      <w:r w:rsidR="00DE5E85">
        <w:rPr>
          <w:rFonts w:ascii="Times New Roman" w:hAnsi="Times New Roman" w:cs="Times New Roman"/>
          <w:sz w:val="28"/>
          <w:szCs w:val="28"/>
          <w:lang w:val="uk-UA"/>
        </w:rPr>
        <w:br/>
      </w:r>
      <w:hyperlink r:id="rId52" w:history="1">
        <w:r w:rsidR="00DE5E85" w:rsidRPr="00942B70">
          <w:rPr>
            <w:rStyle w:val="ad"/>
            <w:rFonts w:ascii="Times New Roman" w:hAnsi="Times New Roman" w:cs="Times New Roman"/>
            <w:sz w:val="28"/>
            <w:szCs w:val="28"/>
            <w:lang w:val="en-US"/>
          </w:rPr>
          <w:t>https</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www</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financecharts</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com</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stocks</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XROLF</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growth</w:t>
        </w:r>
        <w:r w:rsidR="00DE5E85" w:rsidRPr="00EB129E">
          <w:rPr>
            <w:rStyle w:val="ad"/>
            <w:rFonts w:ascii="Times New Roman" w:hAnsi="Times New Roman" w:cs="Times New Roman"/>
            <w:sz w:val="28"/>
            <w:szCs w:val="28"/>
            <w:lang w:val="en-US"/>
          </w:rPr>
          <w:t>/</w:t>
        </w:r>
        <w:r w:rsidR="00DE5E85" w:rsidRPr="00942B70">
          <w:rPr>
            <w:rStyle w:val="ad"/>
            <w:rFonts w:ascii="Times New Roman" w:hAnsi="Times New Roman" w:cs="Times New Roman"/>
            <w:sz w:val="28"/>
            <w:szCs w:val="28"/>
            <w:lang w:val="en-US"/>
          </w:rPr>
          <w:t>roe</w:t>
        </w:r>
      </w:hyperlink>
    </w:p>
    <w:p w14:paraId="6DAFFC90" w14:textId="40CE1B77" w:rsidR="00DE5E85" w:rsidRPr="00DE5E85" w:rsidRDefault="00DE5E85"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 Charts, </w:t>
      </w:r>
      <w:r w:rsidRPr="00DE5E85">
        <w:rPr>
          <w:rFonts w:ascii="Times New Roman" w:hAnsi="Times New Roman" w:cs="Times New Roman"/>
          <w:sz w:val="28"/>
          <w:szCs w:val="28"/>
          <w:lang w:val="en-US"/>
        </w:rPr>
        <w:t>Ally Financial (ALLY)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3" w:history="1">
        <w:r w:rsidRPr="00942B70">
          <w:rPr>
            <w:rStyle w:val="ad"/>
            <w:rFonts w:ascii="Times New Roman" w:hAnsi="Times New Roman" w:cs="Times New Roman"/>
            <w:sz w:val="28"/>
            <w:szCs w:val="28"/>
            <w:lang w:val="en-US"/>
          </w:rPr>
          <w:t>https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financecharts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stocks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ALLY</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growth</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roe</w:t>
        </w:r>
      </w:hyperlink>
    </w:p>
    <w:p w14:paraId="308CA8C7" w14:textId="0FD34975" w:rsidR="00DE5E85" w:rsidRPr="00DE5E85" w:rsidRDefault="00DE5E85"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 Charts, </w:t>
      </w:r>
      <w:r w:rsidRPr="00DE5E85">
        <w:rPr>
          <w:rFonts w:ascii="Times New Roman" w:hAnsi="Times New Roman" w:cs="Times New Roman"/>
          <w:sz w:val="28"/>
          <w:szCs w:val="28"/>
          <w:lang w:val="en-US"/>
        </w:rPr>
        <w:t>Grab Holdings (GRAB)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4" w:history="1">
        <w:r w:rsidRPr="00942B70">
          <w:rPr>
            <w:rStyle w:val="ad"/>
            <w:rFonts w:ascii="Times New Roman" w:hAnsi="Times New Roman" w:cs="Times New Roman"/>
            <w:sz w:val="28"/>
            <w:szCs w:val="28"/>
            <w:lang w:val="en-US"/>
          </w:rPr>
          <w:t>https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financecharts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stocks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GRAB</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growth</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roe</w:t>
        </w:r>
      </w:hyperlink>
    </w:p>
    <w:p w14:paraId="6096B3DE" w14:textId="02CBA315" w:rsidR="00DE5E85" w:rsidRPr="00DE5E85" w:rsidRDefault="00DE5E85"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 Charts, </w:t>
      </w:r>
      <w:r w:rsidRPr="00DE5E85">
        <w:rPr>
          <w:rFonts w:ascii="Times New Roman" w:hAnsi="Times New Roman" w:cs="Times New Roman"/>
          <w:sz w:val="28"/>
          <w:szCs w:val="28"/>
          <w:lang w:val="en-US"/>
        </w:rPr>
        <w:t>Toast (TOST)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5" w:history="1">
        <w:r w:rsidRPr="00942B70">
          <w:rPr>
            <w:rStyle w:val="ad"/>
            <w:rFonts w:ascii="Times New Roman" w:hAnsi="Times New Roman" w:cs="Times New Roman"/>
            <w:sz w:val="28"/>
            <w:szCs w:val="28"/>
            <w:lang w:val="en-US"/>
          </w:rPr>
          <w:t>https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financecharts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stocks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TOST</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growth</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roe</w:t>
        </w:r>
      </w:hyperlink>
    </w:p>
    <w:p w14:paraId="31F96FF3" w14:textId="3B82230F" w:rsidR="007B1324" w:rsidRPr="007B1324" w:rsidRDefault="00DE5E85"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 Charts, </w:t>
      </w:r>
      <w:r w:rsidRPr="00DE5E85">
        <w:rPr>
          <w:rFonts w:ascii="Times New Roman" w:hAnsi="Times New Roman" w:cs="Times New Roman"/>
          <w:sz w:val="28"/>
          <w:szCs w:val="28"/>
          <w:lang w:val="en-US"/>
        </w:rPr>
        <w:t>Robinhood Markets (HOOD)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EB129E">
        <w:rPr>
          <w:rFonts w:ascii="Times New Roman" w:hAnsi="Times New Roman" w:cs="Times New Roman"/>
          <w:sz w:val="28"/>
          <w:szCs w:val="28"/>
          <w:lang w:val="en-US"/>
        </w:rPr>
        <w:br/>
      </w:r>
      <w:hyperlink r:id="rId56" w:history="1">
        <w:r w:rsidR="007B1324" w:rsidRPr="00942B70">
          <w:rPr>
            <w:rStyle w:val="ad"/>
            <w:rFonts w:ascii="Times New Roman" w:hAnsi="Times New Roman" w:cs="Times New Roman"/>
            <w:sz w:val="28"/>
            <w:szCs w:val="28"/>
            <w:lang w:val="en-US"/>
          </w:rPr>
          <w:t>https</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www</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financecharts</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com</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stocks</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HOOD</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growth</w:t>
        </w:r>
        <w:r w:rsidR="007B1324" w:rsidRPr="00EB129E">
          <w:rPr>
            <w:rStyle w:val="ad"/>
            <w:rFonts w:ascii="Times New Roman" w:hAnsi="Times New Roman" w:cs="Times New Roman"/>
            <w:sz w:val="28"/>
            <w:szCs w:val="28"/>
            <w:lang w:val="en-US"/>
          </w:rPr>
          <w:t>/</w:t>
        </w:r>
        <w:r w:rsidR="007B1324" w:rsidRPr="00942B70">
          <w:rPr>
            <w:rStyle w:val="ad"/>
            <w:rFonts w:ascii="Times New Roman" w:hAnsi="Times New Roman" w:cs="Times New Roman"/>
            <w:sz w:val="28"/>
            <w:szCs w:val="28"/>
            <w:lang w:val="en-US"/>
          </w:rPr>
          <w:t>roe</w:t>
        </w:r>
      </w:hyperlink>
    </w:p>
    <w:p w14:paraId="7B72E9D3" w14:textId="39ED09EE" w:rsidR="007B1324" w:rsidRPr="007B1324" w:rsidRDefault="007B132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 Charts, </w:t>
      </w:r>
      <w:r w:rsidRPr="007B1324">
        <w:rPr>
          <w:rFonts w:ascii="Times New Roman" w:hAnsi="Times New Roman" w:cs="Times New Roman"/>
          <w:sz w:val="28"/>
          <w:szCs w:val="28"/>
          <w:lang w:val="en-US"/>
        </w:rPr>
        <w:t>Block (SQ)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sidRPr="00EB129E">
        <w:rPr>
          <w:rFonts w:ascii="Times New Roman" w:hAnsi="Times New Roman" w:cs="Times New Roman"/>
          <w:sz w:val="28"/>
          <w:szCs w:val="28"/>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7" w:history="1">
        <w:r w:rsidRPr="00EB129E">
          <w:rPr>
            <w:rStyle w:val="ad"/>
            <w:rFonts w:ascii="Times New Roman" w:hAnsi="Times New Roman" w:cs="Times New Roman"/>
            <w:sz w:val="28"/>
            <w:szCs w:val="28"/>
          </w:rPr>
          <w:t>https://www.financecharts.com/stocks/SQ/growth/roe</w:t>
        </w:r>
      </w:hyperlink>
    </w:p>
    <w:p w14:paraId="7EAFF4A9" w14:textId="3EC8A3DC" w:rsidR="007B1324" w:rsidRPr="007B1324" w:rsidRDefault="007B132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EB129E">
        <w:rPr>
          <w:rFonts w:ascii="Times New Roman" w:hAnsi="Times New Roman" w:cs="Times New Roman"/>
          <w:sz w:val="28"/>
          <w:szCs w:val="28"/>
        </w:rPr>
        <w:t xml:space="preserve"> </w:t>
      </w:r>
      <w:r>
        <w:rPr>
          <w:rFonts w:ascii="Times New Roman" w:hAnsi="Times New Roman" w:cs="Times New Roman"/>
          <w:sz w:val="28"/>
          <w:szCs w:val="28"/>
          <w:lang w:val="en-US"/>
        </w:rPr>
        <w:t xml:space="preserve">Finance Charts, </w:t>
      </w:r>
      <w:r w:rsidRPr="007B1324">
        <w:rPr>
          <w:rFonts w:ascii="Times New Roman" w:hAnsi="Times New Roman" w:cs="Times New Roman"/>
          <w:sz w:val="28"/>
          <w:szCs w:val="28"/>
          <w:lang w:val="en-US"/>
        </w:rPr>
        <w:t>Adyen (ADYEY)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EB129E">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EB129E">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8" w:history="1">
        <w:r w:rsidRPr="00942B70">
          <w:rPr>
            <w:rStyle w:val="ad"/>
            <w:rFonts w:ascii="Times New Roman" w:hAnsi="Times New Roman" w:cs="Times New Roman"/>
            <w:sz w:val="28"/>
            <w:szCs w:val="28"/>
            <w:lang w:val="en-US"/>
          </w:rPr>
          <w:t>https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financecharts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stocks</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ADYEY</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growth</w:t>
        </w:r>
        <w:r w:rsidRPr="00EB129E">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roe</w:t>
        </w:r>
      </w:hyperlink>
    </w:p>
    <w:p w14:paraId="5E122367" w14:textId="0B15F525" w:rsidR="007B1324" w:rsidRPr="007B1324" w:rsidRDefault="007B132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lastRenderedPageBreak/>
        <w:t xml:space="preserve">Finance Charts, </w:t>
      </w:r>
      <w:r w:rsidRPr="007B1324">
        <w:rPr>
          <w:rFonts w:ascii="Times New Roman" w:hAnsi="Times New Roman" w:cs="Times New Roman"/>
          <w:sz w:val="28"/>
          <w:szCs w:val="28"/>
          <w:lang w:val="en-US"/>
        </w:rPr>
        <w:t>Visa (V)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C6F74">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59" w:history="1">
        <w:r w:rsidRPr="00942B70">
          <w:rPr>
            <w:rStyle w:val="ad"/>
            <w:rFonts w:ascii="Times New Roman" w:hAnsi="Times New Roman" w:cs="Times New Roman"/>
            <w:sz w:val="28"/>
            <w:szCs w:val="28"/>
            <w:lang w:val="en-US"/>
          </w:rPr>
          <w:t>https</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www</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financecharts</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com</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stocks</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V</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growth</w:t>
        </w:r>
        <w:r w:rsidRPr="006C6F74">
          <w:rPr>
            <w:rStyle w:val="ad"/>
            <w:rFonts w:ascii="Times New Roman" w:hAnsi="Times New Roman" w:cs="Times New Roman"/>
            <w:sz w:val="28"/>
            <w:szCs w:val="28"/>
            <w:lang w:val="en-US"/>
          </w:rPr>
          <w:t>/</w:t>
        </w:r>
        <w:r w:rsidRPr="00942B70">
          <w:rPr>
            <w:rStyle w:val="ad"/>
            <w:rFonts w:ascii="Times New Roman" w:hAnsi="Times New Roman" w:cs="Times New Roman"/>
            <w:sz w:val="28"/>
            <w:szCs w:val="28"/>
            <w:lang w:val="en-US"/>
          </w:rPr>
          <w:t>roe</w:t>
        </w:r>
      </w:hyperlink>
    </w:p>
    <w:p w14:paraId="3D8A650F" w14:textId="7A7F9DD8" w:rsidR="007B1324" w:rsidRPr="007B1324" w:rsidRDefault="007B132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Finance Charts, </w:t>
      </w:r>
      <w:r w:rsidRPr="007B1324">
        <w:rPr>
          <w:rFonts w:ascii="Times New Roman" w:hAnsi="Times New Roman" w:cs="Times New Roman"/>
          <w:sz w:val="28"/>
          <w:szCs w:val="28"/>
          <w:lang w:val="en-US"/>
        </w:rPr>
        <w:t>Mastercard (MA) Return on Equity (ROE)</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C6F74">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60" w:history="1">
        <w:r w:rsidRPr="00942B70">
          <w:rPr>
            <w:rStyle w:val="ad"/>
            <w:rFonts w:ascii="Times New Roman" w:hAnsi="Times New Roman" w:cs="Times New Roman"/>
            <w:sz w:val="28"/>
            <w:szCs w:val="28"/>
            <w:lang w:val="en-US"/>
          </w:rPr>
          <w:t>https://www.financecharts.com/stocks/MA/growth/roe</w:t>
        </w:r>
      </w:hyperlink>
    </w:p>
    <w:p w14:paraId="48D93CB2" w14:textId="05C38927" w:rsidR="006D3E61" w:rsidRPr="006D3E61" w:rsidRDefault="004518FC"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 xml:space="preserve"> Finance</w:t>
      </w:r>
      <w:r w:rsidR="006C6F74">
        <w:rPr>
          <w:rFonts w:ascii="Times New Roman" w:hAnsi="Times New Roman" w:cs="Times New Roman"/>
          <w:sz w:val="28"/>
          <w:szCs w:val="28"/>
          <w:lang w:val="en-US"/>
        </w:rPr>
        <w:t> </w:t>
      </w:r>
      <w:r>
        <w:rPr>
          <w:rFonts w:ascii="Times New Roman" w:hAnsi="Times New Roman" w:cs="Times New Roman"/>
          <w:sz w:val="28"/>
          <w:szCs w:val="28"/>
          <w:lang w:val="en-US"/>
        </w:rPr>
        <w:t>Charts</w:t>
      </w:r>
      <w:r w:rsidR="006C6F74">
        <w:rPr>
          <w:rFonts w:ascii="Times New Roman" w:hAnsi="Times New Roman" w:cs="Times New Roman"/>
          <w:sz w:val="28"/>
          <w:szCs w:val="28"/>
          <w:lang w:val="en-US"/>
        </w:rPr>
        <w:t> </w:t>
      </w:r>
      <w:r>
        <w:rPr>
          <w:rFonts w:ascii="Times New Roman" w:hAnsi="Times New Roman" w:cs="Times New Roman"/>
          <w:sz w:val="28"/>
          <w:szCs w:val="28"/>
          <w:lang w:val="en-US"/>
        </w:rPr>
        <w:t>–</w:t>
      </w:r>
      <w:r w:rsidR="006C6F74">
        <w:rPr>
          <w:rFonts w:ascii="Times New Roman" w:hAnsi="Times New Roman" w:cs="Times New Roman"/>
          <w:sz w:val="28"/>
          <w:szCs w:val="28"/>
          <w:lang w:val="en-US"/>
        </w:rPr>
        <w:t> </w:t>
      </w:r>
      <w:r>
        <w:rPr>
          <w:rFonts w:ascii="Times New Roman" w:hAnsi="Times New Roman" w:cs="Times New Roman"/>
          <w:sz w:val="28"/>
          <w:szCs w:val="28"/>
          <w:lang w:val="en-US"/>
        </w:rPr>
        <w:t>Stock</w:t>
      </w:r>
      <w:r w:rsidR="006C6F74">
        <w:rPr>
          <w:rFonts w:ascii="Times New Roman" w:hAnsi="Times New Roman" w:cs="Times New Roman"/>
          <w:sz w:val="28"/>
          <w:szCs w:val="28"/>
          <w:lang w:val="en-US"/>
        </w:rPr>
        <w:t> </w:t>
      </w:r>
      <w:r>
        <w:rPr>
          <w:rFonts w:ascii="Times New Roman" w:hAnsi="Times New Roman" w:cs="Times New Roman"/>
          <w:sz w:val="28"/>
          <w:szCs w:val="28"/>
          <w:lang w:val="en-US"/>
        </w:rPr>
        <w:t>Prices</w:t>
      </w:r>
      <w:r>
        <w:rPr>
          <w:rFonts w:ascii="Times New Roman" w:hAnsi="Times New Roman" w:cs="Times New Roman"/>
          <w:sz w:val="28"/>
          <w:szCs w:val="28"/>
          <w:lang w:val="en-US"/>
        </w:rPr>
        <w:br/>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ресурс</w:t>
      </w:r>
      <w:r w:rsidRPr="000F5584">
        <w:rPr>
          <w:rFonts w:ascii="Times New Roman" w:hAnsi="Times New Roman" w:cs="Times New Roman"/>
          <w:sz w:val="28"/>
          <w:szCs w:val="28"/>
        </w:rPr>
        <w:t>].</w:t>
      </w:r>
      <w:r w:rsidR="006C6F74">
        <w:rPr>
          <w:rFonts w:ascii="Times New Roman" w:hAnsi="Times New Roman" w:cs="Times New Roman"/>
          <w:sz w:val="28"/>
          <w:szCs w:val="28"/>
          <w:lang w:val="en-US"/>
        </w:rPr>
        <w:t> </w:t>
      </w:r>
      <w:r>
        <w:rPr>
          <w:rFonts w:ascii="Times New Roman" w:hAnsi="Times New Roman" w:cs="Times New Roman"/>
          <w:sz w:val="28"/>
          <w:szCs w:val="28"/>
          <w:lang w:val="uk-UA"/>
        </w:rPr>
        <w:t>Режим</w:t>
      </w:r>
      <w:r w:rsidR="006C6F74">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sidRPr="006C6F74">
        <w:rPr>
          <w:rFonts w:ascii="Times New Roman" w:hAnsi="Times New Roman" w:cs="Times New Roman"/>
          <w:sz w:val="28"/>
          <w:szCs w:val="28"/>
          <w:lang w:val="en-US"/>
        </w:rPr>
        <w:br/>
      </w:r>
      <w:hyperlink r:id="rId61" w:history="1">
        <w:r w:rsidR="006D3E61" w:rsidRPr="00942B70">
          <w:rPr>
            <w:rStyle w:val="ad"/>
            <w:rFonts w:ascii="Times New Roman" w:hAnsi="Times New Roman" w:cs="Times New Roman"/>
            <w:sz w:val="28"/>
            <w:szCs w:val="28"/>
            <w:lang w:val="en-US"/>
          </w:rPr>
          <w:t>https</w:t>
        </w:r>
        <w:r w:rsidR="006D3E61" w:rsidRPr="006C6F74">
          <w:rPr>
            <w:rStyle w:val="ad"/>
            <w:rFonts w:ascii="Times New Roman" w:hAnsi="Times New Roman" w:cs="Times New Roman"/>
            <w:sz w:val="28"/>
            <w:szCs w:val="28"/>
            <w:lang w:val="en-US"/>
          </w:rPr>
          <w:t>://</w:t>
        </w:r>
        <w:r w:rsidR="006D3E61" w:rsidRPr="00942B70">
          <w:rPr>
            <w:rStyle w:val="ad"/>
            <w:rFonts w:ascii="Times New Roman" w:hAnsi="Times New Roman" w:cs="Times New Roman"/>
            <w:sz w:val="28"/>
            <w:szCs w:val="28"/>
            <w:lang w:val="en-US"/>
          </w:rPr>
          <w:t>www</w:t>
        </w:r>
        <w:r w:rsidR="006D3E61" w:rsidRPr="006C6F74">
          <w:rPr>
            <w:rStyle w:val="ad"/>
            <w:rFonts w:ascii="Times New Roman" w:hAnsi="Times New Roman" w:cs="Times New Roman"/>
            <w:sz w:val="28"/>
            <w:szCs w:val="28"/>
            <w:lang w:val="en-US"/>
          </w:rPr>
          <w:t>.</w:t>
        </w:r>
        <w:r w:rsidR="006D3E61" w:rsidRPr="00942B70">
          <w:rPr>
            <w:rStyle w:val="ad"/>
            <w:rFonts w:ascii="Times New Roman" w:hAnsi="Times New Roman" w:cs="Times New Roman"/>
            <w:sz w:val="28"/>
            <w:szCs w:val="28"/>
            <w:lang w:val="en-US"/>
          </w:rPr>
          <w:t>financecharts</w:t>
        </w:r>
        <w:r w:rsidR="006D3E61" w:rsidRPr="006C6F74">
          <w:rPr>
            <w:rStyle w:val="ad"/>
            <w:rFonts w:ascii="Times New Roman" w:hAnsi="Times New Roman" w:cs="Times New Roman"/>
            <w:sz w:val="28"/>
            <w:szCs w:val="28"/>
            <w:lang w:val="en-US"/>
          </w:rPr>
          <w:t>.</w:t>
        </w:r>
        <w:r w:rsidR="006D3E61" w:rsidRPr="00942B70">
          <w:rPr>
            <w:rStyle w:val="ad"/>
            <w:rFonts w:ascii="Times New Roman" w:hAnsi="Times New Roman" w:cs="Times New Roman"/>
            <w:sz w:val="28"/>
            <w:szCs w:val="28"/>
            <w:lang w:val="en-US"/>
          </w:rPr>
          <w:t>com</w:t>
        </w:r>
        <w:r w:rsidR="006D3E61" w:rsidRPr="006C6F74">
          <w:rPr>
            <w:rStyle w:val="ad"/>
            <w:rFonts w:ascii="Times New Roman" w:hAnsi="Times New Roman" w:cs="Times New Roman"/>
            <w:sz w:val="28"/>
            <w:szCs w:val="28"/>
            <w:lang w:val="en-US"/>
          </w:rPr>
          <w:t>/</w:t>
        </w:r>
      </w:hyperlink>
    </w:p>
    <w:p w14:paraId="56A39877" w14:textId="48699B8E" w:rsidR="006D3E61" w:rsidRPr="00713207" w:rsidRDefault="006D3E61"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6C6F74">
        <w:rPr>
          <w:rFonts w:ascii="Times New Roman" w:hAnsi="Times New Roman" w:cs="Times New Roman"/>
          <w:sz w:val="28"/>
          <w:szCs w:val="28"/>
          <w:lang w:val="en-US"/>
        </w:rPr>
        <w:t xml:space="preserve"> </w:t>
      </w:r>
      <w:r>
        <w:rPr>
          <w:rFonts w:ascii="Times New Roman" w:hAnsi="Times New Roman" w:cs="Times New Roman"/>
          <w:sz w:val="28"/>
          <w:szCs w:val="28"/>
          <w:lang w:val="en-US"/>
        </w:rPr>
        <w:t>Yahoo Finance, Enterprise Value, by company</w:t>
      </w:r>
      <w:r w:rsidR="007D5D1D" w:rsidRPr="007D5D1D">
        <w:rPr>
          <w:rFonts w:ascii="Times New Roman" w:hAnsi="Times New Roman" w:cs="Times New Roman"/>
          <w:sz w:val="28"/>
          <w:szCs w:val="28"/>
          <w:lang w:val="en-US"/>
        </w:rPr>
        <w:t xml:space="preserve"> </w:t>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0F5584">
        <w:rPr>
          <w:rFonts w:ascii="Times New Roman" w:hAnsi="Times New Roman" w:cs="Times New Roman"/>
          <w:sz w:val="28"/>
          <w:szCs w:val="28"/>
        </w:rPr>
        <w:t xml:space="preserve">]. </w:t>
      </w:r>
      <w:r>
        <w:rPr>
          <w:rFonts w:ascii="Times New Roman" w:hAnsi="Times New Roman" w:cs="Times New Roman"/>
          <w:sz w:val="28"/>
          <w:szCs w:val="28"/>
          <w:lang w:val="uk-UA"/>
        </w:rPr>
        <w:t>Режим</w:t>
      </w:r>
      <w:r w:rsidR="006C6F74">
        <w:rPr>
          <w:rFonts w:ascii="Times New Roman" w:hAnsi="Times New Roman" w:cs="Times New Roman"/>
          <w:sz w:val="28"/>
          <w:szCs w:val="28"/>
          <w:lang w:val="en-US"/>
        </w:rPr>
        <w:t> </w:t>
      </w:r>
      <w:r>
        <w:rPr>
          <w:rFonts w:ascii="Times New Roman" w:hAnsi="Times New Roman" w:cs="Times New Roman"/>
          <w:sz w:val="28"/>
          <w:szCs w:val="28"/>
          <w:lang w:val="uk-UA"/>
        </w:rPr>
        <w:t>доступу:</w:t>
      </w:r>
      <w:r>
        <w:rPr>
          <w:rFonts w:ascii="Times New Roman" w:hAnsi="Times New Roman" w:cs="Times New Roman"/>
          <w:sz w:val="28"/>
          <w:szCs w:val="28"/>
          <w:lang w:val="uk-UA"/>
        </w:rPr>
        <w:br/>
      </w:r>
      <w:hyperlink r:id="rId62" w:history="1">
        <w:r w:rsidRPr="00942B70">
          <w:rPr>
            <w:rStyle w:val="ad"/>
            <w:rFonts w:ascii="Times New Roman" w:hAnsi="Times New Roman" w:cs="Times New Roman"/>
            <w:sz w:val="28"/>
            <w:szCs w:val="28"/>
            <w:lang w:val="en-US"/>
          </w:rPr>
          <w:t>https://finance.yahoo.com/quote</w:t>
        </w:r>
      </w:hyperlink>
    </w:p>
    <w:p w14:paraId="206F093C" w14:textId="7A8A47D7" w:rsidR="006D3E61" w:rsidRPr="006D3E61" w:rsidRDefault="006D3E61"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sz w:val="28"/>
          <w:szCs w:val="28"/>
        </w:rPr>
      </w:pPr>
      <w:r w:rsidRPr="00DD3749">
        <w:rPr>
          <w:rFonts w:ascii="Times New Roman" w:hAnsi="Times New Roman" w:cs="Times New Roman"/>
          <w:sz w:val="28"/>
          <w:szCs w:val="28"/>
        </w:rPr>
        <w:t xml:space="preserve"> </w:t>
      </w:r>
      <w:r w:rsidRPr="006D3E61">
        <w:rPr>
          <w:rFonts w:ascii="Times New Roman" w:hAnsi="Times New Roman" w:cs="Times New Roman"/>
          <w:sz w:val="28"/>
          <w:szCs w:val="28"/>
        </w:rPr>
        <w:t xml:space="preserve">УАФІК, </w:t>
      </w:r>
      <w:r w:rsidR="0073542C">
        <w:rPr>
          <w:rFonts w:ascii="Times New Roman" w:hAnsi="Times New Roman" w:cs="Times New Roman"/>
          <w:sz w:val="28"/>
          <w:szCs w:val="28"/>
        </w:rPr>
        <w:t>«</w:t>
      </w:r>
      <w:r w:rsidRPr="006D3E61">
        <w:rPr>
          <w:rFonts w:ascii="Times New Roman" w:hAnsi="Times New Roman" w:cs="Times New Roman"/>
          <w:sz w:val="28"/>
          <w:szCs w:val="28"/>
        </w:rPr>
        <w:t>Каталог Фінтех Компаній 2023</w:t>
      </w:r>
      <w:r w:rsidR="0073542C">
        <w:rPr>
          <w:rFonts w:ascii="Times New Roman" w:hAnsi="Times New Roman" w:cs="Times New Roman"/>
          <w:sz w:val="28"/>
          <w:szCs w:val="28"/>
        </w:rPr>
        <w:t>»</w:t>
      </w:r>
      <w:r w:rsidRPr="006D3E61">
        <w:rPr>
          <w:rFonts w:ascii="Times New Roman" w:hAnsi="Times New Roman" w:cs="Times New Roman"/>
          <w:sz w:val="28"/>
          <w:szCs w:val="28"/>
        </w:rPr>
        <w:t>, 2023.</w:t>
      </w:r>
      <w:r w:rsidR="007D5D1D">
        <w:rPr>
          <w:rFonts w:ascii="Times New Roman" w:hAnsi="Times New Roman" w:cs="Times New Roman"/>
          <w:sz w:val="28"/>
          <w:szCs w:val="28"/>
        </w:rPr>
        <w:t xml:space="preserve"> </w:t>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0F5584">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p>
    <w:p w14:paraId="32809A71" w14:textId="2ABA0CC9" w:rsidR="006D3E61" w:rsidRDefault="00914D52" w:rsidP="00CE6A42">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rPr>
      </w:pPr>
      <w:hyperlink r:id="rId63" w:history="1">
        <w:r w:rsidR="006D3E61" w:rsidRPr="00942B70">
          <w:rPr>
            <w:rStyle w:val="ad"/>
            <w:rFonts w:ascii="Times New Roman" w:hAnsi="Times New Roman" w:cs="Times New Roman"/>
            <w:sz w:val="28"/>
            <w:szCs w:val="28"/>
          </w:rPr>
          <w:t>https://drive.google.com/file/d/1iZ0ajeEV8sBRH17bzQQfWev0awJvO9Fg/view</w:t>
        </w:r>
      </w:hyperlink>
    </w:p>
    <w:p w14:paraId="35E76D36" w14:textId="645D85B4" w:rsidR="00F14F73" w:rsidRDefault="00F14F73"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sidRPr="00F14F73">
        <w:rPr>
          <w:rFonts w:ascii="Times New Roman" w:hAnsi="Times New Roman" w:cs="Times New Roman"/>
          <w:sz w:val="28"/>
          <w:szCs w:val="28"/>
          <w:lang w:val="uk-UA"/>
        </w:rPr>
        <w:t xml:space="preserve">Національний Банк України, </w:t>
      </w:r>
      <w:r w:rsidR="0073542C">
        <w:rPr>
          <w:rFonts w:ascii="Times New Roman" w:hAnsi="Times New Roman" w:cs="Times New Roman"/>
          <w:sz w:val="28"/>
          <w:szCs w:val="28"/>
          <w:lang w:val="uk-UA"/>
        </w:rPr>
        <w:t>«</w:t>
      </w:r>
      <w:r w:rsidRPr="00F14F73">
        <w:rPr>
          <w:rFonts w:ascii="Times New Roman" w:hAnsi="Times New Roman" w:cs="Times New Roman"/>
          <w:sz w:val="28"/>
          <w:szCs w:val="28"/>
          <w:lang w:val="uk-UA"/>
        </w:rPr>
        <w:t>Стратегія розвитку фінтеху в Україні до 2025 року</w:t>
      </w:r>
      <w:r w:rsidR="0073542C">
        <w:rPr>
          <w:rFonts w:ascii="Times New Roman" w:hAnsi="Times New Roman" w:cs="Times New Roman"/>
          <w:sz w:val="28"/>
          <w:szCs w:val="28"/>
          <w:lang w:val="uk-UA"/>
        </w:rPr>
        <w:t>»</w:t>
      </w:r>
      <w:r w:rsidRPr="00F14F73">
        <w:rPr>
          <w:rFonts w:ascii="Times New Roman" w:hAnsi="Times New Roman" w:cs="Times New Roman"/>
          <w:sz w:val="28"/>
          <w:szCs w:val="28"/>
          <w:lang w:val="uk-UA"/>
        </w:rPr>
        <w:t>, Липень 2020.</w:t>
      </w:r>
      <w:r w:rsidR="007D5D1D">
        <w:rPr>
          <w:rFonts w:ascii="Times New Roman" w:hAnsi="Times New Roman" w:cs="Times New Roman"/>
          <w:sz w:val="28"/>
          <w:szCs w:val="28"/>
          <w:lang w:val="uk-UA"/>
        </w:rPr>
        <w:t xml:space="preserve"> </w:t>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0F5584">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Pr>
          <w:rFonts w:ascii="Times New Roman" w:hAnsi="Times New Roman" w:cs="Times New Roman"/>
          <w:sz w:val="28"/>
          <w:szCs w:val="28"/>
          <w:lang w:val="uk-UA"/>
        </w:rPr>
        <w:br/>
      </w:r>
      <w:hyperlink r:id="rId64" w:history="1">
        <w:r w:rsidRPr="00942B70">
          <w:rPr>
            <w:rStyle w:val="ad"/>
            <w:rFonts w:ascii="Times New Roman" w:hAnsi="Times New Roman" w:cs="Times New Roman"/>
            <w:sz w:val="28"/>
            <w:szCs w:val="28"/>
            <w:lang w:val="uk-UA"/>
          </w:rPr>
          <w:t>https://bank.gov.ua/ua/files/DDWIAwXTdqjdClp</w:t>
        </w:r>
      </w:hyperlink>
    </w:p>
    <w:p w14:paraId="67294230" w14:textId="09B73CF3" w:rsidR="001D7184" w:rsidRDefault="001D71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Національний Банк України, «</w:t>
      </w:r>
      <w:r w:rsidRPr="001D7184">
        <w:rPr>
          <w:rFonts w:ascii="Times New Roman" w:hAnsi="Times New Roman" w:cs="Times New Roman"/>
          <w:sz w:val="28"/>
          <w:szCs w:val="28"/>
          <w:lang w:val="uk-UA"/>
        </w:rPr>
        <w:t>Стратегія розвитку фінансового сектору України</w:t>
      </w:r>
      <w:r>
        <w:rPr>
          <w:rFonts w:ascii="Times New Roman" w:hAnsi="Times New Roman" w:cs="Times New Roman"/>
          <w:sz w:val="28"/>
          <w:szCs w:val="28"/>
          <w:lang w:val="uk-UA"/>
        </w:rPr>
        <w:t>», Серпень 2023.</w:t>
      </w:r>
      <w:r w:rsidR="007D5D1D">
        <w:rPr>
          <w:rFonts w:ascii="Times New Roman" w:hAnsi="Times New Roman" w:cs="Times New Roman"/>
          <w:sz w:val="28"/>
          <w:szCs w:val="28"/>
          <w:lang w:val="uk-UA"/>
        </w:rPr>
        <w:t xml:space="preserve"> </w:t>
      </w:r>
      <w:r w:rsidRPr="000F5584">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0F5584">
        <w:rPr>
          <w:rFonts w:ascii="Times New Roman" w:hAnsi="Times New Roman" w:cs="Times New Roman"/>
          <w:sz w:val="28"/>
          <w:szCs w:val="28"/>
        </w:rPr>
        <w:t xml:space="preserve">]. </w:t>
      </w:r>
      <w:r>
        <w:rPr>
          <w:rFonts w:ascii="Times New Roman" w:hAnsi="Times New Roman" w:cs="Times New Roman"/>
          <w:sz w:val="28"/>
          <w:szCs w:val="28"/>
          <w:lang w:val="uk-UA"/>
        </w:rPr>
        <w:t>Режим доступу:</w:t>
      </w:r>
      <w:r>
        <w:rPr>
          <w:rFonts w:ascii="Times New Roman" w:hAnsi="Times New Roman" w:cs="Times New Roman"/>
          <w:sz w:val="28"/>
          <w:szCs w:val="28"/>
          <w:lang w:val="uk-UA"/>
        </w:rPr>
        <w:br/>
      </w:r>
      <w:hyperlink r:id="rId65" w:history="1">
        <w:r w:rsidRPr="00942B70">
          <w:rPr>
            <w:rStyle w:val="ad"/>
            <w:rFonts w:ascii="Times New Roman" w:hAnsi="Times New Roman" w:cs="Times New Roman"/>
            <w:sz w:val="28"/>
            <w:szCs w:val="28"/>
            <w:lang w:val="uk-UA"/>
          </w:rPr>
          <w:t>https://bank.gov.ua/ua/news/all/strategiya-rozvitku-finansovogo-sektoru-ukrayini</w:t>
        </w:r>
      </w:hyperlink>
    </w:p>
    <w:p w14:paraId="5CE5C3BC" w14:textId="67DE975E" w:rsidR="009E7DF1" w:rsidRDefault="001D7184"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sidRPr="009E7DF1">
        <w:rPr>
          <w:rFonts w:ascii="Times New Roman" w:hAnsi="Times New Roman" w:cs="Times New Roman"/>
          <w:sz w:val="28"/>
          <w:szCs w:val="28"/>
          <w:lang w:val="uk-UA"/>
        </w:rPr>
        <w:t xml:space="preserve"> McKinsey, </w:t>
      </w:r>
      <w:r w:rsidR="0073542C">
        <w:rPr>
          <w:rFonts w:ascii="Times New Roman" w:hAnsi="Times New Roman" w:cs="Times New Roman"/>
          <w:sz w:val="28"/>
          <w:szCs w:val="28"/>
          <w:lang w:val="uk-UA"/>
        </w:rPr>
        <w:t>«</w:t>
      </w:r>
      <w:r w:rsidRPr="009E7DF1">
        <w:rPr>
          <w:rFonts w:ascii="Times New Roman" w:hAnsi="Times New Roman" w:cs="Times New Roman"/>
          <w:sz w:val="28"/>
          <w:szCs w:val="28"/>
          <w:lang w:val="uk-UA"/>
        </w:rPr>
        <w:t>Global Banking Annual Review 2024: Attaining escape velocity</w:t>
      </w:r>
      <w:r w:rsidR="0073542C">
        <w:rPr>
          <w:rFonts w:ascii="Times New Roman" w:hAnsi="Times New Roman" w:cs="Times New Roman"/>
          <w:sz w:val="28"/>
          <w:szCs w:val="28"/>
          <w:lang w:val="uk-UA"/>
        </w:rPr>
        <w:t>»</w:t>
      </w:r>
      <w:r w:rsidRPr="009E7DF1">
        <w:rPr>
          <w:rFonts w:ascii="Times New Roman" w:hAnsi="Times New Roman" w:cs="Times New Roman"/>
          <w:sz w:val="28"/>
          <w:szCs w:val="28"/>
          <w:lang w:val="uk-UA"/>
        </w:rPr>
        <w:t>, October 17, 2024</w:t>
      </w:r>
      <w:r w:rsidR="007D5D1D">
        <w:rPr>
          <w:rFonts w:ascii="Times New Roman" w:hAnsi="Times New Roman" w:cs="Times New Roman"/>
          <w:sz w:val="28"/>
          <w:szCs w:val="28"/>
          <w:lang w:val="uk-UA"/>
        </w:rPr>
        <w:t xml:space="preserve"> </w:t>
      </w:r>
      <w:r w:rsidRPr="009E7DF1">
        <w:rPr>
          <w:rFonts w:ascii="Times New Roman" w:hAnsi="Times New Roman" w:cs="Times New Roman"/>
          <w:sz w:val="28"/>
          <w:szCs w:val="28"/>
        </w:rPr>
        <w:t>[</w:t>
      </w:r>
      <w:r w:rsidRPr="009E7DF1">
        <w:rPr>
          <w:rFonts w:ascii="Times New Roman" w:hAnsi="Times New Roman" w:cs="Times New Roman"/>
          <w:sz w:val="28"/>
          <w:szCs w:val="28"/>
          <w:lang w:val="uk-UA"/>
        </w:rPr>
        <w:t>Електронний ресурс</w:t>
      </w:r>
      <w:r w:rsidRPr="009E7DF1">
        <w:rPr>
          <w:rFonts w:ascii="Times New Roman" w:hAnsi="Times New Roman" w:cs="Times New Roman"/>
          <w:sz w:val="28"/>
          <w:szCs w:val="28"/>
        </w:rPr>
        <w:t xml:space="preserve">]. </w:t>
      </w:r>
      <w:r w:rsidRPr="009E7DF1">
        <w:rPr>
          <w:rFonts w:ascii="Times New Roman" w:hAnsi="Times New Roman" w:cs="Times New Roman"/>
          <w:sz w:val="28"/>
          <w:szCs w:val="28"/>
          <w:lang w:val="uk-UA"/>
        </w:rPr>
        <w:t>Режим доступу:</w:t>
      </w:r>
      <w:r w:rsidRPr="009E7DF1">
        <w:rPr>
          <w:rFonts w:ascii="Times New Roman" w:hAnsi="Times New Roman" w:cs="Times New Roman"/>
          <w:sz w:val="28"/>
          <w:szCs w:val="28"/>
          <w:lang w:val="uk-UA"/>
        </w:rPr>
        <w:br/>
      </w:r>
      <w:hyperlink r:id="rId66" w:history="1">
        <w:r w:rsidR="009E7DF1" w:rsidRPr="00942B70">
          <w:rPr>
            <w:rStyle w:val="ad"/>
            <w:rFonts w:ascii="Times New Roman" w:hAnsi="Times New Roman" w:cs="Times New Roman"/>
            <w:sz w:val="28"/>
            <w:szCs w:val="28"/>
            <w:lang w:val="uk-UA"/>
          </w:rPr>
          <w:t>https://www.mckinsey.com/industries/financial-services/our-insights/global-banking-annual-review</w:t>
        </w:r>
      </w:hyperlink>
    </w:p>
    <w:p w14:paraId="375E54DB" w14:textId="64124266" w:rsidR="00177650" w:rsidRPr="00177650" w:rsidRDefault="00177650"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77650">
        <w:rPr>
          <w:rFonts w:ascii="Times New Roman" w:hAnsi="Times New Roman" w:cs="Times New Roman"/>
          <w:sz w:val="28"/>
          <w:szCs w:val="28"/>
          <w:lang w:val="uk-UA"/>
        </w:rPr>
        <w:t xml:space="preserve">Statista, </w:t>
      </w:r>
      <w:r w:rsidR="0073542C">
        <w:rPr>
          <w:rFonts w:ascii="Times New Roman" w:hAnsi="Times New Roman" w:cs="Times New Roman"/>
          <w:sz w:val="28"/>
          <w:szCs w:val="28"/>
          <w:lang w:val="uk-UA"/>
        </w:rPr>
        <w:t>«</w:t>
      </w:r>
      <w:r w:rsidRPr="00177650">
        <w:rPr>
          <w:rFonts w:ascii="Times New Roman" w:hAnsi="Times New Roman" w:cs="Times New Roman"/>
          <w:sz w:val="28"/>
          <w:szCs w:val="28"/>
          <w:lang w:val="uk-UA"/>
        </w:rPr>
        <w:t>Number of open banking users worldwide in 2020 with forecasts from 2021 to 2024</w:t>
      </w:r>
      <w:r w:rsidR="0073542C">
        <w:rPr>
          <w:rFonts w:ascii="Times New Roman" w:hAnsi="Times New Roman" w:cs="Times New Roman"/>
          <w:sz w:val="28"/>
          <w:szCs w:val="28"/>
          <w:lang w:val="uk-UA"/>
        </w:rPr>
        <w:t>»</w:t>
      </w:r>
      <w:r w:rsidRPr="00177650">
        <w:rPr>
          <w:rFonts w:ascii="Times New Roman" w:hAnsi="Times New Roman" w:cs="Times New Roman"/>
          <w:sz w:val="28"/>
          <w:szCs w:val="28"/>
          <w:lang w:val="uk-UA"/>
        </w:rPr>
        <w:t>, by region</w:t>
      </w:r>
      <w:r w:rsidR="007D5D1D">
        <w:rPr>
          <w:rFonts w:ascii="Times New Roman" w:hAnsi="Times New Roman" w:cs="Times New Roman"/>
          <w:sz w:val="28"/>
          <w:szCs w:val="28"/>
          <w:lang w:val="uk-UA"/>
        </w:rPr>
        <w:t xml:space="preserve"> </w:t>
      </w:r>
      <w:r w:rsidRPr="009E7DF1">
        <w:rPr>
          <w:rFonts w:ascii="Times New Roman" w:hAnsi="Times New Roman" w:cs="Times New Roman"/>
          <w:sz w:val="28"/>
          <w:szCs w:val="28"/>
        </w:rPr>
        <w:t>[</w:t>
      </w:r>
      <w:r w:rsidRPr="009E7DF1">
        <w:rPr>
          <w:rFonts w:ascii="Times New Roman" w:hAnsi="Times New Roman" w:cs="Times New Roman"/>
          <w:sz w:val="28"/>
          <w:szCs w:val="28"/>
          <w:lang w:val="uk-UA"/>
        </w:rPr>
        <w:t>Електронний ресурс</w:t>
      </w:r>
      <w:r w:rsidRPr="009E7DF1">
        <w:rPr>
          <w:rFonts w:ascii="Times New Roman" w:hAnsi="Times New Roman" w:cs="Times New Roman"/>
          <w:sz w:val="28"/>
          <w:szCs w:val="28"/>
        </w:rPr>
        <w:t xml:space="preserve">]. </w:t>
      </w:r>
      <w:r w:rsidRPr="009E7DF1">
        <w:rPr>
          <w:rFonts w:ascii="Times New Roman" w:hAnsi="Times New Roman" w:cs="Times New Roman"/>
          <w:sz w:val="28"/>
          <w:szCs w:val="28"/>
          <w:lang w:val="uk-UA"/>
        </w:rPr>
        <w:t>Режим доступу:</w:t>
      </w:r>
      <w:r w:rsidR="001D7184" w:rsidRPr="009E7DF1">
        <w:rPr>
          <w:rFonts w:ascii="Times New Roman" w:hAnsi="Times New Roman" w:cs="Times New Roman"/>
          <w:sz w:val="28"/>
          <w:szCs w:val="28"/>
          <w:lang w:val="uk-UA"/>
        </w:rPr>
        <w:br/>
      </w:r>
      <w:hyperlink r:id="rId67" w:history="1">
        <w:r w:rsidRPr="00942B70">
          <w:rPr>
            <w:rStyle w:val="ad"/>
            <w:rFonts w:ascii="Times New Roman" w:hAnsi="Times New Roman" w:cs="Times New Roman"/>
            <w:sz w:val="28"/>
            <w:szCs w:val="28"/>
          </w:rPr>
          <w:t>https://www.statista.com/statistics/1228771/open-banking-users-worldwide/</w:t>
        </w:r>
      </w:hyperlink>
    </w:p>
    <w:p w14:paraId="75B10BDB" w14:textId="4DA46648" w:rsidR="007546EE" w:rsidRPr="007D5D1D" w:rsidRDefault="00177650"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177650">
        <w:rPr>
          <w:rFonts w:ascii="Times New Roman" w:hAnsi="Times New Roman" w:cs="Times New Roman"/>
          <w:sz w:val="28"/>
          <w:szCs w:val="28"/>
          <w:lang w:val="uk-UA"/>
        </w:rPr>
        <w:t xml:space="preserve">Statista, </w:t>
      </w:r>
      <w:r>
        <w:rPr>
          <w:rFonts w:ascii="Times New Roman" w:hAnsi="Times New Roman" w:cs="Times New Roman"/>
          <w:sz w:val="28"/>
          <w:szCs w:val="28"/>
          <w:lang w:val="uk-UA"/>
        </w:rPr>
        <w:t>«</w:t>
      </w:r>
      <w:r w:rsidRPr="00177650">
        <w:rPr>
          <w:rFonts w:ascii="Times New Roman" w:hAnsi="Times New Roman" w:cs="Times New Roman"/>
          <w:sz w:val="28"/>
          <w:szCs w:val="28"/>
          <w:lang w:val="uk-UA"/>
        </w:rPr>
        <w:t xml:space="preserve">Neobanking </w:t>
      </w:r>
      <w:r>
        <w:rPr>
          <w:rFonts w:ascii="Times New Roman" w:hAnsi="Times New Roman" w:cs="Times New Roman"/>
          <w:sz w:val="28"/>
          <w:szCs w:val="28"/>
          <w:lang w:val="uk-UA"/>
        </w:rPr>
        <w:t>–</w:t>
      </w:r>
      <w:r w:rsidRPr="00177650">
        <w:rPr>
          <w:rFonts w:ascii="Times New Roman" w:hAnsi="Times New Roman" w:cs="Times New Roman"/>
          <w:sz w:val="28"/>
          <w:szCs w:val="28"/>
          <w:lang w:val="uk-UA"/>
        </w:rPr>
        <w:t xml:space="preserve"> Worldwide</w:t>
      </w:r>
      <w:r>
        <w:rPr>
          <w:rFonts w:ascii="Times New Roman" w:hAnsi="Times New Roman" w:cs="Times New Roman"/>
          <w:sz w:val="28"/>
          <w:szCs w:val="28"/>
          <w:lang w:val="uk-UA"/>
        </w:rPr>
        <w:t>».</w:t>
      </w:r>
      <w:r w:rsidRPr="007D5D1D">
        <w:rPr>
          <w:rFonts w:ascii="Times New Roman" w:hAnsi="Times New Roman" w:cs="Times New Roman"/>
          <w:sz w:val="28"/>
          <w:szCs w:val="28"/>
        </w:rPr>
        <w:t>[</w:t>
      </w:r>
      <w:r w:rsidRPr="007D5D1D">
        <w:rPr>
          <w:rFonts w:ascii="Times New Roman" w:hAnsi="Times New Roman" w:cs="Times New Roman"/>
          <w:sz w:val="28"/>
          <w:szCs w:val="28"/>
          <w:lang w:val="uk-UA"/>
        </w:rPr>
        <w:t>Електронний ресурс</w:t>
      </w:r>
      <w:r w:rsidRPr="007D5D1D">
        <w:rPr>
          <w:rFonts w:ascii="Times New Roman" w:hAnsi="Times New Roman" w:cs="Times New Roman"/>
          <w:sz w:val="28"/>
          <w:szCs w:val="28"/>
        </w:rPr>
        <w:t xml:space="preserve">]. </w:t>
      </w:r>
      <w:r w:rsidRPr="007D5D1D">
        <w:rPr>
          <w:rFonts w:ascii="Times New Roman" w:hAnsi="Times New Roman" w:cs="Times New Roman"/>
          <w:sz w:val="28"/>
          <w:szCs w:val="28"/>
          <w:lang w:val="uk-UA"/>
        </w:rPr>
        <w:t>Режим доступу:</w:t>
      </w:r>
      <w:r w:rsidRPr="007D5D1D">
        <w:rPr>
          <w:rFonts w:ascii="Times New Roman" w:hAnsi="Times New Roman" w:cs="Times New Roman"/>
          <w:sz w:val="28"/>
          <w:szCs w:val="28"/>
          <w:lang w:val="uk-UA"/>
        </w:rPr>
        <w:br/>
      </w:r>
      <w:hyperlink r:id="rId68" w:anchor="users" w:history="1">
        <w:r w:rsidR="007546EE" w:rsidRPr="007D5D1D">
          <w:rPr>
            <w:rStyle w:val="ad"/>
            <w:rFonts w:ascii="Times New Roman" w:hAnsi="Times New Roman" w:cs="Times New Roman"/>
            <w:sz w:val="28"/>
            <w:szCs w:val="28"/>
          </w:rPr>
          <w:t>https://www.statista.com/outlook/dmo/fintech/neobanking/worldwide#users</w:t>
        </w:r>
      </w:hyperlink>
    </w:p>
    <w:p w14:paraId="5EC9DB62" w14:textId="5CF69552" w:rsidR="00022822" w:rsidRPr="00022822" w:rsidRDefault="00215403"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rPr>
      </w:pPr>
      <w:r w:rsidRPr="0073542C">
        <w:rPr>
          <w:rFonts w:ascii="Times New Roman" w:hAnsi="Times New Roman" w:cs="Times New Roman"/>
          <w:sz w:val="28"/>
          <w:szCs w:val="28"/>
          <w:lang w:val="en-US"/>
        </w:rPr>
        <w:t xml:space="preserve"> </w:t>
      </w:r>
      <w:r w:rsidRPr="00215403">
        <w:rPr>
          <w:rFonts w:ascii="Times New Roman" w:hAnsi="Times New Roman" w:cs="Times New Roman"/>
          <w:sz w:val="28"/>
          <w:szCs w:val="28"/>
          <w:lang w:val="en-US"/>
        </w:rPr>
        <w:t xml:space="preserve">Harvard Law School Forum on Corporate Governance, </w:t>
      </w:r>
      <w:r w:rsidR="0073542C" w:rsidRPr="0073542C">
        <w:rPr>
          <w:rFonts w:ascii="Times New Roman" w:hAnsi="Times New Roman" w:cs="Times New Roman"/>
          <w:sz w:val="28"/>
          <w:szCs w:val="28"/>
          <w:lang w:val="en-US"/>
        </w:rPr>
        <w:t>«</w:t>
      </w:r>
      <w:r w:rsidRPr="00215403">
        <w:rPr>
          <w:rFonts w:ascii="Times New Roman" w:hAnsi="Times New Roman" w:cs="Times New Roman"/>
          <w:sz w:val="28"/>
          <w:szCs w:val="28"/>
          <w:lang w:val="en-US"/>
        </w:rPr>
        <w:t>ESG Matters</w:t>
      </w:r>
      <w:r w:rsidR="0073542C" w:rsidRPr="0073542C">
        <w:rPr>
          <w:rFonts w:ascii="Times New Roman" w:hAnsi="Times New Roman" w:cs="Times New Roman"/>
          <w:sz w:val="28"/>
          <w:szCs w:val="28"/>
          <w:lang w:val="en-US"/>
        </w:rPr>
        <w:t>»</w:t>
      </w:r>
      <w:r w:rsidRPr="00215403">
        <w:rPr>
          <w:rFonts w:ascii="Times New Roman" w:hAnsi="Times New Roman" w:cs="Times New Roman"/>
          <w:sz w:val="28"/>
          <w:szCs w:val="28"/>
          <w:lang w:val="en-US"/>
        </w:rPr>
        <w:t>, January 14, 2020.</w:t>
      </w:r>
      <w:r w:rsidR="007D5D1D" w:rsidRPr="007D5D1D">
        <w:rPr>
          <w:rFonts w:ascii="Times New Roman" w:hAnsi="Times New Roman" w:cs="Times New Roman"/>
          <w:sz w:val="28"/>
          <w:szCs w:val="28"/>
          <w:lang w:val="en-US"/>
        </w:rPr>
        <w:t xml:space="preserve"> </w:t>
      </w:r>
      <w:r w:rsidRPr="00215403">
        <w:rPr>
          <w:rFonts w:ascii="Times New Roman" w:hAnsi="Times New Roman" w:cs="Times New Roman"/>
          <w:sz w:val="28"/>
          <w:szCs w:val="28"/>
        </w:rPr>
        <w:t>[Електронний ресурс]. Режим доступу:</w:t>
      </w:r>
      <w:r w:rsidRPr="00215403">
        <w:rPr>
          <w:rFonts w:ascii="Times New Roman" w:hAnsi="Times New Roman" w:cs="Times New Roman"/>
          <w:sz w:val="28"/>
          <w:szCs w:val="28"/>
        </w:rPr>
        <w:br/>
      </w:r>
      <w:hyperlink r:id="rId69" w:history="1">
        <w:r w:rsidR="00022822" w:rsidRPr="008F06A9">
          <w:rPr>
            <w:rStyle w:val="ad"/>
            <w:rFonts w:ascii="Times New Roman" w:hAnsi="Times New Roman" w:cs="Times New Roman"/>
            <w:sz w:val="28"/>
            <w:szCs w:val="28"/>
          </w:rPr>
          <w:t>https://corpgov.law.harvard.edu/2020/01/14/esg-matters/</w:t>
        </w:r>
      </w:hyperlink>
    </w:p>
    <w:p w14:paraId="5776DB5B" w14:textId="31D5EC9B" w:rsidR="00022822" w:rsidRPr="003046A0" w:rsidRDefault="00022822" w:rsidP="00CE6A42">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rPr>
      </w:pPr>
      <w:r w:rsidRPr="00B12110">
        <w:rPr>
          <w:rFonts w:ascii="Times New Roman" w:hAnsi="Times New Roman" w:cs="Times New Roman"/>
          <w:sz w:val="28"/>
          <w:szCs w:val="28"/>
        </w:rPr>
        <w:t xml:space="preserve"> </w:t>
      </w:r>
      <w:r w:rsidRPr="00022822">
        <w:rPr>
          <w:rFonts w:ascii="Times New Roman" w:hAnsi="Times New Roman" w:cs="Times New Roman"/>
          <w:sz w:val="28"/>
          <w:szCs w:val="28"/>
        </w:rPr>
        <w:t>Mishra S. ESG Matters. Harvard Law School; Forum on Corporate Governance, 2020</w:t>
      </w:r>
      <w:r w:rsidR="007D5D1D" w:rsidRPr="007D5D1D">
        <w:rPr>
          <w:rFonts w:ascii="Times New Roman" w:hAnsi="Times New Roman" w:cs="Times New Roman"/>
          <w:sz w:val="28"/>
          <w:szCs w:val="28"/>
          <w:lang w:val="en-US"/>
        </w:rPr>
        <w:t xml:space="preserve">. </w:t>
      </w:r>
      <w:r w:rsidRPr="00DD3749">
        <w:rPr>
          <w:rFonts w:ascii="Times New Roman" w:hAnsi="Times New Roman" w:cs="Times New Roman"/>
          <w:sz w:val="28"/>
          <w:szCs w:val="28"/>
        </w:rPr>
        <w:t>[</w:t>
      </w:r>
      <w:r w:rsidRPr="00215403">
        <w:rPr>
          <w:rFonts w:ascii="Times New Roman" w:hAnsi="Times New Roman" w:cs="Times New Roman"/>
          <w:sz w:val="28"/>
          <w:szCs w:val="28"/>
        </w:rPr>
        <w:t>Електронний</w:t>
      </w:r>
      <w:r w:rsidRPr="00DD3749">
        <w:rPr>
          <w:rFonts w:ascii="Times New Roman" w:hAnsi="Times New Roman" w:cs="Times New Roman"/>
          <w:sz w:val="28"/>
          <w:szCs w:val="28"/>
        </w:rPr>
        <w:t xml:space="preserve"> </w:t>
      </w:r>
      <w:r w:rsidRPr="00215403">
        <w:rPr>
          <w:rFonts w:ascii="Times New Roman" w:hAnsi="Times New Roman" w:cs="Times New Roman"/>
          <w:sz w:val="28"/>
          <w:szCs w:val="28"/>
        </w:rPr>
        <w:t>ресурс</w:t>
      </w:r>
      <w:r w:rsidRPr="00DD3749">
        <w:rPr>
          <w:rFonts w:ascii="Times New Roman" w:hAnsi="Times New Roman" w:cs="Times New Roman"/>
          <w:sz w:val="28"/>
          <w:szCs w:val="28"/>
        </w:rPr>
        <w:t xml:space="preserve">]. </w:t>
      </w:r>
      <w:r w:rsidRPr="00215403">
        <w:rPr>
          <w:rFonts w:ascii="Times New Roman" w:hAnsi="Times New Roman" w:cs="Times New Roman"/>
          <w:sz w:val="28"/>
          <w:szCs w:val="28"/>
        </w:rPr>
        <w:t>Режим доступу:</w:t>
      </w:r>
      <w:r>
        <w:rPr>
          <w:rFonts w:ascii="Times New Roman" w:hAnsi="Times New Roman" w:cs="Times New Roman"/>
          <w:sz w:val="28"/>
          <w:szCs w:val="28"/>
        </w:rPr>
        <w:br/>
      </w:r>
      <w:hyperlink r:id="rId70" w:history="1">
        <w:r w:rsidRPr="008F06A9">
          <w:rPr>
            <w:rStyle w:val="ad"/>
            <w:rFonts w:ascii="Times New Roman" w:hAnsi="Times New Roman" w:cs="Times New Roman"/>
            <w:sz w:val="28"/>
            <w:szCs w:val="28"/>
          </w:rPr>
          <w:t>https://corpgov.law.harvard.edu/2020/01/14/esg-matters/</w:t>
        </w:r>
      </w:hyperlink>
    </w:p>
    <w:p w14:paraId="4AB1B1FB" w14:textId="19EA28BE" w:rsidR="007D5D1D" w:rsidRPr="00DD3749" w:rsidRDefault="003046A0"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Style w:val="ad"/>
          <w:rFonts w:ascii="Times New Roman" w:hAnsi="Times New Roman" w:cs="Times New Roman"/>
          <w:color w:val="auto"/>
          <w:sz w:val="28"/>
          <w:szCs w:val="28"/>
          <w:u w:val="none"/>
        </w:rPr>
      </w:pPr>
      <w:r w:rsidRPr="0073542C">
        <w:rPr>
          <w:rFonts w:ascii="Times New Roman" w:hAnsi="Times New Roman" w:cs="Times New Roman"/>
          <w:sz w:val="28"/>
          <w:szCs w:val="28"/>
          <w:lang w:val="en-US"/>
        </w:rPr>
        <w:t xml:space="preserve"> </w:t>
      </w:r>
      <w:r w:rsidRPr="003046A0">
        <w:rPr>
          <w:rFonts w:ascii="Times New Roman" w:hAnsi="Times New Roman" w:cs="Times New Roman"/>
          <w:sz w:val="28"/>
          <w:szCs w:val="28"/>
          <w:lang w:val="en-US"/>
        </w:rPr>
        <w:t>Aida Maria Ismail</w:t>
      </w:r>
      <w:r w:rsidR="007D5D1D" w:rsidRPr="007D5D1D">
        <w:rPr>
          <w:rFonts w:ascii="Times New Roman" w:hAnsi="Times New Roman" w:cs="Times New Roman"/>
          <w:sz w:val="28"/>
          <w:szCs w:val="28"/>
          <w:lang w:val="en-US"/>
        </w:rPr>
        <w:t xml:space="preserve"> </w:t>
      </w:r>
      <w:r w:rsidRPr="003046A0">
        <w:rPr>
          <w:rFonts w:ascii="Times New Roman" w:hAnsi="Times New Roman" w:cs="Times New Roman"/>
          <w:sz w:val="28"/>
          <w:szCs w:val="28"/>
          <w:lang w:val="en-US"/>
        </w:rPr>
        <w:t xml:space="preserve">&amp; Izrul Haida Mohd Latiff, </w:t>
      </w:r>
      <w:r w:rsidR="0073542C" w:rsidRPr="0073542C">
        <w:rPr>
          <w:rFonts w:ascii="Times New Roman" w:hAnsi="Times New Roman" w:cs="Times New Roman"/>
          <w:sz w:val="28"/>
          <w:szCs w:val="28"/>
          <w:lang w:val="en-US"/>
        </w:rPr>
        <w:t>«</w:t>
      </w:r>
      <w:r w:rsidRPr="003046A0">
        <w:rPr>
          <w:rFonts w:ascii="Times New Roman" w:hAnsi="Times New Roman" w:cs="Times New Roman"/>
          <w:sz w:val="28"/>
          <w:szCs w:val="28"/>
          <w:lang w:val="en-US"/>
        </w:rPr>
        <w:t>Board Diversity and Corporate Sustainability Practices: Evidence on Environmental, Social and Governance (ESG) Reporting</w:t>
      </w:r>
      <w:r w:rsidR="0073542C" w:rsidRPr="0073542C">
        <w:rPr>
          <w:rFonts w:ascii="Times New Roman" w:hAnsi="Times New Roman" w:cs="Times New Roman"/>
          <w:sz w:val="28"/>
          <w:szCs w:val="28"/>
          <w:lang w:val="en-US"/>
        </w:rPr>
        <w:t>»</w:t>
      </w:r>
      <w:r w:rsidRPr="003046A0">
        <w:rPr>
          <w:rFonts w:ascii="Times New Roman" w:hAnsi="Times New Roman" w:cs="Times New Roman"/>
          <w:sz w:val="28"/>
          <w:szCs w:val="28"/>
          <w:lang w:val="en-US"/>
        </w:rPr>
        <w:t>, May 7, 2019.</w:t>
      </w:r>
      <w:r w:rsidR="007D5D1D" w:rsidRPr="007D5D1D">
        <w:rPr>
          <w:rFonts w:ascii="Times New Roman" w:hAnsi="Times New Roman" w:cs="Times New Roman"/>
          <w:sz w:val="28"/>
          <w:szCs w:val="28"/>
          <w:lang w:val="en-US"/>
        </w:rPr>
        <w:t xml:space="preserve"> </w:t>
      </w:r>
      <w:r w:rsidRPr="00DD3749">
        <w:rPr>
          <w:rFonts w:ascii="Times New Roman" w:hAnsi="Times New Roman" w:cs="Times New Roman"/>
          <w:sz w:val="28"/>
          <w:szCs w:val="28"/>
        </w:rPr>
        <w:t>[</w:t>
      </w:r>
      <w:r w:rsidRPr="003046A0">
        <w:rPr>
          <w:rFonts w:ascii="Times New Roman" w:hAnsi="Times New Roman" w:cs="Times New Roman"/>
          <w:sz w:val="28"/>
          <w:szCs w:val="28"/>
        </w:rPr>
        <w:t>Електронний</w:t>
      </w:r>
      <w:r w:rsidRPr="00DD3749">
        <w:rPr>
          <w:rFonts w:ascii="Times New Roman" w:hAnsi="Times New Roman" w:cs="Times New Roman"/>
          <w:sz w:val="28"/>
          <w:szCs w:val="28"/>
        </w:rPr>
        <w:t xml:space="preserve"> </w:t>
      </w:r>
      <w:r w:rsidRPr="003046A0">
        <w:rPr>
          <w:rFonts w:ascii="Times New Roman" w:hAnsi="Times New Roman" w:cs="Times New Roman"/>
          <w:sz w:val="28"/>
          <w:szCs w:val="28"/>
        </w:rPr>
        <w:t>ресурс</w:t>
      </w:r>
      <w:r w:rsidRPr="00DD3749">
        <w:rPr>
          <w:rFonts w:ascii="Times New Roman" w:hAnsi="Times New Roman" w:cs="Times New Roman"/>
          <w:sz w:val="28"/>
          <w:szCs w:val="28"/>
        </w:rPr>
        <w:t xml:space="preserve">]. </w:t>
      </w:r>
      <w:r w:rsidRPr="003046A0">
        <w:rPr>
          <w:rFonts w:ascii="Times New Roman" w:hAnsi="Times New Roman" w:cs="Times New Roman"/>
          <w:sz w:val="28"/>
          <w:szCs w:val="28"/>
        </w:rPr>
        <w:t>Режим</w:t>
      </w:r>
      <w:r w:rsidRPr="00DD3749">
        <w:rPr>
          <w:rFonts w:ascii="Times New Roman" w:hAnsi="Times New Roman" w:cs="Times New Roman"/>
          <w:sz w:val="28"/>
          <w:szCs w:val="28"/>
        </w:rPr>
        <w:t xml:space="preserve"> </w:t>
      </w:r>
      <w:r w:rsidRPr="003046A0">
        <w:rPr>
          <w:rFonts w:ascii="Times New Roman" w:hAnsi="Times New Roman" w:cs="Times New Roman"/>
          <w:sz w:val="28"/>
          <w:szCs w:val="28"/>
        </w:rPr>
        <w:t>доступу</w:t>
      </w:r>
      <w:r w:rsidRPr="00DD3749">
        <w:rPr>
          <w:rFonts w:ascii="Times New Roman" w:hAnsi="Times New Roman" w:cs="Times New Roman"/>
          <w:sz w:val="28"/>
          <w:szCs w:val="28"/>
        </w:rPr>
        <w:t>:</w:t>
      </w:r>
      <w:r w:rsidRPr="00DD3749">
        <w:rPr>
          <w:rFonts w:ascii="Times New Roman" w:hAnsi="Times New Roman" w:cs="Times New Roman"/>
          <w:sz w:val="28"/>
          <w:szCs w:val="28"/>
        </w:rPr>
        <w:br/>
      </w:r>
      <w:hyperlink r:id="rId71" w:history="1">
        <w:r w:rsidRPr="008F06A9">
          <w:rPr>
            <w:rStyle w:val="ad"/>
            <w:rFonts w:ascii="Times New Roman" w:hAnsi="Times New Roman" w:cs="Times New Roman"/>
            <w:sz w:val="28"/>
            <w:szCs w:val="28"/>
            <w:lang w:val="en-US"/>
          </w:rPr>
          <w:t>https</w:t>
        </w:r>
        <w:r w:rsidRPr="00DD3749">
          <w:rPr>
            <w:rStyle w:val="ad"/>
            <w:rFonts w:ascii="Times New Roman" w:hAnsi="Times New Roman" w:cs="Times New Roman"/>
            <w:sz w:val="28"/>
            <w:szCs w:val="28"/>
          </w:rPr>
          <w:t>://</w:t>
        </w:r>
        <w:r w:rsidRPr="008F06A9">
          <w:rPr>
            <w:rStyle w:val="ad"/>
            <w:rFonts w:ascii="Times New Roman" w:hAnsi="Times New Roman" w:cs="Times New Roman"/>
            <w:sz w:val="28"/>
            <w:szCs w:val="28"/>
            <w:lang w:val="en-US"/>
          </w:rPr>
          <w:t>d</w:t>
        </w:r>
        <w:r w:rsidRPr="00DD3749">
          <w:rPr>
            <w:rStyle w:val="ad"/>
            <w:rFonts w:ascii="Times New Roman" w:hAnsi="Times New Roman" w:cs="Times New Roman"/>
            <w:sz w:val="28"/>
            <w:szCs w:val="28"/>
          </w:rPr>
          <w:t>1</w:t>
        </w:r>
        <w:r w:rsidRPr="008F06A9">
          <w:rPr>
            <w:rStyle w:val="ad"/>
            <w:rFonts w:ascii="Times New Roman" w:hAnsi="Times New Roman" w:cs="Times New Roman"/>
            <w:sz w:val="28"/>
            <w:szCs w:val="28"/>
            <w:lang w:val="en-US"/>
          </w:rPr>
          <w:t>wqtxts</w:t>
        </w:r>
        <w:r w:rsidRPr="00DD3749">
          <w:rPr>
            <w:rStyle w:val="ad"/>
            <w:rFonts w:ascii="Times New Roman" w:hAnsi="Times New Roman" w:cs="Times New Roman"/>
            <w:sz w:val="28"/>
            <w:szCs w:val="28"/>
          </w:rPr>
          <w:t>1</w:t>
        </w:r>
        <w:r w:rsidRPr="008F06A9">
          <w:rPr>
            <w:rStyle w:val="ad"/>
            <w:rFonts w:ascii="Times New Roman" w:hAnsi="Times New Roman" w:cs="Times New Roman"/>
            <w:sz w:val="28"/>
            <w:szCs w:val="28"/>
            <w:lang w:val="en-US"/>
          </w:rPr>
          <w:t>xzle</w:t>
        </w:r>
        <w:r w:rsidRPr="00DD3749">
          <w:rPr>
            <w:rStyle w:val="ad"/>
            <w:rFonts w:ascii="Times New Roman" w:hAnsi="Times New Roman" w:cs="Times New Roman"/>
            <w:sz w:val="28"/>
            <w:szCs w:val="28"/>
          </w:rPr>
          <w:t>7.</w:t>
        </w:r>
        <w:r w:rsidRPr="008F06A9">
          <w:rPr>
            <w:rStyle w:val="ad"/>
            <w:rFonts w:ascii="Times New Roman" w:hAnsi="Times New Roman" w:cs="Times New Roman"/>
            <w:sz w:val="28"/>
            <w:szCs w:val="28"/>
            <w:lang w:val="en-US"/>
          </w:rPr>
          <w:t>cloudfront</w:t>
        </w:r>
        <w:r w:rsidRPr="00DD3749">
          <w:rPr>
            <w:rStyle w:val="ad"/>
            <w:rFonts w:ascii="Times New Roman" w:hAnsi="Times New Roman" w:cs="Times New Roman"/>
            <w:sz w:val="28"/>
            <w:szCs w:val="28"/>
          </w:rPr>
          <w:t>.</w:t>
        </w:r>
        <w:r w:rsidRPr="008F06A9">
          <w:rPr>
            <w:rStyle w:val="ad"/>
            <w:rFonts w:ascii="Times New Roman" w:hAnsi="Times New Roman" w:cs="Times New Roman"/>
            <w:sz w:val="28"/>
            <w:szCs w:val="28"/>
            <w:lang w:val="en-US"/>
          </w:rPr>
          <w:t>net</w:t>
        </w:r>
        <w:r w:rsidRPr="00DD3749">
          <w:rPr>
            <w:rStyle w:val="ad"/>
            <w:rFonts w:ascii="Times New Roman" w:hAnsi="Times New Roman" w:cs="Times New Roman"/>
            <w:sz w:val="28"/>
            <w:szCs w:val="28"/>
          </w:rPr>
          <w:t>/82039479/9611-</w:t>
        </w:r>
        <w:r w:rsidRPr="008F06A9">
          <w:rPr>
            <w:rStyle w:val="ad"/>
            <w:rFonts w:ascii="Times New Roman" w:hAnsi="Times New Roman" w:cs="Times New Roman"/>
            <w:sz w:val="28"/>
            <w:szCs w:val="28"/>
            <w:lang w:val="en-US"/>
          </w:rPr>
          <w:t>libre</w:t>
        </w:r>
        <w:r w:rsidRPr="00DD3749">
          <w:rPr>
            <w:rStyle w:val="ad"/>
            <w:rFonts w:ascii="Times New Roman" w:hAnsi="Times New Roman" w:cs="Times New Roman"/>
            <w:sz w:val="28"/>
            <w:szCs w:val="28"/>
          </w:rPr>
          <w:t>.</w:t>
        </w:r>
        <w:r w:rsidRPr="008F06A9">
          <w:rPr>
            <w:rStyle w:val="ad"/>
            <w:rFonts w:ascii="Times New Roman" w:hAnsi="Times New Roman" w:cs="Times New Roman"/>
            <w:sz w:val="28"/>
            <w:szCs w:val="28"/>
            <w:lang w:val="en-US"/>
          </w:rPr>
          <w:t>pdf</w:t>
        </w:r>
        <w:r w:rsidRPr="00DD3749">
          <w:rPr>
            <w:rStyle w:val="ad"/>
            <w:rFonts w:ascii="Times New Roman" w:hAnsi="Times New Roman" w:cs="Times New Roman"/>
            <w:sz w:val="28"/>
            <w:szCs w:val="28"/>
          </w:rPr>
          <w:t>?1647043955</w:t>
        </w:r>
      </w:hyperlink>
    </w:p>
    <w:p w14:paraId="19DE3313" w14:textId="0A348525" w:rsidR="003046A0" w:rsidRPr="007D5D1D" w:rsidRDefault="003046A0" w:rsidP="007D5D1D">
      <w:pPr>
        <w:pStyle w:val="a5"/>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Gregory H. Shill, Matthew L. Srand </w:t>
      </w:r>
      <w:r w:rsidR="0073542C" w:rsidRPr="0073542C">
        <w:rPr>
          <w:rFonts w:ascii="Times New Roman" w:hAnsi="Times New Roman" w:cs="Times New Roman"/>
          <w:sz w:val="28"/>
          <w:szCs w:val="28"/>
          <w:lang w:val="en-US"/>
        </w:rPr>
        <w:t>«</w:t>
      </w:r>
      <w:r>
        <w:rPr>
          <w:rFonts w:ascii="Times New Roman" w:hAnsi="Times New Roman" w:cs="Times New Roman"/>
          <w:sz w:val="28"/>
          <w:szCs w:val="28"/>
          <w:lang w:val="en-US"/>
        </w:rPr>
        <w:t>Diversity, ESG, and Latent Board Power</w:t>
      </w:r>
      <w:r w:rsidR="0073542C" w:rsidRPr="0073542C">
        <w:rPr>
          <w:rFonts w:ascii="Times New Roman" w:hAnsi="Times New Roman" w:cs="Times New Roman"/>
          <w:sz w:val="28"/>
          <w:szCs w:val="28"/>
          <w:lang w:val="en-US"/>
        </w:rPr>
        <w:t>»</w:t>
      </w:r>
      <w:r>
        <w:rPr>
          <w:rFonts w:ascii="Times New Roman" w:hAnsi="Times New Roman" w:cs="Times New Roman"/>
          <w:sz w:val="28"/>
          <w:szCs w:val="28"/>
          <w:lang w:val="en-US"/>
        </w:rPr>
        <w:t xml:space="preserve">, September 4, 2021. </w:t>
      </w:r>
      <w:r w:rsidRPr="007D5D1D">
        <w:rPr>
          <w:rFonts w:ascii="Times New Roman" w:hAnsi="Times New Roman" w:cs="Times New Roman"/>
          <w:sz w:val="28"/>
          <w:szCs w:val="28"/>
          <w:lang w:val="en-US"/>
        </w:rPr>
        <w:t>[</w:t>
      </w:r>
      <w:r w:rsidRPr="007D5D1D">
        <w:rPr>
          <w:rFonts w:ascii="Times New Roman" w:hAnsi="Times New Roman" w:cs="Times New Roman"/>
          <w:sz w:val="28"/>
          <w:szCs w:val="28"/>
        </w:rPr>
        <w:t>Електронний</w:t>
      </w:r>
      <w:r w:rsidRPr="007D5D1D">
        <w:rPr>
          <w:rFonts w:ascii="Times New Roman" w:hAnsi="Times New Roman" w:cs="Times New Roman"/>
          <w:sz w:val="28"/>
          <w:szCs w:val="28"/>
          <w:lang w:val="en-US"/>
        </w:rPr>
        <w:t xml:space="preserve"> </w:t>
      </w:r>
      <w:r w:rsidRPr="007D5D1D">
        <w:rPr>
          <w:rFonts w:ascii="Times New Roman" w:hAnsi="Times New Roman" w:cs="Times New Roman"/>
          <w:sz w:val="28"/>
          <w:szCs w:val="28"/>
        </w:rPr>
        <w:t>ресурс</w:t>
      </w:r>
      <w:r w:rsidRPr="007D5D1D">
        <w:rPr>
          <w:rFonts w:ascii="Times New Roman" w:hAnsi="Times New Roman" w:cs="Times New Roman"/>
          <w:sz w:val="28"/>
          <w:szCs w:val="28"/>
          <w:lang w:val="en-US"/>
        </w:rPr>
        <w:t xml:space="preserve">]. </w:t>
      </w:r>
      <w:r w:rsidRPr="007D5D1D">
        <w:rPr>
          <w:rFonts w:ascii="Times New Roman" w:hAnsi="Times New Roman" w:cs="Times New Roman"/>
          <w:sz w:val="28"/>
          <w:szCs w:val="28"/>
        </w:rPr>
        <w:t>Режим</w:t>
      </w:r>
      <w:r w:rsidRPr="0073542C">
        <w:rPr>
          <w:rFonts w:ascii="Times New Roman" w:hAnsi="Times New Roman" w:cs="Times New Roman"/>
          <w:sz w:val="28"/>
          <w:szCs w:val="28"/>
          <w:lang w:val="en-US"/>
        </w:rPr>
        <w:t xml:space="preserve"> </w:t>
      </w:r>
      <w:r w:rsidRPr="007D5D1D">
        <w:rPr>
          <w:rFonts w:ascii="Times New Roman" w:hAnsi="Times New Roman" w:cs="Times New Roman"/>
          <w:sz w:val="28"/>
          <w:szCs w:val="28"/>
        </w:rPr>
        <w:t>доступу</w:t>
      </w:r>
      <w:r w:rsidRPr="0073542C">
        <w:rPr>
          <w:rFonts w:ascii="Times New Roman" w:hAnsi="Times New Roman" w:cs="Times New Roman"/>
          <w:sz w:val="28"/>
          <w:szCs w:val="28"/>
          <w:lang w:val="en-US"/>
        </w:rPr>
        <w:t>:</w:t>
      </w:r>
    </w:p>
    <w:p w14:paraId="01A7DF03" w14:textId="74F2269B" w:rsidR="003046A0" w:rsidRPr="007D5D1D" w:rsidRDefault="00914D52" w:rsidP="00CE6A42">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8"/>
          <w:szCs w:val="28"/>
          <w:lang w:val="en-US"/>
        </w:rPr>
      </w:pPr>
      <w:hyperlink r:id="rId72" w:history="1">
        <w:r w:rsidR="007D5D1D" w:rsidRPr="00DE09FF">
          <w:rPr>
            <w:rStyle w:val="ad"/>
            <w:rFonts w:ascii="Times New Roman" w:hAnsi="Times New Roman" w:cs="Times New Roman"/>
            <w:sz w:val="28"/>
            <w:szCs w:val="28"/>
            <w:lang w:val="en-US"/>
          </w:rPr>
          <w:t>https</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papers</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ssrn</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com</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sol</w:t>
        </w:r>
        <w:r w:rsidR="007D5D1D" w:rsidRPr="007D5D1D">
          <w:rPr>
            <w:rStyle w:val="ad"/>
            <w:rFonts w:ascii="Times New Roman" w:hAnsi="Times New Roman" w:cs="Times New Roman"/>
            <w:sz w:val="28"/>
            <w:szCs w:val="28"/>
            <w:lang w:val="en-US"/>
          </w:rPr>
          <w:t>3/</w:t>
        </w:r>
        <w:r w:rsidR="007D5D1D" w:rsidRPr="00DE09FF">
          <w:rPr>
            <w:rStyle w:val="ad"/>
            <w:rFonts w:ascii="Times New Roman" w:hAnsi="Times New Roman" w:cs="Times New Roman"/>
            <w:sz w:val="28"/>
            <w:szCs w:val="28"/>
            <w:lang w:val="en-US"/>
          </w:rPr>
          <w:t>papers</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cfm</w:t>
        </w:r>
        <w:r w:rsidR="007D5D1D" w:rsidRPr="007D5D1D">
          <w:rPr>
            <w:rStyle w:val="ad"/>
            <w:rFonts w:ascii="Times New Roman" w:hAnsi="Times New Roman" w:cs="Times New Roman"/>
            <w:sz w:val="28"/>
            <w:szCs w:val="28"/>
            <w:lang w:val="en-US"/>
          </w:rPr>
          <w:t>?</w:t>
        </w:r>
        <w:r w:rsidR="007D5D1D" w:rsidRPr="00DE09FF">
          <w:rPr>
            <w:rStyle w:val="ad"/>
            <w:rFonts w:ascii="Times New Roman" w:hAnsi="Times New Roman" w:cs="Times New Roman"/>
            <w:sz w:val="28"/>
            <w:szCs w:val="28"/>
            <w:lang w:val="en-US"/>
          </w:rPr>
          <w:t>abstract</w:t>
        </w:r>
        <w:r w:rsidR="007D5D1D" w:rsidRPr="007D5D1D">
          <w:rPr>
            <w:rStyle w:val="ad"/>
            <w:rFonts w:ascii="Times New Roman" w:hAnsi="Times New Roman" w:cs="Times New Roman"/>
            <w:sz w:val="28"/>
            <w:szCs w:val="28"/>
            <w:lang w:val="en-US"/>
          </w:rPr>
          <w:t>_</w:t>
        </w:r>
        <w:r w:rsidR="007D5D1D" w:rsidRPr="00DE09FF">
          <w:rPr>
            <w:rStyle w:val="ad"/>
            <w:rFonts w:ascii="Times New Roman" w:hAnsi="Times New Roman" w:cs="Times New Roman"/>
            <w:sz w:val="28"/>
            <w:szCs w:val="28"/>
            <w:lang w:val="en-US"/>
          </w:rPr>
          <w:t>id</w:t>
        </w:r>
        <w:r w:rsidR="007D5D1D" w:rsidRPr="007D5D1D">
          <w:rPr>
            <w:rStyle w:val="ad"/>
            <w:rFonts w:ascii="Times New Roman" w:hAnsi="Times New Roman" w:cs="Times New Roman"/>
            <w:sz w:val="28"/>
            <w:szCs w:val="28"/>
            <w:lang w:val="en-US"/>
          </w:rPr>
          <w:t>=3917521</w:t>
        </w:r>
      </w:hyperlink>
      <w:r w:rsidR="007D5D1D" w:rsidRPr="007D5D1D">
        <w:rPr>
          <w:rFonts w:ascii="Times New Roman" w:hAnsi="Times New Roman" w:cs="Times New Roman"/>
          <w:sz w:val="28"/>
          <w:szCs w:val="28"/>
          <w:lang w:val="en-US"/>
        </w:rPr>
        <w:t xml:space="preserve"> </w:t>
      </w:r>
    </w:p>
    <w:p w14:paraId="70D23F9E" w14:textId="7C616290" w:rsidR="00FB0F8F" w:rsidRPr="007D5D1D" w:rsidRDefault="00FB0F8F"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3F0F3B08" w14:textId="4658711B"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49F7F26C" w14:textId="481BFC5D"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74AD6189" w14:textId="3A83B83C"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6A3FAC30" w14:textId="27BD97D6"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2F76C3E3" w14:textId="7A459874"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5AF694CC" w14:textId="40B73D49"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50B6F7EE" w14:textId="16523A35" w:rsidR="003046A0" w:rsidRPr="007D5D1D" w:rsidRDefault="003046A0"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5497B780" w14:textId="0C38A03A" w:rsidR="007D5D1D" w:rsidRDefault="007D5D1D"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145AA400" w14:textId="76015FDB" w:rsidR="002D6E0E" w:rsidRPr="007D5D1D" w:rsidRDefault="002D6E0E" w:rsidP="007D5D1D">
      <w:pPr>
        <w:jc w:val="center"/>
        <w:rPr>
          <w:rFonts w:ascii="Times New Roman" w:hAnsi="Times New Roman" w:cs="Times New Roman"/>
          <w:sz w:val="28"/>
          <w:szCs w:val="28"/>
        </w:rPr>
      </w:pPr>
      <w:r w:rsidRPr="007D5D1D">
        <w:rPr>
          <w:rFonts w:ascii="Times New Roman" w:hAnsi="Times New Roman" w:cs="Times New Roman"/>
          <w:b/>
          <w:bCs/>
          <w:sz w:val="28"/>
          <w:szCs w:val="28"/>
          <w:lang w:val="uk-UA"/>
        </w:rPr>
        <w:lastRenderedPageBreak/>
        <w:t>ДОДАТКИ</w:t>
      </w:r>
      <w:r w:rsidRPr="007D5D1D">
        <w:rPr>
          <w:rFonts w:ascii="Times New Roman" w:hAnsi="Times New Roman" w:cs="Times New Roman"/>
          <w:b/>
          <w:bCs/>
          <w:sz w:val="28"/>
          <w:szCs w:val="28"/>
          <w:lang w:val="uk-UA"/>
        </w:rPr>
        <w:br/>
      </w:r>
    </w:p>
    <w:p w14:paraId="13F662E7" w14:textId="33C0D675" w:rsidR="002D6E0E" w:rsidRPr="002D6E0E" w:rsidRDefault="002D6E0E" w:rsidP="00FB5B21">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rPr>
      </w:pPr>
      <w:r>
        <w:rPr>
          <w:rFonts w:ascii="Times New Roman" w:hAnsi="Times New Roman" w:cs="Times New Roman"/>
          <w:sz w:val="28"/>
          <w:szCs w:val="28"/>
          <w:lang w:val="uk-UA"/>
        </w:rPr>
        <w:t xml:space="preserve">Додаток </w:t>
      </w:r>
      <w:r>
        <w:rPr>
          <w:rFonts w:ascii="Times New Roman" w:hAnsi="Times New Roman" w:cs="Times New Roman"/>
          <w:sz w:val="28"/>
          <w:szCs w:val="28"/>
        </w:rPr>
        <w:t>А</w:t>
      </w:r>
      <w:r w:rsidR="00811168">
        <w:rPr>
          <w:rFonts w:ascii="Times New Roman" w:hAnsi="Times New Roman" w:cs="Times New Roman"/>
          <w:sz w:val="28"/>
          <w:szCs w:val="28"/>
        </w:rPr>
        <w:t>.1.</w:t>
      </w:r>
    </w:p>
    <w:tbl>
      <w:tblPr>
        <w:tblW w:w="10603" w:type="dxa"/>
        <w:tblInd w:w="-1053" w:type="dxa"/>
        <w:tblLook w:val="04A0" w:firstRow="1" w:lastRow="0" w:firstColumn="1" w:lastColumn="0" w:noHBand="0" w:noVBand="1"/>
      </w:tblPr>
      <w:tblGrid>
        <w:gridCol w:w="1392"/>
        <w:gridCol w:w="971"/>
        <w:gridCol w:w="649"/>
        <w:gridCol w:w="1908"/>
        <w:gridCol w:w="954"/>
        <w:gridCol w:w="882"/>
        <w:gridCol w:w="1198"/>
        <w:gridCol w:w="1198"/>
        <w:gridCol w:w="1472"/>
      </w:tblGrid>
      <w:tr w:rsidR="002D6E0E" w:rsidRPr="007D5D1D" w14:paraId="2D899918" w14:textId="77777777" w:rsidTr="002D6E0E">
        <w:trPr>
          <w:trHeight w:val="223"/>
        </w:trPr>
        <w:tc>
          <w:tcPr>
            <w:tcW w:w="14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3CE1F3" w14:textId="77777777" w:rsidR="002D6E0E" w:rsidRPr="007D5D1D" w:rsidRDefault="002D6E0E"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Company name</w:t>
            </w:r>
          </w:p>
        </w:tc>
        <w:tc>
          <w:tcPr>
            <w:tcW w:w="906" w:type="dxa"/>
            <w:tcBorders>
              <w:top w:val="single" w:sz="4" w:space="0" w:color="auto"/>
              <w:left w:val="nil"/>
              <w:bottom w:val="single" w:sz="4" w:space="0" w:color="auto"/>
              <w:right w:val="single" w:sz="4" w:space="0" w:color="auto"/>
            </w:tcBorders>
            <w:shd w:val="clear" w:color="auto" w:fill="auto"/>
            <w:noWrap/>
            <w:vAlign w:val="bottom"/>
            <w:hideMark/>
          </w:tcPr>
          <w:p w14:paraId="30B523A9" w14:textId="4F8BF078" w:rsidR="002D6E0E" w:rsidRPr="007D5D1D" w:rsidRDefault="002D6E0E" w:rsidP="00FB5B21">
            <w:pPr>
              <w:spacing w:after="0" w:line="360" w:lineRule="auto"/>
              <w:jc w:val="center"/>
              <w:rPr>
                <w:rFonts w:ascii="Times New Roman" w:eastAsia="Times New Roman" w:hAnsi="Times New Roman" w:cs="Times New Roman"/>
                <w:b/>
                <w:bCs/>
                <w:color w:val="000000"/>
                <w:lang w:val="en-US"/>
              </w:rPr>
            </w:pPr>
            <w:r w:rsidRPr="007D5D1D">
              <w:rPr>
                <w:rFonts w:ascii="Times New Roman" w:eastAsia="Times New Roman" w:hAnsi="Times New Roman" w:cs="Times New Roman"/>
                <w:b/>
                <w:bCs/>
                <w:color w:val="000000"/>
                <w:lang w:val="en-US"/>
              </w:rPr>
              <w:t>Ticker</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3025D1F4" w14:textId="77777777" w:rsidR="002D6E0E" w:rsidRPr="007D5D1D" w:rsidRDefault="002D6E0E" w:rsidP="00FB5B21">
            <w:pPr>
              <w:spacing w:after="0" w:line="360" w:lineRule="auto"/>
              <w:jc w:val="right"/>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ESG</w:t>
            </w:r>
          </w:p>
        </w:tc>
        <w:tc>
          <w:tcPr>
            <w:tcW w:w="1941" w:type="dxa"/>
            <w:tcBorders>
              <w:top w:val="single" w:sz="4" w:space="0" w:color="auto"/>
              <w:left w:val="nil"/>
              <w:bottom w:val="single" w:sz="4" w:space="0" w:color="auto"/>
              <w:right w:val="single" w:sz="4" w:space="0" w:color="auto"/>
            </w:tcBorders>
            <w:shd w:val="clear" w:color="auto" w:fill="auto"/>
            <w:noWrap/>
            <w:vAlign w:val="bottom"/>
            <w:hideMark/>
          </w:tcPr>
          <w:p w14:paraId="35F44306" w14:textId="77777777" w:rsidR="002D6E0E" w:rsidRPr="007D5D1D" w:rsidRDefault="002D6E0E"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EV/Employee</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14:paraId="76BC1EA9" w14:textId="77777777" w:rsidR="002D6E0E" w:rsidRPr="007D5D1D" w:rsidRDefault="002D6E0E"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ROE,%</w:t>
            </w:r>
          </w:p>
        </w:tc>
        <w:tc>
          <w:tcPr>
            <w:tcW w:w="895" w:type="dxa"/>
            <w:tcBorders>
              <w:top w:val="single" w:sz="4" w:space="0" w:color="auto"/>
              <w:left w:val="nil"/>
              <w:bottom w:val="single" w:sz="4" w:space="0" w:color="auto"/>
              <w:right w:val="single" w:sz="4" w:space="0" w:color="auto"/>
            </w:tcBorders>
            <w:shd w:val="clear" w:color="auto" w:fill="auto"/>
            <w:noWrap/>
            <w:vAlign w:val="bottom"/>
            <w:hideMark/>
          </w:tcPr>
          <w:p w14:paraId="29F11F4C" w14:textId="77777777" w:rsidR="002D6E0E" w:rsidRPr="007D5D1D" w:rsidRDefault="002D6E0E"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Total assets, bln</w:t>
            </w:r>
          </w:p>
        </w:tc>
        <w:tc>
          <w:tcPr>
            <w:tcW w:w="1217" w:type="dxa"/>
            <w:tcBorders>
              <w:top w:val="single" w:sz="4" w:space="0" w:color="auto"/>
              <w:left w:val="nil"/>
              <w:bottom w:val="single" w:sz="4" w:space="0" w:color="auto"/>
              <w:right w:val="single" w:sz="4" w:space="0" w:color="auto"/>
            </w:tcBorders>
            <w:shd w:val="clear" w:color="auto" w:fill="auto"/>
            <w:noWrap/>
            <w:vAlign w:val="bottom"/>
            <w:hideMark/>
          </w:tcPr>
          <w:p w14:paraId="224A81A6" w14:textId="77777777" w:rsidR="002D6E0E" w:rsidRPr="007D5D1D" w:rsidRDefault="002D6E0E" w:rsidP="00FB5B21">
            <w:pPr>
              <w:spacing w:after="0" w:line="360" w:lineRule="auto"/>
              <w:jc w:val="center"/>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Price на 01.09.2023 (USD)</w:t>
            </w:r>
          </w:p>
        </w:tc>
        <w:tc>
          <w:tcPr>
            <w:tcW w:w="1217" w:type="dxa"/>
            <w:tcBorders>
              <w:top w:val="single" w:sz="4" w:space="0" w:color="auto"/>
              <w:left w:val="nil"/>
              <w:bottom w:val="single" w:sz="4" w:space="0" w:color="auto"/>
              <w:right w:val="single" w:sz="4" w:space="0" w:color="auto"/>
            </w:tcBorders>
            <w:shd w:val="clear" w:color="auto" w:fill="auto"/>
            <w:noWrap/>
            <w:vAlign w:val="bottom"/>
            <w:hideMark/>
          </w:tcPr>
          <w:p w14:paraId="1F5C8B62" w14:textId="77777777" w:rsidR="002D6E0E" w:rsidRPr="007D5D1D" w:rsidRDefault="002D6E0E" w:rsidP="00FB5B21">
            <w:pPr>
              <w:spacing w:after="0" w:line="360" w:lineRule="auto"/>
              <w:jc w:val="center"/>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Price 01.09.2024 (USD)</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14:paraId="3C5BEC6B" w14:textId="77777777" w:rsidR="002D6E0E" w:rsidRPr="007D5D1D" w:rsidRDefault="002D6E0E"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 xml:space="preserve">Total Shareholder Return </w:t>
            </w:r>
          </w:p>
        </w:tc>
      </w:tr>
      <w:tr w:rsidR="002D6E0E" w:rsidRPr="007D5D1D" w14:paraId="0FAE3999"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12C2E77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Visa</w:t>
            </w:r>
          </w:p>
        </w:tc>
        <w:tc>
          <w:tcPr>
            <w:tcW w:w="906" w:type="dxa"/>
            <w:tcBorders>
              <w:top w:val="nil"/>
              <w:left w:val="nil"/>
              <w:bottom w:val="single" w:sz="4" w:space="0" w:color="auto"/>
              <w:right w:val="single" w:sz="4" w:space="0" w:color="auto"/>
            </w:tcBorders>
            <w:shd w:val="clear" w:color="auto" w:fill="auto"/>
            <w:noWrap/>
            <w:vAlign w:val="bottom"/>
            <w:hideMark/>
          </w:tcPr>
          <w:p w14:paraId="5A3781F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V</w:t>
            </w:r>
          </w:p>
        </w:tc>
        <w:tc>
          <w:tcPr>
            <w:tcW w:w="642" w:type="dxa"/>
            <w:tcBorders>
              <w:top w:val="nil"/>
              <w:left w:val="nil"/>
              <w:bottom w:val="single" w:sz="4" w:space="0" w:color="auto"/>
              <w:right w:val="single" w:sz="4" w:space="0" w:color="auto"/>
            </w:tcBorders>
            <w:shd w:val="clear" w:color="auto" w:fill="auto"/>
            <w:noWrap/>
            <w:vAlign w:val="bottom"/>
            <w:hideMark/>
          </w:tcPr>
          <w:p w14:paraId="1E8205F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15.2</w:t>
            </w:r>
          </w:p>
        </w:tc>
        <w:tc>
          <w:tcPr>
            <w:tcW w:w="1941" w:type="dxa"/>
            <w:tcBorders>
              <w:top w:val="nil"/>
              <w:left w:val="nil"/>
              <w:bottom w:val="single" w:sz="4" w:space="0" w:color="auto"/>
              <w:right w:val="single" w:sz="4" w:space="0" w:color="auto"/>
            </w:tcBorders>
            <w:shd w:val="clear" w:color="auto" w:fill="auto"/>
            <w:noWrap/>
            <w:vAlign w:val="bottom"/>
            <w:hideMark/>
          </w:tcPr>
          <w:p w14:paraId="7D2B029B"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0.01661840278</w:t>
            </w:r>
          </w:p>
        </w:tc>
        <w:tc>
          <w:tcPr>
            <w:tcW w:w="883" w:type="dxa"/>
            <w:tcBorders>
              <w:top w:val="nil"/>
              <w:left w:val="nil"/>
              <w:bottom w:val="single" w:sz="4" w:space="0" w:color="auto"/>
              <w:right w:val="single" w:sz="4" w:space="0" w:color="auto"/>
            </w:tcBorders>
            <w:shd w:val="clear" w:color="auto" w:fill="auto"/>
            <w:noWrap/>
            <w:vAlign w:val="bottom"/>
            <w:hideMark/>
          </w:tcPr>
          <w:p w14:paraId="760FF18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48.59</w:t>
            </w:r>
          </w:p>
        </w:tc>
        <w:tc>
          <w:tcPr>
            <w:tcW w:w="895" w:type="dxa"/>
            <w:tcBorders>
              <w:top w:val="nil"/>
              <w:left w:val="nil"/>
              <w:bottom w:val="single" w:sz="4" w:space="0" w:color="auto"/>
              <w:right w:val="single" w:sz="4" w:space="0" w:color="auto"/>
            </w:tcBorders>
            <w:shd w:val="clear" w:color="auto" w:fill="auto"/>
            <w:noWrap/>
            <w:vAlign w:val="bottom"/>
            <w:hideMark/>
          </w:tcPr>
          <w:p w14:paraId="5CB11C8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90.49</w:t>
            </w:r>
          </w:p>
        </w:tc>
        <w:tc>
          <w:tcPr>
            <w:tcW w:w="1217" w:type="dxa"/>
            <w:tcBorders>
              <w:top w:val="nil"/>
              <w:left w:val="nil"/>
              <w:bottom w:val="single" w:sz="4" w:space="0" w:color="auto"/>
              <w:right w:val="single" w:sz="4" w:space="0" w:color="auto"/>
            </w:tcBorders>
            <w:shd w:val="clear" w:color="auto" w:fill="auto"/>
            <w:noWrap/>
            <w:vAlign w:val="bottom"/>
            <w:hideMark/>
          </w:tcPr>
          <w:p w14:paraId="119F930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250.1234</w:t>
            </w:r>
          </w:p>
        </w:tc>
        <w:tc>
          <w:tcPr>
            <w:tcW w:w="1217" w:type="dxa"/>
            <w:tcBorders>
              <w:top w:val="nil"/>
              <w:left w:val="nil"/>
              <w:bottom w:val="single" w:sz="4" w:space="0" w:color="auto"/>
              <w:right w:val="single" w:sz="4" w:space="0" w:color="auto"/>
            </w:tcBorders>
            <w:shd w:val="clear" w:color="auto" w:fill="auto"/>
            <w:noWrap/>
            <w:vAlign w:val="bottom"/>
            <w:hideMark/>
          </w:tcPr>
          <w:p w14:paraId="31D91BD0"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280.5678</w:t>
            </w:r>
          </w:p>
        </w:tc>
        <w:tc>
          <w:tcPr>
            <w:tcW w:w="1496" w:type="dxa"/>
            <w:tcBorders>
              <w:top w:val="nil"/>
              <w:left w:val="nil"/>
              <w:bottom w:val="single" w:sz="4" w:space="0" w:color="auto"/>
              <w:right w:val="single" w:sz="4" w:space="0" w:color="auto"/>
            </w:tcBorders>
            <w:shd w:val="clear" w:color="auto" w:fill="auto"/>
            <w:noWrap/>
            <w:vAlign w:val="bottom"/>
            <w:hideMark/>
          </w:tcPr>
          <w:p w14:paraId="710CB5F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1.12171752</w:t>
            </w:r>
          </w:p>
        </w:tc>
      </w:tr>
      <w:tr w:rsidR="002D6E0E" w:rsidRPr="007D5D1D" w14:paraId="6F0C4480"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9E46D23"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Mastercard</w:t>
            </w:r>
          </w:p>
        </w:tc>
        <w:tc>
          <w:tcPr>
            <w:tcW w:w="906" w:type="dxa"/>
            <w:tcBorders>
              <w:top w:val="nil"/>
              <w:left w:val="nil"/>
              <w:bottom w:val="single" w:sz="4" w:space="0" w:color="auto"/>
              <w:right w:val="single" w:sz="4" w:space="0" w:color="auto"/>
            </w:tcBorders>
            <w:shd w:val="clear" w:color="auto" w:fill="auto"/>
            <w:noWrap/>
            <w:vAlign w:val="bottom"/>
            <w:hideMark/>
          </w:tcPr>
          <w:p w14:paraId="3B3BA74A"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MA</w:t>
            </w:r>
          </w:p>
        </w:tc>
        <w:tc>
          <w:tcPr>
            <w:tcW w:w="642" w:type="dxa"/>
            <w:tcBorders>
              <w:top w:val="nil"/>
              <w:left w:val="nil"/>
              <w:bottom w:val="single" w:sz="4" w:space="0" w:color="auto"/>
              <w:right w:val="single" w:sz="4" w:space="0" w:color="auto"/>
            </w:tcBorders>
            <w:shd w:val="clear" w:color="auto" w:fill="auto"/>
            <w:noWrap/>
            <w:vAlign w:val="bottom"/>
            <w:hideMark/>
          </w:tcPr>
          <w:p w14:paraId="7A8D97F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15.6</w:t>
            </w:r>
          </w:p>
        </w:tc>
        <w:tc>
          <w:tcPr>
            <w:tcW w:w="1941" w:type="dxa"/>
            <w:tcBorders>
              <w:top w:val="nil"/>
              <w:left w:val="nil"/>
              <w:bottom w:val="single" w:sz="4" w:space="0" w:color="auto"/>
              <w:right w:val="single" w:sz="4" w:space="0" w:color="auto"/>
            </w:tcBorders>
            <w:shd w:val="clear" w:color="auto" w:fill="auto"/>
            <w:noWrap/>
            <w:vAlign w:val="bottom"/>
            <w:hideMark/>
          </w:tcPr>
          <w:p w14:paraId="250C205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0.01137275449</w:t>
            </w:r>
          </w:p>
        </w:tc>
        <w:tc>
          <w:tcPr>
            <w:tcW w:w="883" w:type="dxa"/>
            <w:tcBorders>
              <w:top w:val="nil"/>
              <w:left w:val="nil"/>
              <w:bottom w:val="single" w:sz="4" w:space="0" w:color="auto"/>
              <w:right w:val="single" w:sz="4" w:space="0" w:color="auto"/>
            </w:tcBorders>
            <w:shd w:val="clear" w:color="auto" w:fill="auto"/>
            <w:noWrap/>
            <w:vAlign w:val="bottom"/>
            <w:hideMark/>
          </w:tcPr>
          <w:p w14:paraId="5D41B79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161.57</w:t>
            </w:r>
          </w:p>
        </w:tc>
        <w:tc>
          <w:tcPr>
            <w:tcW w:w="895" w:type="dxa"/>
            <w:tcBorders>
              <w:top w:val="nil"/>
              <w:left w:val="nil"/>
              <w:bottom w:val="single" w:sz="4" w:space="0" w:color="auto"/>
              <w:right w:val="single" w:sz="4" w:space="0" w:color="auto"/>
            </w:tcBorders>
            <w:shd w:val="clear" w:color="auto" w:fill="auto"/>
            <w:noWrap/>
            <w:vAlign w:val="bottom"/>
            <w:hideMark/>
          </w:tcPr>
          <w:p w14:paraId="3D2D241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63.35</w:t>
            </w:r>
          </w:p>
        </w:tc>
        <w:tc>
          <w:tcPr>
            <w:tcW w:w="1217" w:type="dxa"/>
            <w:tcBorders>
              <w:top w:val="nil"/>
              <w:left w:val="nil"/>
              <w:bottom w:val="single" w:sz="4" w:space="0" w:color="auto"/>
              <w:right w:val="single" w:sz="4" w:space="0" w:color="auto"/>
            </w:tcBorders>
            <w:shd w:val="clear" w:color="auto" w:fill="auto"/>
            <w:noWrap/>
            <w:vAlign w:val="bottom"/>
            <w:hideMark/>
          </w:tcPr>
          <w:p w14:paraId="07CDCF4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300.9876</w:t>
            </w:r>
          </w:p>
        </w:tc>
        <w:tc>
          <w:tcPr>
            <w:tcW w:w="1217" w:type="dxa"/>
            <w:tcBorders>
              <w:top w:val="nil"/>
              <w:left w:val="nil"/>
              <w:bottom w:val="single" w:sz="4" w:space="0" w:color="auto"/>
              <w:right w:val="single" w:sz="4" w:space="0" w:color="auto"/>
            </w:tcBorders>
            <w:shd w:val="clear" w:color="auto" w:fill="auto"/>
            <w:noWrap/>
            <w:vAlign w:val="bottom"/>
            <w:hideMark/>
          </w:tcPr>
          <w:p w14:paraId="7D95E9F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330.1234</w:t>
            </w:r>
          </w:p>
        </w:tc>
        <w:tc>
          <w:tcPr>
            <w:tcW w:w="1496" w:type="dxa"/>
            <w:tcBorders>
              <w:top w:val="nil"/>
              <w:left w:val="nil"/>
              <w:bottom w:val="single" w:sz="4" w:space="0" w:color="auto"/>
              <w:right w:val="single" w:sz="4" w:space="0" w:color="auto"/>
            </w:tcBorders>
            <w:shd w:val="clear" w:color="auto" w:fill="auto"/>
            <w:noWrap/>
            <w:vAlign w:val="bottom"/>
            <w:hideMark/>
          </w:tcPr>
          <w:p w14:paraId="7B3D059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1.096800666</w:t>
            </w:r>
          </w:p>
        </w:tc>
      </w:tr>
      <w:tr w:rsidR="002D6E0E" w:rsidRPr="007D5D1D" w14:paraId="4D2F9E87"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44ACC9D3"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Intuit</w:t>
            </w:r>
          </w:p>
        </w:tc>
        <w:tc>
          <w:tcPr>
            <w:tcW w:w="906" w:type="dxa"/>
            <w:tcBorders>
              <w:top w:val="nil"/>
              <w:left w:val="nil"/>
              <w:bottom w:val="single" w:sz="4" w:space="0" w:color="auto"/>
              <w:right w:val="single" w:sz="4" w:space="0" w:color="auto"/>
            </w:tcBorders>
            <w:shd w:val="clear" w:color="auto" w:fill="auto"/>
            <w:noWrap/>
            <w:vAlign w:val="bottom"/>
            <w:hideMark/>
          </w:tcPr>
          <w:p w14:paraId="33C79013"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INTU</w:t>
            </w:r>
          </w:p>
        </w:tc>
        <w:tc>
          <w:tcPr>
            <w:tcW w:w="642" w:type="dxa"/>
            <w:tcBorders>
              <w:top w:val="nil"/>
              <w:left w:val="nil"/>
              <w:bottom w:val="single" w:sz="4" w:space="0" w:color="auto"/>
              <w:right w:val="single" w:sz="4" w:space="0" w:color="auto"/>
            </w:tcBorders>
            <w:shd w:val="clear" w:color="auto" w:fill="auto"/>
            <w:noWrap/>
            <w:vAlign w:val="bottom"/>
            <w:hideMark/>
          </w:tcPr>
          <w:p w14:paraId="09EEFC60"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16.9</w:t>
            </w:r>
          </w:p>
        </w:tc>
        <w:tc>
          <w:tcPr>
            <w:tcW w:w="1941" w:type="dxa"/>
            <w:tcBorders>
              <w:top w:val="nil"/>
              <w:left w:val="nil"/>
              <w:bottom w:val="single" w:sz="4" w:space="0" w:color="auto"/>
              <w:right w:val="single" w:sz="4" w:space="0" w:color="auto"/>
            </w:tcBorders>
            <w:shd w:val="clear" w:color="auto" w:fill="auto"/>
            <w:noWrap/>
            <w:vAlign w:val="bottom"/>
            <w:hideMark/>
          </w:tcPr>
          <w:p w14:paraId="3054AFB0"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0.00785</w:t>
            </w:r>
          </w:p>
        </w:tc>
        <w:tc>
          <w:tcPr>
            <w:tcW w:w="883" w:type="dxa"/>
            <w:tcBorders>
              <w:top w:val="nil"/>
              <w:left w:val="nil"/>
              <w:bottom w:val="single" w:sz="4" w:space="0" w:color="auto"/>
              <w:right w:val="single" w:sz="4" w:space="0" w:color="auto"/>
            </w:tcBorders>
            <w:shd w:val="clear" w:color="auto" w:fill="auto"/>
            <w:noWrap/>
            <w:vAlign w:val="bottom"/>
            <w:hideMark/>
          </w:tcPr>
          <w:p w14:paraId="3BE4D15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13.81</w:t>
            </w:r>
          </w:p>
        </w:tc>
        <w:tc>
          <w:tcPr>
            <w:tcW w:w="895" w:type="dxa"/>
            <w:tcBorders>
              <w:top w:val="nil"/>
              <w:left w:val="nil"/>
              <w:bottom w:val="single" w:sz="4" w:space="0" w:color="auto"/>
              <w:right w:val="single" w:sz="4" w:space="0" w:color="auto"/>
            </w:tcBorders>
            <w:shd w:val="clear" w:color="auto" w:fill="auto"/>
            <w:noWrap/>
            <w:vAlign w:val="bottom"/>
            <w:hideMark/>
          </w:tcPr>
          <w:p w14:paraId="5440181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21.61</w:t>
            </w:r>
          </w:p>
        </w:tc>
        <w:tc>
          <w:tcPr>
            <w:tcW w:w="1217" w:type="dxa"/>
            <w:tcBorders>
              <w:top w:val="nil"/>
              <w:left w:val="nil"/>
              <w:bottom w:val="single" w:sz="4" w:space="0" w:color="auto"/>
              <w:right w:val="single" w:sz="4" w:space="0" w:color="auto"/>
            </w:tcBorders>
            <w:shd w:val="clear" w:color="auto" w:fill="auto"/>
            <w:noWrap/>
            <w:vAlign w:val="bottom"/>
            <w:hideMark/>
          </w:tcPr>
          <w:p w14:paraId="39E87B7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500.4567</w:t>
            </w:r>
          </w:p>
        </w:tc>
        <w:tc>
          <w:tcPr>
            <w:tcW w:w="1217" w:type="dxa"/>
            <w:tcBorders>
              <w:top w:val="nil"/>
              <w:left w:val="nil"/>
              <w:bottom w:val="single" w:sz="4" w:space="0" w:color="auto"/>
              <w:right w:val="single" w:sz="4" w:space="0" w:color="auto"/>
            </w:tcBorders>
            <w:shd w:val="clear" w:color="auto" w:fill="auto"/>
            <w:noWrap/>
            <w:vAlign w:val="bottom"/>
            <w:hideMark/>
          </w:tcPr>
          <w:p w14:paraId="26D4CFD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575.8901</w:t>
            </w:r>
          </w:p>
        </w:tc>
        <w:tc>
          <w:tcPr>
            <w:tcW w:w="1496" w:type="dxa"/>
            <w:tcBorders>
              <w:top w:val="nil"/>
              <w:left w:val="nil"/>
              <w:bottom w:val="single" w:sz="4" w:space="0" w:color="auto"/>
              <w:right w:val="single" w:sz="4" w:space="0" w:color="auto"/>
            </w:tcBorders>
            <w:shd w:val="clear" w:color="auto" w:fill="auto"/>
            <w:noWrap/>
            <w:vAlign w:val="bottom"/>
            <w:hideMark/>
          </w:tcPr>
          <w:p w14:paraId="4D36DFA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1.150729124</w:t>
            </w:r>
          </w:p>
        </w:tc>
      </w:tr>
      <w:tr w:rsidR="002D6E0E" w:rsidRPr="007D5D1D" w14:paraId="332AFED0"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36E1811A"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Fiserv</w:t>
            </w:r>
          </w:p>
        </w:tc>
        <w:tc>
          <w:tcPr>
            <w:tcW w:w="906" w:type="dxa"/>
            <w:tcBorders>
              <w:top w:val="nil"/>
              <w:left w:val="nil"/>
              <w:bottom w:val="single" w:sz="4" w:space="0" w:color="auto"/>
              <w:right w:val="single" w:sz="4" w:space="0" w:color="auto"/>
            </w:tcBorders>
            <w:shd w:val="clear" w:color="auto" w:fill="auto"/>
            <w:noWrap/>
            <w:vAlign w:val="bottom"/>
            <w:hideMark/>
          </w:tcPr>
          <w:p w14:paraId="0422970B"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FI</w:t>
            </w:r>
          </w:p>
        </w:tc>
        <w:tc>
          <w:tcPr>
            <w:tcW w:w="642" w:type="dxa"/>
            <w:tcBorders>
              <w:top w:val="nil"/>
              <w:left w:val="nil"/>
              <w:bottom w:val="single" w:sz="4" w:space="0" w:color="auto"/>
              <w:right w:val="single" w:sz="4" w:space="0" w:color="auto"/>
            </w:tcBorders>
            <w:shd w:val="clear" w:color="auto" w:fill="auto"/>
            <w:noWrap/>
            <w:vAlign w:val="bottom"/>
            <w:hideMark/>
          </w:tcPr>
          <w:p w14:paraId="3E09373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17.7</w:t>
            </w:r>
          </w:p>
        </w:tc>
        <w:tc>
          <w:tcPr>
            <w:tcW w:w="1941" w:type="dxa"/>
            <w:tcBorders>
              <w:top w:val="nil"/>
              <w:left w:val="nil"/>
              <w:bottom w:val="single" w:sz="4" w:space="0" w:color="auto"/>
              <w:right w:val="single" w:sz="4" w:space="0" w:color="auto"/>
            </w:tcBorders>
            <w:shd w:val="clear" w:color="auto" w:fill="auto"/>
            <w:noWrap/>
            <w:vAlign w:val="bottom"/>
            <w:hideMark/>
          </w:tcPr>
          <w:p w14:paraId="029932D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0.002151428571</w:t>
            </w:r>
          </w:p>
        </w:tc>
        <w:tc>
          <w:tcPr>
            <w:tcW w:w="883" w:type="dxa"/>
            <w:tcBorders>
              <w:top w:val="nil"/>
              <w:left w:val="nil"/>
              <w:bottom w:val="single" w:sz="4" w:space="0" w:color="auto"/>
              <w:right w:val="single" w:sz="4" w:space="0" w:color="auto"/>
            </w:tcBorders>
            <w:shd w:val="clear" w:color="auto" w:fill="auto"/>
            <w:noWrap/>
            <w:vAlign w:val="bottom"/>
            <w:hideMark/>
          </w:tcPr>
          <w:p w14:paraId="4A4062D5"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10.28</w:t>
            </w:r>
          </w:p>
        </w:tc>
        <w:tc>
          <w:tcPr>
            <w:tcW w:w="895" w:type="dxa"/>
            <w:tcBorders>
              <w:top w:val="nil"/>
              <w:left w:val="nil"/>
              <w:bottom w:val="single" w:sz="4" w:space="0" w:color="auto"/>
              <w:right w:val="single" w:sz="4" w:space="0" w:color="auto"/>
            </w:tcBorders>
            <w:shd w:val="clear" w:color="auto" w:fill="auto"/>
            <w:noWrap/>
            <w:vAlign w:val="bottom"/>
            <w:hideMark/>
          </w:tcPr>
          <w:p w14:paraId="231C617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50</w:t>
            </w:r>
          </w:p>
        </w:tc>
        <w:tc>
          <w:tcPr>
            <w:tcW w:w="1217" w:type="dxa"/>
            <w:tcBorders>
              <w:top w:val="nil"/>
              <w:left w:val="nil"/>
              <w:bottom w:val="single" w:sz="4" w:space="0" w:color="auto"/>
              <w:right w:val="single" w:sz="4" w:space="0" w:color="auto"/>
            </w:tcBorders>
            <w:shd w:val="clear" w:color="auto" w:fill="auto"/>
            <w:noWrap/>
            <w:vAlign w:val="bottom"/>
            <w:hideMark/>
          </w:tcPr>
          <w:p w14:paraId="12D40C24"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100.1234</w:t>
            </w:r>
          </w:p>
        </w:tc>
        <w:tc>
          <w:tcPr>
            <w:tcW w:w="1217" w:type="dxa"/>
            <w:tcBorders>
              <w:top w:val="nil"/>
              <w:left w:val="nil"/>
              <w:bottom w:val="single" w:sz="4" w:space="0" w:color="auto"/>
              <w:right w:val="single" w:sz="4" w:space="0" w:color="auto"/>
            </w:tcBorders>
            <w:shd w:val="clear" w:color="auto" w:fill="auto"/>
            <w:noWrap/>
            <w:vAlign w:val="bottom"/>
            <w:hideMark/>
          </w:tcPr>
          <w:p w14:paraId="6BE288DB"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108.4567</w:t>
            </w:r>
          </w:p>
        </w:tc>
        <w:tc>
          <w:tcPr>
            <w:tcW w:w="1496" w:type="dxa"/>
            <w:tcBorders>
              <w:top w:val="nil"/>
              <w:left w:val="nil"/>
              <w:bottom w:val="single" w:sz="4" w:space="0" w:color="auto"/>
              <w:right w:val="single" w:sz="4" w:space="0" w:color="auto"/>
            </w:tcBorders>
            <w:shd w:val="clear" w:color="auto" w:fill="auto"/>
            <w:noWrap/>
            <w:vAlign w:val="bottom"/>
            <w:hideMark/>
          </w:tcPr>
          <w:p w14:paraId="6CA93A35"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1.083230294</w:t>
            </w:r>
          </w:p>
        </w:tc>
      </w:tr>
      <w:tr w:rsidR="002D6E0E" w:rsidRPr="007D5D1D" w14:paraId="7E88C312"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137E3946"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Shopify</w:t>
            </w:r>
          </w:p>
        </w:tc>
        <w:tc>
          <w:tcPr>
            <w:tcW w:w="906" w:type="dxa"/>
            <w:tcBorders>
              <w:top w:val="nil"/>
              <w:left w:val="nil"/>
              <w:bottom w:val="single" w:sz="4" w:space="0" w:color="auto"/>
              <w:right w:val="single" w:sz="4" w:space="0" w:color="auto"/>
            </w:tcBorders>
            <w:shd w:val="clear" w:color="auto" w:fill="auto"/>
            <w:noWrap/>
            <w:vAlign w:val="bottom"/>
            <w:hideMark/>
          </w:tcPr>
          <w:p w14:paraId="6C67DF62"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SHOP</w:t>
            </w:r>
          </w:p>
        </w:tc>
        <w:tc>
          <w:tcPr>
            <w:tcW w:w="642" w:type="dxa"/>
            <w:tcBorders>
              <w:top w:val="nil"/>
              <w:left w:val="nil"/>
              <w:bottom w:val="single" w:sz="4" w:space="0" w:color="auto"/>
              <w:right w:val="single" w:sz="4" w:space="0" w:color="auto"/>
            </w:tcBorders>
            <w:shd w:val="clear" w:color="auto" w:fill="auto"/>
            <w:noWrap/>
            <w:vAlign w:val="bottom"/>
            <w:hideMark/>
          </w:tcPr>
          <w:p w14:paraId="67F1B234"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20.8</w:t>
            </w:r>
          </w:p>
        </w:tc>
        <w:tc>
          <w:tcPr>
            <w:tcW w:w="1941" w:type="dxa"/>
            <w:tcBorders>
              <w:top w:val="nil"/>
              <w:left w:val="nil"/>
              <w:bottom w:val="single" w:sz="4" w:space="0" w:color="auto"/>
              <w:right w:val="single" w:sz="4" w:space="0" w:color="auto"/>
            </w:tcBorders>
            <w:shd w:val="clear" w:color="auto" w:fill="auto"/>
            <w:noWrap/>
            <w:vAlign w:val="bottom"/>
            <w:hideMark/>
          </w:tcPr>
          <w:p w14:paraId="3E4E5B9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0.01183493976</w:t>
            </w:r>
          </w:p>
        </w:tc>
        <w:tc>
          <w:tcPr>
            <w:tcW w:w="883" w:type="dxa"/>
            <w:tcBorders>
              <w:top w:val="nil"/>
              <w:left w:val="nil"/>
              <w:bottom w:val="single" w:sz="4" w:space="0" w:color="auto"/>
              <w:right w:val="single" w:sz="4" w:space="0" w:color="auto"/>
            </w:tcBorders>
            <w:shd w:val="clear" w:color="auto" w:fill="auto"/>
            <w:noWrap/>
            <w:vAlign w:val="bottom"/>
            <w:hideMark/>
          </w:tcPr>
          <w:p w14:paraId="5F1D975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1.46</w:t>
            </w:r>
          </w:p>
        </w:tc>
        <w:tc>
          <w:tcPr>
            <w:tcW w:w="895" w:type="dxa"/>
            <w:tcBorders>
              <w:top w:val="nil"/>
              <w:left w:val="nil"/>
              <w:bottom w:val="single" w:sz="4" w:space="0" w:color="auto"/>
              <w:right w:val="single" w:sz="4" w:space="0" w:color="auto"/>
            </w:tcBorders>
            <w:shd w:val="clear" w:color="auto" w:fill="auto"/>
            <w:noWrap/>
            <w:vAlign w:val="bottom"/>
            <w:hideMark/>
          </w:tcPr>
          <w:p w14:paraId="0D4491E5"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13.28</w:t>
            </w:r>
          </w:p>
        </w:tc>
        <w:tc>
          <w:tcPr>
            <w:tcW w:w="1217" w:type="dxa"/>
            <w:tcBorders>
              <w:top w:val="nil"/>
              <w:left w:val="nil"/>
              <w:bottom w:val="single" w:sz="4" w:space="0" w:color="auto"/>
              <w:right w:val="single" w:sz="4" w:space="0" w:color="auto"/>
            </w:tcBorders>
            <w:shd w:val="clear" w:color="auto" w:fill="auto"/>
            <w:noWrap/>
            <w:vAlign w:val="bottom"/>
            <w:hideMark/>
          </w:tcPr>
          <w:p w14:paraId="1A9DC02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60.789</w:t>
            </w:r>
          </w:p>
        </w:tc>
        <w:tc>
          <w:tcPr>
            <w:tcW w:w="1217" w:type="dxa"/>
            <w:tcBorders>
              <w:top w:val="nil"/>
              <w:left w:val="nil"/>
              <w:bottom w:val="single" w:sz="4" w:space="0" w:color="auto"/>
              <w:right w:val="single" w:sz="4" w:space="0" w:color="auto"/>
            </w:tcBorders>
            <w:shd w:val="clear" w:color="auto" w:fill="auto"/>
            <w:noWrap/>
            <w:vAlign w:val="bottom"/>
            <w:hideMark/>
          </w:tcPr>
          <w:p w14:paraId="30E085D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72.3456</w:t>
            </w:r>
          </w:p>
        </w:tc>
        <w:tc>
          <w:tcPr>
            <w:tcW w:w="1496" w:type="dxa"/>
            <w:tcBorders>
              <w:top w:val="nil"/>
              <w:left w:val="nil"/>
              <w:bottom w:val="single" w:sz="4" w:space="0" w:color="auto"/>
              <w:right w:val="single" w:sz="4" w:space="0" w:color="auto"/>
            </w:tcBorders>
            <w:shd w:val="clear" w:color="auto" w:fill="auto"/>
            <w:noWrap/>
            <w:vAlign w:val="bottom"/>
            <w:hideMark/>
          </w:tcPr>
          <w:p w14:paraId="307B200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1.190110053</w:t>
            </w:r>
          </w:p>
        </w:tc>
      </w:tr>
      <w:tr w:rsidR="002D6E0E" w:rsidRPr="007D5D1D" w14:paraId="2F5D3C42"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5FB08685"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Paypal</w:t>
            </w:r>
          </w:p>
        </w:tc>
        <w:tc>
          <w:tcPr>
            <w:tcW w:w="906" w:type="dxa"/>
            <w:tcBorders>
              <w:top w:val="nil"/>
              <w:left w:val="nil"/>
              <w:bottom w:val="single" w:sz="4" w:space="0" w:color="auto"/>
              <w:right w:val="single" w:sz="4" w:space="0" w:color="auto"/>
            </w:tcBorders>
            <w:shd w:val="clear" w:color="auto" w:fill="auto"/>
            <w:noWrap/>
            <w:vAlign w:val="bottom"/>
            <w:hideMark/>
          </w:tcPr>
          <w:p w14:paraId="12257542"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PYPL</w:t>
            </w:r>
          </w:p>
        </w:tc>
        <w:tc>
          <w:tcPr>
            <w:tcW w:w="642" w:type="dxa"/>
            <w:tcBorders>
              <w:top w:val="nil"/>
              <w:left w:val="nil"/>
              <w:bottom w:val="single" w:sz="4" w:space="0" w:color="auto"/>
              <w:right w:val="single" w:sz="4" w:space="0" w:color="auto"/>
            </w:tcBorders>
            <w:shd w:val="clear" w:color="auto" w:fill="auto"/>
            <w:noWrap/>
            <w:vAlign w:val="bottom"/>
            <w:hideMark/>
          </w:tcPr>
          <w:p w14:paraId="42102FC1"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16.4</w:t>
            </w:r>
          </w:p>
        </w:tc>
        <w:tc>
          <w:tcPr>
            <w:tcW w:w="1941" w:type="dxa"/>
            <w:tcBorders>
              <w:top w:val="nil"/>
              <w:left w:val="nil"/>
              <w:bottom w:val="single" w:sz="4" w:space="0" w:color="auto"/>
              <w:right w:val="single" w:sz="4" w:space="0" w:color="auto"/>
            </w:tcBorders>
            <w:shd w:val="clear" w:color="auto" w:fill="auto"/>
            <w:noWrap/>
            <w:vAlign w:val="bottom"/>
            <w:hideMark/>
          </w:tcPr>
          <w:p w14:paraId="0204E39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0.002291911765</w:t>
            </w:r>
          </w:p>
        </w:tc>
        <w:tc>
          <w:tcPr>
            <w:tcW w:w="883" w:type="dxa"/>
            <w:tcBorders>
              <w:top w:val="nil"/>
              <w:left w:val="nil"/>
              <w:bottom w:val="single" w:sz="4" w:space="0" w:color="auto"/>
              <w:right w:val="single" w:sz="4" w:space="0" w:color="auto"/>
            </w:tcBorders>
            <w:shd w:val="clear" w:color="auto" w:fill="auto"/>
            <w:noWrap/>
            <w:vAlign w:val="bottom"/>
            <w:hideMark/>
          </w:tcPr>
          <w:p w14:paraId="109C07F4"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20.17</w:t>
            </w:r>
          </w:p>
        </w:tc>
        <w:tc>
          <w:tcPr>
            <w:tcW w:w="895" w:type="dxa"/>
            <w:tcBorders>
              <w:top w:val="nil"/>
              <w:left w:val="nil"/>
              <w:bottom w:val="single" w:sz="4" w:space="0" w:color="auto"/>
              <w:right w:val="single" w:sz="4" w:space="0" w:color="auto"/>
            </w:tcBorders>
            <w:shd w:val="clear" w:color="auto" w:fill="auto"/>
            <w:noWrap/>
            <w:vAlign w:val="bottom"/>
            <w:hideMark/>
          </w:tcPr>
          <w:p w14:paraId="4CE9C4E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51.33</w:t>
            </w:r>
          </w:p>
        </w:tc>
        <w:tc>
          <w:tcPr>
            <w:tcW w:w="1217" w:type="dxa"/>
            <w:tcBorders>
              <w:top w:val="nil"/>
              <w:left w:val="nil"/>
              <w:bottom w:val="single" w:sz="4" w:space="0" w:color="auto"/>
              <w:right w:val="single" w:sz="4" w:space="0" w:color="auto"/>
            </w:tcBorders>
            <w:shd w:val="clear" w:color="auto" w:fill="auto"/>
            <w:noWrap/>
            <w:vAlign w:val="bottom"/>
            <w:hideMark/>
          </w:tcPr>
          <w:p w14:paraId="3F34AC2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90.1234</w:t>
            </w:r>
          </w:p>
        </w:tc>
        <w:tc>
          <w:tcPr>
            <w:tcW w:w="1217" w:type="dxa"/>
            <w:tcBorders>
              <w:top w:val="nil"/>
              <w:left w:val="nil"/>
              <w:bottom w:val="single" w:sz="4" w:space="0" w:color="auto"/>
              <w:right w:val="single" w:sz="4" w:space="0" w:color="auto"/>
            </w:tcBorders>
            <w:shd w:val="clear" w:color="auto" w:fill="auto"/>
            <w:noWrap/>
            <w:vAlign w:val="bottom"/>
            <w:hideMark/>
          </w:tcPr>
          <w:p w14:paraId="62BD889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95.6789</w:t>
            </w:r>
          </w:p>
        </w:tc>
        <w:tc>
          <w:tcPr>
            <w:tcW w:w="1496" w:type="dxa"/>
            <w:tcBorders>
              <w:top w:val="nil"/>
              <w:left w:val="nil"/>
              <w:bottom w:val="single" w:sz="4" w:space="0" w:color="auto"/>
              <w:right w:val="single" w:sz="4" w:space="0" w:color="auto"/>
            </w:tcBorders>
            <w:shd w:val="clear" w:color="auto" w:fill="auto"/>
            <w:noWrap/>
            <w:vAlign w:val="bottom"/>
            <w:hideMark/>
          </w:tcPr>
          <w:p w14:paraId="1C2E180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1.061643258</w:t>
            </w:r>
          </w:p>
        </w:tc>
      </w:tr>
      <w:tr w:rsidR="002D6E0E" w:rsidRPr="007D5D1D" w14:paraId="5E0E20BB"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6DD76C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Coinbase</w:t>
            </w:r>
          </w:p>
        </w:tc>
        <w:tc>
          <w:tcPr>
            <w:tcW w:w="906" w:type="dxa"/>
            <w:tcBorders>
              <w:top w:val="nil"/>
              <w:left w:val="nil"/>
              <w:bottom w:val="single" w:sz="4" w:space="0" w:color="auto"/>
              <w:right w:val="single" w:sz="4" w:space="0" w:color="auto"/>
            </w:tcBorders>
            <w:shd w:val="clear" w:color="auto" w:fill="auto"/>
            <w:noWrap/>
            <w:vAlign w:val="bottom"/>
            <w:hideMark/>
          </w:tcPr>
          <w:p w14:paraId="1922C973"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COIN</w:t>
            </w:r>
          </w:p>
        </w:tc>
        <w:tc>
          <w:tcPr>
            <w:tcW w:w="642" w:type="dxa"/>
            <w:tcBorders>
              <w:top w:val="nil"/>
              <w:left w:val="nil"/>
              <w:bottom w:val="single" w:sz="4" w:space="0" w:color="auto"/>
              <w:right w:val="single" w:sz="4" w:space="0" w:color="auto"/>
            </w:tcBorders>
            <w:shd w:val="clear" w:color="auto" w:fill="auto"/>
            <w:noWrap/>
            <w:vAlign w:val="bottom"/>
            <w:hideMark/>
          </w:tcPr>
          <w:p w14:paraId="6696FEB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27.8</w:t>
            </w:r>
          </w:p>
        </w:tc>
        <w:tc>
          <w:tcPr>
            <w:tcW w:w="1941" w:type="dxa"/>
            <w:tcBorders>
              <w:top w:val="nil"/>
              <w:left w:val="nil"/>
              <w:bottom w:val="single" w:sz="4" w:space="0" w:color="auto"/>
              <w:right w:val="single" w:sz="4" w:space="0" w:color="auto"/>
            </w:tcBorders>
            <w:shd w:val="clear" w:color="auto" w:fill="auto"/>
            <w:noWrap/>
            <w:vAlign w:val="bottom"/>
            <w:hideMark/>
          </w:tcPr>
          <w:p w14:paraId="49B7A12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0.01410714286</w:t>
            </w:r>
          </w:p>
        </w:tc>
        <w:tc>
          <w:tcPr>
            <w:tcW w:w="883" w:type="dxa"/>
            <w:tcBorders>
              <w:top w:val="nil"/>
              <w:left w:val="nil"/>
              <w:bottom w:val="single" w:sz="4" w:space="0" w:color="auto"/>
              <w:right w:val="single" w:sz="4" w:space="0" w:color="auto"/>
            </w:tcBorders>
            <w:shd w:val="clear" w:color="auto" w:fill="auto"/>
            <w:noWrap/>
            <w:vAlign w:val="bottom"/>
            <w:hideMark/>
          </w:tcPr>
          <w:p w14:paraId="24AF399B"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16.73</w:t>
            </w:r>
          </w:p>
        </w:tc>
        <w:tc>
          <w:tcPr>
            <w:tcW w:w="895" w:type="dxa"/>
            <w:tcBorders>
              <w:top w:val="nil"/>
              <w:left w:val="nil"/>
              <w:bottom w:val="single" w:sz="4" w:space="0" w:color="auto"/>
              <w:right w:val="single" w:sz="4" w:space="0" w:color="auto"/>
            </w:tcBorders>
            <w:shd w:val="clear" w:color="auto" w:fill="auto"/>
            <w:noWrap/>
            <w:vAlign w:val="bottom"/>
            <w:hideMark/>
          </w:tcPr>
          <w:p w14:paraId="7141A541"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w:t>
            </w:r>
          </w:p>
        </w:tc>
        <w:tc>
          <w:tcPr>
            <w:tcW w:w="1217" w:type="dxa"/>
            <w:tcBorders>
              <w:top w:val="nil"/>
              <w:left w:val="nil"/>
              <w:bottom w:val="single" w:sz="4" w:space="0" w:color="auto"/>
              <w:right w:val="single" w:sz="4" w:space="0" w:color="auto"/>
            </w:tcBorders>
            <w:shd w:val="clear" w:color="auto" w:fill="auto"/>
            <w:noWrap/>
            <w:vAlign w:val="bottom"/>
            <w:hideMark/>
          </w:tcPr>
          <w:p w14:paraId="7E6DA66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200.4567</w:t>
            </w:r>
          </w:p>
        </w:tc>
        <w:tc>
          <w:tcPr>
            <w:tcW w:w="1217" w:type="dxa"/>
            <w:tcBorders>
              <w:top w:val="nil"/>
              <w:left w:val="nil"/>
              <w:bottom w:val="single" w:sz="4" w:space="0" w:color="auto"/>
              <w:right w:val="single" w:sz="4" w:space="0" w:color="auto"/>
            </w:tcBorders>
            <w:shd w:val="clear" w:color="auto" w:fill="auto"/>
            <w:noWrap/>
            <w:vAlign w:val="bottom"/>
            <w:hideMark/>
          </w:tcPr>
          <w:p w14:paraId="4F96682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180.1234</w:t>
            </w:r>
          </w:p>
        </w:tc>
        <w:tc>
          <w:tcPr>
            <w:tcW w:w="1496" w:type="dxa"/>
            <w:tcBorders>
              <w:top w:val="nil"/>
              <w:left w:val="nil"/>
              <w:bottom w:val="single" w:sz="4" w:space="0" w:color="auto"/>
              <w:right w:val="single" w:sz="4" w:space="0" w:color="auto"/>
            </w:tcBorders>
            <w:shd w:val="clear" w:color="auto" w:fill="auto"/>
            <w:noWrap/>
            <w:vAlign w:val="bottom"/>
            <w:hideMark/>
          </w:tcPr>
          <w:p w14:paraId="5826A82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0.8985651265</w:t>
            </w:r>
          </w:p>
        </w:tc>
      </w:tr>
      <w:tr w:rsidR="002D6E0E" w:rsidRPr="007D5D1D" w14:paraId="57CEACE4"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5F0A9F17"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Block</w:t>
            </w:r>
          </w:p>
        </w:tc>
        <w:tc>
          <w:tcPr>
            <w:tcW w:w="906" w:type="dxa"/>
            <w:tcBorders>
              <w:top w:val="nil"/>
              <w:left w:val="nil"/>
              <w:bottom w:val="single" w:sz="4" w:space="0" w:color="auto"/>
              <w:right w:val="single" w:sz="4" w:space="0" w:color="auto"/>
            </w:tcBorders>
            <w:shd w:val="clear" w:color="auto" w:fill="auto"/>
            <w:noWrap/>
            <w:vAlign w:val="bottom"/>
            <w:hideMark/>
          </w:tcPr>
          <w:p w14:paraId="35862A8B"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SQ</w:t>
            </w:r>
          </w:p>
        </w:tc>
        <w:tc>
          <w:tcPr>
            <w:tcW w:w="642" w:type="dxa"/>
            <w:tcBorders>
              <w:top w:val="nil"/>
              <w:left w:val="nil"/>
              <w:bottom w:val="single" w:sz="4" w:space="0" w:color="auto"/>
              <w:right w:val="single" w:sz="4" w:space="0" w:color="auto"/>
            </w:tcBorders>
            <w:shd w:val="clear" w:color="auto" w:fill="auto"/>
            <w:noWrap/>
            <w:vAlign w:val="bottom"/>
            <w:hideMark/>
          </w:tcPr>
          <w:p w14:paraId="771AF3A1"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20.7</w:t>
            </w:r>
          </w:p>
        </w:tc>
        <w:tc>
          <w:tcPr>
            <w:tcW w:w="1941" w:type="dxa"/>
            <w:tcBorders>
              <w:top w:val="nil"/>
              <w:left w:val="nil"/>
              <w:bottom w:val="single" w:sz="4" w:space="0" w:color="auto"/>
              <w:right w:val="single" w:sz="4" w:space="0" w:color="auto"/>
            </w:tcBorders>
            <w:shd w:val="clear" w:color="auto" w:fill="auto"/>
            <w:noWrap/>
            <w:vAlign w:val="bottom"/>
            <w:hideMark/>
          </w:tcPr>
          <w:p w14:paraId="60015F3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0.003359260685</w:t>
            </w:r>
          </w:p>
        </w:tc>
        <w:tc>
          <w:tcPr>
            <w:tcW w:w="883" w:type="dxa"/>
            <w:tcBorders>
              <w:top w:val="nil"/>
              <w:left w:val="nil"/>
              <w:bottom w:val="single" w:sz="4" w:space="0" w:color="auto"/>
              <w:right w:val="single" w:sz="4" w:space="0" w:color="auto"/>
            </w:tcBorders>
            <w:shd w:val="clear" w:color="auto" w:fill="auto"/>
            <w:noWrap/>
            <w:vAlign w:val="bottom"/>
            <w:hideMark/>
          </w:tcPr>
          <w:p w14:paraId="2FAEF1B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0.76</w:t>
            </w:r>
          </w:p>
        </w:tc>
        <w:tc>
          <w:tcPr>
            <w:tcW w:w="895" w:type="dxa"/>
            <w:tcBorders>
              <w:top w:val="nil"/>
              <w:left w:val="nil"/>
              <w:bottom w:val="single" w:sz="4" w:space="0" w:color="auto"/>
              <w:right w:val="single" w:sz="4" w:space="0" w:color="auto"/>
            </w:tcBorders>
            <w:shd w:val="clear" w:color="auto" w:fill="auto"/>
            <w:noWrap/>
            <w:vAlign w:val="bottom"/>
            <w:hideMark/>
          </w:tcPr>
          <w:p w14:paraId="657CA5F1"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19.7</w:t>
            </w:r>
          </w:p>
        </w:tc>
        <w:tc>
          <w:tcPr>
            <w:tcW w:w="1217" w:type="dxa"/>
            <w:tcBorders>
              <w:top w:val="nil"/>
              <w:left w:val="nil"/>
              <w:bottom w:val="single" w:sz="4" w:space="0" w:color="auto"/>
              <w:right w:val="single" w:sz="4" w:space="0" w:color="auto"/>
            </w:tcBorders>
            <w:shd w:val="clear" w:color="auto" w:fill="auto"/>
            <w:noWrap/>
            <w:vAlign w:val="bottom"/>
            <w:hideMark/>
          </w:tcPr>
          <w:p w14:paraId="79F6F6E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58.39</w:t>
            </w:r>
          </w:p>
        </w:tc>
        <w:tc>
          <w:tcPr>
            <w:tcW w:w="1217" w:type="dxa"/>
            <w:tcBorders>
              <w:top w:val="nil"/>
              <w:left w:val="nil"/>
              <w:bottom w:val="single" w:sz="4" w:space="0" w:color="auto"/>
              <w:right w:val="single" w:sz="4" w:space="0" w:color="auto"/>
            </w:tcBorders>
            <w:shd w:val="clear" w:color="auto" w:fill="auto"/>
            <w:noWrap/>
            <w:vAlign w:val="bottom"/>
            <w:hideMark/>
          </w:tcPr>
          <w:p w14:paraId="126BBCE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64.65</w:t>
            </w:r>
          </w:p>
        </w:tc>
        <w:tc>
          <w:tcPr>
            <w:tcW w:w="1496" w:type="dxa"/>
            <w:tcBorders>
              <w:top w:val="nil"/>
              <w:left w:val="nil"/>
              <w:bottom w:val="single" w:sz="4" w:space="0" w:color="auto"/>
              <w:right w:val="single" w:sz="4" w:space="0" w:color="auto"/>
            </w:tcBorders>
            <w:shd w:val="clear" w:color="auto" w:fill="auto"/>
            <w:noWrap/>
            <w:vAlign w:val="bottom"/>
            <w:hideMark/>
          </w:tcPr>
          <w:p w14:paraId="4A3B162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1.107210139</w:t>
            </w:r>
          </w:p>
        </w:tc>
      </w:tr>
      <w:tr w:rsidR="002D6E0E" w:rsidRPr="007D5D1D" w14:paraId="5B3A8D20" w14:textId="77777777" w:rsidTr="002D6E0E">
        <w:trPr>
          <w:trHeight w:val="223"/>
        </w:trPr>
        <w:tc>
          <w:tcPr>
            <w:tcW w:w="1406" w:type="dxa"/>
            <w:tcBorders>
              <w:top w:val="nil"/>
              <w:left w:val="single" w:sz="4" w:space="0" w:color="auto"/>
              <w:bottom w:val="single" w:sz="4" w:space="0" w:color="auto"/>
              <w:right w:val="single" w:sz="4" w:space="0" w:color="auto"/>
            </w:tcBorders>
            <w:shd w:val="clear" w:color="FFFFFF" w:fill="FFFFFF"/>
            <w:noWrap/>
            <w:vAlign w:val="bottom"/>
            <w:hideMark/>
          </w:tcPr>
          <w:p w14:paraId="2ECB79ED"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Adyen</w:t>
            </w:r>
          </w:p>
        </w:tc>
        <w:tc>
          <w:tcPr>
            <w:tcW w:w="906" w:type="dxa"/>
            <w:tcBorders>
              <w:top w:val="nil"/>
              <w:left w:val="nil"/>
              <w:bottom w:val="single" w:sz="4" w:space="0" w:color="auto"/>
              <w:right w:val="single" w:sz="4" w:space="0" w:color="auto"/>
            </w:tcBorders>
            <w:shd w:val="clear" w:color="auto" w:fill="auto"/>
            <w:noWrap/>
            <w:vAlign w:val="bottom"/>
            <w:hideMark/>
          </w:tcPr>
          <w:p w14:paraId="4F113D6F"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ADYEN</w:t>
            </w:r>
          </w:p>
        </w:tc>
        <w:tc>
          <w:tcPr>
            <w:tcW w:w="642" w:type="dxa"/>
            <w:tcBorders>
              <w:top w:val="nil"/>
              <w:left w:val="nil"/>
              <w:bottom w:val="single" w:sz="4" w:space="0" w:color="auto"/>
              <w:right w:val="single" w:sz="4" w:space="0" w:color="auto"/>
            </w:tcBorders>
            <w:shd w:val="clear" w:color="auto" w:fill="auto"/>
            <w:noWrap/>
            <w:vAlign w:val="bottom"/>
            <w:hideMark/>
          </w:tcPr>
          <w:p w14:paraId="636E97F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18.1</w:t>
            </w:r>
          </w:p>
        </w:tc>
        <w:tc>
          <w:tcPr>
            <w:tcW w:w="1941" w:type="dxa"/>
            <w:tcBorders>
              <w:top w:val="nil"/>
              <w:left w:val="nil"/>
              <w:bottom w:val="single" w:sz="4" w:space="0" w:color="auto"/>
              <w:right w:val="single" w:sz="4" w:space="0" w:color="auto"/>
            </w:tcBorders>
            <w:shd w:val="clear" w:color="auto" w:fill="auto"/>
            <w:noWrap/>
            <w:vAlign w:val="bottom"/>
            <w:hideMark/>
          </w:tcPr>
          <w:p w14:paraId="24C924B1"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0.008705910391</w:t>
            </w:r>
          </w:p>
        </w:tc>
        <w:tc>
          <w:tcPr>
            <w:tcW w:w="883" w:type="dxa"/>
            <w:tcBorders>
              <w:top w:val="nil"/>
              <w:left w:val="nil"/>
              <w:bottom w:val="single" w:sz="4" w:space="0" w:color="auto"/>
              <w:right w:val="single" w:sz="4" w:space="0" w:color="auto"/>
            </w:tcBorders>
            <w:shd w:val="clear" w:color="auto" w:fill="auto"/>
            <w:noWrap/>
            <w:vAlign w:val="bottom"/>
            <w:hideMark/>
          </w:tcPr>
          <w:p w14:paraId="5391701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21.96</w:t>
            </w:r>
          </w:p>
        </w:tc>
        <w:tc>
          <w:tcPr>
            <w:tcW w:w="895" w:type="dxa"/>
            <w:tcBorders>
              <w:top w:val="nil"/>
              <w:left w:val="nil"/>
              <w:bottom w:val="single" w:sz="4" w:space="0" w:color="auto"/>
              <w:right w:val="single" w:sz="4" w:space="0" w:color="auto"/>
            </w:tcBorders>
            <w:shd w:val="clear" w:color="auto" w:fill="auto"/>
            <w:noWrap/>
            <w:vAlign w:val="bottom"/>
            <w:hideMark/>
          </w:tcPr>
          <w:p w14:paraId="0D8621B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w:t>
            </w:r>
          </w:p>
        </w:tc>
        <w:tc>
          <w:tcPr>
            <w:tcW w:w="1217" w:type="dxa"/>
            <w:tcBorders>
              <w:top w:val="nil"/>
              <w:left w:val="nil"/>
              <w:bottom w:val="single" w:sz="4" w:space="0" w:color="auto"/>
              <w:right w:val="single" w:sz="4" w:space="0" w:color="auto"/>
            </w:tcBorders>
            <w:shd w:val="clear" w:color="auto" w:fill="auto"/>
            <w:noWrap/>
            <w:vAlign w:val="bottom"/>
            <w:hideMark/>
          </w:tcPr>
          <w:p w14:paraId="6DC8FB0B"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150.789</w:t>
            </w:r>
          </w:p>
        </w:tc>
        <w:tc>
          <w:tcPr>
            <w:tcW w:w="1217" w:type="dxa"/>
            <w:tcBorders>
              <w:top w:val="nil"/>
              <w:left w:val="nil"/>
              <w:bottom w:val="single" w:sz="4" w:space="0" w:color="auto"/>
              <w:right w:val="single" w:sz="4" w:space="0" w:color="auto"/>
            </w:tcBorders>
            <w:shd w:val="clear" w:color="auto" w:fill="auto"/>
            <w:noWrap/>
            <w:vAlign w:val="bottom"/>
            <w:hideMark/>
          </w:tcPr>
          <w:p w14:paraId="5253B55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177.4567</w:t>
            </w:r>
          </w:p>
        </w:tc>
        <w:tc>
          <w:tcPr>
            <w:tcW w:w="1496" w:type="dxa"/>
            <w:tcBorders>
              <w:top w:val="nil"/>
              <w:left w:val="nil"/>
              <w:bottom w:val="single" w:sz="4" w:space="0" w:color="auto"/>
              <w:right w:val="single" w:sz="4" w:space="0" w:color="auto"/>
            </w:tcBorders>
            <w:shd w:val="clear" w:color="auto" w:fill="auto"/>
            <w:noWrap/>
            <w:vAlign w:val="bottom"/>
            <w:hideMark/>
          </w:tcPr>
          <w:p w14:paraId="70612E4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1.176854412</w:t>
            </w:r>
          </w:p>
        </w:tc>
      </w:tr>
      <w:tr w:rsidR="002D6E0E" w:rsidRPr="007D5D1D" w14:paraId="55FBE2EE" w14:textId="77777777" w:rsidTr="002D6E0E">
        <w:trPr>
          <w:trHeight w:val="223"/>
        </w:trPr>
        <w:tc>
          <w:tcPr>
            <w:tcW w:w="1406" w:type="dxa"/>
            <w:tcBorders>
              <w:top w:val="nil"/>
              <w:left w:val="single" w:sz="4" w:space="0" w:color="auto"/>
              <w:bottom w:val="single" w:sz="4" w:space="0" w:color="auto"/>
              <w:right w:val="single" w:sz="4" w:space="0" w:color="auto"/>
            </w:tcBorders>
            <w:shd w:val="clear" w:color="FFFFFF" w:fill="FFFFFF"/>
            <w:noWrap/>
            <w:vAlign w:val="bottom"/>
            <w:hideMark/>
          </w:tcPr>
          <w:p w14:paraId="7044EB5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Robinhood</w:t>
            </w:r>
          </w:p>
        </w:tc>
        <w:tc>
          <w:tcPr>
            <w:tcW w:w="906" w:type="dxa"/>
            <w:tcBorders>
              <w:top w:val="nil"/>
              <w:left w:val="nil"/>
              <w:bottom w:val="single" w:sz="4" w:space="0" w:color="auto"/>
              <w:right w:val="single" w:sz="4" w:space="0" w:color="auto"/>
            </w:tcBorders>
            <w:shd w:val="clear" w:color="auto" w:fill="auto"/>
            <w:noWrap/>
            <w:vAlign w:val="bottom"/>
            <w:hideMark/>
          </w:tcPr>
          <w:p w14:paraId="1F05B6A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HOOD</w:t>
            </w:r>
          </w:p>
        </w:tc>
        <w:tc>
          <w:tcPr>
            <w:tcW w:w="642" w:type="dxa"/>
            <w:tcBorders>
              <w:top w:val="nil"/>
              <w:left w:val="nil"/>
              <w:bottom w:val="single" w:sz="4" w:space="0" w:color="auto"/>
              <w:right w:val="single" w:sz="4" w:space="0" w:color="auto"/>
            </w:tcBorders>
            <w:shd w:val="clear" w:color="auto" w:fill="auto"/>
            <w:noWrap/>
            <w:vAlign w:val="bottom"/>
            <w:hideMark/>
          </w:tcPr>
          <w:p w14:paraId="393D38A7"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26.8</w:t>
            </w:r>
          </w:p>
        </w:tc>
        <w:tc>
          <w:tcPr>
            <w:tcW w:w="1941" w:type="dxa"/>
            <w:tcBorders>
              <w:top w:val="nil"/>
              <w:left w:val="nil"/>
              <w:bottom w:val="single" w:sz="4" w:space="0" w:color="auto"/>
              <w:right w:val="single" w:sz="4" w:space="0" w:color="auto"/>
            </w:tcBorders>
            <w:shd w:val="clear" w:color="auto" w:fill="auto"/>
            <w:noWrap/>
            <w:vAlign w:val="bottom"/>
            <w:hideMark/>
          </w:tcPr>
          <w:p w14:paraId="7CB32E8A"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0.008990909091</w:t>
            </w:r>
          </w:p>
        </w:tc>
        <w:tc>
          <w:tcPr>
            <w:tcW w:w="883" w:type="dxa"/>
            <w:tcBorders>
              <w:top w:val="nil"/>
              <w:left w:val="nil"/>
              <w:bottom w:val="single" w:sz="4" w:space="0" w:color="auto"/>
              <w:right w:val="single" w:sz="4" w:space="0" w:color="auto"/>
            </w:tcBorders>
            <w:shd w:val="clear" w:color="auto" w:fill="auto"/>
            <w:noWrap/>
            <w:vAlign w:val="bottom"/>
            <w:hideMark/>
          </w:tcPr>
          <w:p w14:paraId="010D561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04.07</w:t>
            </w:r>
          </w:p>
        </w:tc>
        <w:tc>
          <w:tcPr>
            <w:tcW w:w="895" w:type="dxa"/>
            <w:tcBorders>
              <w:top w:val="nil"/>
              <w:left w:val="nil"/>
              <w:bottom w:val="single" w:sz="4" w:space="0" w:color="auto"/>
              <w:right w:val="single" w:sz="4" w:space="0" w:color="auto"/>
            </w:tcBorders>
            <w:shd w:val="clear" w:color="auto" w:fill="auto"/>
            <w:noWrap/>
            <w:vAlign w:val="bottom"/>
            <w:hideMark/>
          </w:tcPr>
          <w:p w14:paraId="77ACE18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11.44</w:t>
            </w:r>
          </w:p>
        </w:tc>
        <w:tc>
          <w:tcPr>
            <w:tcW w:w="1217" w:type="dxa"/>
            <w:tcBorders>
              <w:top w:val="nil"/>
              <w:left w:val="nil"/>
              <w:bottom w:val="single" w:sz="4" w:space="0" w:color="auto"/>
              <w:right w:val="single" w:sz="4" w:space="0" w:color="auto"/>
            </w:tcBorders>
            <w:shd w:val="clear" w:color="auto" w:fill="auto"/>
            <w:noWrap/>
            <w:vAlign w:val="bottom"/>
            <w:hideMark/>
          </w:tcPr>
          <w:p w14:paraId="3E561B0B"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10.1234</w:t>
            </w:r>
          </w:p>
        </w:tc>
        <w:tc>
          <w:tcPr>
            <w:tcW w:w="1217" w:type="dxa"/>
            <w:tcBorders>
              <w:top w:val="nil"/>
              <w:left w:val="nil"/>
              <w:bottom w:val="single" w:sz="4" w:space="0" w:color="auto"/>
              <w:right w:val="single" w:sz="4" w:space="0" w:color="auto"/>
            </w:tcBorders>
            <w:shd w:val="clear" w:color="auto" w:fill="auto"/>
            <w:noWrap/>
            <w:vAlign w:val="bottom"/>
            <w:hideMark/>
          </w:tcPr>
          <w:p w14:paraId="08585030"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12.3456</w:t>
            </w:r>
          </w:p>
        </w:tc>
        <w:tc>
          <w:tcPr>
            <w:tcW w:w="1496" w:type="dxa"/>
            <w:tcBorders>
              <w:top w:val="nil"/>
              <w:left w:val="nil"/>
              <w:bottom w:val="single" w:sz="4" w:space="0" w:color="auto"/>
              <w:right w:val="single" w:sz="4" w:space="0" w:color="auto"/>
            </w:tcBorders>
            <w:shd w:val="clear" w:color="auto" w:fill="auto"/>
            <w:noWrap/>
            <w:vAlign w:val="bottom"/>
            <w:hideMark/>
          </w:tcPr>
          <w:p w14:paraId="3F08F71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1.219511231</w:t>
            </w:r>
          </w:p>
        </w:tc>
      </w:tr>
      <w:tr w:rsidR="002D6E0E" w:rsidRPr="007D5D1D" w14:paraId="0AD8B048"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3B3D996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Toast</w:t>
            </w:r>
          </w:p>
        </w:tc>
        <w:tc>
          <w:tcPr>
            <w:tcW w:w="906" w:type="dxa"/>
            <w:tcBorders>
              <w:top w:val="nil"/>
              <w:left w:val="nil"/>
              <w:bottom w:val="single" w:sz="4" w:space="0" w:color="auto"/>
              <w:right w:val="single" w:sz="4" w:space="0" w:color="auto"/>
            </w:tcBorders>
            <w:shd w:val="clear" w:color="auto" w:fill="auto"/>
            <w:noWrap/>
            <w:vAlign w:val="bottom"/>
            <w:hideMark/>
          </w:tcPr>
          <w:p w14:paraId="4533EA0D"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TOST</w:t>
            </w:r>
          </w:p>
        </w:tc>
        <w:tc>
          <w:tcPr>
            <w:tcW w:w="642" w:type="dxa"/>
            <w:tcBorders>
              <w:top w:val="nil"/>
              <w:left w:val="nil"/>
              <w:bottom w:val="single" w:sz="4" w:space="0" w:color="auto"/>
              <w:right w:val="single" w:sz="4" w:space="0" w:color="auto"/>
            </w:tcBorders>
            <w:shd w:val="clear" w:color="auto" w:fill="auto"/>
            <w:noWrap/>
            <w:vAlign w:val="bottom"/>
            <w:hideMark/>
          </w:tcPr>
          <w:p w14:paraId="73A6CD6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18.8</w:t>
            </w:r>
          </w:p>
        </w:tc>
        <w:tc>
          <w:tcPr>
            <w:tcW w:w="1941" w:type="dxa"/>
            <w:tcBorders>
              <w:top w:val="nil"/>
              <w:left w:val="nil"/>
              <w:bottom w:val="single" w:sz="4" w:space="0" w:color="auto"/>
              <w:right w:val="single" w:sz="4" w:space="0" w:color="auto"/>
            </w:tcBorders>
            <w:shd w:val="clear" w:color="auto" w:fill="auto"/>
            <w:noWrap/>
            <w:vAlign w:val="bottom"/>
            <w:hideMark/>
          </w:tcPr>
          <w:p w14:paraId="61241DEC"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0.002798181818</w:t>
            </w:r>
          </w:p>
        </w:tc>
        <w:tc>
          <w:tcPr>
            <w:tcW w:w="883" w:type="dxa"/>
            <w:tcBorders>
              <w:top w:val="nil"/>
              <w:left w:val="nil"/>
              <w:bottom w:val="single" w:sz="4" w:space="0" w:color="auto"/>
              <w:right w:val="single" w:sz="4" w:space="0" w:color="auto"/>
            </w:tcBorders>
            <w:shd w:val="clear" w:color="auto" w:fill="auto"/>
            <w:noWrap/>
            <w:vAlign w:val="bottom"/>
            <w:hideMark/>
          </w:tcPr>
          <w:p w14:paraId="419CD7A7"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-10.6</w:t>
            </w:r>
          </w:p>
        </w:tc>
        <w:tc>
          <w:tcPr>
            <w:tcW w:w="895" w:type="dxa"/>
            <w:tcBorders>
              <w:top w:val="nil"/>
              <w:left w:val="nil"/>
              <w:bottom w:val="single" w:sz="4" w:space="0" w:color="auto"/>
              <w:right w:val="single" w:sz="4" w:space="0" w:color="auto"/>
            </w:tcBorders>
            <w:shd w:val="clear" w:color="auto" w:fill="auto"/>
            <w:noWrap/>
            <w:vAlign w:val="bottom"/>
            <w:hideMark/>
          </w:tcPr>
          <w:p w14:paraId="3909F13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w:t>
            </w:r>
          </w:p>
        </w:tc>
        <w:tc>
          <w:tcPr>
            <w:tcW w:w="1217" w:type="dxa"/>
            <w:tcBorders>
              <w:top w:val="nil"/>
              <w:left w:val="nil"/>
              <w:bottom w:val="single" w:sz="4" w:space="0" w:color="auto"/>
              <w:right w:val="single" w:sz="4" w:space="0" w:color="auto"/>
            </w:tcBorders>
            <w:shd w:val="clear" w:color="auto" w:fill="auto"/>
            <w:noWrap/>
            <w:vAlign w:val="bottom"/>
            <w:hideMark/>
          </w:tcPr>
          <w:p w14:paraId="4D78AD9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20.4567</w:t>
            </w:r>
          </w:p>
        </w:tc>
        <w:tc>
          <w:tcPr>
            <w:tcW w:w="1217" w:type="dxa"/>
            <w:tcBorders>
              <w:top w:val="nil"/>
              <w:left w:val="nil"/>
              <w:bottom w:val="single" w:sz="4" w:space="0" w:color="auto"/>
              <w:right w:val="single" w:sz="4" w:space="0" w:color="auto"/>
            </w:tcBorders>
            <w:shd w:val="clear" w:color="auto" w:fill="auto"/>
            <w:noWrap/>
            <w:vAlign w:val="bottom"/>
            <w:hideMark/>
          </w:tcPr>
          <w:p w14:paraId="29A954E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22.1234</w:t>
            </w:r>
          </w:p>
        </w:tc>
        <w:tc>
          <w:tcPr>
            <w:tcW w:w="1496" w:type="dxa"/>
            <w:tcBorders>
              <w:top w:val="nil"/>
              <w:left w:val="nil"/>
              <w:bottom w:val="single" w:sz="4" w:space="0" w:color="auto"/>
              <w:right w:val="single" w:sz="4" w:space="0" w:color="auto"/>
            </w:tcBorders>
            <w:shd w:val="clear" w:color="auto" w:fill="auto"/>
            <w:noWrap/>
            <w:vAlign w:val="bottom"/>
            <w:hideMark/>
          </w:tcPr>
          <w:p w14:paraId="602BC95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1.081474529</w:t>
            </w:r>
          </w:p>
        </w:tc>
      </w:tr>
      <w:tr w:rsidR="002D6E0E" w:rsidRPr="007D5D1D" w14:paraId="26761AFA"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35EF762D"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Grab</w:t>
            </w:r>
          </w:p>
        </w:tc>
        <w:tc>
          <w:tcPr>
            <w:tcW w:w="906" w:type="dxa"/>
            <w:tcBorders>
              <w:top w:val="nil"/>
              <w:left w:val="nil"/>
              <w:bottom w:val="single" w:sz="4" w:space="0" w:color="auto"/>
              <w:right w:val="single" w:sz="4" w:space="0" w:color="auto"/>
            </w:tcBorders>
            <w:shd w:val="clear" w:color="auto" w:fill="auto"/>
            <w:noWrap/>
            <w:vAlign w:val="bottom"/>
            <w:hideMark/>
          </w:tcPr>
          <w:p w14:paraId="3E9562C8"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GRAB</w:t>
            </w:r>
          </w:p>
        </w:tc>
        <w:tc>
          <w:tcPr>
            <w:tcW w:w="642" w:type="dxa"/>
            <w:tcBorders>
              <w:top w:val="nil"/>
              <w:left w:val="nil"/>
              <w:bottom w:val="single" w:sz="4" w:space="0" w:color="auto"/>
              <w:right w:val="single" w:sz="4" w:space="0" w:color="auto"/>
            </w:tcBorders>
            <w:shd w:val="clear" w:color="auto" w:fill="auto"/>
            <w:noWrap/>
            <w:vAlign w:val="bottom"/>
            <w:hideMark/>
          </w:tcPr>
          <w:p w14:paraId="03FB629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23.9</w:t>
            </w:r>
          </w:p>
        </w:tc>
        <w:tc>
          <w:tcPr>
            <w:tcW w:w="1941" w:type="dxa"/>
            <w:tcBorders>
              <w:top w:val="nil"/>
              <w:left w:val="nil"/>
              <w:bottom w:val="single" w:sz="4" w:space="0" w:color="auto"/>
              <w:right w:val="single" w:sz="4" w:space="0" w:color="auto"/>
            </w:tcBorders>
            <w:shd w:val="clear" w:color="auto" w:fill="auto"/>
            <w:noWrap/>
            <w:vAlign w:val="bottom"/>
            <w:hideMark/>
          </w:tcPr>
          <w:p w14:paraId="5E02A6E1"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0.0009637650979</w:t>
            </w:r>
          </w:p>
        </w:tc>
        <w:tc>
          <w:tcPr>
            <w:tcW w:w="883" w:type="dxa"/>
            <w:tcBorders>
              <w:top w:val="nil"/>
              <w:left w:val="nil"/>
              <w:bottom w:val="single" w:sz="4" w:space="0" w:color="auto"/>
              <w:right w:val="single" w:sz="4" w:space="0" w:color="auto"/>
            </w:tcBorders>
            <w:shd w:val="clear" w:color="auto" w:fill="auto"/>
            <w:noWrap/>
            <w:vAlign w:val="bottom"/>
            <w:hideMark/>
          </w:tcPr>
          <w:p w14:paraId="26C8E60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-3.4</w:t>
            </w:r>
          </w:p>
        </w:tc>
        <w:tc>
          <w:tcPr>
            <w:tcW w:w="895" w:type="dxa"/>
            <w:tcBorders>
              <w:top w:val="nil"/>
              <w:left w:val="nil"/>
              <w:bottom w:val="single" w:sz="4" w:space="0" w:color="auto"/>
              <w:right w:val="single" w:sz="4" w:space="0" w:color="auto"/>
            </w:tcBorders>
            <w:shd w:val="clear" w:color="auto" w:fill="auto"/>
            <w:noWrap/>
            <w:vAlign w:val="bottom"/>
            <w:hideMark/>
          </w:tcPr>
          <w:p w14:paraId="042D375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w:t>
            </w:r>
          </w:p>
        </w:tc>
        <w:tc>
          <w:tcPr>
            <w:tcW w:w="1217" w:type="dxa"/>
            <w:tcBorders>
              <w:top w:val="nil"/>
              <w:left w:val="nil"/>
              <w:bottom w:val="single" w:sz="4" w:space="0" w:color="auto"/>
              <w:right w:val="single" w:sz="4" w:space="0" w:color="auto"/>
            </w:tcBorders>
            <w:shd w:val="clear" w:color="auto" w:fill="auto"/>
            <w:noWrap/>
            <w:vAlign w:val="bottom"/>
            <w:hideMark/>
          </w:tcPr>
          <w:p w14:paraId="55AFEEA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3.1234</w:t>
            </w:r>
          </w:p>
        </w:tc>
        <w:tc>
          <w:tcPr>
            <w:tcW w:w="1217" w:type="dxa"/>
            <w:tcBorders>
              <w:top w:val="nil"/>
              <w:left w:val="nil"/>
              <w:bottom w:val="single" w:sz="4" w:space="0" w:color="auto"/>
              <w:right w:val="single" w:sz="4" w:space="0" w:color="auto"/>
            </w:tcBorders>
            <w:shd w:val="clear" w:color="auto" w:fill="auto"/>
            <w:noWrap/>
            <w:vAlign w:val="bottom"/>
            <w:hideMark/>
          </w:tcPr>
          <w:p w14:paraId="59642AE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3.4567</w:t>
            </w:r>
          </w:p>
        </w:tc>
        <w:tc>
          <w:tcPr>
            <w:tcW w:w="1496" w:type="dxa"/>
            <w:tcBorders>
              <w:top w:val="nil"/>
              <w:left w:val="nil"/>
              <w:bottom w:val="single" w:sz="4" w:space="0" w:color="auto"/>
              <w:right w:val="single" w:sz="4" w:space="0" w:color="auto"/>
            </w:tcBorders>
            <w:shd w:val="clear" w:color="auto" w:fill="auto"/>
            <w:noWrap/>
            <w:vAlign w:val="bottom"/>
            <w:hideMark/>
          </w:tcPr>
          <w:p w14:paraId="72CFBC4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1.106710636</w:t>
            </w:r>
          </w:p>
        </w:tc>
      </w:tr>
      <w:tr w:rsidR="002D6E0E" w:rsidRPr="007D5D1D" w14:paraId="7A6552F6"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1BF5AAFC"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Ally Financial</w:t>
            </w:r>
          </w:p>
        </w:tc>
        <w:tc>
          <w:tcPr>
            <w:tcW w:w="906" w:type="dxa"/>
            <w:tcBorders>
              <w:top w:val="nil"/>
              <w:left w:val="nil"/>
              <w:bottom w:val="single" w:sz="4" w:space="0" w:color="auto"/>
              <w:right w:val="single" w:sz="4" w:space="0" w:color="auto"/>
            </w:tcBorders>
            <w:shd w:val="clear" w:color="auto" w:fill="auto"/>
            <w:noWrap/>
            <w:vAlign w:val="bottom"/>
            <w:hideMark/>
          </w:tcPr>
          <w:p w14:paraId="3AAD47EF"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ALLY</w:t>
            </w:r>
          </w:p>
        </w:tc>
        <w:tc>
          <w:tcPr>
            <w:tcW w:w="642" w:type="dxa"/>
            <w:tcBorders>
              <w:top w:val="nil"/>
              <w:left w:val="nil"/>
              <w:bottom w:val="single" w:sz="4" w:space="0" w:color="auto"/>
              <w:right w:val="single" w:sz="4" w:space="0" w:color="auto"/>
            </w:tcBorders>
            <w:shd w:val="clear" w:color="auto" w:fill="auto"/>
            <w:noWrap/>
            <w:vAlign w:val="bottom"/>
            <w:hideMark/>
          </w:tcPr>
          <w:p w14:paraId="24AD731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22.5</w:t>
            </w:r>
          </w:p>
        </w:tc>
        <w:tc>
          <w:tcPr>
            <w:tcW w:w="1941" w:type="dxa"/>
            <w:tcBorders>
              <w:top w:val="nil"/>
              <w:left w:val="nil"/>
              <w:bottom w:val="single" w:sz="4" w:space="0" w:color="auto"/>
              <w:right w:val="single" w:sz="4" w:space="0" w:color="auto"/>
            </w:tcBorders>
            <w:shd w:val="clear" w:color="auto" w:fill="auto"/>
            <w:noWrap/>
            <w:vAlign w:val="bottom"/>
            <w:hideMark/>
          </w:tcPr>
          <w:p w14:paraId="2D2610D4"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0.002071171171</w:t>
            </w:r>
          </w:p>
        </w:tc>
        <w:tc>
          <w:tcPr>
            <w:tcW w:w="883" w:type="dxa"/>
            <w:tcBorders>
              <w:top w:val="nil"/>
              <w:left w:val="nil"/>
              <w:bottom w:val="single" w:sz="4" w:space="0" w:color="auto"/>
              <w:right w:val="single" w:sz="4" w:space="0" w:color="auto"/>
            </w:tcBorders>
            <w:shd w:val="clear" w:color="auto" w:fill="auto"/>
            <w:noWrap/>
            <w:vAlign w:val="bottom"/>
            <w:hideMark/>
          </w:tcPr>
          <w:p w14:paraId="2860611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5.26</w:t>
            </w:r>
          </w:p>
        </w:tc>
        <w:tc>
          <w:tcPr>
            <w:tcW w:w="895" w:type="dxa"/>
            <w:tcBorders>
              <w:top w:val="nil"/>
              <w:left w:val="nil"/>
              <w:bottom w:val="single" w:sz="4" w:space="0" w:color="auto"/>
              <w:right w:val="single" w:sz="4" w:space="0" w:color="auto"/>
            </w:tcBorders>
            <w:shd w:val="clear" w:color="auto" w:fill="auto"/>
            <w:noWrap/>
            <w:vAlign w:val="bottom"/>
            <w:hideMark/>
          </w:tcPr>
          <w:p w14:paraId="1478B10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34</w:t>
            </w:r>
          </w:p>
        </w:tc>
        <w:tc>
          <w:tcPr>
            <w:tcW w:w="1217" w:type="dxa"/>
            <w:tcBorders>
              <w:top w:val="nil"/>
              <w:left w:val="nil"/>
              <w:bottom w:val="single" w:sz="4" w:space="0" w:color="auto"/>
              <w:right w:val="single" w:sz="4" w:space="0" w:color="auto"/>
            </w:tcBorders>
            <w:shd w:val="clear" w:color="auto" w:fill="auto"/>
            <w:noWrap/>
            <w:vAlign w:val="bottom"/>
            <w:hideMark/>
          </w:tcPr>
          <w:p w14:paraId="752C29F0"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30.789</w:t>
            </w:r>
          </w:p>
        </w:tc>
        <w:tc>
          <w:tcPr>
            <w:tcW w:w="1217" w:type="dxa"/>
            <w:tcBorders>
              <w:top w:val="nil"/>
              <w:left w:val="nil"/>
              <w:bottom w:val="single" w:sz="4" w:space="0" w:color="auto"/>
              <w:right w:val="single" w:sz="4" w:space="0" w:color="auto"/>
            </w:tcBorders>
            <w:shd w:val="clear" w:color="auto" w:fill="auto"/>
            <w:noWrap/>
            <w:vAlign w:val="bottom"/>
            <w:hideMark/>
          </w:tcPr>
          <w:p w14:paraId="3A51D89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32.1234</w:t>
            </w:r>
          </w:p>
        </w:tc>
        <w:tc>
          <w:tcPr>
            <w:tcW w:w="1496" w:type="dxa"/>
            <w:tcBorders>
              <w:top w:val="nil"/>
              <w:left w:val="nil"/>
              <w:bottom w:val="single" w:sz="4" w:space="0" w:color="auto"/>
              <w:right w:val="single" w:sz="4" w:space="0" w:color="auto"/>
            </w:tcBorders>
            <w:shd w:val="clear" w:color="auto" w:fill="auto"/>
            <w:noWrap/>
            <w:vAlign w:val="bottom"/>
            <w:hideMark/>
          </w:tcPr>
          <w:p w14:paraId="70EE209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1.043340154</w:t>
            </w:r>
          </w:p>
        </w:tc>
      </w:tr>
      <w:tr w:rsidR="002D6E0E" w:rsidRPr="007D5D1D" w14:paraId="7210B5D5"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1C2CAF5D"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Xero</w:t>
            </w:r>
          </w:p>
        </w:tc>
        <w:tc>
          <w:tcPr>
            <w:tcW w:w="906" w:type="dxa"/>
            <w:tcBorders>
              <w:top w:val="nil"/>
              <w:left w:val="nil"/>
              <w:bottom w:val="single" w:sz="4" w:space="0" w:color="auto"/>
              <w:right w:val="single" w:sz="4" w:space="0" w:color="auto"/>
            </w:tcBorders>
            <w:shd w:val="clear" w:color="auto" w:fill="auto"/>
            <w:noWrap/>
            <w:vAlign w:val="bottom"/>
            <w:hideMark/>
          </w:tcPr>
          <w:p w14:paraId="79505055"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XRO</w:t>
            </w:r>
          </w:p>
        </w:tc>
        <w:tc>
          <w:tcPr>
            <w:tcW w:w="642" w:type="dxa"/>
            <w:tcBorders>
              <w:top w:val="nil"/>
              <w:left w:val="nil"/>
              <w:bottom w:val="single" w:sz="4" w:space="0" w:color="auto"/>
              <w:right w:val="single" w:sz="4" w:space="0" w:color="auto"/>
            </w:tcBorders>
            <w:shd w:val="clear" w:color="auto" w:fill="auto"/>
            <w:noWrap/>
            <w:vAlign w:val="bottom"/>
            <w:hideMark/>
          </w:tcPr>
          <w:p w14:paraId="1926CD0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14.8</w:t>
            </w:r>
          </w:p>
        </w:tc>
        <w:tc>
          <w:tcPr>
            <w:tcW w:w="1941" w:type="dxa"/>
            <w:tcBorders>
              <w:top w:val="nil"/>
              <w:left w:val="nil"/>
              <w:bottom w:val="single" w:sz="4" w:space="0" w:color="auto"/>
              <w:right w:val="single" w:sz="4" w:space="0" w:color="auto"/>
            </w:tcBorders>
            <w:shd w:val="clear" w:color="auto" w:fill="auto"/>
            <w:noWrap/>
            <w:vAlign w:val="bottom"/>
            <w:hideMark/>
          </w:tcPr>
          <w:p w14:paraId="00939096"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0.005136510875</w:t>
            </w:r>
          </w:p>
        </w:tc>
        <w:tc>
          <w:tcPr>
            <w:tcW w:w="883" w:type="dxa"/>
            <w:tcBorders>
              <w:top w:val="nil"/>
              <w:left w:val="nil"/>
              <w:bottom w:val="single" w:sz="4" w:space="0" w:color="auto"/>
              <w:right w:val="single" w:sz="4" w:space="0" w:color="auto"/>
            </w:tcBorders>
            <w:shd w:val="clear" w:color="auto" w:fill="auto"/>
            <w:noWrap/>
            <w:vAlign w:val="bottom"/>
            <w:hideMark/>
          </w:tcPr>
          <w:p w14:paraId="381E6937"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12.54</w:t>
            </w:r>
          </w:p>
        </w:tc>
        <w:tc>
          <w:tcPr>
            <w:tcW w:w="895" w:type="dxa"/>
            <w:tcBorders>
              <w:top w:val="nil"/>
              <w:left w:val="nil"/>
              <w:bottom w:val="single" w:sz="4" w:space="0" w:color="auto"/>
              <w:right w:val="single" w:sz="4" w:space="0" w:color="auto"/>
            </w:tcBorders>
            <w:shd w:val="clear" w:color="auto" w:fill="auto"/>
            <w:noWrap/>
            <w:vAlign w:val="bottom"/>
            <w:hideMark/>
          </w:tcPr>
          <w:p w14:paraId="01B7289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w:t>
            </w:r>
          </w:p>
        </w:tc>
        <w:tc>
          <w:tcPr>
            <w:tcW w:w="1217" w:type="dxa"/>
            <w:tcBorders>
              <w:top w:val="nil"/>
              <w:left w:val="nil"/>
              <w:bottom w:val="single" w:sz="4" w:space="0" w:color="auto"/>
              <w:right w:val="single" w:sz="4" w:space="0" w:color="auto"/>
            </w:tcBorders>
            <w:shd w:val="clear" w:color="auto" w:fill="auto"/>
            <w:noWrap/>
            <w:vAlign w:val="bottom"/>
            <w:hideMark/>
          </w:tcPr>
          <w:p w14:paraId="6A9D0457"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100.1234</w:t>
            </w:r>
          </w:p>
        </w:tc>
        <w:tc>
          <w:tcPr>
            <w:tcW w:w="1217" w:type="dxa"/>
            <w:tcBorders>
              <w:top w:val="nil"/>
              <w:left w:val="nil"/>
              <w:bottom w:val="single" w:sz="4" w:space="0" w:color="auto"/>
              <w:right w:val="single" w:sz="4" w:space="0" w:color="auto"/>
            </w:tcBorders>
            <w:shd w:val="clear" w:color="auto" w:fill="auto"/>
            <w:noWrap/>
            <w:vAlign w:val="bottom"/>
            <w:hideMark/>
          </w:tcPr>
          <w:p w14:paraId="24BC757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112.4567</w:t>
            </w:r>
          </w:p>
        </w:tc>
        <w:tc>
          <w:tcPr>
            <w:tcW w:w="1496" w:type="dxa"/>
            <w:tcBorders>
              <w:top w:val="nil"/>
              <w:left w:val="nil"/>
              <w:bottom w:val="single" w:sz="4" w:space="0" w:color="auto"/>
              <w:right w:val="single" w:sz="4" w:space="0" w:color="auto"/>
            </w:tcBorders>
            <w:shd w:val="clear" w:color="auto" w:fill="auto"/>
            <w:noWrap/>
            <w:vAlign w:val="bottom"/>
            <w:hideMark/>
          </w:tcPr>
          <w:p w14:paraId="6CF4453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1.123180995</w:t>
            </w:r>
          </w:p>
        </w:tc>
      </w:tr>
      <w:tr w:rsidR="002D6E0E" w:rsidRPr="007D5D1D" w14:paraId="426866CD"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061C9EA6"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Lufax</w:t>
            </w:r>
          </w:p>
        </w:tc>
        <w:tc>
          <w:tcPr>
            <w:tcW w:w="906" w:type="dxa"/>
            <w:tcBorders>
              <w:top w:val="nil"/>
              <w:left w:val="nil"/>
              <w:bottom w:val="single" w:sz="4" w:space="0" w:color="auto"/>
              <w:right w:val="single" w:sz="4" w:space="0" w:color="auto"/>
            </w:tcBorders>
            <w:shd w:val="clear" w:color="auto" w:fill="auto"/>
            <w:noWrap/>
            <w:vAlign w:val="bottom"/>
            <w:hideMark/>
          </w:tcPr>
          <w:p w14:paraId="12FEF9EF"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LU</w:t>
            </w:r>
          </w:p>
        </w:tc>
        <w:tc>
          <w:tcPr>
            <w:tcW w:w="642" w:type="dxa"/>
            <w:tcBorders>
              <w:top w:val="nil"/>
              <w:left w:val="nil"/>
              <w:bottom w:val="single" w:sz="4" w:space="0" w:color="auto"/>
              <w:right w:val="single" w:sz="4" w:space="0" w:color="auto"/>
            </w:tcBorders>
            <w:shd w:val="clear" w:color="auto" w:fill="auto"/>
            <w:noWrap/>
            <w:vAlign w:val="bottom"/>
            <w:hideMark/>
          </w:tcPr>
          <w:p w14:paraId="5AC6FF11"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20.9</w:t>
            </w:r>
          </w:p>
        </w:tc>
        <w:tc>
          <w:tcPr>
            <w:tcW w:w="1941" w:type="dxa"/>
            <w:tcBorders>
              <w:top w:val="nil"/>
              <w:left w:val="nil"/>
              <w:bottom w:val="single" w:sz="4" w:space="0" w:color="auto"/>
              <w:right w:val="single" w:sz="4" w:space="0" w:color="auto"/>
            </w:tcBorders>
            <w:shd w:val="clear" w:color="auto" w:fill="auto"/>
            <w:noWrap/>
            <w:vAlign w:val="bottom"/>
            <w:hideMark/>
          </w:tcPr>
          <w:p w14:paraId="1F3426B0"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0.00003313544112</w:t>
            </w:r>
          </w:p>
        </w:tc>
        <w:tc>
          <w:tcPr>
            <w:tcW w:w="883" w:type="dxa"/>
            <w:tcBorders>
              <w:top w:val="nil"/>
              <w:left w:val="nil"/>
              <w:bottom w:val="single" w:sz="4" w:space="0" w:color="auto"/>
              <w:right w:val="single" w:sz="4" w:space="0" w:color="auto"/>
            </w:tcBorders>
            <w:shd w:val="clear" w:color="auto" w:fill="auto"/>
            <w:noWrap/>
            <w:vAlign w:val="bottom"/>
            <w:hideMark/>
          </w:tcPr>
          <w:p w14:paraId="2EBCFCE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-2.98</w:t>
            </w:r>
          </w:p>
        </w:tc>
        <w:tc>
          <w:tcPr>
            <w:tcW w:w="895" w:type="dxa"/>
            <w:tcBorders>
              <w:top w:val="nil"/>
              <w:left w:val="nil"/>
              <w:bottom w:val="single" w:sz="4" w:space="0" w:color="auto"/>
              <w:right w:val="single" w:sz="4" w:space="0" w:color="auto"/>
            </w:tcBorders>
            <w:shd w:val="clear" w:color="auto" w:fill="auto"/>
            <w:noWrap/>
            <w:vAlign w:val="bottom"/>
            <w:hideMark/>
          </w:tcPr>
          <w:p w14:paraId="233F61B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w:t>
            </w:r>
          </w:p>
        </w:tc>
        <w:tc>
          <w:tcPr>
            <w:tcW w:w="1217" w:type="dxa"/>
            <w:tcBorders>
              <w:top w:val="nil"/>
              <w:left w:val="nil"/>
              <w:bottom w:val="single" w:sz="4" w:space="0" w:color="auto"/>
              <w:right w:val="single" w:sz="4" w:space="0" w:color="auto"/>
            </w:tcBorders>
            <w:shd w:val="clear" w:color="auto" w:fill="auto"/>
            <w:noWrap/>
            <w:vAlign w:val="bottom"/>
            <w:hideMark/>
          </w:tcPr>
          <w:p w14:paraId="519498F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2.4567</w:t>
            </w:r>
          </w:p>
        </w:tc>
        <w:tc>
          <w:tcPr>
            <w:tcW w:w="1217" w:type="dxa"/>
            <w:tcBorders>
              <w:top w:val="nil"/>
              <w:left w:val="nil"/>
              <w:bottom w:val="single" w:sz="4" w:space="0" w:color="auto"/>
              <w:right w:val="single" w:sz="4" w:space="0" w:color="auto"/>
            </w:tcBorders>
            <w:shd w:val="clear" w:color="auto" w:fill="auto"/>
            <w:noWrap/>
            <w:vAlign w:val="bottom"/>
            <w:hideMark/>
          </w:tcPr>
          <w:p w14:paraId="4CBD6D1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1.789</w:t>
            </w:r>
          </w:p>
        </w:tc>
        <w:tc>
          <w:tcPr>
            <w:tcW w:w="1496" w:type="dxa"/>
            <w:tcBorders>
              <w:top w:val="nil"/>
              <w:left w:val="nil"/>
              <w:bottom w:val="single" w:sz="4" w:space="0" w:color="auto"/>
              <w:right w:val="single" w:sz="4" w:space="0" w:color="auto"/>
            </w:tcBorders>
            <w:shd w:val="clear" w:color="auto" w:fill="auto"/>
            <w:noWrap/>
            <w:vAlign w:val="bottom"/>
            <w:hideMark/>
          </w:tcPr>
          <w:p w14:paraId="1A0EBCA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0.728212643</w:t>
            </w:r>
          </w:p>
        </w:tc>
      </w:tr>
      <w:tr w:rsidR="002D6E0E" w:rsidRPr="007D5D1D" w14:paraId="78D970EF"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3A3CA44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TransferWise</w:t>
            </w:r>
          </w:p>
        </w:tc>
        <w:tc>
          <w:tcPr>
            <w:tcW w:w="906" w:type="dxa"/>
            <w:tcBorders>
              <w:top w:val="nil"/>
              <w:left w:val="nil"/>
              <w:bottom w:val="single" w:sz="4" w:space="0" w:color="auto"/>
              <w:right w:val="single" w:sz="4" w:space="0" w:color="auto"/>
            </w:tcBorders>
            <w:shd w:val="clear" w:color="auto" w:fill="auto"/>
            <w:noWrap/>
            <w:vAlign w:val="bottom"/>
            <w:hideMark/>
          </w:tcPr>
          <w:p w14:paraId="437747E1"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WISE</w:t>
            </w:r>
          </w:p>
        </w:tc>
        <w:tc>
          <w:tcPr>
            <w:tcW w:w="642" w:type="dxa"/>
            <w:tcBorders>
              <w:top w:val="nil"/>
              <w:left w:val="nil"/>
              <w:bottom w:val="single" w:sz="4" w:space="0" w:color="auto"/>
              <w:right w:val="single" w:sz="4" w:space="0" w:color="auto"/>
            </w:tcBorders>
            <w:shd w:val="clear" w:color="auto" w:fill="auto"/>
            <w:noWrap/>
            <w:vAlign w:val="bottom"/>
            <w:hideMark/>
          </w:tcPr>
          <w:p w14:paraId="520D67E4"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w:t>
            </w:r>
          </w:p>
        </w:tc>
        <w:tc>
          <w:tcPr>
            <w:tcW w:w="1941" w:type="dxa"/>
            <w:tcBorders>
              <w:top w:val="nil"/>
              <w:left w:val="nil"/>
              <w:bottom w:val="single" w:sz="4" w:space="0" w:color="auto"/>
              <w:right w:val="single" w:sz="4" w:space="0" w:color="auto"/>
            </w:tcBorders>
            <w:shd w:val="clear" w:color="auto" w:fill="auto"/>
            <w:noWrap/>
            <w:vAlign w:val="bottom"/>
            <w:hideMark/>
          </w:tcPr>
          <w:p w14:paraId="675777E8"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0.001914</w:t>
            </w:r>
          </w:p>
        </w:tc>
        <w:tc>
          <w:tcPr>
            <w:tcW w:w="883" w:type="dxa"/>
            <w:tcBorders>
              <w:top w:val="nil"/>
              <w:left w:val="nil"/>
              <w:bottom w:val="single" w:sz="4" w:space="0" w:color="auto"/>
              <w:right w:val="single" w:sz="4" w:space="0" w:color="auto"/>
            </w:tcBorders>
            <w:shd w:val="clear" w:color="auto" w:fill="auto"/>
            <w:noWrap/>
            <w:vAlign w:val="bottom"/>
            <w:hideMark/>
          </w:tcPr>
          <w:p w14:paraId="219FF69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25.5</w:t>
            </w:r>
          </w:p>
        </w:tc>
        <w:tc>
          <w:tcPr>
            <w:tcW w:w="895" w:type="dxa"/>
            <w:tcBorders>
              <w:top w:val="nil"/>
              <w:left w:val="nil"/>
              <w:bottom w:val="single" w:sz="4" w:space="0" w:color="auto"/>
              <w:right w:val="single" w:sz="4" w:space="0" w:color="auto"/>
            </w:tcBorders>
            <w:shd w:val="clear" w:color="auto" w:fill="auto"/>
            <w:noWrap/>
            <w:vAlign w:val="bottom"/>
            <w:hideMark/>
          </w:tcPr>
          <w:p w14:paraId="10C2F91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w:t>
            </w:r>
          </w:p>
        </w:tc>
        <w:tc>
          <w:tcPr>
            <w:tcW w:w="1217" w:type="dxa"/>
            <w:tcBorders>
              <w:top w:val="nil"/>
              <w:left w:val="nil"/>
              <w:bottom w:val="single" w:sz="4" w:space="0" w:color="auto"/>
              <w:right w:val="single" w:sz="4" w:space="0" w:color="auto"/>
            </w:tcBorders>
            <w:shd w:val="clear" w:color="auto" w:fill="auto"/>
            <w:noWrap/>
            <w:vAlign w:val="bottom"/>
            <w:hideMark/>
          </w:tcPr>
          <w:p w14:paraId="22DB783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10.1234</w:t>
            </w:r>
          </w:p>
        </w:tc>
        <w:tc>
          <w:tcPr>
            <w:tcW w:w="1217" w:type="dxa"/>
            <w:tcBorders>
              <w:top w:val="nil"/>
              <w:left w:val="nil"/>
              <w:bottom w:val="single" w:sz="4" w:space="0" w:color="auto"/>
              <w:right w:val="single" w:sz="4" w:space="0" w:color="auto"/>
            </w:tcBorders>
            <w:shd w:val="clear" w:color="auto" w:fill="auto"/>
            <w:noWrap/>
            <w:vAlign w:val="bottom"/>
            <w:hideMark/>
          </w:tcPr>
          <w:p w14:paraId="58A0D0E4"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12.3456</w:t>
            </w:r>
          </w:p>
        </w:tc>
        <w:tc>
          <w:tcPr>
            <w:tcW w:w="1496" w:type="dxa"/>
            <w:tcBorders>
              <w:top w:val="nil"/>
              <w:left w:val="nil"/>
              <w:bottom w:val="single" w:sz="4" w:space="0" w:color="auto"/>
              <w:right w:val="single" w:sz="4" w:space="0" w:color="auto"/>
            </w:tcBorders>
            <w:shd w:val="clear" w:color="auto" w:fill="auto"/>
            <w:noWrap/>
            <w:vAlign w:val="bottom"/>
            <w:hideMark/>
          </w:tcPr>
          <w:p w14:paraId="2C7AAA0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1.219511231</w:t>
            </w:r>
          </w:p>
        </w:tc>
      </w:tr>
      <w:tr w:rsidR="002D6E0E" w:rsidRPr="007D5D1D" w14:paraId="713AE414"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48CE68F9"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Guidewire Software</w:t>
            </w:r>
          </w:p>
        </w:tc>
        <w:tc>
          <w:tcPr>
            <w:tcW w:w="906" w:type="dxa"/>
            <w:tcBorders>
              <w:top w:val="nil"/>
              <w:left w:val="nil"/>
              <w:bottom w:val="single" w:sz="4" w:space="0" w:color="auto"/>
              <w:right w:val="single" w:sz="4" w:space="0" w:color="auto"/>
            </w:tcBorders>
            <w:shd w:val="clear" w:color="auto" w:fill="auto"/>
            <w:noWrap/>
            <w:vAlign w:val="bottom"/>
            <w:hideMark/>
          </w:tcPr>
          <w:p w14:paraId="319E04E1"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GWRE</w:t>
            </w:r>
          </w:p>
        </w:tc>
        <w:tc>
          <w:tcPr>
            <w:tcW w:w="642" w:type="dxa"/>
            <w:tcBorders>
              <w:top w:val="nil"/>
              <w:left w:val="nil"/>
              <w:bottom w:val="single" w:sz="4" w:space="0" w:color="auto"/>
              <w:right w:val="single" w:sz="4" w:space="0" w:color="auto"/>
            </w:tcBorders>
            <w:shd w:val="clear" w:color="auto" w:fill="auto"/>
            <w:noWrap/>
            <w:vAlign w:val="bottom"/>
            <w:hideMark/>
          </w:tcPr>
          <w:p w14:paraId="162DFF3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13.4</w:t>
            </w:r>
          </w:p>
        </w:tc>
        <w:tc>
          <w:tcPr>
            <w:tcW w:w="1941" w:type="dxa"/>
            <w:tcBorders>
              <w:top w:val="nil"/>
              <w:left w:val="nil"/>
              <w:bottom w:val="single" w:sz="4" w:space="0" w:color="auto"/>
              <w:right w:val="single" w:sz="4" w:space="0" w:color="auto"/>
            </w:tcBorders>
            <w:shd w:val="clear" w:color="auto" w:fill="auto"/>
            <w:noWrap/>
            <w:vAlign w:val="bottom"/>
            <w:hideMark/>
          </w:tcPr>
          <w:p w14:paraId="7DA47B6D"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0.00436148746</w:t>
            </w:r>
          </w:p>
        </w:tc>
        <w:tc>
          <w:tcPr>
            <w:tcW w:w="883" w:type="dxa"/>
            <w:tcBorders>
              <w:top w:val="nil"/>
              <w:left w:val="nil"/>
              <w:bottom w:val="single" w:sz="4" w:space="0" w:color="auto"/>
              <w:right w:val="single" w:sz="4" w:space="0" w:color="auto"/>
            </w:tcBorders>
            <w:shd w:val="clear" w:color="auto" w:fill="auto"/>
            <w:noWrap/>
            <w:vAlign w:val="bottom"/>
            <w:hideMark/>
          </w:tcPr>
          <w:p w14:paraId="2A20095F"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-0.45</w:t>
            </w:r>
          </w:p>
        </w:tc>
        <w:tc>
          <w:tcPr>
            <w:tcW w:w="895" w:type="dxa"/>
            <w:tcBorders>
              <w:top w:val="nil"/>
              <w:left w:val="nil"/>
              <w:bottom w:val="single" w:sz="4" w:space="0" w:color="auto"/>
              <w:right w:val="single" w:sz="4" w:space="0" w:color="auto"/>
            </w:tcBorders>
            <w:shd w:val="clear" w:color="auto" w:fill="auto"/>
            <w:noWrap/>
            <w:vAlign w:val="bottom"/>
            <w:hideMark/>
          </w:tcPr>
          <w:p w14:paraId="2A14564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w:t>
            </w:r>
          </w:p>
        </w:tc>
        <w:tc>
          <w:tcPr>
            <w:tcW w:w="1217" w:type="dxa"/>
            <w:tcBorders>
              <w:top w:val="nil"/>
              <w:left w:val="nil"/>
              <w:bottom w:val="single" w:sz="4" w:space="0" w:color="auto"/>
              <w:right w:val="single" w:sz="4" w:space="0" w:color="auto"/>
            </w:tcBorders>
            <w:shd w:val="clear" w:color="auto" w:fill="auto"/>
            <w:noWrap/>
            <w:vAlign w:val="bottom"/>
            <w:hideMark/>
          </w:tcPr>
          <w:p w14:paraId="693DE629"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180.4567</w:t>
            </w:r>
          </w:p>
        </w:tc>
        <w:tc>
          <w:tcPr>
            <w:tcW w:w="1217" w:type="dxa"/>
            <w:tcBorders>
              <w:top w:val="nil"/>
              <w:left w:val="nil"/>
              <w:bottom w:val="single" w:sz="4" w:space="0" w:color="auto"/>
              <w:right w:val="single" w:sz="4" w:space="0" w:color="auto"/>
            </w:tcBorders>
            <w:shd w:val="clear" w:color="auto" w:fill="auto"/>
            <w:noWrap/>
            <w:vAlign w:val="bottom"/>
            <w:hideMark/>
          </w:tcPr>
          <w:p w14:paraId="06B397F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198.1234</w:t>
            </w:r>
          </w:p>
        </w:tc>
        <w:tc>
          <w:tcPr>
            <w:tcW w:w="1496" w:type="dxa"/>
            <w:tcBorders>
              <w:top w:val="nil"/>
              <w:left w:val="nil"/>
              <w:bottom w:val="single" w:sz="4" w:space="0" w:color="auto"/>
              <w:right w:val="single" w:sz="4" w:space="0" w:color="auto"/>
            </w:tcBorders>
            <w:shd w:val="clear" w:color="auto" w:fill="auto"/>
            <w:noWrap/>
            <w:vAlign w:val="bottom"/>
            <w:hideMark/>
          </w:tcPr>
          <w:p w14:paraId="32DA0692"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1.097899939</w:t>
            </w:r>
          </w:p>
        </w:tc>
      </w:tr>
      <w:tr w:rsidR="002D6E0E" w:rsidRPr="007D5D1D" w14:paraId="04659A40" w14:textId="77777777" w:rsidTr="002D6E0E">
        <w:trPr>
          <w:trHeight w:val="223"/>
        </w:trPr>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7B4CD9AF"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Affirm</w:t>
            </w:r>
          </w:p>
        </w:tc>
        <w:tc>
          <w:tcPr>
            <w:tcW w:w="906" w:type="dxa"/>
            <w:tcBorders>
              <w:top w:val="nil"/>
              <w:left w:val="nil"/>
              <w:bottom w:val="single" w:sz="4" w:space="0" w:color="auto"/>
              <w:right w:val="single" w:sz="4" w:space="0" w:color="auto"/>
            </w:tcBorders>
            <w:shd w:val="clear" w:color="auto" w:fill="auto"/>
            <w:noWrap/>
            <w:vAlign w:val="bottom"/>
            <w:hideMark/>
          </w:tcPr>
          <w:p w14:paraId="4E4809A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AFRM</w:t>
            </w:r>
          </w:p>
        </w:tc>
        <w:tc>
          <w:tcPr>
            <w:tcW w:w="642" w:type="dxa"/>
            <w:tcBorders>
              <w:top w:val="nil"/>
              <w:left w:val="nil"/>
              <w:bottom w:val="single" w:sz="4" w:space="0" w:color="auto"/>
              <w:right w:val="single" w:sz="4" w:space="0" w:color="auto"/>
            </w:tcBorders>
            <w:shd w:val="clear" w:color="auto" w:fill="auto"/>
            <w:noWrap/>
            <w:vAlign w:val="bottom"/>
            <w:hideMark/>
          </w:tcPr>
          <w:p w14:paraId="3CA842D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22.9</w:t>
            </w:r>
          </w:p>
        </w:tc>
        <w:tc>
          <w:tcPr>
            <w:tcW w:w="1941" w:type="dxa"/>
            <w:tcBorders>
              <w:top w:val="nil"/>
              <w:left w:val="nil"/>
              <w:bottom w:val="single" w:sz="4" w:space="0" w:color="auto"/>
              <w:right w:val="single" w:sz="4" w:space="0" w:color="auto"/>
            </w:tcBorders>
            <w:shd w:val="clear" w:color="auto" w:fill="auto"/>
            <w:noWrap/>
            <w:vAlign w:val="bottom"/>
            <w:hideMark/>
          </w:tcPr>
          <w:p w14:paraId="1E18D16E"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0.008585905113</w:t>
            </w:r>
          </w:p>
        </w:tc>
        <w:tc>
          <w:tcPr>
            <w:tcW w:w="883" w:type="dxa"/>
            <w:tcBorders>
              <w:top w:val="nil"/>
              <w:left w:val="nil"/>
              <w:bottom w:val="single" w:sz="4" w:space="0" w:color="auto"/>
              <w:right w:val="single" w:sz="4" w:space="0" w:color="auto"/>
            </w:tcBorders>
            <w:shd w:val="clear" w:color="auto" w:fill="auto"/>
            <w:noWrap/>
            <w:vAlign w:val="bottom"/>
            <w:hideMark/>
          </w:tcPr>
          <w:p w14:paraId="39271997"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-18.95</w:t>
            </w:r>
          </w:p>
        </w:tc>
        <w:tc>
          <w:tcPr>
            <w:tcW w:w="895" w:type="dxa"/>
            <w:tcBorders>
              <w:top w:val="nil"/>
              <w:left w:val="nil"/>
              <w:bottom w:val="single" w:sz="4" w:space="0" w:color="auto"/>
              <w:right w:val="single" w:sz="4" w:space="0" w:color="auto"/>
            </w:tcBorders>
            <w:shd w:val="clear" w:color="auto" w:fill="auto"/>
            <w:noWrap/>
            <w:vAlign w:val="bottom"/>
            <w:hideMark/>
          </w:tcPr>
          <w:p w14:paraId="2C0D8B4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w:t>
            </w:r>
          </w:p>
        </w:tc>
        <w:tc>
          <w:tcPr>
            <w:tcW w:w="1217" w:type="dxa"/>
            <w:tcBorders>
              <w:top w:val="nil"/>
              <w:left w:val="nil"/>
              <w:bottom w:val="single" w:sz="4" w:space="0" w:color="auto"/>
              <w:right w:val="single" w:sz="4" w:space="0" w:color="auto"/>
            </w:tcBorders>
            <w:shd w:val="clear" w:color="auto" w:fill="auto"/>
            <w:noWrap/>
            <w:vAlign w:val="bottom"/>
            <w:hideMark/>
          </w:tcPr>
          <w:p w14:paraId="1EA4D8F8"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40.789</w:t>
            </w:r>
          </w:p>
        </w:tc>
        <w:tc>
          <w:tcPr>
            <w:tcW w:w="1217" w:type="dxa"/>
            <w:tcBorders>
              <w:top w:val="nil"/>
              <w:left w:val="nil"/>
              <w:bottom w:val="single" w:sz="4" w:space="0" w:color="auto"/>
              <w:right w:val="single" w:sz="4" w:space="0" w:color="auto"/>
            </w:tcBorders>
            <w:shd w:val="clear" w:color="auto" w:fill="auto"/>
            <w:noWrap/>
            <w:vAlign w:val="bottom"/>
            <w:hideMark/>
          </w:tcPr>
          <w:p w14:paraId="35246215"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42.4567</w:t>
            </w:r>
          </w:p>
        </w:tc>
        <w:tc>
          <w:tcPr>
            <w:tcW w:w="1496" w:type="dxa"/>
            <w:tcBorders>
              <w:top w:val="nil"/>
              <w:left w:val="nil"/>
              <w:bottom w:val="single" w:sz="4" w:space="0" w:color="auto"/>
              <w:right w:val="single" w:sz="4" w:space="0" w:color="auto"/>
            </w:tcBorders>
            <w:shd w:val="clear" w:color="auto" w:fill="auto"/>
            <w:noWrap/>
            <w:vAlign w:val="bottom"/>
            <w:hideMark/>
          </w:tcPr>
          <w:p w14:paraId="4FD39E1D"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1.040886023</w:t>
            </w:r>
          </w:p>
        </w:tc>
      </w:tr>
      <w:tr w:rsidR="002D6E0E" w:rsidRPr="007D5D1D" w14:paraId="0D99529C" w14:textId="77777777" w:rsidTr="002D6E0E">
        <w:trPr>
          <w:trHeight w:val="223"/>
        </w:trPr>
        <w:tc>
          <w:tcPr>
            <w:tcW w:w="1406" w:type="dxa"/>
            <w:tcBorders>
              <w:top w:val="nil"/>
              <w:left w:val="single" w:sz="4" w:space="0" w:color="auto"/>
              <w:bottom w:val="single" w:sz="4" w:space="0" w:color="auto"/>
              <w:right w:val="single" w:sz="4" w:space="0" w:color="auto"/>
            </w:tcBorders>
            <w:shd w:val="clear" w:color="FFFFFF" w:fill="FFFFFF"/>
            <w:noWrap/>
            <w:vAlign w:val="bottom"/>
            <w:hideMark/>
          </w:tcPr>
          <w:p w14:paraId="48DB4950"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Nubank</w:t>
            </w:r>
          </w:p>
        </w:tc>
        <w:tc>
          <w:tcPr>
            <w:tcW w:w="906" w:type="dxa"/>
            <w:tcBorders>
              <w:top w:val="nil"/>
              <w:left w:val="nil"/>
              <w:bottom w:val="single" w:sz="4" w:space="0" w:color="auto"/>
              <w:right w:val="single" w:sz="4" w:space="0" w:color="auto"/>
            </w:tcBorders>
            <w:shd w:val="clear" w:color="auto" w:fill="auto"/>
            <w:noWrap/>
            <w:vAlign w:val="bottom"/>
            <w:hideMark/>
          </w:tcPr>
          <w:p w14:paraId="1F986785"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NU</w:t>
            </w:r>
          </w:p>
        </w:tc>
        <w:tc>
          <w:tcPr>
            <w:tcW w:w="642" w:type="dxa"/>
            <w:tcBorders>
              <w:top w:val="nil"/>
              <w:left w:val="nil"/>
              <w:bottom w:val="single" w:sz="4" w:space="0" w:color="auto"/>
              <w:right w:val="single" w:sz="4" w:space="0" w:color="auto"/>
            </w:tcBorders>
            <w:shd w:val="clear" w:color="auto" w:fill="auto"/>
            <w:noWrap/>
            <w:vAlign w:val="bottom"/>
            <w:hideMark/>
          </w:tcPr>
          <w:p w14:paraId="34C80A8C"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24.8</w:t>
            </w:r>
          </w:p>
        </w:tc>
        <w:tc>
          <w:tcPr>
            <w:tcW w:w="1941" w:type="dxa"/>
            <w:tcBorders>
              <w:top w:val="nil"/>
              <w:left w:val="nil"/>
              <w:bottom w:val="single" w:sz="4" w:space="0" w:color="auto"/>
              <w:right w:val="single" w:sz="4" w:space="0" w:color="auto"/>
            </w:tcBorders>
            <w:shd w:val="clear" w:color="auto" w:fill="auto"/>
            <w:noWrap/>
            <w:vAlign w:val="bottom"/>
            <w:hideMark/>
          </w:tcPr>
          <w:p w14:paraId="79495D4B" w14:textId="77777777" w:rsidR="002D6E0E" w:rsidRPr="007D5D1D" w:rsidRDefault="002D6E0E" w:rsidP="00FB5B21">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0.00776867031</w:t>
            </w:r>
          </w:p>
        </w:tc>
        <w:tc>
          <w:tcPr>
            <w:tcW w:w="883" w:type="dxa"/>
            <w:tcBorders>
              <w:top w:val="nil"/>
              <w:left w:val="nil"/>
              <w:bottom w:val="single" w:sz="4" w:space="0" w:color="auto"/>
              <w:right w:val="single" w:sz="4" w:space="0" w:color="auto"/>
            </w:tcBorders>
            <w:shd w:val="clear" w:color="auto" w:fill="auto"/>
            <w:noWrap/>
            <w:vAlign w:val="bottom"/>
            <w:hideMark/>
          </w:tcPr>
          <w:p w14:paraId="0E8D0E8B"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22.1</w:t>
            </w:r>
          </w:p>
        </w:tc>
        <w:tc>
          <w:tcPr>
            <w:tcW w:w="895" w:type="dxa"/>
            <w:tcBorders>
              <w:top w:val="nil"/>
              <w:left w:val="nil"/>
              <w:bottom w:val="single" w:sz="4" w:space="0" w:color="auto"/>
              <w:right w:val="single" w:sz="4" w:space="0" w:color="auto"/>
            </w:tcBorders>
            <w:shd w:val="clear" w:color="auto" w:fill="auto"/>
            <w:noWrap/>
            <w:vAlign w:val="bottom"/>
            <w:hideMark/>
          </w:tcPr>
          <w:p w14:paraId="5473AD8E"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w:t>
            </w:r>
          </w:p>
        </w:tc>
        <w:tc>
          <w:tcPr>
            <w:tcW w:w="1217" w:type="dxa"/>
            <w:tcBorders>
              <w:top w:val="nil"/>
              <w:left w:val="nil"/>
              <w:bottom w:val="single" w:sz="4" w:space="0" w:color="auto"/>
              <w:right w:val="single" w:sz="4" w:space="0" w:color="auto"/>
            </w:tcBorders>
            <w:shd w:val="clear" w:color="auto" w:fill="auto"/>
            <w:noWrap/>
            <w:vAlign w:val="bottom"/>
            <w:hideMark/>
          </w:tcPr>
          <w:p w14:paraId="74D6103A"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8.1234</w:t>
            </w:r>
          </w:p>
        </w:tc>
        <w:tc>
          <w:tcPr>
            <w:tcW w:w="1217" w:type="dxa"/>
            <w:tcBorders>
              <w:top w:val="nil"/>
              <w:left w:val="nil"/>
              <w:bottom w:val="single" w:sz="4" w:space="0" w:color="auto"/>
              <w:right w:val="single" w:sz="4" w:space="0" w:color="auto"/>
            </w:tcBorders>
            <w:shd w:val="clear" w:color="auto" w:fill="auto"/>
            <w:noWrap/>
            <w:vAlign w:val="bottom"/>
            <w:hideMark/>
          </w:tcPr>
          <w:p w14:paraId="533973A3"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9.4567</w:t>
            </w:r>
          </w:p>
        </w:tc>
        <w:tc>
          <w:tcPr>
            <w:tcW w:w="1496" w:type="dxa"/>
            <w:tcBorders>
              <w:top w:val="nil"/>
              <w:left w:val="nil"/>
              <w:bottom w:val="single" w:sz="4" w:space="0" w:color="auto"/>
              <w:right w:val="single" w:sz="4" w:space="0" w:color="auto"/>
            </w:tcBorders>
            <w:shd w:val="clear" w:color="auto" w:fill="auto"/>
            <w:noWrap/>
            <w:vAlign w:val="bottom"/>
            <w:hideMark/>
          </w:tcPr>
          <w:p w14:paraId="5E1603B6" w14:textId="77777777" w:rsidR="002D6E0E" w:rsidRPr="007D5D1D" w:rsidRDefault="002D6E0E"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1.164130783</w:t>
            </w:r>
          </w:p>
        </w:tc>
      </w:tr>
    </w:tbl>
    <w:p w14:paraId="3F58DFEB" w14:textId="238F5780" w:rsidR="00347421" w:rsidRDefault="002D6E0E"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r w:rsidRPr="00347421">
        <w:rPr>
          <w:rFonts w:ascii="Times New Roman" w:hAnsi="Times New Roman" w:cs="Times New Roman"/>
          <w:sz w:val="28"/>
          <w:szCs w:val="28"/>
          <w:lang w:val="uk-UA"/>
        </w:rPr>
        <w:t>Джерело</w:t>
      </w:r>
      <w:r w:rsidRPr="00347421">
        <w:rPr>
          <w:rFonts w:ascii="Times New Roman" w:hAnsi="Times New Roman" w:cs="Times New Roman"/>
          <w:sz w:val="28"/>
          <w:szCs w:val="28"/>
        </w:rPr>
        <w:t xml:space="preserve">: </w:t>
      </w:r>
      <w:r w:rsidRPr="00347421">
        <w:rPr>
          <w:rFonts w:ascii="Times New Roman" w:hAnsi="Times New Roman" w:cs="Times New Roman"/>
          <w:sz w:val="28"/>
          <w:szCs w:val="28"/>
          <w:lang w:val="en-US"/>
        </w:rPr>
        <w:t>[</w:t>
      </w:r>
      <w:r w:rsidR="006F4446">
        <w:rPr>
          <w:rFonts w:ascii="Times New Roman" w:hAnsi="Times New Roman" w:cs="Times New Roman"/>
          <w:sz w:val="28"/>
          <w:szCs w:val="28"/>
          <w:lang w:val="en-US"/>
        </w:rPr>
        <w:t>9-51</w:t>
      </w:r>
      <w:r w:rsidRPr="00347421">
        <w:rPr>
          <w:rFonts w:ascii="Times New Roman" w:hAnsi="Times New Roman" w:cs="Times New Roman"/>
          <w:sz w:val="28"/>
          <w:szCs w:val="28"/>
          <w:lang w:val="en-US"/>
        </w:rPr>
        <w:t>].</w:t>
      </w:r>
      <w:r w:rsidR="00347421" w:rsidRPr="00347421">
        <w:rPr>
          <w:rFonts w:ascii="Times New Roman" w:hAnsi="Times New Roman" w:cs="Times New Roman"/>
          <w:sz w:val="28"/>
          <w:szCs w:val="28"/>
          <w:lang w:val="en-US"/>
        </w:rPr>
        <w:br/>
      </w:r>
    </w:p>
    <w:p w14:paraId="4C6D1F3E" w14:textId="77777777"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6C33E1CB" w14:textId="77777777"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0B0B36F7" w14:textId="77777777"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18B4D28B" w14:textId="77777777"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0427E6BA" w14:textId="77777777"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4DB98846" w14:textId="43FDA482" w:rsidR="00347421" w:rsidRPr="006F4446"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lang w:val="uk-UA"/>
        </w:rPr>
      </w:pPr>
      <w:r w:rsidRPr="00347421">
        <w:rPr>
          <w:rFonts w:ascii="Times New Roman" w:hAnsi="Times New Roman" w:cs="Times New Roman"/>
          <w:sz w:val="28"/>
          <w:szCs w:val="28"/>
          <w:lang w:val="en-US"/>
        </w:rPr>
        <w:br/>
      </w:r>
      <w:r w:rsidRPr="00347421">
        <w:rPr>
          <w:rFonts w:ascii="Times New Roman" w:hAnsi="Times New Roman" w:cs="Times New Roman"/>
          <w:sz w:val="28"/>
          <w:szCs w:val="28"/>
          <w:lang w:val="uk-UA"/>
        </w:rPr>
        <w:t xml:space="preserve">Додаток </w:t>
      </w:r>
      <w:r w:rsidR="00811168">
        <w:rPr>
          <w:rFonts w:ascii="Times New Roman" w:hAnsi="Times New Roman" w:cs="Times New Roman"/>
          <w:sz w:val="28"/>
          <w:szCs w:val="28"/>
          <w:lang w:val="uk-UA"/>
        </w:rPr>
        <w:t>А.2.</w:t>
      </w:r>
    </w:p>
    <w:tbl>
      <w:tblPr>
        <w:tblW w:w="10703" w:type="dxa"/>
        <w:tblInd w:w="-1109" w:type="dxa"/>
        <w:tblLook w:val="04A0" w:firstRow="1" w:lastRow="0" w:firstColumn="1" w:lastColumn="0" w:noHBand="0" w:noVBand="1"/>
      </w:tblPr>
      <w:tblGrid>
        <w:gridCol w:w="922"/>
        <w:gridCol w:w="1118"/>
        <w:gridCol w:w="968"/>
        <w:gridCol w:w="1202"/>
        <w:gridCol w:w="1425"/>
        <w:gridCol w:w="1509"/>
        <w:gridCol w:w="1076"/>
        <w:gridCol w:w="922"/>
        <w:gridCol w:w="1607"/>
      </w:tblGrid>
      <w:tr w:rsidR="00347421" w:rsidRPr="00347421" w14:paraId="7BF43740" w14:textId="77777777" w:rsidTr="00347421">
        <w:trPr>
          <w:trHeight w:val="300"/>
        </w:trPr>
        <w:tc>
          <w:tcPr>
            <w:tcW w:w="9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ADB800"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Year</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14:paraId="6078B848"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Stock price</w:t>
            </w:r>
          </w:p>
        </w:tc>
        <w:tc>
          <w:tcPr>
            <w:tcW w:w="922" w:type="dxa"/>
            <w:tcBorders>
              <w:top w:val="single" w:sz="4" w:space="0" w:color="auto"/>
              <w:left w:val="nil"/>
              <w:bottom w:val="single" w:sz="4" w:space="0" w:color="auto"/>
              <w:right w:val="single" w:sz="4" w:space="0" w:color="auto"/>
            </w:tcBorders>
            <w:shd w:val="clear" w:color="auto" w:fill="auto"/>
            <w:noWrap/>
            <w:vAlign w:val="bottom"/>
            <w:hideMark/>
          </w:tcPr>
          <w:p w14:paraId="12428BA9"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ROE,%</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1DF47C48"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Employee number</w:t>
            </w:r>
          </w:p>
        </w:tc>
        <w:tc>
          <w:tcPr>
            <w:tcW w:w="1425" w:type="dxa"/>
            <w:tcBorders>
              <w:top w:val="single" w:sz="4" w:space="0" w:color="auto"/>
              <w:left w:val="nil"/>
              <w:bottom w:val="single" w:sz="4" w:space="0" w:color="auto"/>
              <w:right w:val="single" w:sz="4" w:space="0" w:color="auto"/>
            </w:tcBorders>
            <w:shd w:val="clear" w:color="auto" w:fill="auto"/>
            <w:noWrap/>
            <w:vAlign w:val="bottom"/>
            <w:hideMark/>
          </w:tcPr>
          <w:p w14:paraId="47509E3D"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Total Diversity, %</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14:paraId="7AD359F5"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Independent directors, %</w:t>
            </w:r>
          </w:p>
        </w:tc>
        <w:tc>
          <w:tcPr>
            <w:tcW w:w="1076" w:type="dxa"/>
            <w:tcBorders>
              <w:top w:val="single" w:sz="4" w:space="0" w:color="auto"/>
              <w:left w:val="nil"/>
              <w:bottom w:val="single" w:sz="4" w:space="0" w:color="auto"/>
              <w:right w:val="single" w:sz="4" w:space="0" w:color="auto"/>
            </w:tcBorders>
            <w:shd w:val="clear" w:color="auto" w:fill="auto"/>
            <w:noWrap/>
            <w:vAlign w:val="bottom"/>
            <w:hideMark/>
          </w:tcPr>
          <w:p w14:paraId="192EF701"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Tenure, years</w:t>
            </w:r>
          </w:p>
        </w:tc>
        <w:tc>
          <w:tcPr>
            <w:tcW w:w="922" w:type="dxa"/>
            <w:tcBorders>
              <w:top w:val="single" w:sz="4" w:space="0" w:color="auto"/>
              <w:left w:val="nil"/>
              <w:bottom w:val="single" w:sz="4" w:space="0" w:color="auto"/>
              <w:right w:val="single" w:sz="4" w:space="0" w:color="auto"/>
            </w:tcBorders>
            <w:shd w:val="clear" w:color="auto" w:fill="auto"/>
            <w:noWrap/>
            <w:vAlign w:val="bottom"/>
            <w:hideMark/>
          </w:tcPr>
          <w:p w14:paraId="39C6A387"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EV, blns</w:t>
            </w:r>
          </w:p>
        </w:tc>
        <w:tc>
          <w:tcPr>
            <w:tcW w:w="1607" w:type="dxa"/>
            <w:tcBorders>
              <w:top w:val="single" w:sz="4" w:space="0" w:color="auto"/>
              <w:left w:val="nil"/>
              <w:bottom w:val="single" w:sz="4" w:space="0" w:color="auto"/>
              <w:right w:val="single" w:sz="4" w:space="0" w:color="auto"/>
            </w:tcBorders>
            <w:shd w:val="clear" w:color="auto" w:fill="auto"/>
            <w:noWrap/>
            <w:vAlign w:val="bottom"/>
            <w:hideMark/>
          </w:tcPr>
          <w:p w14:paraId="147C346F" w14:textId="77777777" w:rsidR="00347421" w:rsidRPr="007D5D1D" w:rsidRDefault="00347421" w:rsidP="00FB5B21">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EV/Employee</w:t>
            </w:r>
          </w:p>
        </w:tc>
      </w:tr>
      <w:tr w:rsidR="00347421" w:rsidRPr="00347421" w14:paraId="24BC4505"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62F8838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2015</w:t>
            </w:r>
          </w:p>
        </w:tc>
        <w:tc>
          <w:tcPr>
            <w:tcW w:w="1118" w:type="dxa"/>
            <w:tcBorders>
              <w:top w:val="nil"/>
              <w:left w:val="nil"/>
              <w:bottom w:val="single" w:sz="4" w:space="0" w:color="auto"/>
              <w:right w:val="single" w:sz="4" w:space="0" w:color="auto"/>
            </w:tcBorders>
            <w:shd w:val="clear" w:color="auto" w:fill="auto"/>
            <w:noWrap/>
            <w:vAlign w:val="bottom"/>
            <w:hideMark/>
          </w:tcPr>
          <w:p w14:paraId="72DB378C"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73.44</w:t>
            </w:r>
          </w:p>
        </w:tc>
        <w:tc>
          <w:tcPr>
            <w:tcW w:w="922" w:type="dxa"/>
            <w:tcBorders>
              <w:top w:val="nil"/>
              <w:left w:val="nil"/>
              <w:bottom w:val="single" w:sz="4" w:space="0" w:color="auto"/>
              <w:right w:val="single" w:sz="4" w:space="0" w:color="auto"/>
            </w:tcBorders>
            <w:shd w:val="clear" w:color="auto" w:fill="auto"/>
            <w:noWrap/>
            <w:vAlign w:val="bottom"/>
            <w:hideMark/>
          </w:tcPr>
          <w:p w14:paraId="5EEEDDB5"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w:t>
            </w:r>
          </w:p>
        </w:tc>
        <w:tc>
          <w:tcPr>
            <w:tcW w:w="1202" w:type="dxa"/>
            <w:tcBorders>
              <w:top w:val="nil"/>
              <w:left w:val="nil"/>
              <w:bottom w:val="single" w:sz="4" w:space="0" w:color="auto"/>
              <w:right w:val="single" w:sz="4" w:space="0" w:color="auto"/>
            </w:tcBorders>
            <w:shd w:val="clear" w:color="auto" w:fill="auto"/>
            <w:noWrap/>
            <w:vAlign w:val="bottom"/>
            <w:hideMark/>
          </w:tcPr>
          <w:p w14:paraId="0CBC5FA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11300</w:t>
            </w:r>
          </w:p>
        </w:tc>
        <w:tc>
          <w:tcPr>
            <w:tcW w:w="1425" w:type="dxa"/>
            <w:tcBorders>
              <w:top w:val="nil"/>
              <w:left w:val="nil"/>
              <w:bottom w:val="single" w:sz="4" w:space="0" w:color="auto"/>
              <w:right w:val="single" w:sz="4" w:space="0" w:color="auto"/>
            </w:tcBorders>
            <w:shd w:val="clear" w:color="auto" w:fill="auto"/>
            <w:noWrap/>
            <w:vAlign w:val="bottom"/>
            <w:hideMark/>
          </w:tcPr>
          <w:p w14:paraId="31AEE0B7"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55</w:t>
            </w:r>
          </w:p>
        </w:tc>
        <w:tc>
          <w:tcPr>
            <w:tcW w:w="1509" w:type="dxa"/>
            <w:tcBorders>
              <w:top w:val="nil"/>
              <w:left w:val="nil"/>
              <w:bottom w:val="single" w:sz="4" w:space="0" w:color="auto"/>
              <w:right w:val="single" w:sz="4" w:space="0" w:color="auto"/>
            </w:tcBorders>
            <w:shd w:val="clear" w:color="auto" w:fill="auto"/>
            <w:noWrap/>
            <w:vAlign w:val="bottom"/>
            <w:hideMark/>
          </w:tcPr>
          <w:p w14:paraId="1CEF8BCC"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90</w:t>
            </w:r>
          </w:p>
        </w:tc>
        <w:tc>
          <w:tcPr>
            <w:tcW w:w="1076" w:type="dxa"/>
            <w:tcBorders>
              <w:top w:val="nil"/>
              <w:left w:val="nil"/>
              <w:bottom w:val="single" w:sz="4" w:space="0" w:color="auto"/>
              <w:right w:val="single" w:sz="4" w:space="0" w:color="auto"/>
            </w:tcBorders>
            <w:shd w:val="clear" w:color="auto" w:fill="auto"/>
            <w:noWrap/>
            <w:vAlign w:val="bottom"/>
            <w:hideMark/>
          </w:tcPr>
          <w:p w14:paraId="2CD2D73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5.5</w:t>
            </w:r>
          </w:p>
        </w:tc>
        <w:tc>
          <w:tcPr>
            <w:tcW w:w="922" w:type="dxa"/>
            <w:tcBorders>
              <w:top w:val="nil"/>
              <w:left w:val="nil"/>
              <w:bottom w:val="single" w:sz="4" w:space="0" w:color="auto"/>
              <w:right w:val="single" w:sz="4" w:space="0" w:color="auto"/>
            </w:tcBorders>
            <w:shd w:val="clear" w:color="FFFFFF" w:fill="FFFFFF"/>
            <w:noWrap/>
            <w:vAlign w:val="bottom"/>
            <w:hideMark/>
          </w:tcPr>
          <w:p w14:paraId="2F983FF7"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163.6</w:t>
            </w:r>
          </w:p>
        </w:tc>
        <w:tc>
          <w:tcPr>
            <w:tcW w:w="1607" w:type="dxa"/>
            <w:tcBorders>
              <w:top w:val="nil"/>
              <w:left w:val="nil"/>
              <w:bottom w:val="single" w:sz="4" w:space="0" w:color="auto"/>
              <w:right w:val="single" w:sz="4" w:space="0" w:color="auto"/>
            </w:tcBorders>
            <w:shd w:val="clear" w:color="auto" w:fill="auto"/>
            <w:noWrap/>
            <w:vAlign w:val="bottom"/>
            <w:hideMark/>
          </w:tcPr>
          <w:p w14:paraId="7EDAA36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0.01447787611</w:t>
            </w:r>
          </w:p>
        </w:tc>
      </w:tr>
      <w:tr w:rsidR="00347421" w:rsidRPr="00347421" w14:paraId="7E0C5A82"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65B0A21D"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2016</w:t>
            </w:r>
          </w:p>
        </w:tc>
        <w:tc>
          <w:tcPr>
            <w:tcW w:w="1118" w:type="dxa"/>
            <w:tcBorders>
              <w:top w:val="nil"/>
              <w:left w:val="nil"/>
              <w:bottom w:val="single" w:sz="4" w:space="0" w:color="auto"/>
              <w:right w:val="single" w:sz="4" w:space="0" w:color="auto"/>
            </w:tcBorders>
            <w:shd w:val="clear" w:color="auto" w:fill="auto"/>
            <w:noWrap/>
            <w:vAlign w:val="bottom"/>
            <w:hideMark/>
          </w:tcPr>
          <w:p w14:paraId="44480F7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78.7</w:t>
            </w:r>
          </w:p>
        </w:tc>
        <w:tc>
          <w:tcPr>
            <w:tcW w:w="922" w:type="dxa"/>
            <w:tcBorders>
              <w:top w:val="nil"/>
              <w:left w:val="nil"/>
              <w:bottom w:val="single" w:sz="4" w:space="0" w:color="auto"/>
              <w:right w:val="single" w:sz="4" w:space="0" w:color="auto"/>
            </w:tcBorders>
            <w:shd w:val="clear" w:color="auto" w:fill="auto"/>
            <w:noWrap/>
            <w:vAlign w:val="bottom"/>
            <w:hideMark/>
          </w:tcPr>
          <w:p w14:paraId="1B856B3F"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23.6</w:t>
            </w:r>
          </w:p>
        </w:tc>
        <w:tc>
          <w:tcPr>
            <w:tcW w:w="1202" w:type="dxa"/>
            <w:tcBorders>
              <w:top w:val="nil"/>
              <w:left w:val="nil"/>
              <w:bottom w:val="single" w:sz="4" w:space="0" w:color="auto"/>
              <w:right w:val="single" w:sz="4" w:space="0" w:color="auto"/>
            </w:tcBorders>
            <w:shd w:val="clear" w:color="auto" w:fill="auto"/>
            <w:noWrap/>
            <w:vAlign w:val="bottom"/>
            <w:hideMark/>
          </w:tcPr>
          <w:p w14:paraId="687019C4"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14000</w:t>
            </w:r>
          </w:p>
        </w:tc>
        <w:tc>
          <w:tcPr>
            <w:tcW w:w="1425" w:type="dxa"/>
            <w:tcBorders>
              <w:top w:val="nil"/>
              <w:left w:val="nil"/>
              <w:bottom w:val="single" w:sz="4" w:space="0" w:color="auto"/>
              <w:right w:val="single" w:sz="4" w:space="0" w:color="auto"/>
            </w:tcBorders>
            <w:shd w:val="clear" w:color="auto" w:fill="auto"/>
            <w:noWrap/>
            <w:vAlign w:val="bottom"/>
            <w:hideMark/>
          </w:tcPr>
          <w:p w14:paraId="2F9951C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50</w:t>
            </w:r>
          </w:p>
        </w:tc>
        <w:tc>
          <w:tcPr>
            <w:tcW w:w="1509" w:type="dxa"/>
            <w:tcBorders>
              <w:top w:val="nil"/>
              <w:left w:val="nil"/>
              <w:bottom w:val="single" w:sz="4" w:space="0" w:color="auto"/>
              <w:right w:val="single" w:sz="4" w:space="0" w:color="auto"/>
            </w:tcBorders>
            <w:shd w:val="clear" w:color="auto" w:fill="auto"/>
            <w:noWrap/>
            <w:vAlign w:val="bottom"/>
            <w:hideMark/>
          </w:tcPr>
          <w:p w14:paraId="27E38734"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90</w:t>
            </w:r>
          </w:p>
        </w:tc>
        <w:tc>
          <w:tcPr>
            <w:tcW w:w="1076" w:type="dxa"/>
            <w:tcBorders>
              <w:top w:val="nil"/>
              <w:left w:val="nil"/>
              <w:bottom w:val="single" w:sz="4" w:space="0" w:color="auto"/>
              <w:right w:val="single" w:sz="4" w:space="0" w:color="auto"/>
            </w:tcBorders>
            <w:shd w:val="clear" w:color="auto" w:fill="auto"/>
            <w:noWrap/>
            <w:vAlign w:val="bottom"/>
            <w:hideMark/>
          </w:tcPr>
          <w:p w14:paraId="5EC6A10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w:t>
            </w:r>
          </w:p>
        </w:tc>
        <w:tc>
          <w:tcPr>
            <w:tcW w:w="922" w:type="dxa"/>
            <w:tcBorders>
              <w:top w:val="nil"/>
              <w:left w:val="nil"/>
              <w:bottom w:val="single" w:sz="4" w:space="0" w:color="auto"/>
              <w:right w:val="single" w:sz="4" w:space="0" w:color="auto"/>
            </w:tcBorders>
            <w:shd w:val="clear" w:color="FFFFFF" w:fill="FFFFFF"/>
            <w:noWrap/>
            <w:vAlign w:val="bottom"/>
            <w:hideMark/>
          </w:tcPr>
          <w:p w14:paraId="051D03F5"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208.63</w:t>
            </w:r>
          </w:p>
        </w:tc>
        <w:tc>
          <w:tcPr>
            <w:tcW w:w="1607" w:type="dxa"/>
            <w:tcBorders>
              <w:top w:val="nil"/>
              <w:left w:val="nil"/>
              <w:bottom w:val="single" w:sz="4" w:space="0" w:color="auto"/>
              <w:right w:val="single" w:sz="4" w:space="0" w:color="auto"/>
            </w:tcBorders>
            <w:shd w:val="clear" w:color="auto" w:fill="auto"/>
            <w:noWrap/>
            <w:vAlign w:val="bottom"/>
            <w:hideMark/>
          </w:tcPr>
          <w:p w14:paraId="452D8321"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0.01490214286</w:t>
            </w:r>
          </w:p>
        </w:tc>
      </w:tr>
      <w:tr w:rsidR="00347421" w:rsidRPr="00347421" w14:paraId="65690412"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AF91F0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2017</w:t>
            </w:r>
          </w:p>
        </w:tc>
        <w:tc>
          <w:tcPr>
            <w:tcW w:w="1118" w:type="dxa"/>
            <w:tcBorders>
              <w:top w:val="nil"/>
              <w:left w:val="nil"/>
              <w:bottom w:val="single" w:sz="4" w:space="0" w:color="auto"/>
              <w:right w:val="single" w:sz="4" w:space="0" w:color="auto"/>
            </w:tcBorders>
            <w:shd w:val="clear" w:color="auto" w:fill="auto"/>
            <w:noWrap/>
            <w:vAlign w:val="bottom"/>
            <w:hideMark/>
          </w:tcPr>
          <w:p w14:paraId="0228BF8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113.16</w:t>
            </w:r>
          </w:p>
        </w:tc>
        <w:tc>
          <w:tcPr>
            <w:tcW w:w="922" w:type="dxa"/>
            <w:tcBorders>
              <w:top w:val="nil"/>
              <w:left w:val="nil"/>
              <w:bottom w:val="single" w:sz="4" w:space="0" w:color="auto"/>
              <w:right w:val="single" w:sz="4" w:space="0" w:color="auto"/>
            </w:tcBorders>
            <w:shd w:val="clear" w:color="auto" w:fill="auto"/>
            <w:noWrap/>
            <w:vAlign w:val="bottom"/>
            <w:hideMark/>
          </w:tcPr>
          <w:p w14:paraId="7048E31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24.5</w:t>
            </w:r>
          </w:p>
        </w:tc>
        <w:tc>
          <w:tcPr>
            <w:tcW w:w="1202" w:type="dxa"/>
            <w:tcBorders>
              <w:top w:val="nil"/>
              <w:left w:val="nil"/>
              <w:bottom w:val="single" w:sz="4" w:space="0" w:color="auto"/>
              <w:right w:val="single" w:sz="4" w:space="0" w:color="auto"/>
            </w:tcBorders>
            <w:shd w:val="clear" w:color="auto" w:fill="auto"/>
            <w:noWrap/>
            <w:vAlign w:val="bottom"/>
            <w:hideMark/>
          </w:tcPr>
          <w:p w14:paraId="373D51B6"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15000</w:t>
            </w:r>
          </w:p>
        </w:tc>
        <w:tc>
          <w:tcPr>
            <w:tcW w:w="1425" w:type="dxa"/>
            <w:tcBorders>
              <w:top w:val="nil"/>
              <w:left w:val="nil"/>
              <w:bottom w:val="single" w:sz="4" w:space="0" w:color="auto"/>
              <w:right w:val="single" w:sz="4" w:space="0" w:color="auto"/>
            </w:tcBorders>
            <w:shd w:val="clear" w:color="auto" w:fill="auto"/>
            <w:noWrap/>
            <w:vAlign w:val="bottom"/>
            <w:hideMark/>
          </w:tcPr>
          <w:p w14:paraId="467487DC"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44</w:t>
            </w:r>
          </w:p>
        </w:tc>
        <w:tc>
          <w:tcPr>
            <w:tcW w:w="1509" w:type="dxa"/>
            <w:tcBorders>
              <w:top w:val="nil"/>
              <w:left w:val="nil"/>
              <w:bottom w:val="single" w:sz="4" w:space="0" w:color="auto"/>
              <w:right w:val="single" w:sz="4" w:space="0" w:color="auto"/>
            </w:tcBorders>
            <w:shd w:val="clear" w:color="auto" w:fill="auto"/>
            <w:noWrap/>
            <w:vAlign w:val="bottom"/>
            <w:hideMark/>
          </w:tcPr>
          <w:p w14:paraId="7F8CED77"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89</w:t>
            </w:r>
          </w:p>
        </w:tc>
        <w:tc>
          <w:tcPr>
            <w:tcW w:w="1076" w:type="dxa"/>
            <w:tcBorders>
              <w:top w:val="nil"/>
              <w:left w:val="nil"/>
              <w:bottom w:val="single" w:sz="4" w:space="0" w:color="auto"/>
              <w:right w:val="single" w:sz="4" w:space="0" w:color="auto"/>
            </w:tcBorders>
            <w:shd w:val="clear" w:color="auto" w:fill="auto"/>
            <w:noWrap/>
            <w:vAlign w:val="bottom"/>
            <w:hideMark/>
          </w:tcPr>
          <w:p w14:paraId="5C7EF9AC"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w:t>
            </w:r>
          </w:p>
        </w:tc>
        <w:tc>
          <w:tcPr>
            <w:tcW w:w="922" w:type="dxa"/>
            <w:tcBorders>
              <w:top w:val="nil"/>
              <w:left w:val="nil"/>
              <w:bottom w:val="single" w:sz="4" w:space="0" w:color="auto"/>
              <w:right w:val="single" w:sz="4" w:space="0" w:color="auto"/>
            </w:tcBorders>
            <w:shd w:val="clear" w:color="FFFFFF" w:fill="FFFFFF"/>
            <w:noWrap/>
            <w:vAlign w:val="bottom"/>
            <w:hideMark/>
          </w:tcPr>
          <w:p w14:paraId="0E3D16AD"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252.55</w:t>
            </w:r>
          </w:p>
        </w:tc>
        <w:tc>
          <w:tcPr>
            <w:tcW w:w="1607" w:type="dxa"/>
            <w:tcBorders>
              <w:top w:val="nil"/>
              <w:left w:val="nil"/>
              <w:bottom w:val="single" w:sz="4" w:space="0" w:color="auto"/>
              <w:right w:val="single" w:sz="4" w:space="0" w:color="auto"/>
            </w:tcBorders>
            <w:shd w:val="clear" w:color="auto" w:fill="auto"/>
            <w:noWrap/>
            <w:vAlign w:val="bottom"/>
            <w:hideMark/>
          </w:tcPr>
          <w:p w14:paraId="589BA07F"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0.01683666667</w:t>
            </w:r>
          </w:p>
        </w:tc>
      </w:tr>
      <w:tr w:rsidR="00347421" w:rsidRPr="00347421" w14:paraId="4DA324B2"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08CE21E0"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2018</w:t>
            </w:r>
          </w:p>
        </w:tc>
        <w:tc>
          <w:tcPr>
            <w:tcW w:w="1118" w:type="dxa"/>
            <w:tcBorders>
              <w:top w:val="nil"/>
              <w:left w:val="nil"/>
              <w:bottom w:val="single" w:sz="4" w:space="0" w:color="auto"/>
              <w:right w:val="single" w:sz="4" w:space="0" w:color="auto"/>
            </w:tcBorders>
            <w:shd w:val="clear" w:color="auto" w:fill="auto"/>
            <w:noWrap/>
            <w:vAlign w:val="bottom"/>
            <w:hideMark/>
          </w:tcPr>
          <w:p w14:paraId="66F64119"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132.39</w:t>
            </w:r>
          </w:p>
        </w:tc>
        <w:tc>
          <w:tcPr>
            <w:tcW w:w="922" w:type="dxa"/>
            <w:tcBorders>
              <w:top w:val="nil"/>
              <w:left w:val="nil"/>
              <w:bottom w:val="single" w:sz="4" w:space="0" w:color="auto"/>
              <w:right w:val="single" w:sz="4" w:space="0" w:color="auto"/>
            </w:tcBorders>
            <w:shd w:val="clear" w:color="auto" w:fill="auto"/>
            <w:noWrap/>
            <w:vAlign w:val="bottom"/>
            <w:hideMark/>
          </w:tcPr>
          <w:p w14:paraId="102C5B2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30.3</w:t>
            </w:r>
          </w:p>
        </w:tc>
        <w:tc>
          <w:tcPr>
            <w:tcW w:w="1202" w:type="dxa"/>
            <w:tcBorders>
              <w:top w:val="nil"/>
              <w:left w:val="nil"/>
              <w:bottom w:val="single" w:sz="4" w:space="0" w:color="auto"/>
              <w:right w:val="single" w:sz="4" w:space="0" w:color="auto"/>
            </w:tcBorders>
            <w:shd w:val="clear" w:color="auto" w:fill="auto"/>
            <w:noWrap/>
            <w:vAlign w:val="bottom"/>
            <w:hideMark/>
          </w:tcPr>
          <w:p w14:paraId="10B2102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17000</w:t>
            </w:r>
          </w:p>
        </w:tc>
        <w:tc>
          <w:tcPr>
            <w:tcW w:w="1425" w:type="dxa"/>
            <w:tcBorders>
              <w:top w:val="nil"/>
              <w:left w:val="nil"/>
              <w:bottom w:val="single" w:sz="4" w:space="0" w:color="auto"/>
              <w:right w:val="single" w:sz="4" w:space="0" w:color="auto"/>
            </w:tcBorders>
            <w:shd w:val="clear" w:color="auto" w:fill="auto"/>
            <w:noWrap/>
            <w:vAlign w:val="bottom"/>
            <w:hideMark/>
          </w:tcPr>
          <w:p w14:paraId="1A21B2D5"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50</w:t>
            </w:r>
          </w:p>
        </w:tc>
        <w:tc>
          <w:tcPr>
            <w:tcW w:w="1509" w:type="dxa"/>
            <w:tcBorders>
              <w:top w:val="nil"/>
              <w:left w:val="nil"/>
              <w:bottom w:val="single" w:sz="4" w:space="0" w:color="auto"/>
              <w:right w:val="single" w:sz="4" w:space="0" w:color="auto"/>
            </w:tcBorders>
            <w:shd w:val="clear" w:color="auto" w:fill="auto"/>
            <w:noWrap/>
            <w:vAlign w:val="bottom"/>
            <w:hideMark/>
          </w:tcPr>
          <w:p w14:paraId="19D65DFD"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90</w:t>
            </w:r>
          </w:p>
        </w:tc>
        <w:tc>
          <w:tcPr>
            <w:tcW w:w="1076" w:type="dxa"/>
            <w:tcBorders>
              <w:top w:val="nil"/>
              <w:left w:val="nil"/>
              <w:bottom w:val="single" w:sz="4" w:space="0" w:color="auto"/>
              <w:right w:val="single" w:sz="4" w:space="0" w:color="auto"/>
            </w:tcBorders>
            <w:shd w:val="clear" w:color="auto" w:fill="auto"/>
            <w:noWrap/>
            <w:vAlign w:val="bottom"/>
            <w:hideMark/>
          </w:tcPr>
          <w:p w14:paraId="4FE066C3"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7.5</w:t>
            </w:r>
          </w:p>
        </w:tc>
        <w:tc>
          <w:tcPr>
            <w:tcW w:w="922" w:type="dxa"/>
            <w:tcBorders>
              <w:top w:val="nil"/>
              <w:left w:val="nil"/>
              <w:bottom w:val="single" w:sz="4" w:space="0" w:color="auto"/>
              <w:right w:val="single" w:sz="4" w:space="0" w:color="auto"/>
            </w:tcBorders>
            <w:shd w:val="clear" w:color="FFFFFF" w:fill="FFFFFF"/>
            <w:noWrap/>
            <w:vAlign w:val="bottom"/>
            <w:hideMark/>
          </w:tcPr>
          <w:p w14:paraId="6ED314FD"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343.55</w:t>
            </w:r>
          </w:p>
        </w:tc>
        <w:tc>
          <w:tcPr>
            <w:tcW w:w="1607" w:type="dxa"/>
            <w:tcBorders>
              <w:top w:val="nil"/>
              <w:left w:val="nil"/>
              <w:bottom w:val="single" w:sz="4" w:space="0" w:color="auto"/>
              <w:right w:val="single" w:sz="4" w:space="0" w:color="auto"/>
            </w:tcBorders>
            <w:shd w:val="clear" w:color="auto" w:fill="auto"/>
            <w:noWrap/>
            <w:vAlign w:val="bottom"/>
            <w:hideMark/>
          </w:tcPr>
          <w:p w14:paraId="32D9190F"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0.02020882353</w:t>
            </w:r>
          </w:p>
        </w:tc>
      </w:tr>
      <w:tr w:rsidR="00347421" w:rsidRPr="00347421" w14:paraId="61C50466"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06C3AF1D"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2019</w:t>
            </w:r>
          </w:p>
        </w:tc>
        <w:tc>
          <w:tcPr>
            <w:tcW w:w="1118" w:type="dxa"/>
            <w:tcBorders>
              <w:top w:val="nil"/>
              <w:left w:val="nil"/>
              <w:bottom w:val="single" w:sz="4" w:space="0" w:color="auto"/>
              <w:right w:val="single" w:sz="4" w:space="0" w:color="auto"/>
            </w:tcBorders>
            <w:shd w:val="clear" w:color="auto" w:fill="auto"/>
            <w:noWrap/>
            <w:vAlign w:val="bottom"/>
            <w:hideMark/>
          </w:tcPr>
          <w:p w14:paraId="1C2194F9"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187.9</w:t>
            </w:r>
          </w:p>
        </w:tc>
        <w:tc>
          <w:tcPr>
            <w:tcW w:w="922" w:type="dxa"/>
            <w:tcBorders>
              <w:top w:val="nil"/>
              <w:left w:val="nil"/>
              <w:bottom w:val="single" w:sz="4" w:space="0" w:color="auto"/>
              <w:right w:val="single" w:sz="4" w:space="0" w:color="auto"/>
            </w:tcBorders>
            <w:shd w:val="clear" w:color="auto" w:fill="auto"/>
            <w:noWrap/>
            <w:vAlign w:val="bottom"/>
            <w:hideMark/>
          </w:tcPr>
          <w:p w14:paraId="4F5CD917"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41.5</w:t>
            </w:r>
          </w:p>
        </w:tc>
        <w:tc>
          <w:tcPr>
            <w:tcW w:w="1202" w:type="dxa"/>
            <w:tcBorders>
              <w:top w:val="nil"/>
              <w:left w:val="nil"/>
              <w:bottom w:val="single" w:sz="4" w:space="0" w:color="auto"/>
              <w:right w:val="single" w:sz="4" w:space="0" w:color="auto"/>
            </w:tcBorders>
            <w:shd w:val="clear" w:color="auto" w:fill="auto"/>
            <w:noWrap/>
            <w:vAlign w:val="bottom"/>
            <w:hideMark/>
          </w:tcPr>
          <w:p w14:paraId="38012FE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19500</w:t>
            </w:r>
          </w:p>
        </w:tc>
        <w:tc>
          <w:tcPr>
            <w:tcW w:w="1425" w:type="dxa"/>
            <w:tcBorders>
              <w:top w:val="nil"/>
              <w:left w:val="nil"/>
              <w:bottom w:val="single" w:sz="4" w:space="0" w:color="auto"/>
              <w:right w:val="single" w:sz="4" w:space="0" w:color="auto"/>
            </w:tcBorders>
            <w:shd w:val="clear" w:color="auto" w:fill="auto"/>
            <w:noWrap/>
            <w:vAlign w:val="bottom"/>
            <w:hideMark/>
          </w:tcPr>
          <w:p w14:paraId="2096B37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55</w:t>
            </w:r>
          </w:p>
        </w:tc>
        <w:tc>
          <w:tcPr>
            <w:tcW w:w="1509" w:type="dxa"/>
            <w:tcBorders>
              <w:top w:val="nil"/>
              <w:left w:val="nil"/>
              <w:bottom w:val="single" w:sz="4" w:space="0" w:color="auto"/>
              <w:right w:val="single" w:sz="4" w:space="0" w:color="auto"/>
            </w:tcBorders>
            <w:shd w:val="clear" w:color="auto" w:fill="auto"/>
            <w:noWrap/>
            <w:vAlign w:val="bottom"/>
            <w:hideMark/>
          </w:tcPr>
          <w:p w14:paraId="507099B3"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91</w:t>
            </w:r>
          </w:p>
        </w:tc>
        <w:tc>
          <w:tcPr>
            <w:tcW w:w="1076" w:type="dxa"/>
            <w:tcBorders>
              <w:top w:val="nil"/>
              <w:left w:val="nil"/>
              <w:bottom w:val="single" w:sz="4" w:space="0" w:color="auto"/>
              <w:right w:val="single" w:sz="4" w:space="0" w:color="auto"/>
            </w:tcBorders>
            <w:shd w:val="clear" w:color="auto" w:fill="auto"/>
            <w:noWrap/>
            <w:vAlign w:val="bottom"/>
            <w:hideMark/>
          </w:tcPr>
          <w:p w14:paraId="0AC55953"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7.2</w:t>
            </w:r>
          </w:p>
        </w:tc>
        <w:tc>
          <w:tcPr>
            <w:tcW w:w="922" w:type="dxa"/>
            <w:tcBorders>
              <w:top w:val="nil"/>
              <w:left w:val="nil"/>
              <w:bottom w:val="single" w:sz="4" w:space="0" w:color="auto"/>
              <w:right w:val="single" w:sz="4" w:space="0" w:color="auto"/>
            </w:tcBorders>
            <w:shd w:val="clear" w:color="FFFFFF" w:fill="FFFFFF"/>
            <w:noWrap/>
            <w:vAlign w:val="bottom"/>
            <w:hideMark/>
          </w:tcPr>
          <w:p w14:paraId="50006AD7"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391.47</w:t>
            </w:r>
          </w:p>
        </w:tc>
        <w:tc>
          <w:tcPr>
            <w:tcW w:w="1607" w:type="dxa"/>
            <w:tcBorders>
              <w:top w:val="nil"/>
              <w:left w:val="nil"/>
              <w:bottom w:val="single" w:sz="4" w:space="0" w:color="auto"/>
              <w:right w:val="single" w:sz="4" w:space="0" w:color="auto"/>
            </w:tcBorders>
            <w:shd w:val="clear" w:color="auto" w:fill="auto"/>
            <w:noWrap/>
            <w:vAlign w:val="bottom"/>
            <w:hideMark/>
          </w:tcPr>
          <w:p w14:paraId="3B0FA1F5"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0.02007538462</w:t>
            </w:r>
          </w:p>
        </w:tc>
      </w:tr>
      <w:tr w:rsidR="00347421" w:rsidRPr="00347421" w14:paraId="579431A8"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5E46B96F"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2020</w:t>
            </w:r>
          </w:p>
        </w:tc>
        <w:tc>
          <w:tcPr>
            <w:tcW w:w="1118" w:type="dxa"/>
            <w:tcBorders>
              <w:top w:val="nil"/>
              <w:left w:val="nil"/>
              <w:bottom w:val="single" w:sz="4" w:space="0" w:color="auto"/>
              <w:right w:val="single" w:sz="4" w:space="0" w:color="auto"/>
            </w:tcBorders>
            <w:shd w:val="clear" w:color="auto" w:fill="auto"/>
            <w:noWrap/>
            <w:vAlign w:val="bottom"/>
            <w:hideMark/>
          </w:tcPr>
          <w:p w14:paraId="5A44C53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211.25</w:t>
            </w:r>
          </w:p>
        </w:tc>
        <w:tc>
          <w:tcPr>
            <w:tcW w:w="922" w:type="dxa"/>
            <w:tcBorders>
              <w:top w:val="nil"/>
              <w:left w:val="nil"/>
              <w:bottom w:val="single" w:sz="4" w:space="0" w:color="auto"/>
              <w:right w:val="single" w:sz="4" w:space="0" w:color="auto"/>
            </w:tcBorders>
            <w:shd w:val="clear" w:color="auto" w:fill="auto"/>
            <w:noWrap/>
            <w:vAlign w:val="bottom"/>
            <w:hideMark/>
          </w:tcPr>
          <w:p w14:paraId="1B4FC746"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34.7</w:t>
            </w:r>
          </w:p>
        </w:tc>
        <w:tc>
          <w:tcPr>
            <w:tcW w:w="1202" w:type="dxa"/>
            <w:tcBorders>
              <w:top w:val="nil"/>
              <w:left w:val="nil"/>
              <w:bottom w:val="single" w:sz="4" w:space="0" w:color="auto"/>
              <w:right w:val="single" w:sz="4" w:space="0" w:color="auto"/>
            </w:tcBorders>
            <w:shd w:val="clear" w:color="auto" w:fill="auto"/>
            <w:noWrap/>
            <w:vAlign w:val="bottom"/>
            <w:hideMark/>
          </w:tcPr>
          <w:p w14:paraId="5E9C838C"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20500</w:t>
            </w:r>
          </w:p>
        </w:tc>
        <w:tc>
          <w:tcPr>
            <w:tcW w:w="1425" w:type="dxa"/>
            <w:tcBorders>
              <w:top w:val="nil"/>
              <w:left w:val="nil"/>
              <w:bottom w:val="single" w:sz="4" w:space="0" w:color="auto"/>
              <w:right w:val="single" w:sz="4" w:space="0" w:color="auto"/>
            </w:tcBorders>
            <w:shd w:val="clear" w:color="auto" w:fill="auto"/>
            <w:noWrap/>
            <w:vAlign w:val="bottom"/>
            <w:hideMark/>
          </w:tcPr>
          <w:p w14:paraId="356F77C3"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58</w:t>
            </w:r>
          </w:p>
        </w:tc>
        <w:tc>
          <w:tcPr>
            <w:tcW w:w="1509" w:type="dxa"/>
            <w:tcBorders>
              <w:top w:val="nil"/>
              <w:left w:val="nil"/>
              <w:bottom w:val="single" w:sz="4" w:space="0" w:color="auto"/>
              <w:right w:val="single" w:sz="4" w:space="0" w:color="auto"/>
            </w:tcBorders>
            <w:shd w:val="clear" w:color="auto" w:fill="auto"/>
            <w:noWrap/>
            <w:vAlign w:val="bottom"/>
            <w:hideMark/>
          </w:tcPr>
          <w:p w14:paraId="10524EE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92</w:t>
            </w:r>
          </w:p>
        </w:tc>
        <w:tc>
          <w:tcPr>
            <w:tcW w:w="1076" w:type="dxa"/>
            <w:tcBorders>
              <w:top w:val="nil"/>
              <w:left w:val="nil"/>
              <w:bottom w:val="single" w:sz="4" w:space="0" w:color="auto"/>
              <w:right w:val="single" w:sz="4" w:space="0" w:color="auto"/>
            </w:tcBorders>
            <w:shd w:val="clear" w:color="auto" w:fill="auto"/>
            <w:noWrap/>
            <w:vAlign w:val="bottom"/>
            <w:hideMark/>
          </w:tcPr>
          <w:p w14:paraId="40A8DBD0"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7.3</w:t>
            </w:r>
          </w:p>
        </w:tc>
        <w:tc>
          <w:tcPr>
            <w:tcW w:w="922" w:type="dxa"/>
            <w:tcBorders>
              <w:top w:val="nil"/>
              <w:left w:val="nil"/>
              <w:bottom w:val="single" w:sz="4" w:space="0" w:color="auto"/>
              <w:right w:val="single" w:sz="4" w:space="0" w:color="auto"/>
            </w:tcBorders>
            <w:shd w:val="clear" w:color="FFFFFF" w:fill="FFFFFF"/>
            <w:noWrap/>
            <w:vAlign w:val="bottom"/>
            <w:hideMark/>
          </w:tcPr>
          <w:p w14:paraId="29059EBE"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440.31</w:t>
            </w:r>
          </w:p>
        </w:tc>
        <w:tc>
          <w:tcPr>
            <w:tcW w:w="1607" w:type="dxa"/>
            <w:tcBorders>
              <w:top w:val="nil"/>
              <w:left w:val="nil"/>
              <w:bottom w:val="single" w:sz="4" w:space="0" w:color="auto"/>
              <w:right w:val="single" w:sz="4" w:space="0" w:color="auto"/>
            </w:tcBorders>
            <w:shd w:val="clear" w:color="auto" w:fill="auto"/>
            <w:noWrap/>
            <w:vAlign w:val="bottom"/>
            <w:hideMark/>
          </w:tcPr>
          <w:p w14:paraId="57A7B33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0.02147853659</w:t>
            </w:r>
          </w:p>
        </w:tc>
      </w:tr>
      <w:tr w:rsidR="00347421" w:rsidRPr="00347421" w14:paraId="4FB33C6B"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6B41D597"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2021</w:t>
            </w:r>
          </w:p>
        </w:tc>
        <w:tc>
          <w:tcPr>
            <w:tcW w:w="1118" w:type="dxa"/>
            <w:tcBorders>
              <w:top w:val="nil"/>
              <w:left w:val="nil"/>
              <w:bottom w:val="single" w:sz="4" w:space="0" w:color="auto"/>
              <w:right w:val="single" w:sz="4" w:space="0" w:color="auto"/>
            </w:tcBorders>
            <w:shd w:val="clear" w:color="auto" w:fill="auto"/>
            <w:noWrap/>
            <w:vAlign w:val="bottom"/>
            <w:hideMark/>
          </w:tcPr>
          <w:p w14:paraId="57AC00B5"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218.73</w:t>
            </w:r>
          </w:p>
        </w:tc>
        <w:tc>
          <w:tcPr>
            <w:tcW w:w="922" w:type="dxa"/>
            <w:tcBorders>
              <w:top w:val="nil"/>
              <w:left w:val="nil"/>
              <w:bottom w:val="single" w:sz="4" w:space="0" w:color="auto"/>
              <w:right w:val="single" w:sz="4" w:space="0" w:color="auto"/>
            </w:tcBorders>
            <w:shd w:val="clear" w:color="auto" w:fill="auto"/>
            <w:noWrap/>
            <w:vAlign w:val="bottom"/>
            <w:hideMark/>
          </w:tcPr>
          <w:p w14:paraId="7CA40D85"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40.3</w:t>
            </w:r>
          </w:p>
        </w:tc>
        <w:tc>
          <w:tcPr>
            <w:tcW w:w="1202" w:type="dxa"/>
            <w:tcBorders>
              <w:top w:val="nil"/>
              <w:left w:val="nil"/>
              <w:bottom w:val="single" w:sz="4" w:space="0" w:color="auto"/>
              <w:right w:val="single" w:sz="4" w:space="0" w:color="auto"/>
            </w:tcBorders>
            <w:shd w:val="clear" w:color="auto" w:fill="auto"/>
            <w:noWrap/>
            <w:vAlign w:val="bottom"/>
            <w:hideMark/>
          </w:tcPr>
          <w:p w14:paraId="3CA7AB7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21500</w:t>
            </w:r>
          </w:p>
        </w:tc>
        <w:tc>
          <w:tcPr>
            <w:tcW w:w="1425" w:type="dxa"/>
            <w:tcBorders>
              <w:top w:val="nil"/>
              <w:left w:val="nil"/>
              <w:bottom w:val="single" w:sz="4" w:space="0" w:color="auto"/>
              <w:right w:val="single" w:sz="4" w:space="0" w:color="auto"/>
            </w:tcBorders>
            <w:shd w:val="clear" w:color="auto" w:fill="auto"/>
            <w:noWrap/>
            <w:vAlign w:val="bottom"/>
            <w:hideMark/>
          </w:tcPr>
          <w:p w14:paraId="076AC423"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63</w:t>
            </w:r>
          </w:p>
        </w:tc>
        <w:tc>
          <w:tcPr>
            <w:tcW w:w="1509" w:type="dxa"/>
            <w:tcBorders>
              <w:top w:val="nil"/>
              <w:left w:val="nil"/>
              <w:bottom w:val="single" w:sz="4" w:space="0" w:color="auto"/>
              <w:right w:val="single" w:sz="4" w:space="0" w:color="auto"/>
            </w:tcBorders>
            <w:shd w:val="clear" w:color="auto" w:fill="auto"/>
            <w:noWrap/>
            <w:vAlign w:val="bottom"/>
            <w:hideMark/>
          </w:tcPr>
          <w:p w14:paraId="25F3318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91</w:t>
            </w:r>
          </w:p>
        </w:tc>
        <w:tc>
          <w:tcPr>
            <w:tcW w:w="1076" w:type="dxa"/>
            <w:tcBorders>
              <w:top w:val="nil"/>
              <w:left w:val="nil"/>
              <w:bottom w:val="single" w:sz="4" w:space="0" w:color="auto"/>
              <w:right w:val="single" w:sz="4" w:space="0" w:color="auto"/>
            </w:tcBorders>
            <w:shd w:val="clear" w:color="auto" w:fill="auto"/>
            <w:noWrap/>
            <w:vAlign w:val="bottom"/>
            <w:hideMark/>
          </w:tcPr>
          <w:p w14:paraId="7DBF03F1"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7.2</w:t>
            </w:r>
          </w:p>
        </w:tc>
        <w:tc>
          <w:tcPr>
            <w:tcW w:w="922" w:type="dxa"/>
            <w:tcBorders>
              <w:top w:val="nil"/>
              <w:left w:val="nil"/>
              <w:bottom w:val="single" w:sz="4" w:space="0" w:color="auto"/>
              <w:right w:val="single" w:sz="4" w:space="0" w:color="auto"/>
            </w:tcBorders>
            <w:shd w:val="clear" w:color="FFFFFF" w:fill="FFFFFF"/>
            <w:noWrap/>
            <w:vAlign w:val="bottom"/>
            <w:hideMark/>
          </w:tcPr>
          <w:p w14:paraId="24072BD7"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496.35</w:t>
            </w:r>
          </w:p>
        </w:tc>
        <w:tc>
          <w:tcPr>
            <w:tcW w:w="1607" w:type="dxa"/>
            <w:tcBorders>
              <w:top w:val="nil"/>
              <w:left w:val="nil"/>
              <w:bottom w:val="single" w:sz="4" w:space="0" w:color="auto"/>
              <w:right w:val="single" w:sz="4" w:space="0" w:color="auto"/>
            </w:tcBorders>
            <w:shd w:val="clear" w:color="auto" w:fill="auto"/>
            <w:noWrap/>
            <w:vAlign w:val="bottom"/>
            <w:hideMark/>
          </w:tcPr>
          <w:p w14:paraId="4229912D"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0.02308604651</w:t>
            </w:r>
          </w:p>
        </w:tc>
      </w:tr>
      <w:tr w:rsidR="00347421" w:rsidRPr="00347421" w14:paraId="1E87080E"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2A21C33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2022</w:t>
            </w:r>
          </w:p>
        </w:tc>
        <w:tc>
          <w:tcPr>
            <w:tcW w:w="1118" w:type="dxa"/>
            <w:tcBorders>
              <w:top w:val="nil"/>
              <w:left w:val="nil"/>
              <w:bottom w:val="single" w:sz="4" w:space="0" w:color="auto"/>
              <w:right w:val="single" w:sz="4" w:space="0" w:color="auto"/>
            </w:tcBorders>
            <w:shd w:val="clear" w:color="auto" w:fill="auto"/>
            <w:noWrap/>
            <w:vAlign w:val="bottom"/>
            <w:hideMark/>
          </w:tcPr>
          <w:p w14:paraId="6C4BEA5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205.33</w:t>
            </w:r>
          </w:p>
        </w:tc>
        <w:tc>
          <w:tcPr>
            <w:tcW w:w="922" w:type="dxa"/>
            <w:tcBorders>
              <w:top w:val="nil"/>
              <w:left w:val="nil"/>
              <w:bottom w:val="single" w:sz="4" w:space="0" w:color="auto"/>
              <w:right w:val="single" w:sz="4" w:space="0" w:color="auto"/>
            </w:tcBorders>
            <w:shd w:val="clear" w:color="auto" w:fill="auto"/>
            <w:noWrap/>
            <w:vAlign w:val="bottom"/>
            <w:hideMark/>
          </w:tcPr>
          <w:p w14:paraId="376A6DD1"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47.8</w:t>
            </w:r>
          </w:p>
        </w:tc>
        <w:tc>
          <w:tcPr>
            <w:tcW w:w="1202" w:type="dxa"/>
            <w:tcBorders>
              <w:top w:val="nil"/>
              <w:left w:val="nil"/>
              <w:bottom w:val="single" w:sz="4" w:space="0" w:color="auto"/>
              <w:right w:val="single" w:sz="4" w:space="0" w:color="auto"/>
            </w:tcBorders>
            <w:shd w:val="clear" w:color="auto" w:fill="auto"/>
            <w:noWrap/>
            <w:vAlign w:val="bottom"/>
            <w:hideMark/>
          </w:tcPr>
          <w:p w14:paraId="0903ACCB"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26500</w:t>
            </w:r>
          </w:p>
        </w:tc>
        <w:tc>
          <w:tcPr>
            <w:tcW w:w="1425" w:type="dxa"/>
            <w:tcBorders>
              <w:top w:val="nil"/>
              <w:left w:val="nil"/>
              <w:bottom w:val="single" w:sz="4" w:space="0" w:color="auto"/>
              <w:right w:val="single" w:sz="4" w:space="0" w:color="auto"/>
            </w:tcBorders>
            <w:shd w:val="clear" w:color="auto" w:fill="auto"/>
            <w:noWrap/>
            <w:vAlign w:val="bottom"/>
            <w:hideMark/>
          </w:tcPr>
          <w:p w14:paraId="6D088E4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63</w:t>
            </w:r>
          </w:p>
        </w:tc>
        <w:tc>
          <w:tcPr>
            <w:tcW w:w="1509" w:type="dxa"/>
            <w:tcBorders>
              <w:top w:val="nil"/>
              <w:left w:val="nil"/>
              <w:bottom w:val="single" w:sz="4" w:space="0" w:color="auto"/>
              <w:right w:val="single" w:sz="4" w:space="0" w:color="auto"/>
            </w:tcBorders>
            <w:shd w:val="clear" w:color="auto" w:fill="auto"/>
            <w:noWrap/>
            <w:vAlign w:val="bottom"/>
            <w:hideMark/>
          </w:tcPr>
          <w:p w14:paraId="7C4661C0"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82</w:t>
            </w:r>
          </w:p>
        </w:tc>
        <w:tc>
          <w:tcPr>
            <w:tcW w:w="1076" w:type="dxa"/>
            <w:tcBorders>
              <w:top w:val="nil"/>
              <w:left w:val="nil"/>
              <w:bottom w:val="single" w:sz="4" w:space="0" w:color="auto"/>
              <w:right w:val="single" w:sz="4" w:space="0" w:color="auto"/>
            </w:tcBorders>
            <w:shd w:val="clear" w:color="auto" w:fill="auto"/>
            <w:noWrap/>
            <w:vAlign w:val="bottom"/>
            <w:hideMark/>
          </w:tcPr>
          <w:p w14:paraId="3320F29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4.9</w:t>
            </w:r>
          </w:p>
        </w:tc>
        <w:tc>
          <w:tcPr>
            <w:tcW w:w="922" w:type="dxa"/>
            <w:tcBorders>
              <w:top w:val="nil"/>
              <w:left w:val="nil"/>
              <w:bottom w:val="single" w:sz="4" w:space="0" w:color="auto"/>
              <w:right w:val="single" w:sz="4" w:space="0" w:color="auto"/>
            </w:tcBorders>
            <w:shd w:val="clear" w:color="FFFFFF" w:fill="FFFFFF"/>
            <w:noWrap/>
            <w:vAlign w:val="bottom"/>
            <w:hideMark/>
          </w:tcPr>
          <w:p w14:paraId="12087895"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387.68</w:t>
            </w:r>
          </w:p>
        </w:tc>
        <w:tc>
          <w:tcPr>
            <w:tcW w:w="1607" w:type="dxa"/>
            <w:tcBorders>
              <w:top w:val="nil"/>
              <w:left w:val="nil"/>
              <w:bottom w:val="single" w:sz="4" w:space="0" w:color="auto"/>
              <w:right w:val="single" w:sz="4" w:space="0" w:color="auto"/>
            </w:tcBorders>
            <w:shd w:val="clear" w:color="auto" w:fill="auto"/>
            <w:noWrap/>
            <w:vAlign w:val="bottom"/>
            <w:hideMark/>
          </w:tcPr>
          <w:p w14:paraId="6A06B628"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0.01462943396</w:t>
            </w:r>
          </w:p>
        </w:tc>
      </w:tr>
      <w:tr w:rsidR="00347421" w:rsidRPr="00347421" w14:paraId="09453F0D" w14:textId="77777777" w:rsidTr="00347421">
        <w:trPr>
          <w:trHeight w:val="300"/>
        </w:trPr>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D4CCDAA"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2023</w:t>
            </w:r>
          </w:p>
        </w:tc>
        <w:tc>
          <w:tcPr>
            <w:tcW w:w="1118" w:type="dxa"/>
            <w:tcBorders>
              <w:top w:val="nil"/>
              <w:left w:val="nil"/>
              <w:bottom w:val="single" w:sz="4" w:space="0" w:color="auto"/>
              <w:right w:val="single" w:sz="4" w:space="0" w:color="auto"/>
            </w:tcBorders>
            <w:shd w:val="clear" w:color="auto" w:fill="auto"/>
            <w:noWrap/>
            <w:vAlign w:val="bottom"/>
            <w:hideMark/>
          </w:tcPr>
          <w:p w14:paraId="467ABEA9"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290.39</w:t>
            </w:r>
          </w:p>
        </w:tc>
        <w:tc>
          <w:tcPr>
            <w:tcW w:w="922" w:type="dxa"/>
            <w:tcBorders>
              <w:top w:val="nil"/>
              <w:left w:val="nil"/>
              <w:bottom w:val="single" w:sz="4" w:space="0" w:color="auto"/>
              <w:right w:val="single" w:sz="4" w:space="0" w:color="auto"/>
            </w:tcBorders>
            <w:shd w:val="clear" w:color="auto" w:fill="auto"/>
            <w:noWrap/>
            <w:vAlign w:val="bottom"/>
            <w:hideMark/>
          </w:tcPr>
          <w:p w14:paraId="6DF1334E"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48.59</w:t>
            </w:r>
          </w:p>
        </w:tc>
        <w:tc>
          <w:tcPr>
            <w:tcW w:w="1202" w:type="dxa"/>
            <w:tcBorders>
              <w:top w:val="nil"/>
              <w:left w:val="nil"/>
              <w:bottom w:val="single" w:sz="4" w:space="0" w:color="auto"/>
              <w:right w:val="single" w:sz="4" w:space="0" w:color="auto"/>
            </w:tcBorders>
            <w:shd w:val="clear" w:color="auto" w:fill="auto"/>
            <w:noWrap/>
            <w:vAlign w:val="bottom"/>
            <w:hideMark/>
          </w:tcPr>
          <w:p w14:paraId="594A3657"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28800</w:t>
            </w:r>
          </w:p>
        </w:tc>
        <w:tc>
          <w:tcPr>
            <w:tcW w:w="1425" w:type="dxa"/>
            <w:tcBorders>
              <w:top w:val="nil"/>
              <w:left w:val="nil"/>
              <w:bottom w:val="single" w:sz="4" w:space="0" w:color="auto"/>
              <w:right w:val="single" w:sz="4" w:space="0" w:color="auto"/>
            </w:tcBorders>
            <w:shd w:val="clear" w:color="auto" w:fill="auto"/>
            <w:noWrap/>
            <w:vAlign w:val="bottom"/>
            <w:hideMark/>
          </w:tcPr>
          <w:p w14:paraId="0F137CF4"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73</w:t>
            </w:r>
          </w:p>
        </w:tc>
        <w:tc>
          <w:tcPr>
            <w:tcW w:w="1509" w:type="dxa"/>
            <w:tcBorders>
              <w:top w:val="nil"/>
              <w:left w:val="nil"/>
              <w:bottom w:val="single" w:sz="4" w:space="0" w:color="auto"/>
              <w:right w:val="single" w:sz="4" w:space="0" w:color="auto"/>
            </w:tcBorders>
            <w:shd w:val="clear" w:color="auto" w:fill="auto"/>
            <w:noWrap/>
            <w:vAlign w:val="bottom"/>
            <w:hideMark/>
          </w:tcPr>
          <w:p w14:paraId="79AD4BD8"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91</w:t>
            </w:r>
          </w:p>
        </w:tc>
        <w:tc>
          <w:tcPr>
            <w:tcW w:w="1076" w:type="dxa"/>
            <w:tcBorders>
              <w:top w:val="nil"/>
              <w:left w:val="nil"/>
              <w:bottom w:val="single" w:sz="4" w:space="0" w:color="auto"/>
              <w:right w:val="single" w:sz="4" w:space="0" w:color="auto"/>
            </w:tcBorders>
            <w:shd w:val="clear" w:color="auto" w:fill="auto"/>
            <w:noWrap/>
            <w:vAlign w:val="bottom"/>
            <w:hideMark/>
          </w:tcPr>
          <w:p w14:paraId="084387F2"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4.9</w:t>
            </w:r>
          </w:p>
        </w:tc>
        <w:tc>
          <w:tcPr>
            <w:tcW w:w="922" w:type="dxa"/>
            <w:tcBorders>
              <w:top w:val="nil"/>
              <w:left w:val="nil"/>
              <w:bottom w:val="single" w:sz="4" w:space="0" w:color="auto"/>
              <w:right w:val="single" w:sz="4" w:space="0" w:color="auto"/>
            </w:tcBorders>
            <w:shd w:val="clear" w:color="FFFFFF" w:fill="FFFFFF"/>
            <w:noWrap/>
            <w:vAlign w:val="bottom"/>
            <w:hideMark/>
          </w:tcPr>
          <w:p w14:paraId="21C306BD" w14:textId="77777777" w:rsidR="00347421" w:rsidRPr="007D5D1D" w:rsidRDefault="00347421" w:rsidP="00FB5B21">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478.61</w:t>
            </w:r>
          </w:p>
        </w:tc>
        <w:tc>
          <w:tcPr>
            <w:tcW w:w="1607" w:type="dxa"/>
            <w:tcBorders>
              <w:top w:val="nil"/>
              <w:left w:val="nil"/>
              <w:bottom w:val="single" w:sz="4" w:space="0" w:color="auto"/>
              <w:right w:val="single" w:sz="4" w:space="0" w:color="auto"/>
            </w:tcBorders>
            <w:shd w:val="clear" w:color="auto" w:fill="auto"/>
            <w:noWrap/>
            <w:vAlign w:val="bottom"/>
            <w:hideMark/>
          </w:tcPr>
          <w:p w14:paraId="51E64080" w14:textId="77777777" w:rsidR="00347421" w:rsidRPr="007D5D1D" w:rsidRDefault="00347421" w:rsidP="00FB5B21">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0.01661840278</w:t>
            </w:r>
          </w:p>
        </w:tc>
      </w:tr>
    </w:tbl>
    <w:p w14:paraId="4D5B3FE7" w14:textId="4E93F215" w:rsidR="002D6E0E" w:rsidRPr="006F4446" w:rsidRDefault="00347421" w:rsidP="00FB5B21">
      <w:pPr>
        <w:pStyle w:val="a5"/>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rPr>
        <w:t>Джерело:</w:t>
      </w:r>
      <w:r w:rsidR="006F4446">
        <w:rPr>
          <w:rFonts w:ascii="Times New Roman" w:hAnsi="Times New Roman" w:cs="Times New Roman"/>
          <w:sz w:val="28"/>
          <w:szCs w:val="28"/>
          <w:lang w:val="en-US"/>
        </w:rPr>
        <w:t xml:space="preserve"> [9-17,48]</w:t>
      </w:r>
      <w:r w:rsidR="00BE2616">
        <w:rPr>
          <w:rFonts w:ascii="Times New Roman" w:hAnsi="Times New Roman" w:cs="Times New Roman"/>
          <w:sz w:val="28"/>
          <w:szCs w:val="28"/>
          <w:lang w:val="en-US"/>
        </w:rPr>
        <w:t>.</w:t>
      </w:r>
    </w:p>
    <w:p w14:paraId="6AA837A7" w14:textId="77777777" w:rsidR="00347421" w:rsidRPr="00347421"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0BB30959" w14:textId="0427BC5E" w:rsidR="00347421"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03720EF6" w14:textId="49B4984E" w:rsidR="00347421"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25725720" w14:textId="1081DDAE" w:rsidR="00347421"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612223FE" w14:textId="09CB2159" w:rsidR="006F4446" w:rsidRDefault="006F4446"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50CB1A83" w14:textId="1AC502DC"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130B81A6" w14:textId="3B797AF9"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3E6F68BD" w14:textId="53120309"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750B4B14" w14:textId="4D4C4429"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01DFC984" w14:textId="014280A8"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6F4E6D3F" w14:textId="2EC1EDE9" w:rsidR="00401721" w:rsidRDefault="004017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31695768" w14:textId="77777777" w:rsidR="0087520E" w:rsidRDefault="0087520E" w:rsidP="007D5D1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475D7A0B" w14:textId="524248E0" w:rsidR="00347421" w:rsidRDefault="00347421"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Додаток </w:t>
      </w:r>
      <w:r w:rsidR="00811168">
        <w:rPr>
          <w:rFonts w:ascii="Times New Roman" w:hAnsi="Times New Roman" w:cs="Times New Roman"/>
          <w:sz w:val="28"/>
          <w:szCs w:val="28"/>
        </w:rPr>
        <w:t>А.3.</w:t>
      </w:r>
    </w:p>
    <w:tbl>
      <w:tblPr>
        <w:tblpPr w:leftFromText="180" w:rightFromText="180" w:vertAnchor="page" w:horzAnchor="margin" w:tblpXSpec="center" w:tblpY="2524"/>
        <w:tblW w:w="10785" w:type="dxa"/>
        <w:tblLook w:val="04A0" w:firstRow="1" w:lastRow="0" w:firstColumn="1" w:lastColumn="0" w:noHBand="0" w:noVBand="1"/>
      </w:tblPr>
      <w:tblGrid>
        <w:gridCol w:w="681"/>
        <w:gridCol w:w="828"/>
        <w:gridCol w:w="828"/>
        <w:gridCol w:w="1161"/>
        <w:gridCol w:w="1310"/>
        <w:gridCol w:w="1405"/>
        <w:gridCol w:w="956"/>
        <w:gridCol w:w="1072"/>
        <w:gridCol w:w="889"/>
        <w:gridCol w:w="1718"/>
      </w:tblGrid>
      <w:tr w:rsidR="007D5D1D" w:rsidRPr="007D5D1D" w14:paraId="4445A780" w14:textId="77777777" w:rsidTr="007D5D1D">
        <w:trPr>
          <w:trHeight w:val="203"/>
        </w:trPr>
        <w:tc>
          <w:tcPr>
            <w:tcW w:w="6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924DBA"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Year</w:t>
            </w:r>
          </w:p>
        </w:tc>
        <w:tc>
          <w:tcPr>
            <w:tcW w:w="828" w:type="dxa"/>
            <w:tcBorders>
              <w:top w:val="single" w:sz="4" w:space="0" w:color="auto"/>
              <w:left w:val="nil"/>
              <w:bottom w:val="single" w:sz="4" w:space="0" w:color="auto"/>
              <w:right w:val="single" w:sz="4" w:space="0" w:color="auto"/>
            </w:tcBorders>
            <w:shd w:val="clear" w:color="auto" w:fill="auto"/>
            <w:noWrap/>
            <w:vAlign w:val="bottom"/>
            <w:hideMark/>
          </w:tcPr>
          <w:p w14:paraId="2DBCB230"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Stock price</w:t>
            </w:r>
          </w:p>
        </w:tc>
        <w:tc>
          <w:tcPr>
            <w:tcW w:w="828" w:type="dxa"/>
            <w:tcBorders>
              <w:top w:val="single" w:sz="4" w:space="0" w:color="auto"/>
              <w:left w:val="nil"/>
              <w:bottom w:val="single" w:sz="4" w:space="0" w:color="auto"/>
              <w:right w:val="single" w:sz="4" w:space="0" w:color="auto"/>
            </w:tcBorders>
            <w:shd w:val="clear" w:color="auto" w:fill="auto"/>
            <w:noWrap/>
            <w:vAlign w:val="bottom"/>
            <w:hideMark/>
          </w:tcPr>
          <w:p w14:paraId="3B0C9834"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ROE, %</w:t>
            </w:r>
          </w:p>
        </w:tc>
        <w:tc>
          <w:tcPr>
            <w:tcW w:w="1161" w:type="dxa"/>
            <w:tcBorders>
              <w:top w:val="single" w:sz="4" w:space="0" w:color="auto"/>
              <w:left w:val="nil"/>
              <w:bottom w:val="single" w:sz="4" w:space="0" w:color="auto"/>
              <w:right w:val="single" w:sz="4" w:space="0" w:color="auto"/>
            </w:tcBorders>
            <w:shd w:val="clear" w:color="auto" w:fill="auto"/>
            <w:noWrap/>
            <w:vAlign w:val="bottom"/>
            <w:hideMark/>
          </w:tcPr>
          <w:p w14:paraId="6D37E8A4"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Employee number</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14:paraId="14E4CF0C"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Total Diversity (Women global workforce), %</w:t>
            </w:r>
          </w:p>
        </w:tc>
        <w:tc>
          <w:tcPr>
            <w:tcW w:w="1405" w:type="dxa"/>
            <w:tcBorders>
              <w:top w:val="single" w:sz="4" w:space="0" w:color="auto"/>
              <w:left w:val="nil"/>
              <w:bottom w:val="single" w:sz="4" w:space="0" w:color="auto"/>
              <w:right w:val="single" w:sz="4" w:space="0" w:color="auto"/>
            </w:tcBorders>
            <w:shd w:val="clear" w:color="auto" w:fill="auto"/>
            <w:noWrap/>
            <w:vAlign w:val="bottom"/>
            <w:hideMark/>
          </w:tcPr>
          <w:p w14:paraId="28E7AF64"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Independent directors, %</w:t>
            </w:r>
          </w:p>
        </w:tc>
        <w:tc>
          <w:tcPr>
            <w:tcW w:w="939" w:type="dxa"/>
            <w:tcBorders>
              <w:top w:val="single" w:sz="4" w:space="0" w:color="auto"/>
              <w:left w:val="nil"/>
              <w:bottom w:val="single" w:sz="4" w:space="0" w:color="auto"/>
              <w:right w:val="single" w:sz="4" w:space="0" w:color="auto"/>
            </w:tcBorders>
            <w:shd w:val="clear" w:color="auto" w:fill="auto"/>
            <w:noWrap/>
            <w:vAlign w:val="bottom"/>
            <w:hideMark/>
          </w:tcPr>
          <w:p w14:paraId="5B40535D"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Tenure, years</w:t>
            </w:r>
          </w:p>
        </w:tc>
        <w:tc>
          <w:tcPr>
            <w:tcW w:w="1061" w:type="dxa"/>
            <w:tcBorders>
              <w:top w:val="single" w:sz="4" w:space="0" w:color="auto"/>
              <w:left w:val="nil"/>
              <w:bottom w:val="single" w:sz="4" w:space="0" w:color="auto"/>
              <w:right w:val="single" w:sz="4" w:space="0" w:color="auto"/>
            </w:tcBorders>
            <w:shd w:val="clear" w:color="auto" w:fill="auto"/>
            <w:noWrap/>
            <w:vAlign w:val="bottom"/>
            <w:hideMark/>
          </w:tcPr>
          <w:p w14:paraId="4DCAEDED"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Board Diversity (% Women)</w:t>
            </w:r>
          </w:p>
        </w:tc>
        <w:tc>
          <w:tcPr>
            <w:tcW w:w="889" w:type="dxa"/>
            <w:tcBorders>
              <w:top w:val="single" w:sz="4" w:space="0" w:color="auto"/>
              <w:left w:val="nil"/>
              <w:bottom w:val="single" w:sz="4" w:space="0" w:color="auto"/>
              <w:right w:val="single" w:sz="4" w:space="0" w:color="auto"/>
            </w:tcBorders>
            <w:shd w:val="clear" w:color="auto" w:fill="auto"/>
            <w:noWrap/>
            <w:vAlign w:val="bottom"/>
            <w:hideMark/>
          </w:tcPr>
          <w:p w14:paraId="7D168073"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EV, blns</w:t>
            </w:r>
          </w:p>
        </w:tc>
        <w:tc>
          <w:tcPr>
            <w:tcW w:w="1718" w:type="dxa"/>
            <w:tcBorders>
              <w:top w:val="single" w:sz="4" w:space="0" w:color="auto"/>
              <w:left w:val="nil"/>
              <w:bottom w:val="single" w:sz="4" w:space="0" w:color="auto"/>
              <w:right w:val="single" w:sz="4" w:space="0" w:color="auto"/>
            </w:tcBorders>
            <w:shd w:val="clear" w:color="auto" w:fill="auto"/>
            <w:noWrap/>
            <w:vAlign w:val="bottom"/>
            <w:hideMark/>
          </w:tcPr>
          <w:p w14:paraId="634AB66F" w14:textId="77777777" w:rsidR="007D5D1D" w:rsidRPr="007D5D1D" w:rsidRDefault="007D5D1D" w:rsidP="007D5D1D">
            <w:pPr>
              <w:spacing w:after="0" w:line="360" w:lineRule="auto"/>
              <w:rPr>
                <w:rFonts w:ascii="Times New Roman" w:eastAsia="Times New Roman" w:hAnsi="Times New Roman" w:cs="Times New Roman"/>
                <w:b/>
                <w:bCs/>
                <w:color w:val="000000"/>
              </w:rPr>
            </w:pPr>
            <w:r w:rsidRPr="007D5D1D">
              <w:rPr>
                <w:rFonts w:ascii="Times New Roman" w:eastAsia="Times New Roman" w:hAnsi="Times New Roman" w:cs="Times New Roman"/>
                <w:b/>
                <w:bCs/>
                <w:color w:val="000000"/>
              </w:rPr>
              <w:t>EV/Employee</w:t>
            </w:r>
          </w:p>
        </w:tc>
      </w:tr>
      <w:tr w:rsidR="007D5D1D" w:rsidRPr="007D5D1D" w14:paraId="343C7B44"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3F37B7E9"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2015</w:t>
            </w:r>
          </w:p>
        </w:tc>
        <w:tc>
          <w:tcPr>
            <w:tcW w:w="828" w:type="dxa"/>
            <w:tcBorders>
              <w:top w:val="nil"/>
              <w:left w:val="nil"/>
              <w:bottom w:val="single" w:sz="4" w:space="0" w:color="auto"/>
              <w:right w:val="single" w:sz="4" w:space="0" w:color="auto"/>
            </w:tcBorders>
            <w:shd w:val="clear" w:color="auto" w:fill="auto"/>
            <w:noWrap/>
            <w:vAlign w:val="bottom"/>
            <w:hideMark/>
          </w:tcPr>
          <w:p w14:paraId="57973A6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93.08</w:t>
            </w:r>
          </w:p>
        </w:tc>
        <w:tc>
          <w:tcPr>
            <w:tcW w:w="828" w:type="dxa"/>
            <w:tcBorders>
              <w:top w:val="nil"/>
              <w:left w:val="nil"/>
              <w:bottom w:val="single" w:sz="4" w:space="0" w:color="auto"/>
              <w:right w:val="single" w:sz="4" w:space="0" w:color="auto"/>
            </w:tcBorders>
            <w:shd w:val="clear" w:color="auto" w:fill="auto"/>
            <w:noWrap/>
            <w:vAlign w:val="bottom"/>
            <w:hideMark/>
          </w:tcPr>
          <w:p w14:paraId="5FA7D28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63.17</w:t>
            </w:r>
          </w:p>
        </w:tc>
        <w:tc>
          <w:tcPr>
            <w:tcW w:w="1161" w:type="dxa"/>
            <w:tcBorders>
              <w:top w:val="nil"/>
              <w:left w:val="nil"/>
              <w:bottom w:val="single" w:sz="4" w:space="0" w:color="auto"/>
              <w:right w:val="single" w:sz="4" w:space="0" w:color="auto"/>
            </w:tcBorders>
            <w:shd w:val="clear" w:color="auto" w:fill="auto"/>
            <w:noWrap/>
            <w:vAlign w:val="bottom"/>
            <w:hideMark/>
          </w:tcPr>
          <w:p w14:paraId="4443D0AB"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10300</w:t>
            </w:r>
          </w:p>
        </w:tc>
        <w:tc>
          <w:tcPr>
            <w:tcW w:w="1295" w:type="dxa"/>
            <w:tcBorders>
              <w:top w:val="nil"/>
              <w:left w:val="nil"/>
              <w:bottom w:val="single" w:sz="4" w:space="0" w:color="auto"/>
              <w:right w:val="single" w:sz="4" w:space="0" w:color="auto"/>
            </w:tcBorders>
            <w:shd w:val="clear" w:color="auto" w:fill="auto"/>
            <w:noWrap/>
            <w:vAlign w:val="bottom"/>
            <w:hideMark/>
          </w:tcPr>
          <w:p w14:paraId="78A90B3B"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1405" w:type="dxa"/>
            <w:tcBorders>
              <w:top w:val="nil"/>
              <w:left w:val="nil"/>
              <w:bottom w:val="single" w:sz="4" w:space="0" w:color="auto"/>
              <w:right w:val="single" w:sz="4" w:space="0" w:color="auto"/>
            </w:tcBorders>
            <w:shd w:val="clear" w:color="auto" w:fill="auto"/>
            <w:noWrap/>
            <w:vAlign w:val="bottom"/>
            <w:hideMark/>
          </w:tcPr>
          <w:p w14:paraId="0820D1D8"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6E1F053C"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1061" w:type="dxa"/>
            <w:tcBorders>
              <w:top w:val="nil"/>
              <w:left w:val="nil"/>
              <w:bottom w:val="single" w:sz="4" w:space="0" w:color="auto"/>
              <w:right w:val="single" w:sz="4" w:space="0" w:color="auto"/>
            </w:tcBorders>
            <w:shd w:val="clear" w:color="auto" w:fill="auto"/>
            <w:noWrap/>
            <w:vAlign w:val="bottom"/>
            <w:hideMark/>
          </w:tcPr>
          <w:p w14:paraId="3718D0B9"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889" w:type="dxa"/>
            <w:tcBorders>
              <w:top w:val="nil"/>
              <w:left w:val="nil"/>
              <w:bottom w:val="single" w:sz="4" w:space="0" w:color="auto"/>
              <w:right w:val="single" w:sz="4" w:space="0" w:color="auto"/>
            </w:tcBorders>
            <w:shd w:val="clear" w:color="FFFFFF" w:fill="FFFFFF"/>
            <w:noWrap/>
            <w:vAlign w:val="bottom"/>
            <w:hideMark/>
          </w:tcPr>
          <w:p w14:paraId="4E0C21B2"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98.43</w:t>
            </w:r>
          </w:p>
        </w:tc>
        <w:tc>
          <w:tcPr>
            <w:tcW w:w="1718" w:type="dxa"/>
            <w:tcBorders>
              <w:top w:val="nil"/>
              <w:left w:val="nil"/>
              <w:bottom w:val="single" w:sz="4" w:space="0" w:color="auto"/>
              <w:right w:val="single" w:sz="4" w:space="0" w:color="auto"/>
            </w:tcBorders>
            <w:shd w:val="clear" w:color="auto" w:fill="auto"/>
            <w:noWrap/>
            <w:vAlign w:val="bottom"/>
            <w:hideMark/>
          </w:tcPr>
          <w:p w14:paraId="4275975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0.00955631068</w:t>
            </w:r>
          </w:p>
        </w:tc>
      </w:tr>
      <w:tr w:rsidR="007D5D1D" w:rsidRPr="007D5D1D" w14:paraId="29F1913C"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0F51A730"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2016</w:t>
            </w:r>
          </w:p>
        </w:tc>
        <w:tc>
          <w:tcPr>
            <w:tcW w:w="828" w:type="dxa"/>
            <w:tcBorders>
              <w:top w:val="nil"/>
              <w:left w:val="nil"/>
              <w:bottom w:val="single" w:sz="4" w:space="0" w:color="auto"/>
              <w:right w:val="single" w:sz="4" w:space="0" w:color="auto"/>
            </w:tcBorders>
            <w:shd w:val="clear" w:color="auto" w:fill="auto"/>
            <w:noWrap/>
            <w:vAlign w:val="bottom"/>
            <w:hideMark/>
          </w:tcPr>
          <w:p w14:paraId="4A879ADA"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104.71</w:t>
            </w:r>
          </w:p>
        </w:tc>
        <w:tc>
          <w:tcPr>
            <w:tcW w:w="828" w:type="dxa"/>
            <w:tcBorders>
              <w:top w:val="nil"/>
              <w:left w:val="nil"/>
              <w:bottom w:val="single" w:sz="4" w:space="0" w:color="auto"/>
              <w:right w:val="single" w:sz="4" w:space="0" w:color="auto"/>
            </w:tcBorders>
            <w:shd w:val="clear" w:color="auto" w:fill="auto"/>
            <w:noWrap/>
            <w:vAlign w:val="bottom"/>
            <w:hideMark/>
          </w:tcPr>
          <w:p w14:paraId="4F4C82C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71.76</w:t>
            </w:r>
          </w:p>
        </w:tc>
        <w:tc>
          <w:tcPr>
            <w:tcW w:w="1161" w:type="dxa"/>
            <w:tcBorders>
              <w:top w:val="nil"/>
              <w:left w:val="nil"/>
              <w:bottom w:val="single" w:sz="4" w:space="0" w:color="auto"/>
              <w:right w:val="single" w:sz="4" w:space="0" w:color="auto"/>
            </w:tcBorders>
            <w:shd w:val="clear" w:color="auto" w:fill="auto"/>
            <w:noWrap/>
            <w:vAlign w:val="bottom"/>
            <w:hideMark/>
          </w:tcPr>
          <w:p w14:paraId="4542B1A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11300</w:t>
            </w:r>
          </w:p>
        </w:tc>
        <w:tc>
          <w:tcPr>
            <w:tcW w:w="1295" w:type="dxa"/>
            <w:tcBorders>
              <w:top w:val="nil"/>
              <w:left w:val="nil"/>
              <w:bottom w:val="single" w:sz="4" w:space="0" w:color="auto"/>
              <w:right w:val="single" w:sz="4" w:space="0" w:color="auto"/>
            </w:tcBorders>
            <w:shd w:val="clear" w:color="auto" w:fill="auto"/>
            <w:noWrap/>
            <w:vAlign w:val="bottom"/>
            <w:hideMark/>
          </w:tcPr>
          <w:p w14:paraId="2AA598C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38</w:t>
            </w:r>
          </w:p>
        </w:tc>
        <w:tc>
          <w:tcPr>
            <w:tcW w:w="1405" w:type="dxa"/>
            <w:tcBorders>
              <w:top w:val="nil"/>
              <w:left w:val="nil"/>
              <w:bottom w:val="single" w:sz="4" w:space="0" w:color="auto"/>
              <w:right w:val="single" w:sz="4" w:space="0" w:color="auto"/>
            </w:tcBorders>
            <w:shd w:val="clear" w:color="auto" w:fill="auto"/>
            <w:noWrap/>
            <w:vAlign w:val="bottom"/>
            <w:hideMark/>
          </w:tcPr>
          <w:p w14:paraId="2DE2C69D"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6FEA30FA"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1061" w:type="dxa"/>
            <w:tcBorders>
              <w:top w:val="nil"/>
              <w:left w:val="nil"/>
              <w:bottom w:val="single" w:sz="4" w:space="0" w:color="auto"/>
              <w:right w:val="single" w:sz="4" w:space="0" w:color="auto"/>
            </w:tcBorders>
            <w:shd w:val="clear" w:color="auto" w:fill="auto"/>
            <w:noWrap/>
            <w:vAlign w:val="bottom"/>
            <w:hideMark/>
          </w:tcPr>
          <w:p w14:paraId="0665CCA7" w14:textId="77777777" w:rsidR="007D5D1D" w:rsidRPr="007D5D1D" w:rsidRDefault="007D5D1D" w:rsidP="007D5D1D">
            <w:pPr>
              <w:spacing w:after="0" w:line="360" w:lineRule="auto"/>
              <w:rPr>
                <w:rFonts w:ascii="Times New Roman" w:eastAsia="Times New Roman" w:hAnsi="Times New Roman" w:cs="Times New Roman"/>
                <w:color w:val="000000"/>
              </w:rPr>
            </w:pPr>
            <w:r w:rsidRPr="007D5D1D">
              <w:rPr>
                <w:rFonts w:ascii="Times New Roman" w:eastAsia="Times New Roman" w:hAnsi="Times New Roman" w:cs="Times New Roman"/>
                <w:color w:val="000000"/>
              </w:rPr>
              <w:t> </w:t>
            </w:r>
          </w:p>
        </w:tc>
        <w:tc>
          <w:tcPr>
            <w:tcW w:w="889" w:type="dxa"/>
            <w:tcBorders>
              <w:top w:val="nil"/>
              <w:left w:val="nil"/>
              <w:bottom w:val="single" w:sz="4" w:space="0" w:color="auto"/>
              <w:right w:val="single" w:sz="4" w:space="0" w:color="auto"/>
            </w:tcBorders>
            <w:shd w:val="clear" w:color="FFFFFF" w:fill="FFFFFF"/>
            <w:noWrap/>
            <w:vAlign w:val="bottom"/>
            <w:hideMark/>
          </w:tcPr>
          <w:p w14:paraId="0A68D074"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107.63</w:t>
            </w:r>
          </w:p>
        </w:tc>
        <w:tc>
          <w:tcPr>
            <w:tcW w:w="1718" w:type="dxa"/>
            <w:tcBorders>
              <w:top w:val="nil"/>
              <w:left w:val="nil"/>
              <w:bottom w:val="single" w:sz="4" w:space="0" w:color="auto"/>
              <w:right w:val="single" w:sz="4" w:space="0" w:color="auto"/>
            </w:tcBorders>
            <w:shd w:val="clear" w:color="auto" w:fill="auto"/>
            <w:noWrap/>
            <w:vAlign w:val="bottom"/>
            <w:hideMark/>
          </w:tcPr>
          <w:p w14:paraId="7211A4F0"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0.009524778761</w:t>
            </w:r>
          </w:p>
        </w:tc>
      </w:tr>
      <w:tr w:rsidR="007D5D1D" w:rsidRPr="007D5D1D" w14:paraId="1A43C48F"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335D82FD"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2017</w:t>
            </w:r>
          </w:p>
        </w:tc>
        <w:tc>
          <w:tcPr>
            <w:tcW w:w="828" w:type="dxa"/>
            <w:tcBorders>
              <w:top w:val="nil"/>
              <w:left w:val="nil"/>
              <w:bottom w:val="single" w:sz="4" w:space="0" w:color="auto"/>
              <w:right w:val="single" w:sz="4" w:space="0" w:color="auto"/>
            </w:tcBorders>
            <w:shd w:val="clear" w:color="auto" w:fill="auto"/>
            <w:noWrap/>
            <w:vAlign w:val="bottom"/>
            <w:hideMark/>
          </w:tcPr>
          <w:p w14:paraId="2576F5B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151.36</w:t>
            </w:r>
          </w:p>
        </w:tc>
        <w:tc>
          <w:tcPr>
            <w:tcW w:w="828" w:type="dxa"/>
            <w:tcBorders>
              <w:top w:val="nil"/>
              <w:left w:val="nil"/>
              <w:bottom w:val="single" w:sz="4" w:space="0" w:color="auto"/>
              <w:right w:val="single" w:sz="4" w:space="0" w:color="auto"/>
            </w:tcBorders>
            <w:shd w:val="clear" w:color="auto" w:fill="auto"/>
            <w:noWrap/>
            <w:vAlign w:val="bottom"/>
            <w:hideMark/>
          </w:tcPr>
          <w:p w14:paraId="5FBDEE4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71.6</w:t>
            </w:r>
          </w:p>
        </w:tc>
        <w:tc>
          <w:tcPr>
            <w:tcW w:w="1161" w:type="dxa"/>
            <w:tcBorders>
              <w:top w:val="nil"/>
              <w:left w:val="nil"/>
              <w:bottom w:val="single" w:sz="4" w:space="0" w:color="auto"/>
              <w:right w:val="single" w:sz="4" w:space="0" w:color="auto"/>
            </w:tcBorders>
            <w:shd w:val="clear" w:color="auto" w:fill="auto"/>
            <w:noWrap/>
            <w:vAlign w:val="bottom"/>
            <w:hideMark/>
          </w:tcPr>
          <w:p w14:paraId="146A465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13400</w:t>
            </w:r>
          </w:p>
        </w:tc>
        <w:tc>
          <w:tcPr>
            <w:tcW w:w="1295" w:type="dxa"/>
            <w:tcBorders>
              <w:top w:val="nil"/>
              <w:left w:val="nil"/>
              <w:bottom w:val="single" w:sz="4" w:space="0" w:color="auto"/>
              <w:right w:val="single" w:sz="4" w:space="0" w:color="auto"/>
            </w:tcBorders>
            <w:shd w:val="clear" w:color="auto" w:fill="auto"/>
            <w:noWrap/>
            <w:vAlign w:val="bottom"/>
            <w:hideMark/>
          </w:tcPr>
          <w:p w14:paraId="4C18AAA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38.5</w:t>
            </w:r>
          </w:p>
        </w:tc>
        <w:tc>
          <w:tcPr>
            <w:tcW w:w="1405" w:type="dxa"/>
            <w:tcBorders>
              <w:top w:val="nil"/>
              <w:left w:val="nil"/>
              <w:bottom w:val="single" w:sz="4" w:space="0" w:color="auto"/>
              <w:right w:val="single" w:sz="4" w:space="0" w:color="auto"/>
            </w:tcBorders>
            <w:shd w:val="clear" w:color="auto" w:fill="auto"/>
            <w:noWrap/>
            <w:vAlign w:val="bottom"/>
            <w:hideMark/>
          </w:tcPr>
          <w:p w14:paraId="6957B3F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91</w:t>
            </w:r>
          </w:p>
        </w:tc>
        <w:tc>
          <w:tcPr>
            <w:tcW w:w="939" w:type="dxa"/>
            <w:tcBorders>
              <w:top w:val="nil"/>
              <w:left w:val="nil"/>
              <w:bottom w:val="single" w:sz="4" w:space="0" w:color="auto"/>
              <w:right w:val="single" w:sz="4" w:space="0" w:color="auto"/>
            </w:tcBorders>
            <w:shd w:val="clear" w:color="auto" w:fill="auto"/>
            <w:noWrap/>
            <w:vAlign w:val="bottom"/>
            <w:hideMark/>
          </w:tcPr>
          <w:p w14:paraId="649FE8C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7.3</w:t>
            </w:r>
          </w:p>
        </w:tc>
        <w:tc>
          <w:tcPr>
            <w:tcW w:w="1061" w:type="dxa"/>
            <w:tcBorders>
              <w:top w:val="nil"/>
              <w:left w:val="nil"/>
              <w:bottom w:val="single" w:sz="4" w:space="0" w:color="auto"/>
              <w:right w:val="single" w:sz="4" w:space="0" w:color="auto"/>
            </w:tcBorders>
            <w:shd w:val="clear" w:color="auto" w:fill="auto"/>
            <w:noWrap/>
            <w:vAlign w:val="bottom"/>
            <w:hideMark/>
          </w:tcPr>
          <w:p w14:paraId="65B17F7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w:t>
            </w:r>
          </w:p>
        </w:tc>
        <w:tc>
          <w:tcPr>
            <w:tcW w:w="889" w:type="dxa"/>
            <w:tcBorders>
              <w:top w:val="nil"/>
              <w:left w:val="nil"/>
              <w:bottom w:val="single" w:sz="4" w:space="0" w:color="auto"/>
              <w:right w:val="single" w:sz="4" w:space="0" w:color="auto"/>
            </w:tcBorders>
            <w:shd w:val="clear" w:color="FFFFFF" w:fill="FFFFFF"/>
            <w:noWrap/>
            <w:vAlign w:val="bottom"/>
            <w:hideMark/>
          </w:tcPr>
          <w:p w14:paraId="6573F762"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148.4</w:t>
            </w:r>
          </w:p>
        </w:tc>
        <w:tc>
          <w:tcPr>
            <w:tcW w:w="1718" w:type="dxa"/>
            <w:tcBorders>
              <w:top w:val="nil"/>
              <w:left w:val="nil"/>
              <w:bottom w:val="single" w:sz="4" w:space="0" w:color="auto"/>
              <w:right w:val="single" w:sz="4" w:space="0" w:color="auto"/>
            </w:tcBorders>
            <w:shd w:val="clear" w:color="auto" w:fill="auto"/>
            <w:noWrap/>
            <w:vAlign w:val="bottom"/>
            <w:hideMark/>
          </w:tcPr>
          <w:p w14:paraId="2CE64DCF"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0.01107462687</w:t>
            </w:r>
          </w:p>
        </w:tc>
      </w:tr>
      <w:tr w:rsidR="007D5D1D" w:rsidRPr="007D5D1D" w14:paraId="78BD944E"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34D86AEE"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2018</w:t>
            </w:r>
          </w:p>
        </w:tc>
        <w:tc>
          <w:tcPr>
            <w:tcW w:w="828" w:type="dxa"/>
            <w:tcBorders>
              <w:top w:val="nil"/>
              <w:left w:val="nil"/>
              <w:bottom w:val="single" w:sz="4" w:space="0" w:color="auto"/>
              <w:right w:val="single" w:sz="4" w:space="0" w:color="auto"/>
            </w:tcBorders>
            <w:shd w:val="clear" w:color="auto" w:fill="auto"/>
            <w:noWrap/>
            <w:vAlign w:val="bottom"/>
            <w:hideMark/>
          </w:tcPr>
          <w:p w14:paraId="6D8B032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199.99</w:t>
            </w:r>
          </w:p>
        </w:tc>
        <w:tc>
          <w:tcPr>
            <w:tcW w:w="828" w:type="dxa"/>
            <w:tcBorders>
              <w:top w:val="nil"/>
              <w:left w:val="nil"/>
              <w:bottom w:val="single" w:sz="4" w:space="0" w:color="auto"/>
              <w:right w:val="single" w:sz="4" w:space="0" w:color="auto"/>
            </w:tcBorders>
            <w:shd w:val="clear" w:color="auto" w:fill="auto"/>
            <w:noWrap/>
            <w:vAlign w:val="bottom"/>
            <w:hideMark/>
          </w:tcPr>
          <w:p w14:paraId="0904CF14"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108.6</w:t>
            </w:r>
          </w:p>
        </w:tc>
        <w:tc>
          <w:tcPr>
            <w:tcW w:w="1161" w:type="dxa"/>
            <w:tcBorders>
              <w:top w:val="nil"/>
              <w:left w:val="nil"/>
              <w:bottom w:val="single" w:sz="4" w:space="0" w:color="auto"/>
              <w:right w:val="single" w:sz="4" w:space="0" w:color="auto"/>
            </w:tcBorders>
            <w:shd w:val="clear" w:color="auto" w:fill="auto"/>
            <w:noWrap/>
            <w:vAlign w:val="bottom"/>
            <w:hideMark/>
          </w:tcPr>
          <w:p w14:paraId="1888F8ED"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13400</w:t>
            </w:r>
          </w:p>
        </w:tc>
        <w:tc>
          <w:tcPr>
            <w:tcW w:w="1295" w:type="dxa"/>
            <w:tcBorders>
              <w:top w:val="nil"/>
              <w:left w:val="nil"/>
              <w:bottom w:val="single" w:sz="4" w:space="0" w:color="auto"/>
              <w:right w:val="single" w:sz="4" w:space="0" w:color="auto"/>
            </w:tcBorders>
            <w:shd w:val="clear" w:color="auto" w:fill="auto"/>
            <w:noWrap/>
            <w:vAlign w:val="bottom"/>
            <w:hideMark/>
          </w:tcPr>
          <w:p w14:paraId="59C25A96"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39.5</w:t>
            </w:r>
          </w:p>
        </w:tc>
        <w:tc>
          <w:tcPr>
            <w:tcW w:w="1405" w:type="dxa"/>
            <w:tcBorders>
              <w:top w:val="nil"/>
              <w:left w:val="nil"/>
              <w:bottom w:val="single" w:sz="4" w:space="0" w:color="auto"/>
              <w:right w:val="single" w:sz="4" w:space="0" w:color="auto"/>
            </w:tcBorders>
            <w:shd w:val="clear" w:color="auto" w:fill="auto"/>
            <w:noWrap/>
            <w:vAlign w:val="bottom"/>
            <w:hideMark/>
          </w:tcPr>
          <w:p w14:paraId="101A1911"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92.8</w:t>
            </w:r>
          </w:p>
        </w:tc>
        <w:tc>
          <w:tcPr>
            <w:tcW w:w="939" w:type="dxa"/>
            <w:tcBorders>
              <w:top w:val="nil"/>
              <w:left w:val="nil"/>
              <w:bottom w:val="single" w:sz="4" w:space="0" w:color="auto"/>
              <w:right w:val="single" w:sz="4" w:space="0" w:color="auto"/>
            </w:tcBorders>
            <w:shd w:val="clear" w:color="auto" w:fill="auto"/>
            <w:noWrap/>
            <w:vAlign w:val="bottom"/>
            <w:hideMark/>
          </w:tcPr>
          <w:p w14:paraId="54405C38"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7.1</w:t>
            </w:r>
          </w:p>
        </w:tc>
        <w:tc>
          <w:tcPr>
            <w:tcW w:w="1061" w:type="dxa"/>
            <w:tcBorders>
              <w:top w:val="nil"/>
              <w:left w:val="nil"/>
              <w:bottom w:val="single" w:sz="4" w:space="0" w:color="auto"/>
              <w:right w:val="single" w:sz="4" w:space="0" w:color="auto"/>
            </w:tcBorders>
            <w:shd w:val="clear" w:color="auto" w:fill="auto"/>
            <w:noWrap/>
            <w:vAlign w:val="bottom"/>
            <w:hideMark/>
          </w:tcPr>
          <w:p w14:paraId="441EAF4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27</w:t>
            </w:r>
          </w:p>
        </w:tc>
        <w:tc>
          <w:tcPr>
            <w:tcW w:w="889" w:type="dxa"/>
            <w:tcBorders>
              <w:top w:val="nil"/>
              <w:left w:val="nil"/>
              <w:bottom w:val="single" w:sz="4" w:space="0" w:color="auto"/>
              <w:right w:val="single" w:sz="4" w:space="0" w:color="auto"/>
            </w:tcBorders>
            <w:shd w:val="clear" w:color="FFFFFF" w:fill="FFFFFF"/>
            <w:noWrap/>
            <w:vAlign w:val="bottom"/>
            <w:hideMark/>
          </w:tcPr>
          <w:p w14:paraId="683715F3"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229.56</w:t>
            </w:r>
          </w:p>
        </w:tc>
        <w:tc>
          <w:tcPr>
            <w:tcW w:w="1718" w:type="dxa"/>
            <w:tcBorders>
              <w:top w:val="nil"/>
              <w:left w:val="nil"/>
              <w:bottom w:val="single" w:sz="4" w:space="0" w:color="auto"/>
              <w:right w:val="single" w:sz="4" w:space="0" w:color="auto"/>
            </w:tcBorders>
            <w:shd w:val="clear" w:color="auto" w:fill="auto"/>
            <w:noWrap/>
            <w:vAlign w:val="bottom"/>
            <w:hideMark/>
          </w:tcPr>
          <w:p w14:paraId="2451FF58"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0.01713134328</w:t>
            </w:r>
          </w:p>
        </w:tc>
      </w:tr>
      <w:tr w:rsidR="007D5D1D" w:rsidRPr="007D5D1D" w14:paraId="59513F5D"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1BEF5D2A"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2019</w:t>
            </w:r>
          </w:p>
        </w:tc>
        <w:tc>
          <w:tcPr>
            <w:tcW w:w="828" w:type="dxa"/>
            <w:tcBorders>
              <w:top w:val="nil"/>
              <w:left w:val="nil"/>
              <w:bottom w:val="single" w:sz="4" w:space="0" w:color="auto"/>
              <w:right w:val="single" w:sz="4" w:space="0" w:color="auto"/>
            </w:tcBorders>
            <w:shd w:val="clear" w:color="auto" w:fill="auto"/>
            <w:noWrap/>
            <w:vAlign w:val="bottom"/>
            <w:hideMark/>
          </w:tcPr>
          <w:p w14:paraId="48D5CC3B"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281.75</w:t>
            </w:r>
          </w:p>
        </w:tc>
        <w:tc>
          <w:tcPr>
            <w:tcW w:w="828" w:type="dxa"/>
            <w:tcBorders>
              <w:top w:val="nil"/>
              <w:left w:val="nil"/>
              <w:bottom w:val="single" w:sz="4" w:space="0" w:color="auto"/>
              <w:right w:val="single" w:sz="4" w:space="0" w:color="auto"/>
            </w:tcBorders>
            <w:shd w:val="clear" w:color="auto" w:fill="auto"/>
            <w:noWrap/>
            <w:vAlign w:val="bottom"/>
            <w:hideMark/>
          </w:tcPr>
          <w:p w14:paraId="4D08C135"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137.76</w:t>
            </w:r>
          </w:p>
        </w:tc>
        <w:tc>
          <w:tcPr>
            <w:tcW w:w="1161" w:type="dxa"/>
            <w:tcBorders>
              <w:top w:val="nil"/>
              <w:left w:val="nil"/>
              <w:bottom w:val="single" w:sz="4" w:space="0" w:color="auto"/>
              <w:right w:val="single" w:sz="4" w:space="0" w:color="auto"/>
            </w:tcBorders>
            <w:shd w:val="clear" w:color="auto" w:fill="auto"/>
            <w:noWrap/>
            <w:vAlign w:val="bottom"/>
            <w:hideMark/>
          </w:tcPr>
          <w:p w14:paraId="63E8FCE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18600</w:t>
            </w:r>
          </w:p>
        </w:tc>
        <w:tc>
          <w:tcPr>
            <w:tcW w:w="1295" w:type="dxa"/>
            <w:tcBorders>
              <w:top w:val="nil"/>
              <w:left w:val="nil"/>
              <w:bottom w:val="single" w:sz="4" w:space="0" w:color="auto"/>
              <w:right w:val="single" w:sz="4" w:space="0" w:color="auto"/>
            </w:tcBorders>
            <w:shd w:val="clear" w:color="auto" w:fill="auto"/>
            <w:noWrap/>
            <w:vAlign w:val="bottom"/>
            <w:hideMark/>
          </w:tcPr>
          <w:p w14:paraId="7C3BCE6F"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42</w:t>
            </w:r>
          </w:p>
        </w:tc>
        <w:tc>
          <w:tcPr>
            <w:tcW w:w="1405" w:type="dxa"/>
            <w:tcBorders>
              <w:top w:val="nil"/>
              <w:left w:val="nil"/>
              <w:bottom w:val="single" w:sz="4" w:space="0" w:color="auto"/>
              <w:right w:val="single" w:sz="4" w:space="0" w:color="auto"/>
            </w:tcBorders>
            <w:shd w:val="clear" w:color="auto" w:fill="auto"/>
            <w:noWrap/>
            <w:vAlign w:val="bottom"/>
            <w:hideMark/>
          </w:tcPr>
          <w:p w14:paraId="1D6B7D5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93</w:t>
            </w:r>
          </w:p>
        </w:tc>
        <w:tc>
          <w:tcPr>
            <w:tcW w:w="939" w:type="dxa"/>
            <w:tcBorders>
              <w:top w:val="nil"/>
              <w:left w:val="nil"/>
              <w:bottom w:val="single" w:sz="4" w:space="0" w:color="auto"/>
              <w:right w:val="single" w:sz="4" w:space="0" w:color="auto"/>
            </w:tcBorders>
            <w:shd w:val="clear" w:color="auto" w:fill="auto"/>
            <w:noWrap/>
            <w:vAlign w:val="bottom"/>
            <w:hideMark/>
          </w:tcPr>
          <w:p w14:paraId="3FB39C8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w:t>
            </w:r>
          </w:p>
        </w:tc>
        <w:tc>
          <w:tcPr>
            <w:tcW w:w="1061" w:type="dxa"/>
            <w:tcBorders>
              <w:top w:val="nil"/>
              <w:left w:val="nil"/>
              <w:bottom w:val="single" w:sz="4" w:space="0" w:color="auto"/>
              <w:right w:val="single" w:sz="4" w:space="0" w:color="auto"/>
            </w:tcBorders>
            <w:shd w:val="clear" w:color="auto" w:fill="auto"/>
            <w:noWrap/>
            <w:vAlign w:val="bottom"/>
            <w:hideMark/>
          </w:tcPr>
          <w:p w14:paraId="688832BE"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27</w:t>
            </w:r>
          </w:p>
        </w:tc>
        <w:tc>
          <w:tcPr>
            <w:tcW w:w="889" w:type="dxa"/>
            <w:tcBorders>
              <w:top w:val="nil"/>
              <w:left w:val="nil"/>
              <w:bottom w:val="single" w:sz="4" w:space="0" w:color="auto"/>
              <w:right w:val="single" w:sz="4" w:space="0" w:color="auto"/>
            </w:tcBorders>
            <w:shd w:val="clear" w:color="FFFFFF" w:fill="FFFFFF"/>
            <w:noWrap/>
            <w:vAlign w:val="bottom"/>
            <w:hideMark/>
          </w:tcPr>
          <w:p w14:paraId="4C0F851B"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275.63</w:t>
            </w:r>
          </w:p>
        </w:tc>
        <w:tc>
          <w:tcPr>
            <w:tcW w:w="1718" w:type="dxa"/>
            <w:tcBorders>
              <w:top w:val="nil"/>
              <w:left w:val="nil"/>
              <w:bottom w:val="single" w:sz="4" w:space="0" w:color="auto"/>
              <w:right w:val="single" w:sz="4" w:space="0" w:color="auto"/>
            </w:tcBorders>
            <w:shd w:val="clear" w:color="auto" w:fill="auto"/>
            <w:noWrap/>
            <w:vAlign w:val="bottom"/>
            <w:hideMark/>
          </w:tcPr>
          <w:p w14:paraId="0A722DB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0.0148188172</w:t>
            </w:r>
          </w:p>
        </w:tc>
      </w:tr>
      <w:tr w:rsidR="007D5D1D" w:rsidRPr="007D5D1D" w14:paraId="2FA57576"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1CF8CA39"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2020</w:t>
            </w:r>
          </w:p>
        </w:tc>
        <w:tc>
          <w:tcPr>
            <w:tcW w:w="828" w:type="dxa"/>
            <w:tcBorders>
              <w:top w:val="nil"/>
              <w:left w:val="nil"/>
              <w:bottom w:val="single" w:sz="4" w:space="0" w:color="auto"/>
              <w:right w:val="single" w:sz="4" w:space="0" w:color="auto"/>
            </w:tcBorders>
            <w:shd w:val="clear" w:color="auto" w:fill="auto"/>
            <w:noWrap/>
            <w:vAlign w:val="bottom"/>
            <w:hideMark/>
          </w:tcPr>
          <w:p w14:paraId="0F72B4B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299.9</w:t>
            </w:r>
          </w:p>
        </w:tc>
        <w:tc>
          <w:tcPr>
            <w:tcW w:w="828" w:type="dxa"/>
            <w:tcBorders>
              <w:top w:val="nil"/>
              <w:left w:val="nil"/>
              <w:bottom w:val="single" w:sz="4" w:space="0" w:color="auto"/>
              <w:right w:val="single" w:sz="4" w:space="0" w:color="auto"/>
            </w:tcBorders>
            <w:shd w:val="clear" w:color="auto" w:fill="auto"/>
            <w:noWrap/>
            <w:vAlign w:val="bottom"/>
            <w:hideMark/>
          </w:tcPr>
          <w:p w14:paraId="3E8B9950"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100.31</w:t>
            </w:r>
          </w:p>
        </w:tc>
        <w:tc>
          <w:tcPr>
            <w:tcW w:w="1161" w:type="dxa"/>
            <w:tcBorders>
              <w:top w:val="nil"/>
              <w:left w:val="nil"/>
              <w:bottom w:val="single" w:sz="4" w:space="0" w:color="auto"/>
              <w:right w:val="single" w:sz="4" w:space="0" w:color="auto"/>
            </w:tcBorders>
            <w:shd w:val="clear" w:color="auto" w:fill="auto"/>
            <w:noWrap/>
            <w:vAlign w:val="bottom"/>
            <w:hideMark/>
          </w:tcPr>
          <w:p w14:paraId="0C855AD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21000</w:t>
            </w:r>
          </w:p>
        </w:tc>
        <w:tc>
          <w:tcPr>
            <w:tcW w:w="1295" w:type="dxa"/>
            <w:tcBorders>
              <w:top w:val="nil"/>
              <w:left w:val="nil"/>
              <w:bottom w:val="single" w:sz="4" w:space="0" w:color="auto"/>
              <w:right w:val="single" w:sz="4" w:space="0" w:color="auto"/>
            </w:tcBorders>
            <w:shd w:val="clear" w:color="auto" w:fill="auto"/>
            <w:noWrap/>
            <w:vAlign w:val="bottom"/>
            <w:hideMark/>
          </w:tcPr>
          <w:p w14:paraId="72F9EC1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43</w:t>
            </w:r>
          </w:p>
        </w:tc>
        <w:tc>
          <w:tcPr>
            <w:tcW w:w="1405" w:type="dxa"/>
            <w:tcBorders>
              <w:top w:val="nil"/>
              <w:left w:val="nil"/>
              <w:bottom w:val="single" w:sz="4" w:space="0" w:color="auto"/>
              <w:right w:val="single" w:sz="4" w:space="0" w:color="auto"/>
            </w:tcBorders>
            <w:shd w:val="clear" w:color="auto" w:fill="auto"/>
            <w:noWrap/>
            <w:vAlign w:val="bottom"/>
            <w:hideMark/>
          </w:tcPr>
          <w:p w14:paraId="78E2812C"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93</w:t>
            </w:r>
          </w:p>
        </w:tc>
        <w:tc>
          <w:tcPr>
            <w:tcW w:w="939" w:type="dxa"/>
            <w:tcBorders>
              <w:top w:val="nil"/>
              <w:left w:val="nil"/>
              <w:bottom w:val="single" w:sz="4" w:space="0" w:color="auto"/>
              <w:right w:val="single" w:sz="4" w:space="0" w:color="auto"/>
            </w:tcBorders>
            <w:shd w:val="clear" w:color="auto" w:fill="auto"/>
            <w:noWrap/>
            <w:vAlign w:val="bottom"/>
            <w:hideMark/>
          </w:tcPr>
          <w:p w14:paraId="248260F5"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6.6</w:t>
            </w:r>
          </w:p>
        </w:tc>
        <w:tc>
          <w:tcPr>
            <w:tcW w:w="1061" w:type="dxa"/>
            <w:tcBorders>
              <w:top w:val="nil"/>
              <w:left w:val="nil"/>
              <w:bottom w:val="single" w:sz="4" w:space="0" w:color="auto"/>
              <w:right w:val="single" w:sz="4" w:space="0" w:color="auto"/>
            </w:tcBorders>
            <w:shd w:val="clear" w:color="auto" w:fill="auto"/>
            <w:noWrap/>
            <w:vAlign w:val="bottom"/>
            <w:hideMark/>
          </w:tcPr>
          <w:p w14:paraId="38CE671A"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21</w:t>
            </w:r>
          </w:p>
        </w:tc>
        <w:tc>
          <w:tcPr>
            <w:tcW w:w="889" w:type="dxa"/>
            <w:tcBorders>
              <w:top w:val="nil"/>
              <w:left w:val="nil"/>
              <w:bottom w:val="single" w:sz="4" w:space="0" w:color="auto"/>
              <w:right w:val="single" w:sz="4" w:space="0" w:color="auto"/>
            </w:tcBorders>
            <w:shd w:val="clear" w:color="FFFFFF" w:fill="FFFFFF"/>
            <w:noWrap/>
            <w:vAlign w:val="bottom"/>
            <w:hideMark/>
          </w:tcPr>
          <w:p w14:paraId="615630F4"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344.72</w:t>
            </w:r>
          </w:p>
        </w:tc>
        <w:tc>
          <w:tcPr>
            <w:tcW w:w="1718" w:type="dxa"/>
            <w:tcBorders>
              <w:top w:val="nil"/>
              <w:left w:val="nil"/>
              <w:bottom w:val="single" w:sz="4" w:space="0" w:color="auto"/>
              <w:right w:val="single" w:sz="4" w:space="0" w:color="auto"/>
            </w:tcBorders>
            <w:shd w:val="clear" w:color="auto" w:fill="auto"/>
            <w:noWrap/>
            <w:vAlign w:val="bottom"/>
            <w:hideMark/>
          </w:tcPr>
          <w:p w14:paraId="42A0D8AE"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0.0164152381</w:t>
            </w:r>
          </w:p>
        </w:tc>
      </w:tr>
      <w:tr w:rsidR="007D5D1D" w:rsidRPr="007D5D1D" w14:paraId="3529C595"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7997F91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2021</w:t>
            </w:r>
          </w:p>
        </w:tc>
        <w:tc>
          <w:tcPr>
            <w:tcW w:w="828" w:type="dxa"/>
            <w:tcBorders>
              <w:top w:val="nil"/>
              <w:left w:val="nil"/>
              <w:bottom w:val="single" w:sz="4" w:space="0" w:color="auto"/>
              <w:right w:val="single" w:sz="4" w:space="0" w:color="auto"/>
            </w:tcBorders>
            <w:shd w:val="clear" w:color="auto" w:fill="auto"/>
            <w:noWrap/>
            <w:vAlign w:val="bottom"/>
            <w:hideMark/>
          </w:tcPr>
          <w:p w14:paraId="563B132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353.32</w:t>
            </w:r>
          </w:p>
        </w:tc>
        <w:tc>
          <w:tcPr>
            <w:tcW w:w="828" w:type="dxa"/>
            <w:tcBorders>
              <w:top w:val="nil"/>
              <w:left w:val="nil"/>
              <w:bottom w:val="single" w:sz="4" w:space="0" w:color="auto"/>
              <w:right w:val="single" w:sz="4" w:space="0" w:color="auto"/>
            </w:tcBorders>
            <w:shd w:val="clear" w:color="auto" w:fill="auto"/>
            <w:noWrap/>
            <w:vAlign w:val="bottom"/>
            <w:hideMark/>
          </w:tcPr>
          <w:p w14:paraId="3359F943"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118.8</w:t>
            </w:r>
          </w:p>
        </w:tc>
        <w:tc>
          <w:tcPr>
            <w:tcW w:w="1161" w:type="dxa"/>
            <w:tcBorders>
              <w:top w:val="nil"/>
              <w:left w:val="nil"/>
              <w:bottom w:val="single" w:sz="4" w:space="0" w:color="auto"/>
              <w:right w:val="single" w:sz="4" w:space="0" w:color="auto"/>
            </w:tcBorders>
            <w:shd w:val="clear" w:color="auto" w:fill="auto"/>
            <w:noWrap/>
            <w:vAlign w:val="bottom"/>
            <w:hideMark/>
          </w:tcPr>
          <w:p w14:paraId="1DBC4720"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24000</w:t>
            </w:r>
          </w:p>
        </w:tc>
        <w:tc>
          <w:tcPr>
            <w:tcW w:w="1295" w:type="dxa"/>
            <w:tcBorders>
              <w:top w:val="nil"/>
              <w:left w:val="nil"/>
              <w:bottom w:val="single" w:sz="4" w:space="0" w:color="auto"/>
              <w:right w:val="single" w:sz="4" w:space="0" w:color="auto"/>
            </w:tcBorders>
            <w:shd w:val="clear" w:color="auto" w:fill="auto"/>
            <w:noWrap/>
            <w:vAlign w:val="bottom"/>
            <w:hideMark/>
          </w:tcPr>
          <w:p w14:paraId="5B014A8D"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45</w:t>
            </w:r>
          </w:p>
        </w:tc>
        <w:tc>
          <w:tcPr>
            <w:tcW w:w="1405" w:type="dxa"/>
            <w:tcBorders>
              <w:top w:val="nil"/>
              <w:left w:val="nil"/>
              <w:bottom w:val="single" w:sz="4" w:space="0" w:color="auto"/>
              <w:right w:val="single" w:sz="4" w:space="0" w:color="auto"/>
            </w:tcBorders>
            <w:shd w:val="clear" w:color="auto" w:fill="auto"/>
            <w:noWrap/>
            <w:vAlign w:val="bottom"/>
            <w:hideMark/>
          </w:tcPr>
          <w:p w14:paraId="5B95D85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86</w:t>
            </w:r>
          </w:p>
        </w:tc>
        <w:tc>
          <w:tcPr>
            <w:tcW w:w="939" w:type="dxa"/>
            <w:tcBorders>
              <w:top w:val="nil"/>
              <w:left w:val="nil"/>
              <w:bottom w:val="single" w:sz="4" w:space="0" w:color="auto"/>
              <w:right w:val="single" w:sz="4" w:space="0" w:color="auto"/>
            </w:tcBorders>
            <w:shd w:val="clear" w:color="auto" w:fill="auto"/>
            <w:noWrap/>
            <w:vAlign w:val="bottom"/>
            <w:hideMark/>
          </w:tcPr>
          <w:p w14:paraId="1E9968A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6.4</w:t>
            </w:r>
          </w:p>
        </w:tc>
        <w:tc>
          <w:tcPr>
            <w:tcW w:w="1061" w:type="dxa"/>
            <w:tcBorders>
              <w:top w:val="nil"/>
              <w:left w:val="nil"/>
              <w:bottom w:val="single" w:sz="4" w:space="0" w:color="auto"/>
              <w:right w:val="single" w:sz="4" w:space="0" w:color="auto"/>
            </w:tcBorders>
            <w:shd w:val="clear" w:color="auto" w:fill="auto"/>
            <w:noWrap/>
            <w:vAlign w:val="bottom"/>
            <w:hideMark/>
          </w:tcPr>
          <w:p w14:paraId="7E4FDF5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25</w:t>
            </w:r>
          </w:p>
        </w:tc>
        <w:tc>
          <w:tcPr>
            <w:tcW w:w="889" w:type="dxa"/>
            <w:tcBorders>
              <w:top w:val="nil"/>
              <w:left w:val="nil"/>
              <w:bottom w:val="single" w:sz="4" w:space="0" w:color="auto"/>
              <w:right w:val="single" w:sz="4" w:space="0" w:color="auto"/>
            </w:tcBorders>
            <w:shd w:val="clear" w:color="FFFFFF" w:fill="FFFFFF"/>
            <w:noWrap/>
            <w:vAlign w:val="bottom"/>
            <w:hideMark/>
          </w:tcPr>
          <w:p w14:paraId="59375023"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361.46</w:t>
            </w:r>
          </w:p>
        </w:tc>
        <w:tc>
          <w:tcPr>
            <w:tcW w:w="1718" w:type="dxa"/>
            <w:tcBorders>
              <w:top w:val="nil"/>
              <w:left w:val="nil"/>
              <w:bottom w:val="single" w:sz="4" w:space="0" w:color="auto"/>
              <w:right w:val="single" w:sz="4" w:space="0" w:color="auto"/>
            </w:tcBorders>
            <w:shd w:val="clear" w:color="auto" w:fill="auto"/>
            <w:noWrap/>
            <w:vAlign w:val="bottom"/>
            <w:hideMark/>
          </w:tcPr>
          <w:p w14:paraId="3A0A389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0.01506083333</w:t>
            </w:r>
          </w:p>
        </w:tc>
      </w:tr>
      <w:tr w:rsidR="007D5D1D" w:rsidRPr="007D5D1D" w14:paraId="1C4C068F"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1E8DBEF8"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2022</w:t>
            </w:r>
          </w:p>
        </w:tc>
        <w:tc>
          <w:tcPr>
            <w:tcW w:w="828" w:type="dxa"/>
            <w:tcBorders>
              <w:top w:val="nil"/>
              <w:left w:val="nil"/>
              <w:bottom w:val="single" w:sz="4" w:space="0" w:color="auto"/>
              <w:right w:val="single" w:sz="4" w:space="0" w:color="auto"/>
            </w:tcBorders>
            <w:shd w:val="clear" w:color="auto" w:fill="auto"/>
            <w:noWrap/>
            <w:vAlign w:val="bottom"/>
            <w:hideMark/>
          </w:tcPr>
          <w:p w14:paraId="3EE401C4"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326.26</w:t>
            </w:r>
          </w:p>
        </w:tc>
        <w:tc>
          <w:tcPr>
            <w:tcW w:w="828" w:type="dxa"/>
            <w:tcBorders>
              <w:top w:val="nil"/>
              <w:left w:val="nil"/>
              <w:bottom w:val="single" w:sz="4" w:space="0" w:color="auto"/>
              <w:right w:val="single" w:sz="4" w:space="0" w:color="auto"/>
            </w:tcBorders>
            <w:shd w:val="clear" w:color="auto" w:fill="auto"/>
            <w:noWrap/>
            <w:vAlign w:val="bottom"/>
            <w:hideMark/>
          </w:tcPr>
          <w:p w14:paraId="4C249598"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157.67</w:t>
            </w:r>
          </w:p>
        </w:tc>
        <w:tc>
          <w:tcPr>
            <w:tcW w:w="1161" w:type="dxa"/>
            <w:tcBorders>
              <w:top w:val="nil"/>
              <w:left w:val="nil"/>
              <w:bottom w:val="single" w:sz="4" w:space="0" w:color="auto"/>
              <w:right w:val="single" w:sz="4" w:space="0" w:color="auto"/>
            </w:tcBorders>
            <w:shd w:val="clear" w:color="auto" w:fill="auto"/>
            <w:noWrap/>
            <w:vAlign w:val="bottom"/>
            <w:hideMark/>
          </w:tcPr>
          <w:p w14:paraId="328BB67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29900</w:t>
            </w:r>
          </w:p>
        </w:tc>
        <w:tc>
          <w:tcPr>
            <w:tcW w:w="1295" w:type="dxa"/>
            <w:tcBorders>
              <w:top w:val="nil"/>
              <w:left w:val="nil"/>
              <w:bottom w:val="single" w:sz="4" w:space="0" w:color="auto"/>
              <w:right w:val="single" w:sz="4" w:space="0" w:color="auto"/>
            </w:tcBorders>
            <w:shd w:val="clear" w:color="auto" w:fill="auto"/>
            <w:noWrap/>
            <w:vAlign w:val="bottom"/>
            <w:hideMark/>
          </w:tcPr>
          <w:p w14:paraId="34E2FF2B"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46</w:t>
            </w:r>
          </w:p>
        </w:tc>
        <w:tc>
          <w:tcPr>
            <w:tcW w:w="1405" w:type="dxa"/>
            <w:tcBorders>
              <w:top w:val="nil"/>
              <w:left w:val="nil"/>
              <w:bottom w:val="single" w:sz="4" w:space="0" w:color="auto"/>
              <w:right w:val="single" w:sz="4" w:space="0" w:color="auto"/>
            </w:tcBorders>
            <w:shd w:val="clear" w:color="auto" w:fill="auto"/>
            <w:noWrap/>
            <w:vAlign w:val="bottom"/>
            <w:hideMark/>
          </w:tcPr>
          <w:p w14:paraId="0363E09A"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92</w:t>
            </w:r>
          </w:p>
        </w:tc>
        <w:tc>
          <w:tcPr>
            <w:tcW w:w="939" w:type="dxa"/>
            <w:tcBorders>
              <w:top w:val="nil"/>
              <w:left w:val="nil"/>
              <w:bottom w:val="single" w:sz="4" w:space="0" w:color="auto"/>
              <w:right w:val="single" w:sz="4" w:space="0" w:color="auto"/>
            </w:tcBorders>
            <w:shd w:val="clear" w:color="auto" w:fill="auto"/>
            <w:noWrap/>
            <w:vAlign w:val="bottom"/>
            <w:hideMark/>
          </w:tcPr>
          <w:p w14:paraId="29AC2E77"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5.3</w:t>
            </w:r>
          </w:p>
        </w:tc>
        <w:tc>
          <w:tcPr>
            <w:tcW w:w="1061" w:type="dxa"/>
            <w:tcBorders>
              <w:top w:val="nil"/>
              <w:left w:val="nil"/>
              <w:bottom w:val="single" w:sz="4" w:space="0" w:color="auto"/>
              <w:right w:val="single" w:sz="4" w:space="0" w:color="auto"/>
            </w:tcBorders>
            <w:shd w:val="clear" w:color="auto" w:fill="auto"/>
            <w:noWrap/>
            <w:vAlign w:val="bottom"/>
            <w:hideMark/>
          </w:tcPr>
          <w:p w14:paraId="4D7F5FC0"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24</w:t>
            </w:r>
          </w:p>
        </w:tc>
        <w:tc>
          <w:tcPr>
            <w:tcW w:w="889" w:type="dxa"/>
            <w:tcBorders>
              <w:top w:val="nil"/>
              <w:left w:val="nil"/>
              <w:bottom w:val="single" w:sz="4" w:space="0" w:color="auto"/>
              <w:right w:val="single" w:sz="4" w:space="0" w:color="auto"/>
            </w:tcBorders>
            <w:shd w:val="clear" w:color="FFFFFF" w:fill="FFFFFF"/>
            <w:noWrap/>
            <w:vAlign w:val="bottom"/>
            <w:hideMark/>
          </w:tcPr>
          <w:p w14:paraId="2A891E65"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286.3</w:t>
            </w:r>
          </w:p>
        </w:tc>
        <w:tc>
          <w:tcPr>
            <w:tcW w:w="1718" w:type="dxa"/>
            <w:tcBorders>
              <w:top w:val="nil"/>
              <w:left w:val="nil"/>
              <w:bottom w:val="single" w:sz="4" w:space="0" w:color="auto"/>
              <w:right w:val="single" w:sz="4" w:space="0" w:color="auto"/>
            </w:tcBorders>
            <w:shd w:val="clear" w:color="auto" w:fill="auto"/>
            <w:noWrap/>
            <w:vAlign w:val="bottom"/>
            <w:hideMark/>
          </w:tcPr>
          <w:p w14:paraId="695FD3C4"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0.009575250836</w:t>
            </w:r>
          </w:p>
        </w:tc>
      </w:tr>
      <w:tr w:rsidR="007D5D1D" w:rsidRPr="007D5D1D" w14:paraId="171D5379" w14:textId="77777777" w:rsidTr="007D5D1D">
        <w:trPr>
          <w:trHeight w:val="203"/>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14:paraId="2BA45532"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2023</w:t>
            </w:r>
          </w:p>
        </w:tc>
        <w:tc>
          <w:tcPr>
            <w:tcW w:w="828" w:type="dxa"/>
            <w:tcBorders>
              <w:top w:val="nil"/>
              <w:left w:val="nil"/>
              <w:bottom w:val="single" w:sz="4" w:space="0" w:color="auto"/>
              <w:right w:val="single" w:sz="4" w:space="0" w:color="auto"/>
            </w:tcBorders>
            <w:shd w:val="clear" w:color="auto" w:fill="auto"/>
            <w:noWrap/>
            <w:vAlign w:val="bottom"/>
            <w:hideMark/>
          </w:tcPr>
          <w:p w14:paraId="5A65304F"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511.36</w:t>
            </w:r>
          </w:p>
        </w:tc>
        <w:tc>
          <w:tcPr>
            <w:tcW w:w="828" w:type="dxa"/>
            <w:tcBorders>
              <w:top w:val="nil"/>
              <w:left w:val="nil"/>
              <w:bottom w:val="single" w:sz="4" w:space="0" w:color="auto"/>
              <w:right w:val="single" w:sz="4" w:space="0" w:color="auto"/>
            </w:tcBorders>
            <w:shd w:val="clear" w:color="auto" w:fill="auto"/>
            <w:noWrap/>
            <w:vAlign w:val="bottom"/>
            <w:hideMark/>
          </w:tcPr>
          <w:p w14:paraId="76FB3C09"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161.57</w:t>
            </w:r>
          </w:p>
        </w:tc>
        <w:tc>
          <w:tcPr>
            <w:tcW w:w="1161" w:type="dxa"/>
            <w:tcBorders>
              <w:top w:val="nil"/>
              <w:left w:val="nil"/>
              <w:bottom w:val="single" w:sz="4" w:space="0" w:color="auto"/>
              <w:right w:val="single" w:sz="4" w:space="0" w:color="auto"/>
            </w:tcBorders>
            <w:shd w:val="clear" w:color="auto" w:fill="auto"/>
            <w:noWrap/>
            <w:vAlign w:val="bottom"/>
            <w:hideMark/>
          </w:tcPr>
          <w:p w14:paraId="1F3B1058"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33400</w:t>
            </w:r>
          </w:p>
        </w:tc>
        <w:tc>
          <w:tcPr>
            <w:tcW w:w="1295" w:type="dxa"/>
            <w:tcBorders>
              <w:top w:val="nil"/>
              <w:left w:val="nil"/>
              <w:bottom w:val="single" w:sz="4" w:space="0" w:color="auto"/>
              <w:right w:val="single" w:sz="4" w:space="0" w:color="auto"/>
            </w:tcBorders>
            <w:shd w:val="clear" w:color="auto" w:fill="auto"/>
            <w:noWrap/>
            <w:vAlign w:val="bottom"/>
            <w:hideMark/>
          </w:tcPr>
          <w:p w14:paraId="37EEC92D"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47</w:t>
            </w:r>
          </w:p>
        </w:tc>
        <w:tc>
          <w:tcPr>
            <w:tcW w:w="1405" w:type="dxa"/>
            <w:tcBorders>
              <w:top w:val="nil"/>
              <w:left w:val="nil"/>
              <w:bottom w:val="single" w:sz="4" w:space="0" w:color="auto"/>
              <w:right w:val="single" w:sz="4" w:space="0" w:color="auto"/>
            </w:tcBorders>
            <w:shd w:val="clear" w:color="auto" w:fill="auto"/>
            <w:noWrap/>
            <w:vAlign w:val="bottom"/>
            <w:hideMark/>
          </w:tcPr>
          <w:p w14:paraId="5EA88894"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92</w:t>
            </w:r>
          </w:p>
        </w:tc>
        <w:tc>
          <w:tcPr>
            <w:tcW w:w="939" w:type="dxa"/>
            <w:tcBorders>
              <w:top w:val="nil"/>
              <w:left w:val="nil"/>
              <w:bottom w:val="single" w:sz="4" w:space="0" w:color="auto"/>
              <w:right w:val="single" w:sz="4" w:space="0" w:color="auto"/>
            </w:tcBorders>
            <w:shd w:val="clear" w:color="auto" w:fill="auto"/>
            <w:noWrap/>
            <w:vAlign w:val="bottom"/>
            <w:hideMark/>
          </w:tcPr>
          <w:p w14:paraId="028C8FAE"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5.6</w:t>
            </w:r>
          </w:p>
        </w:tc>
        <w:tc>
          <w:tcPr>
            <w:tcW w:w="1061" w:type="dxa"/>
            <w:tcBorders>
              <w:top w:val="nil"/>
              <w:left w:val="nil"/>
              <w:bottom w:val="single" w:sz="4" w:space="0" w:color="auto"/>
              <w:right w:val="single" w:sz="4" w:space="0" w:color="auto"/>
            </w:tcBorders>
            <w:shd w:val="clear" w:color="auto" w:fill="auto"/>
            <w:noWrap/>
            <w:vAlign w:val="bottom"/>
            <w:hideMark/>
          </w:tcPr>
          <w:p w14:paraId="6570A7A1"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33</w:t>
            </w:r>
          </w:p>
        </w:tc>
        <w:tc>
          <w:tcPr>
            <w:tcW w:w="889" w:type="dxa"/>
            <w:tcBorders>
              <w:top w:val="nil"/>
              <w:left w:val="nil"/>
              <w:bottom w:val="single" w:sz="4" w:space="0" w:color="auto"/>
              <w:right w:val="single" w:sz="4" w:space="0" w:color="auto"/>
            </w:tcBorders>
            <w:shd w:val="clear" w:color="FFFFFF" w:fill="FFFFFF"/>
            <w:noWrap/>
            <w:vAlign w:val="bottom"/>
            <w:hideMark/>
          </w:tcPr>
          <w:p w14:paraId="2DDBA5C8" w14:textId="77777777" w:rsidR="007D5D1D" w:rsidRPr="007D5D1D" w:rsidRDefault="007D5D1D" w:rsidP="007D5D1D">
            <w:pPr>
              <w:spacing w:after="0" w:line="360" w:lineRule="auto"/>
              <w:jc w:val="right"/>
              <w:rPr>
                <w:rFonts w:ascii="Times New Roman" w:eastAsia="Times New Roman" w:hAnsi="Times New Roman" w:cs="Times New Roman"/>
                <w:color w:val="1A1A1A"/>
              </w:rPr>
            </w:pPr>
            <w:r w:rsidRPr="007D5D1D">
              <w:rPr>
                <w:rFonts w:ascii="Times New Roman" w:eastAsia="Times New Roman" w:hAnsi="Times New Roman" w:cs="Times New Roman"/>
                <w:color w:val="1A1A1A"/>
              </w:rPr>
              <w:t>379.85</w:t>
            </w:r>
          </w:p>
        </w:tc>
        <w:tc>
          <w:tcPr>
            <w:tcW w:w="1718" w:type="dxa"/>
            <w:tcBorders>
              <w:top w:val="nil"/>
              <w:left w:val="nil"/>
              <w:bottom w:val="single" w:sz="4" w:space="0" w:color="auto"/>
              <w:right w:val="single" w:sz="4" w:space="0" w:color="auto"/>
            </w:tcBorders>
            <w:shd w:val="clear" w:color="auto" w:fill="auto"/>
            <w:noWrap/>
            <w:vAlign w:val="bottom"/>
            <w:hideMark/>
          </w:tcPr>
          <w:p w14:paraId="5E73AF6A" w14:textId="77777777" w:rsidR="007D5D1D" w:rsidRPr="007D5D1D" w:rsidRDefault="007D5D1D" w:rsidP="007D5D1D">
            <w:pPr>
              <w:spacing w:after="0" w:line="360" w:lineRule="auto"/>
              <w:jc w:val="right"/>
              <w:rPr>
                <w:rFonts w:ascii="Times New Roman" w:eastAsia="Times New Roman" w:hAnsi="Times New Roman" w:cs="Times New Roman"/>
                <w:color w:val="000000"/>
              </w:rPr>
            </w:pPr>
            <w:r w:rsidRPr="007D5D1D">
              <w:rPr>
                <w:rFonts w:ascii="Times New Roman" w:eastAsia="Times New Roman" w:hAnsi="Times New Roman" w:cs="Times New Roman"/>
                <w:color w:val="000000"/>
              </w:rPr>
              <w:t>0.01137275449</w:t>
            </w:r>
          </w:p>
        </w:tc>
      </w:tr>
    </w:tbl>
    <w:p w14:paraId="1010D5FE" w14:textId="70EE3801" w:rsidR="0087520E" w:rsidRDefault="0087520E"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p w14:paraId="49343A7B" w14:textId="1CBAE01B" w:rsidR="007D5D1D" w:rsidRPr="0087520E" w:rsidRDefault="007D5D1D" w:rsidP="007D5D1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lang w:val="en-US"/>
        </w:rPr>
      </w:pPr>
      <w:r>
        <w:rPr>
          <w:rFonts w:ascii="Times New Roman" w:hAnsi="Times New Roman" w:cs="Times New Roman"/>
          <w:sz w:val="28"/>
          <w:szCs w:val="28"/>
        </w:rPr>
        <w:t>Джерело:</w:t>
      </w:r>
      <w:r>
        <w:rPr>
          <w:rFonts w:ascii="Times New Roman" w:hAnsi="Times New Roman" w:cs="Times New Roman"/>
          <w:sz w:val="28"/>
          <w:szCs w:val="28"/>
          <w:lang w:val="en-US"/>
        </w:rPr>
        <w:t xml:space="preserve"> [18-24, 49]</w:t>
      </w:r>
      <w:r w:rsidR="00BE2616">
        <w:rPr>
          <w:rFonts w:ascii="Times New Roman" w:hAnsi="Times New Roman" w:cs="Times New Roman"/>
          <w:sz w:val="28"/>
          <w:szCs w:val="28"/>
          <w:lang w:val="en-US"/>
        </w:rPr>
        <w:t>.</w:t>
      </w:r>
    </w:p>
    <w:p w14:paraId="7DE76A2F" w14:textId="77777777" w:rsidR="0087520E" w:rsidRPr="00347421" w:rsidRDefault="0087520E" w:rsidP="00FB5B2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8"/>
          <w:szCs w:val="28"/>
        </w:rPr>
      </w:pPr>
    </w:p>
    <w:sectPr w:rsidR="0087520E" w:rsidRPr="00347421">
      <w:headerReference w:type="even" r:id="rId73"/>
      <w:headerReference w:type="default" r:id="rId74"/>
      <w:footerReference w:type="even" r:id="rId75"/>
      <w:footerReference w:type="default" r:id="rId7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66E73B" w14:textId="77777777" w:rsidR="00914D52" w:rsidRDefault="00914D52" w:rsidP="00001C7E">
      <w:pPr>
        <w:spacing w:after="0" w:line="240" w:lineRule="auto"/>
      </w:pPr>
      <w:r>
        <w:separator/>
      </w:r>
    </w:p>
  </w:endnote>
  <w:endnote w:type="continuationSeparator" w:id="0">
    <w:p w14:paraId="0DB74E0B" w14:textId="77777777" w:rsidR="00914D52" w:rsidRDefault="00914D52" w:rsidP="00001C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a"/>
      </w:rPr>
      <w:id w:val="-69739230"/>
      <w:docPartObj>
        <w:docPartGallery w:val="Page Numbers (Bottom of Page)"/>
        <w:docPartUnique/>
      </w:docPartObj>
    </w:sdtPr>
    <w:sdtEndPr>
      <w:rPr>
        <w:rStyle w:val="aa"/>
      </w:rPr>
    </w:sdtEndPr>
    <w:sdtContent>
      <w:p w14:paraId="5C7AC4E4" w14:textId="56CE82FB" w:rsidR="00B907D1" w:rsidRDefault="00B907D1" w:rsidP="00027D3A">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Pr>
            <w:rStyle w:val="aa"/>
            <w:noProof/>
          </w:rPr>
          <w:t>33</w:t>
        </w:r>
        <w:r>
          <w:rPr>
            <w:rStyle w:val="aa"/>
          </w:rPr>
          <w:fldChar w:fldCharType="end"/>
        </w:r>
      </w:p>
    </w:sdtContent>
  </w:sdt>
  <w:p w14:paraId="2A781999" w14:textId="77777777" w:rsidR="00B907D1" w:rsidRDefault="00B907D1" w:rsidP="00001C7E">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B0DCD" w14:textId="77777777" w:rsidR="00B907D1" w:rsidRDefault="00B907D1" w:rsidP="00001C7E">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0CF381" w14:textId="77777777" w:rsidR="00914D52" w:rsidRDefault="00914D52" w:rsidP="00001C7E">
      <w:pPr>
        <w:spacing w:after="0" w:line="240" w:lineRule="auto"/>
      </w:pPr>
      <w:r>
        <w:separator/>
      </w:r>
    </w:p>
  </w:footnote>
  <w:footnote w:type="continuationSeparator" w:id="0">
    <w:p w14:paraId="751A1E50" w14:textId="77777777" w:rsidR="00914D52" w:rsidRDefault="00914D52" w:rsidP="00001C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a"/>
      </w:rPr>
      <w:id w:val="184791737"/>
      <w:docPartObj>
        <w:docPartGallery w:val="Page Numbers (Top of Page)"/>
        <w:docPartUnique/>
      </w:docPartObj>
    </w:sdtPr>
    <w:sdtEndPr>
      <w:rPr>
        <w:rStyle w:val="aa"/>
      </w:rPr>
    </w:sdtEndPr>
    <w:sdtContent>
      <w:p w14:paraId="57F18934" w14:textId="19484B68" w:rsidR="00B907D1" w:rsidRDefault="00B907D1" w:rsidP="00027D3A">
        <w:pPr>
          <w:pStyle w:val="ab"/>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37A1DEEA" w14:textId="77777777" w:rsidR="00B907D1" w:rsidRDefault="00B907D1" w:rsidP="00001C7E">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a"/>
      </w:rPr>
      <w:id w:val="2033151330"/>
      <w:docPartObj>
        <w:docPartGallery w:val="Page Numbers (Top of Page)"/>
        <w:docPartUnique/>
      </w:docPartObj>
    </w:sdtPr>
    <w:sdtEndPr>
      <w:rPr>
        <w:rStyle w:val="aa"/>
      </w:rPr>
    </w:sdtEndPr>
    <w:sdtContent>
      <w:p w14:paraId="61B5200C" w14:textId="31FA5062" w:rsidR="00B907D1" w:rsidRDefault="00B907D1" w:rsidP="00027D3A">
        <w:pPr>
          <w:pStyle w:val="ab"/>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B354A3">
          <w:rPr>
            <w:rStyle w:val="aa"/>
            <w:noProof/>
          </w:rPr>
          <w:t>2</w:t>
        </w:r>
        <w:r>
          <w:rPr>
            <w:rStyle w:val="aa"/>
          </w:rPr>
          <w:fldChar w:fldCharType="end"/>
        </w:r>
      </w:p>
    </w:sdtContent>
  </w:sdt>
  <w:p w14:paraId="2A92EDAF" w14:textId="77777777" w:rsidR="00B907D1" w:rsidRDefault="00B907D1" w:rsidP="00001C7E">
    <w:pPr>
      <w:pStyle w:val="ab"/>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704E906"/>
    <w:lvl w:ilvl="0">
      <w:start w:val="1"/>
      <w:numFmt w:val="bullet"/>
      <w:pStyle w:val="a"/>
      <w:lvlText w:val=""/>
      <w:lvlJc w:val="left"/>
      <w:pPr>
        <w:tabs>
          <w:tab w:val="num" w:pos="360"/>
        </w:tabs>
        <w:ind w:left="360" w:hanging="360"/>
      </w:pPr>
      <w:rPr>
        <w:rFonts w:ascii="Symbol" w:hAnsi="Symbol" w:hint="default"/>
      </w:rPr>
    </w:lvl>
  </w:abstractNum>
  <w:abstractNum w:abstractNumId="1">
    <w:nsid w:val="1BCB6F70"/>
    <w:multiLevelType w:val="multilevel"/>
    <w:tmpl w:val="DB76D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5D52B6"/>
    <w:multiLevelType w:val="hybridMultilevel"/>
    <w:tmpl w:val="8F72988A"/>
    <w:lvl w:ilvl="0" w:tplc="61824FA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A9D50FF"/>
    <w:multiLevelType w:val="multilevel"/>
    <w:tmpl w:val="2E0E1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8284B87"/>
    <w:multiLevelType w:val="hybridMultilevel"/>
    <w:tmpl w:val="D7242F68"/>
    <w:lvl w:ilvl="0" w:tplc="61824FA4">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nsid w:val="5F39660C"/>
    <w:multiLevelType w:val="hybridMultilevel"/>
    <w:tmpl w:val="37EA7C92"/>
    <w:lvl w:ilvl="0" w:tplc="61824FA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1792FC1"/>
    <w:multiLevelType w:val="hybridMultilevel"/>
    <w:tmpl w:val="4A3E88FA"/>
    <w:lvl w:ilvl="0" w:tplc="497A480C">
      <w:start w:val="1"/>
      <w:numFmt w:val="decimal"/>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7E125482"/>
    <w:multiLevelType w:val="hybridMultilevel"/>
    <w:tmpl w:val="B316F738"/>
    <w:lvl w:ilvl="0" w:tplc="B5CE1E10">
      <w:start w:val="1"/>
      <w:numFmt w:val="decimal"/>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6"/>
  </w:num>
  <w:num w:numId="5">
    <w:abstractNumId w:val="7"/>
  </w:num>
  <w:num w:numId="6">
    <w:abstractNumId w:val="0"/>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7DC"/>
    <w:rsid w:val="000010BC"/>
    <w:rsid w:val="00001C7E"/>
    <w:rsid w:val="000047A7"/>
    <w:rsid w:val="00015465"/>
    <w:rsid w:val="0001716A"/>
    <w:rsid w:val="00017933"/>
    <w:rsid w:val="00022822"/>
    <w:rsid w:val="0002474E"/>
    <w:rsid w:val="00027D3A"/>
    <w:rsid w:val="00030F47"/>
    <w:rsid w:val="00033A3A"/>
    <w:rsid w:val="0003424F"/>
    <w:rsid w:val="00037070"/>
    <w:rsid w:val="000446F4"/>
    <w:rsid w:val="00044B29"/>
    <w:rsid w:val="00046699"/>
    <w:rsid w:val="00050639"/>
    <w:rsid w:val="00051413"/>
    <w:rsid w:val="00052CA2"/>
    <w:rsid w:val="00053976"/>
    <w:rsid w:val="000558F9"/>
    <w:rsid w:val="0005707C"/>
    <w:rsid w:val="0006467D"/>
    <w:rsid w:val="00072374"/>
    <w:rsid w:val="000846E6"/>
    <w:rsid w:val="00091F4B"/>
    <w:rsid w:val="000926FD"/>
    <w:rsid w:val="00093E80"/>
    <w:rsid w:val="000A1FAF"/>
    <w:rsid w:val="000A54ED"/>
    <w:rsid w:val="000A5B93"/>
    <w:rsid w:val="000A76A1"/>
    <w:rsid w:val="000B3A3D"/>
    <w:rsid w:val="000B3D12"/>
    <w:rsid w:val="000B40A8"/>
    <w:rsid w:val="000B61E5"/>
    <w:rsid w:val="000B651E"/>
    <w:rsid w:val="000C32A3"/>
    <w:rsid w:val="000C3F98"/>
    <w:rsid w:val="000D0BBC"/>
    <w:rsid w:val="000D2808"/>
    <w:rsid w:val="000E7829"/>
    <w:rsid w:val="000F37A8"/>
    <w:rsid w:val="000F5584"/>
    <w:rsid w:val="000F69F3"/>
    <w:rsid w:val="000F6EF8"/>
    <w:rsid w:val="0010063F"/>
    <w:rsid w:val="00105C26"/>
    <w:rsid w:val="00106965"/>
    <w:rsid w:val="00106DAD"/>
    <w:rsid w:val="00107905"/>
    <w:rsid w:val="001120A2"/>
    <w:rsid w:val="00114247"/>
    <w:rsid w:val="0011670C"/>
    <w:rsid w:val="00116E0D"/>
    <w:rsid w:val="00120050"/>
    <w:rsid w:val="001229ED"/>
    <w:rsid w:val="0012523F"/>
    <w:rsid w:val="001255C1"/>
    <w:rsid w:val="0012568C"/>
    <w:rsid w:val="0012654B"/>
    <w:rsid w:val="001419FD"/>
    <w:rsid w:val="0014273E"/>
    <w:rsid w:val="0014728B"/>
    <w:rsid w:val="00150CE3"/>
    <w:rsid w:val="00152F20"/>
    <w:rsid w:val="00154742"/>
    <w:rsid w:val="00155864"/>
    <w:rsid w:val="0015613C"/>
    <w:rsid w:val="00161C54"/>
    <w:rsid w:val="00163B25"/>
    <w:rsid w:val="0016689B"/>
    <w:rsid w:val="00167891"/>
    <w:rsid w:val="00167E14"/>
    <w:rsid w:val="00170B4F"/>
    <w:rsid w:val="00176A21"/>
    <w:rsid w:val="00177650"/>
    <w:rsid w:val="00181C32"/>
    <w:rsid w:val="0019076C"/>
    <w:rsid w:val="00190AD9"/>
    <w:rsid w:val="0019112F"/>
    <w:rsid w:val="001931F2"/>
    <w:rsid w:val="001A4E5C"/>
    <w:rsid w:val="001A5991"/>
    <w:rsid w:val="001A6319"/>
    <w:rsid w:val="001A63C1"/>
    <w:rsid w:val="001C202A"/>
    <w:rsid w:val="001C21E7"/>
    <w:rsid w:val="001C2B77"/>
    <w:rsid w:val="001C4243"/>
    <w:rsid w:val="001C713A"/>
    <w:rsid w:val="001D0BB9"/>
    <w:rsid w:val="001D7184"/>
    <w:rsid w:val="001D7BC9"/>
    <w:rsid w:val="001D7C42"/>
    <w:rsid w:val="001E2E65"/>
    <w:rsid w:val="001E5028"/>
    <w:rsid w:val="001E7406"/>
    <w:rsid w:val="002079DF"/>
    <w:rsid w:val="00210171"/>
    <w:rsid w:val="00213E47"/>
    <w:rsid w:val="00215403"/>
    <w:rsid w:val="0023302D"/>
    <w:rsid w:val="002426D9"/>
    <w:rsid w:val="00253480"/>
    <w:rsid w:val="00253D39"/>
    <w:rsid w:val="00254F37"/>
    <w:rsid w:val="00260DA0"/>
    <w:rsid w:val="002648CB"/>
    <w:rsid w:val="00270212"/>
    <w:rsid w:val="002716BD"/>
    <w:rsid w:val="00272B1B"/>
    <w:rsid w:val="002763FC"/>
    <w:rsid w:val="00283434"/>
    <w:rsid w:val="00286E8B"/>
    <w:rsid w:val="002914D8"/>
    <w:rsid w:val="00291582"/>
    <w:rsid w:val="00291686"/>
    <w:rsid w:val="002933A3"/>
    <w:rsid w:val="00293DCA"/>
    <w:rsid w:val="002B36F2"/>
    <w:rsid w:val="002B5121"/>
    <w:rsid w:val="002C00D4"/>
    <w:rsid w:val="002C1172"/>
    <w:rsid w:val="002C45F3"/>
    <w:rsid w:val="002C571B"/>
    <w:rsid w:val="002C79E4"/>
    <w:rsid w:val="002D2C87"/>
    <w:rsid w:val="002D6E0E"/>
    <w:rsid w:val="002E3412"/>
    <w:rsid w:val="002F080C"/>
    <w:rsid w:val="003001C0"/>
    <w:rsid w:val="00304266"/>
    <w:rsid w:val="003046A0"/>
    <w:rsid w:val="003055F1"/>
    <w:rsid w:val="00307881"/>
    <w:rsid w:val="00311122"/>
    <w:rsid w:val="00321D45"/>
    <w:rsid w:val="00322C1A"/>
    <w:rsid w:val="00324795"/>
    <w:rsid w:val="003254D7"/>
    <w:rsid w:val="003264B2"/>
    <w:rsid w:val="00336B31"/>
    <w:rsid w:val="00341246"/>
    <w:rsid w:val="00347421"/>
    <w:rsid w:val="00351B5E"/>
    <w:rsid w:val="003647B1"/>
    <w:rsid w:val="0037129B"/>
    <w:rsid w:val="0037257E"/>
    <w:rsid w:val="00372EF8"/>
    <w:rsid w:val="003737DC"/>
    <w:rsid w:val="003773DB"/>
    <w:rsid w:val="003866A1"/>
    <w:rsid w:val="00386FAF"/>
    <w:rsid w:val="00387CC8"/>
    <w:rsid w:val="00391A9C"/>
    <w:rsid w:val="003A286E"/>
    <w:rsid w:val="003A4849"/>
    <w:rsid w:val="003B3392"/>
    <w:rsid w:val="003C27D6"/>
    <w:rsid w:val="003C5307"/>
    <w:rsid w:val="003D02DC"/>
    <w:rsid w:val="003D0684"/>
    <w:rsid w:val="003D3CE9"/>
    <w:rsid w:val="003E0382"/>
    <w:rsid w:val="003E227D"/>
    <w:rsid w:val="003F4684"/>
    <w:rsid w:val="003F5A77"/>
    <w:rsid w:val="003F6BA5"/>
    <w:rsid w:val="00401721"/>
    <w:rsid w:val="00402610"/>
    <w:rsid w:val="00402BB0"/>
    <w:rsid w:val="004124E5"/>
    <w:rsid w:val="00413F50"/>
    <w:rsid w:val="00420404"/>
    <w:rsid w:val="00421F1A"/>
    <w:rsid w:val="00422FAE"/>
    <w:rsid w:val="00432914"/>
    <w:rsid w:val="00433B38"/>
    <w:rsid w:val="00434CCE"/>
    <w:rsid w:val="0043765C"/>
    <w:rsid w:val="004518FC"/>
    <w:rsid w:val="00452F85"/>
    <w:rsid w:val="0045594C"/>
    <w:rsid w:val="00457025"/>
    <w:rsid w:val="00472A1C"/>
    <w:rsid w:val="00473C00"/>
    <w:rsid w:val="004752C2"/>
    <w:rsid w:val="00475498"/>
    <w:rsid w:val="00476285"/>
    <w:rsid w:val="0047659F"/>
    <w:rsid w:val="004770F6"/>
    <w:rsid w:val="0048113B"/>
    <w:rsid w:val="00481682"/>
    <w:rsid w:val="004A310B"/>
    <w:rsid w:val="004B3DC8"/>
    <w:rsid w:val="004B4A21"/>
    <w:rsid w:val="004B4D06"/>
    <w:rsid w:val="004B62F5"/>
    <w:rsid w:val="004B7D84"/>
    <w:rsid w:val="004C0621"/>
    <w:rsid w:val="004C6A10"/>
    <w:rsid w:val="004D338B"/>
    <w:rsid w:val="004D7768"/>
    <w:rsid w:val="004E1922"/>
    <w:rsid w:val="004E2597"/>
    <w:rsid w:val="004F1580"/>
    <w:rsid w:val="004F4BCA"/>
    <w:rsid w:val="005049AD"/>
    <w:rsid w:val="005050F2"/>
    <w:rsid w:val="00511C52"/>
    <w:rsid w:val="00513761"/>
    <w:rsid w:val="00534B49"/>
    <w:rsid w:val="00537EAA"/>
    <w:rsid w:val="00540917"/>
    <w:rsid w:val="00543F7C"/>
    <w:rsid w:val="005456AF"/>
    <w:rsid w:val="005472DA"/>
    <w:rsid w:val="00562746"/>
    <w:rsid w:val="00563081"/>
    <w:rsid w:val="0057050B"/>
    <w:rsid w:val="005721A2"/>
    <w:rsid w:val="00572DA3"/>
    <w:rsid w:val="00576615"/>
    <w:rsid w:val="00580FA9"/>
    <w:rsid w:val="00583BA6"/>
    <w:rsid w:val="0058675E"/>
    <w:rsid w:val="0059561D"/>
    <w:rsid w:val="0059625C"/>
    <w:rsid w:val="005A306E"/>
    <w:rsid w:val="005A4D20"/>
    <w:rsid w:val="005A6A94"/>
    <w:rsid w:val="005A6E33"/>
    <w:rsid w:val="005A71B7"/>
    <w:rsid w:val="005B2E23"/>
    <w:rsid w:val="005B6978"/>
    <w:rsid w:val="005B745A"/>
    <w:rsid w:val="005C2809"/>
    <w:rsid w:val="005C4851"/>
    <w:rsid w:val="005D0E6B"/>
    <w:rsid w:val="005D10FC"/>
    <w:rsid w:val="005E227F"/>
    <w:rsid w:val="005E3515"/>
    <w:rsid w:val="005E43B0"/>
    <w:rsid w:val="005E7E36"/>
    <w:rsid w:val="005F0385"/>
    <w:rsid w:val="005F2453"/>
    <w:rsid w:val="005F4098"/>
    <w:rsid w:val="005F4733"/>
    <w:rsid w:val="005F4ED4"/>
    <w:rsid w:val="005F6520"/>
    <w:rsid w:val="00601F09"/>
    <w:rsid w:val="00604861"/>
    <w:rsid w:val="0061092D"/>
    <w:rsid w:val="00610C3A"/>
    <w:rsid w:val="006133A8"/>
    <w:rsid w:val="00613E4C"/>
    <w:rsid w:val="0061516B"/>
    <w:rsid w:val="0062207C"/>
    <w:rsid w:val="00631D79"/>
    <w:rsid w:val="0063265D"/>
    <w:rsid w:val="006340C3"/>
    <w:rsid w:val="00635C67"/>
    <w:rsid w:val="00644C2A"/>
    <w:rsid w:val="00647C64"/>
    <w:rsid w:val="00652D8B"/>
    <w:rsid w:val="006632F5"/>
    <w:rsid w:val="00680B00"/>
    <w:rsid w:val="00680EB4"/>
    <w:rsid w:val="00681216"/>
    <w:rsid w:val="00681516"/>
    <w:rsid w:val="00682EA2"/>
    <w:rsid w:val="00683487"/>
    <w:rsid w:val="00683824"/>
    <w:rsid w:val="00684A8A"/>
    <w:rsid w:val="006A2D48"/>
    <w:rsid w:val="006C13FF"/>
    <w:rsid w:val="006C27B9"/>
    <w:rsid w:val="006C6F74"/>
    <w:rsid w:val="006D0E06"/>
    <w:rsid w:val="006D3840"/>
    <w:rsid w:val="006D3E61"/>
    <w:rsid w:val="006D743A"/>
    <w:rsid w:val="006E0B80"/>
    <w:rsid w:val="006E1518"/>
    <w:rsid w:val="006E36E6"/>
    <w:rsid w:val="006F19B5"/>
    <w:rsid w:val="006F4446"/>
    <w:rsid w:val="007078A4"/>
    <w:rsid w:val="00712CAB"/>
    <w:rsid w:val="00713207"/>
    <w:rsid w:val="007162E7"/>
    <w:rsid w:val="0072287B"/>
    <w:rsid w:val="007317C3"/>
    <w:rsid w:val="007319F8"/>
    <w:rsid w:val="0073542C"/>
    <w:rsid w:val="0073690E"/>
    <w:rsid w:val="0073700F"/>
    <w:rsid w:val="00737C48"/>
    <w:rsid w:val="00745979"/>
    <w:rsid w:val="007508BF"/>
    <w:rsid w:val="007546EE"/>
    <w:rsid w:val="00764645"/>
    <w:rsid w:val="00766566"/>
    <w:rsid w:val="007723B4"/>
    <w:rsid w:val="00772FCF"/>
    <w:rsid w:val="007903EA"/>
    <w:rsid w:val="00792ECF"/>
    <w:rsid w:val="007B1324"/>
    <w:rsid w:val="007B7068"/>
    <w:rsid w:val="007C03ED"/>
    <w:rsid w:val="007D4D86"/>
    <w:rsid w:val="007D5D1D"/>
    <w:rsid w:val="007E2A4F"/>
    <w:rsid w:val="007E3489"/>
    <w:rsid w:val="007E40DE"/>
    <w:rsid w:val="007E526E"/>
    <w:rsid w:val="007E7C99"/>
    <w:rsid w:val="007F353E"/>
    <w:rsid w:val="007F41CB"/>
    <w:rsid w:val="00800523"/>
    <w:rsid w:val="00801E00"/>
    <w:rsid w:val="008037BD"/>
    <w:rsid w:val="00811168"/>
    <w:rsid w:val="00812EFA"/>
    <w:rsid w:val="0081376F"/>
    <w:rsid w:val="00816672"/>
    <w:rsid w:val="0081702D"/>
    <w:rsid w:val="00827553"/>
    <w:rsid w:val="008378B9"/>
    <w:rsid w:val="008410B1"/>
    <w:rsid w:val="008447F1"/>
    <w:rsid w:val="00846E8F"/>
    <w:rsid w:val="00850950"/>
    <w:rsid w:val="00854CA0"/>
    <w:rsid w:val="00864B47"/>
    <w:rsid w:val="00866029"/>
    <w:rsid w:val="008703A9"/>
    <w:rsid w:val="00871238"/>
    <w:rsid w:val="00872EEA"/>
    <w:rsid w:val="0087445C"/>
    <w:rsid w:val="0087520E"/>
    <w:rsid w:val="00876770"/>
    <w:rsid w:val="008812FA"/>
    <w:rsid w:val="00882B31"/>
    <w:rsid w:val="0088395A"/>
    <w:rsid w:val="008846F7"/>
    <w:rsid w:val="00886E20"/>
    <w:rsid w:val="00887A44"/>
    <w:rsid w:val="00891542"/>
    <w:rsid w:val="008A28D3"/>
    <w:rsid w:val="008A45B9"/>
    <w:rsid w:val="008A508F"/>
    <w:rsid w:val="008A7852"/>
    <w:rsid w:val="008B039E"/>
    <w:rsid w:val="008B405C"/>
    <w:rsid w:val="008C1796"/>
    <w:rsid w:val="008D1D75"/>
    <w:rsid w:val="008D38DC"/>
    <w:rsid w:val="008D5654"/>
    <w:rsid w:val="008E5B9A"/>
    <w:rsid w:val="008E5D1C"/>
    <w:rsid w:val="008E7DF3"/>
    <w:rsid w:val="008F0250"/>
    <w:rsid w:val="008F5B8B"/>
    <w:rsid w:val="0090053A"/>
    <w:rsid w:val="00900D29"/>
    <w:rsid w:val="00903FF3"/>
    <w:rsid w:val="00904868"/>
    <w:rsid w:val="00914D52"/>
    <w:rsid w:val="00917935"/>
    <w:rsid w:val="00927A83"/>
    <w:rsid w:val="00931EE6"/>
    <w:rsid w:val="00932107"/>
    <w:rsid w:val="00932A3C"/>
    <w:rsid w:val="00934521"/>
    <w:rsid w:val="00940D3D"/>
    <w:rsid w:val="0094529E"/>
    <w:rsid w:val="0094567B"/>
    <w:rsid w:val="009512F5"/>
    <w:rsid w:val="0095230A"/>
    <w:rsid w:val="00961709"/>
    <w:rsid w:val="00962654"/>
    <w:rsid w:val="00962C0E"/>
    <w:rsid w:val="00963E30"/>
    <w:rsid w:val="00964A07"/>
    <w:rsid w:val="00977385"/>
    <w:rsid w:val="00987430"/>
    <w:rsid w:val="009A7BA5"/>
    <w:rsid w:val="009C4093"/>
    <w:rsid w:val="009D235A"/>
    <w:rsid w:val="009E506B"/>
    <w:rsid w:val="009E5416"/>
    <w:rsid w:val="009E593A"/>
    <w:rsid w:val="009E7DF1"/>
    <w:rsid w:val="009F02B9"/>
    <w:rsid w:val="009F61E5"/>
    <w:rsid w:val="009F6919"/>
    <w:rsid w:val="00A0022A"/>
    <w:rsid w:val="00A0733A"/>
    <w:rsid w:val="00A12D06"/>
    <w:rsid w:val="00A14792"/>
    <w:rsid w:val="00A15EBF"/>
    <w:rsid w:val="00A1604A"/>
    <w:rsid w:val="00A2146E"/>
    <w:rsid w:val="00A24481"/>
    <w:rsid w:val="00A26433"/>
    <w:rsid w:val="00A2744C"/>
    <w:rsid w:val="00A27D1C"/>
    <w:rsid w:val="00A331EB"/>
    <w:rsid w:val="00A33755"/>
    <w:rsid w:val="00A3556B"/>
    <w:rsid w:val="00A3684E"/>
    <w:rsid w:val="00A37275"/>
    <w:rsid w:val="00A445E1"/>
    <w:rsid w:val="00A44B74"/>
    <w:rsid w:val="00A44F52"/>
    <w:rsid w:val="00A469FF"/>
    <w:rsid w:val="00A50E90"/>
    <w:rsid w:val="00A50FAD"/>
    <w:rsid w:val="00A66392"/>
    <w:rsid w:val="00A800DF"/>
    <w:rsid w:val="00A84B50"/>
    <w:rsid w:val="00A85D1E"/>
    <w:rsid w:val="00A87C1A"/>
    <w:rsid w:val="00A911D6"/>
    <w:rsid w:val="00A9368C"/>
    <w:rsid w:val="00A943C1"/>
    <w:rsid w:val="00AA321E"/>
    <w:rsid w:val="00AB2647"/>
    <w:rsid w:val="00AB30AA"/>
    <w:rsid w:val="00AB7A13"/>
    <w:rsid w:val="00AC010C"/>
    <w:rsid w:val="00AC08B4"/>
    <w:rsid w:val="00AC18CC"/>
    <w:rsid w:val="00AC2D0F"/>
    <w:rsid w:val="00AC2F05"/>
    <w:rsid w:val="00AD0FBD"/>
    <w:rsid w:val="00AE0D56"/>
    <w:rsid w:val="00AE795A"/>
    <w:rsid w:val="00AE7BD8"/>
    <w:rsid w:val="00AF0522"/>
    <w:rsid w:val="00B0380B"/>
    <w:rsid w:val="00B12110"/>
    <w:rsid w:val="00B15B1E"/>
    <w:rsid w:val="00B15F9C"/>
    <w:rsid w:val="00B16C40"/>
    <w:rsid w:val="00B2292F"/>
    <w:rsid w:val="00B23ECE"/>
    <w:rsid w:val="00B25333"/>
    <w:rsid w:val="00B27161"/>
    <w:rsid w:val="00B32CD2"/>
    <w:rsid w:val="00B354A3"/>
    <w:rsid w:val="00B43335"/>
    <w:rsid w:val="00B435A7"/>
    <w:rsid w:val="00B51536"/>
    <w:rsid w:val="00B55E91"/>
    <w:rsid w:val="00B56ED3"/>
    <w:rsid w:val="00B65F70"/>
    <w:rsid w:val="00B703F5"/>
    <w:rsid w:val="00B759B2"/>
    <w:rsid w:val="00B7699A"/>
    <w:rsid w:val="00B86E8C"/>
    <w:rsid w:val="00B907D1"/>
    <w:rsid w:val="00B90884"/>
    <w:rsid w:val="00B95F72"/>
    <w:rsid w:val="00BA551C"/>
    <w:rsid w:val="00BA793A"/>
    <w:rsid w:val="00BC201F"/>
    <w:rsid w:val="00BC41A0"/>
    <w:rsid w:val="00BD32CE"/>
    <w:rsid w:val="00BD5C86"/>
    <w:rsid w:val="00BE2616"/>
    <w:rsid w:val="00BE2FA8"/>
    <w:rsid w:val="00BE734A"/>
    <w:rsid w:val="00BF572C"/>
    <w:rsid w:val="00C0370F"/>
    <w:rsid w:val="00C04052"/>
    <w:rsid w:val="00C04E5D"/>
    <w:rsid w:val="00C05054"/>
    <w:rsid w:val="00C1379F"/>
    <w:rsid w:val="00C21E76"/>
    <w:rsid w:val="00C2381E"/>
    <w:rsid w:val="00C260DD"/>
    <w:rsid w:val="00C2674F"/>
    <w:rsid w:val="00C31429"/>
    <w:rsid w:val="00C42F50"/>
    <w:rsid w:val="00C4751C"/>
    <w:rsid w:val="00C50125"/>
    <w:rsid w:val="00C52F66"/>
    <w:rsid w:val="00C5312B"/>
    <w:rsid w:val="00C553EA"/>
    <w:rsid w:val="00C5559A"/>
    <w:rsid w:val="00C56575"/>
    <w:rsid w:val="00C5709B"/>
    <w:rsid w:val="00C625FB"/>
    <w:rsid w:val="00C661E2"/>
    <w:rsid w:val="00C717CF"/>
    <w:rsid w:val="00C720D8"/>
    <w:rsid w:val="00C81501"/>
    <w:rsid w:val="00C83405"/>
    <w:rsid w:val="00C8646C"/>
    <w:rsid w:val="00C94EBB"/>
    <w:rsid w:val="00C97EFB"/>
    <w:rsid w:val="00CA270B"/>
    <w:rsid w:val="00CB3E84"/>
    <w:rsid w:val="00CB4971"/>
    <w:rsid w:val="00CB6C4B"/>
    <w:rsid w:val="00CC166F"/>
    <w:rsid w:val="00CC7840"/>
    <w:rsid w:val="00CD602D"/>
    <w:rsid w:val="00CE2ADD"/>
    <w:rsid w:val="00CE5765"/>
    <w:rsid w:val="00CE6A42"/>
    <w:rsid w:val="00CF13C2"/>
    <w:rsid w:val="00CF41B0"/>
    <w:rsid w:val="00D019C9"/>
    <w:rsid w:val="00D07251"/>
    <w:rsid w:val="00D154F5"/>
    <w:rsid w:val="00D166F1"/>
    <w:rsid w:val="00D17BD9"/>
    <w:rsid w:val="00D30E11"/>
    <w:rsid w:val="00D34F40"/>
    <w:rsid w:val="00D36D07"/>
    <w:rsid w:val="00D416DB"/>
    <w:rsid w:val="00D435CE"/>
    <w:rsid w:val="00D43FE6"/>
    <w:rsid w:val="00D506B7"/>
    <w:rsid w:val="00D52EE6"/>
    <w:rsid w:val="00D55197"/>
    <w:rsid w:val="00D5545B"/>
    <w:rsid w:val="00D57748"/>
    <w:rsid w:val="00D6096E"/>
    <w:rsid w:val="00D6147D"/>
    <w:rsid w:val="00D70BFC"/>
    <w:rsid w:val="00D83443"/>
    <w:rsid w:val="00D9006D"/>
    <w:rsid w:val="00D90EE4"/>
    <w:rsid w:val="00D9227A"/>
    <w:rsid w:val="00DA3282"/>
    <w:rsid w:val="00DA4374"/>
    <w:rsid w:val="00DA5C56"/>
    <w:rsid w:val="00DB207A"/>
    <w:rsid w:val="00DB5000"/>
    <w:rsid w:val="00DB77E3"/>
    <w:rsid w:val="00DC048A"/>
    <w:rsid w:val="00DC2078"/>
    <w:rsid w:val="00DC3C49"/>
    <w:rsid w:val="00DD19A8"/>
    <w:rsid w:val="00DD3749"/>
    <w:rsid w:val="00DE490C"/>
    <w:rsid w:val="00DE5A71"/>
    <w:rsid w:val="00DE5E85"/>
    <w:rsid w:val="00DF2F4D"/>
    <w:rsid w:val="00DF6428"/>
    <w:rsid w:val="00DF65DF"/>
    <w:rsid w:val="00E056D0"/>
    <w:rsid w:val="00E06ADA"/>
    <w:rsid w:val="00E11D31"/>
    <w:rsid w:val="00E13E31"/>
    <w:rsid w:val="00E17A8B"/>
    <w:rsid w:val="00E2145A"/>
    <w:rsid w:val="00E25F7A"/>
    <w:rsid w:val="00E36BA4"/>
    <w:rsid w:val="00E37163"/>
    <w:rsid w:val="00E417CE"/>
    <w:rsid w:val="00E43AEE"/>
    <w:rsid w:val="00E44146"/>
    <w:rsid w:val="00E505B5"/>
    <w:rsid w:val="00E619E9"/>
    <w:rsid w:val="00E638EC"/>
    <w:rsid w:val="00E6564A"/>
    <w:rsid w:val="00E67DA9"/>
    <w:rsid w:val="00E72E82"/>
    <w:rsid w:val="00E76651"/>
    <w:rsid w:val="00E77B2B"/>
    <w:rsid w:val="00E83A4E"/>
    <w:rsid w:val="00E86977"/>
    <w:rsid w:val="00E86C63"/>
    <w:rsid w:val="00E877BA"/>
    <w:rsid w:val="00E90C31"/>
    <w:rsid w:val="00E92985"/>
    <w:rsid w:val="00E9351A"/>
    <w:rsid w:val="00E94887"/>
    <w:rsid w:val="00EA09C8"/>
    <w:rsid w:val="00EA2D8F"/>
    <w:rsid w:val="00EB129E"/>
    <w:rsid w:val="00EB6721"/>
    <w:rsid w:val="00EC1A70"/>
    <w:rsid w:val="00EC5DFC"/>
    <w:rsid w:val="00ED0BD4"/>
    <w:rsid w:val="00ED3BDD"/>
    <w:rsid w:val="00ED630F"/>
    <w:rsid w:val="00EE0A2E"/>
    <w:rsid w:val="00EE2BE0"/>
    <w:rsid w:val="00EE3236"/>
    <w:rsid w:val="00EE47D3"/>
    <w:rsid w:val="00EE62FF"/>
    <w:rsid w:val="00EE7705"/>
    <w:rsid w:val="00EF490B"/>
    <w:rsid w:val="00F01405"/>
    <w:rsid w:val="00F03B58"/>
    <w:rsid w:val="00F05F58"/>
    <w:rsid w:val="00F12FD9"/>
    <w:rsid w:val="00F14F73"/>
    <w:rsid w:val="00F167D1"/>
    <w:rsid w:val="00F27BC9"/>
    <w:rsid w:val="00F4137A"/>
    <w:rsid w:val="00F42D24"/>
    <w:rsid w:val="00F45CB0"/>
    <w:rsid w:val="00F466FA"/>
    <w:rsid w:val="00F56A46"/>
    <w:rsid w:val="00F575F6"/>
    <w:rsid w:val="00F60229"/>
    <w:rsid w:val="00F64E05"/>
    <w:rsid w:val="00F676A1"/>
    <w:rsid w:val="00F67D5B"/>
    <w:rsid w:val="00F70266"/>
    <w:rsid w:val="00F70871"/>
    <w:rsid w:val="00F709FF"/>
    <w:rsid w:val="00F81DEF"/>
    <w:rsid w:val="00F8382A"/>
    <w:rsid w:val="00F84635"/>
    <w:rsid w:val="00F84AED"/>
    <w:rsid w:val="00FA330A"/>
    <w:rsid w:val="00FA4D66"/>
    <w:rsid w:val="00FA6420"/>
    <w:rsid w:val="00FB0F8F"/>
    <w:rsid w:val="00FB2EFB"/>
    <w:rsid w:val="00FB5B21"/>
    <w:rsid w:val="00FB77C5"/>
    <w:rsid w:val="00FB7AA7"/>
    <w:rsid w:val="00FC00C7"/>
    <w:rsid w:val="00FC1179"/>
    <w:rsid w:val="00FC1DA8"/>
    <w:rsid w:val="00FD0A24"/>
    <w:rsid w:val="00FE1AFD"/>
    <w:rsid w:val="00FF78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DDA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C5307"/>
  </w:style>
  <w:style w:type="paragraph" w:styleId="1">
    <w:name w:val="heading 1"/>
    <w:basedOn w:val="a0"/>
    <w:next w:val="a0"/>
    <w:link w:val="10"/>
    <w:uiPriority w:val="9"/>
    <w:qFormat/>
    <w:rsid w:val="001069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0"/>
    <w:link w:val="20"/>
    <w:uiPriority w:val="9"/>
    <w:unhideWhenUsed/>
    <w:qFormat/>
    <w:rsid w:val="00EE2B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unhideWhenUsed/>
    <w:qFormat/>
    <w:rsid w:val="003F6BA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0"/>
    <w:next w:val="a0"/>
    <w:link w:val="40"/>
    <w:uiPriority w:val="9"/>
    <w:semiHidden/>
    <w:unhideWhenUsed/>
    <w:qFormat/>
    <w:rsid w:val="002D2C8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6">
    <w:name w:val="heading 6"/>
    <w:basedOn w:val="a0"/>
    <w:next w:val="a0"/>
    <w:link w:val="60"/>
    <w:uiPriority w:val="9"/>
    <w:unhideWhenUsed/>
    <w:qFormat/>
    <w:rsid w:val="003F6BA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0"/>
    <w:uiPriority w:val="34"/>
    <w:qFormat/>
    <w:rsid w:val="003C5307"/>
    <w:pPr>
      <w:ind w:left="720"/>
      <w:contextualSpacing/>
    </w:pPr>
  </w:style>
  <w:style w:type="paragraph" w:styleId="a6">
    <w:name w:val="Normal (Web)"/>
    <w:basedOn w:val="a0"/>
    <w:uiPriority w:val="99"/>
    <w:unhideWhenUsed/>
    <w:rsid w:val="003C5307"/>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2"/>
    <w:uiPriority w:val="22"/>
    <w:qFormat/>
    <w:rsid w:val="00F05F58"/>
    <w:rPr>
      <w:b/>
      <w:bCs/>
    </w:rPr>
  </w:style>
  <w:style w:type="paragraph" w:styleId="a8">
    <w:name w:val="footer"/>
    <w:basedOn w:val="a0"/>
    <w:link w:val="a9"/>
    <w:uiPriority w:val="99"/>
    <w:unhideWhenUsed/>
    <w:rsid w:val="00001C7E"/>
    <w:pPr>
      <w:tabs>
        <w:tab w:val="center" w:pos="4513"/>
        <w:tab w:val="right" w:pos="9026"/>
      </w:tabs>
      <w:spacing w:after="0" w:line="240" w:lineRule="auto"/>
    </w:pPr>
  </w:style>
  <w:style w:type="character" w:customStyle="1" w:styleId="a9">
    <w:name w:val="Нижний колонтитул Знак"/>
    <w:basedOn w:val="a2"/>
    <w:link w:val="a8"/>
    <w:uiPriority w:val="99"/>
    <w:rsid w:val="00001C7E"/>
  </w:style>
  <w:style w:type="character" w:styleId="aa">
    <w:name w:val="page number"/>
    <w:basedOn w:val="a2"/>
    <w:uiPriority w:val="99"/>
    <w:semiHidden/>
    <w:unhideWhenUsed/>
    <w:rsid w:val="00001C7E"/>
  </w:style>
  <w:style w:type="paragraph" w:styleId="ab">
    <w:name w:val="header"/>
    <w:basedOn w:val="a0"/>
    <w:link w:val="ac"/>
    <w:uiPriority w:val="99"/>
    <w:unhideWhenUsed/>
    <w:rsid w:val="00001C7E"/>
    <w:pPr>
      <w:tabs>
        <w:tab w:val="center" w:pos="4513"/>
        <w:tab w:val="right" w:pos="9026"/>
      </w:tabs>
      <w:spacing w:after="0" w:line="240" w:lineRule="auto"/>
    </w:pPr>
  </w:style>
  <w:style w:type="character" w:customStyle="1" w:styleId="ac">
    <w:name w:val="Верхний колонтитул Знак"/>
    <w:basedOn w:val="a2"/>
    <w:link w:val="ab"/>
    <w:uiPriority w:val="99"/>
    <w:rsid w:val="00001C7E"/>
  </w:style>
  <w:style w:type="character" w:styleId="ad">
    <w:name w:val="Hyperlink"/>
    <w:basedOn w:val="a2"/>
    <w:uiPriority w:val="99"/>
    <w:unhideWhenUsed/>
    <w:rsid w:val="008A45B9"/>
    <w:rPr>
      <w:color w:val="0563C1" w:themeColor="hyperlink"/>
      <w:u w:val="single"/>
    </w:rPr>
  </w:style>
  <w:style w:type="character" w:customStyle="1" w:styleId="11">
    <w:name w:val="Неразрешенное упоминание1"/>
    <w:basedOn w:val="a2"/>
    <w:uiPriority w:val="99"/>
    <w:semiHidden/>
    <w:unhideWhenUsed/>
    <w:rsid w:val="008A45B9"/>
    <w:rPr>
      <w:color w:val="605E5C"/>
      <w:shd w:val="clear" w:color="auto" w:fill="E1DFDD"/>
    </w:rPr>
  </w:style>
  <w:style w:type="table" w:styleId="ae">
    <w:name w:val="Table Grid"/>
    <w:basedOn w:val="a3"/>
    <w:uiPriority w:val="59"/>
    <w:rsid w:val="000F3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2"/>
    <w:uiPriority w:val="99"/>
    <w:semiHidden/>
    <w:unhideWhenUsed/>
    <w:rsid w:val="00391A9C"/>
    <w:rPr>
      <w:color w:val="954F72" w:themeColor="followedHyperlink"/>
      <w:u w:val="single"/>
    </w:rPr>
  </w:style>
  <w:style w:type="character" w:customStyle="1" w:styleId="10">
    <w:name w:val="Заголовок 1 Знак"/>
    <w:basedOn w:val="a2"/>
    <w:link w:val="1"/>
    <w:uiPriority w:val="9"/>
    <w:rsid w:val="00106965"/>
    <w:rPr>
      <w:rFonts w:asciiTheme="majorHAnsi" w:eastAsiaTheme="majorEastAsia" w:hAnsiTheme="majorHAnsi" w:cstheme="majorBidi"/>
      <w:color w:val="2F5496" w:themeColor="accent1" w:themeShade="BF"/>
      <w:sz w:val="32"/>
      <w:szCs w:val="32"/>
    </w:rPr>
  </w:style>
  <w:style w:type="paragraph" w:styleId="af0">
    <w:name w:val="TOC Heading"/>
    <w:basedOn w:val="1"/>
    <w:next w:val="a0"/>
    <w:uiPriority w:val="39"/>
    <w:unhideWhenUsed/>
    <w:qFormat/>
    <w:rsid w:val="00106965"/>
    <w:pPr>
      <w:outlineLvl w:val="9"/>
    </w:pPr>
  </w:style>
  <w:style w:type="paragraph" w:styleId="12">
    <w:name w:val="toc 1"/>
    <w:basedOn w:val="a0"/>
    <w:next w:val="a0"/>
    <w:autoRedefine/>
    <w:uiPriority w:val="39"/>
    <w:unhideWhenUsed/>
    <w:rsid w:val="00EE2BE0"/>
    <w:pPr>
      <w:spacing w:before="120" w:after="0"/>
    </w:pPr>
    <w:rPr>
      <w:rFonts w:cstheme="minorHAnsi"/>
      <w:b/>
      <w:bCs/>
      <w:i/>
      <w:iCs/>
      <w:sz w:val="24"/>
      <w:szCs w:val="24"/>
    </w:rPr>
  </w:style>
  <w:style w:type="paragraph" w:styleId="21">
    <w:name w:val="toc 2"/>
    <w:basedOn w:val="a0"/>
    <w:next w:val="a0"/>
    <w:autoRedefine/>
    <w:uiPriority w:val="39"/>
    <w:unhideWhenUsed/>
    <w:rsid w:val="00EE2BE0"/>
    <w:pPr>
      <w:spacing w:before="120" w:after="0"/>
      <w:ind w:left="220"/>
    </w:pPr>
    <w:rPr>
      <w:rFonts w:cstheme="minorHAnsi"/>
      <w:b/>
      <w:bCs/>
    </w:rPr>
  </w:style>
  <w:style w:type="paragraph" w:styleId="31">
    <w:name w:val="toc 3"/>
    <w:basedOn w:val="a0"/>
    <w:next w:val="a0"/>
    <w:autoRedefine/>
    <w:uiPriority w:val="39"/>
    <w:unhideWhenUsed/>
    <w:rsid w:val="00EE2BE0"/>
    <w:pPr>
      <w:spacing w:after="0"/>
      <w:ind w:left="440"/>
    </w:pPr>
    <w:rPr>
      <w:rFonts w:cstheme="minorHAnsi"/>
      <w:sz w:val="20"/>
      <w:szCs w:val="20"/>
    </w:rPr>
  </w:style>
  <w:style w:type="paragraph" w:styleId="41">
    <w:name w:val="toc 4"/>
    <w:basedOn w:val="a0"/>
    <w:next w:val="a0"/>
    <w:autoRedefine/>
    <w:uiPriority w:val="39"/>
    <w:semiHidden/>
    <w:unhideWhenUsed/>
    <w:rsid w:val="00EE2BE0"/>
    <w:pPr>
      <w:spacing w:after="0"/>
      <w:ind w:left="660"/>
    </w:pPr>
    <w:rPr>
      <w:rFonts w:cstheme="minorHAnsi"/>
      <w:sz w:val="20"/>
      <w:szCs w:val="20"/>
    </w:rPr>
  </w:style>
  <w:style w:type="paragraph" w:styleId="5">
    <w:name w:val="toc 5"/>
    <w:basedOn w:val="a0"/>
    <w:next w:val="a0"/>
    <w:autoRedefine/>
    <w:uiPriority w:val="39"/>
    <w:semiHidden/>
    <w:unhideWhenUsed/>
    <w:rsid w:val="00EE2BE0"/>
    <w:pPr>
      <w:spacing w:after="0"/>
      <w:ind w:left="880"/>
    </w:pPr>
    <w:rPr>
      <w:rFonts w:cstheme="minorHAnsi"/>
      <w:sz w:val="20"/>
      <w:szCs w:val="20"/>
    </w:rPr>
  </w:style>
  <w:style w:type="paragraph" w:styleId="61">
    <w:name w:val="toc 6"/>
    <w:basedOn w:val="a0"/>
    <w:next w:val="a0"/>
    <w:autoRedefine/>
    <w:uiPriority w:val="39"/>
    <w:semiHidden/>
    <w:unhideWhenUsed/>
    <w:rsid w:val="00EE2BE0"/>
    <w:pPr>
      <w:spacing w:after="0"/>
      <w:ind w:left="1100"/>
    </w:pPr>
    <w:rPr>
      <w:rFonts w:cstheme="minorHAnsi"/>
      <w:sz w:val="20"/>
      <w:szCs w:val="20"/>
    </w:rPr>
  </w:style>
  <w:style w:type="paragraph" w:styleId="7">
    <w:name w:val="toc 7"/>
    <w:basedOn w:val="a0"/>
    <w:next w:val="a0"/>
    <w:autoRedefine/>
    <w:uiPriority w:val="39"/>
    <w:semiHidden/>
    <w:unhideWhenUsed/>
    <w:rsid w:val="00EE2BE0"/>
    <w:pPr>
      <w:spacing w:after="0"/>
      <w:ind w:left="1320"/>
    </w:pPr>
    <w:rPr>
      <w:rFonts w:cstheme="minorHAnsi"/>
      <w:sz w:val="20"/>
      <w:szCs w:val="20"/>
    </w:rPr>
  </w:style>
  <w:style w:type="paragraph" w:styleId="8">
    <w:name w:val="toc 8"/>
    <w:basedOn w:val="a0"/>
    <w:next w:val="a0"/>
    <w:autoRedefine/>
    <w:uiPriority w:val="39"/>
    <w:semiHidden/>
    <w:unhideWhenUsed/>
    <w:rsid w:val="00EE2BE0"/>
    <w:pPr>
      <w:spacing w:after="0"/>
      <w:ind w:left="1540"/>
    </w:pPr>
    <w:rPr>
      <w:rFonts w:cstheme="minorHAnsi"/>
      <w:sz w:val="20"/>
      <w:szCs w:val="20"/>
    </w:rPr>
  </w:style>
  <w:style w:type="paragraph" w:styleId="9">
    <w:name w:val="toc 9"/>
    <w:basedOn w:val="a0"/>
    <w:next w:val="a0"/>
    <w:autoRedefine/>
    <w:uiPriority w:val="39"/>
    <w:unhideWhenUsed/>
    <w:rsid w:val="00EE2BE0"/>
    <w:pPr>
      <w:spacing w:after="0"/>
      <w:ind w:left="1760"/>
    </w:pPr>
    <w:rPr>
      <w:rFonts w:cstheme="minorHAnsi"/>
      <w:sz w:val="20"/>
      <w:szCs w:val="20"/>
    </w:rPr>
  </w:style>
  <w:style w:type="paragraph" w:styleId="af1">
    <w:name w:val="Title"/>
    <w:basedOn w:val="a0"/>
    <w:next w:val="a0"/>
    <w:link w:val="af2"/>
    <w:uiPriority w:val="10"/>
    <w:qFormat/>
    <w:rsid w:val="00EE2BE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2">
    <w:name w:val="Название Знак"/>
    <w:basedOn w:val="a2"/>
    <w:link w:val="af1"/>
    <w:uiPriority w:val="10"/>
    <w:rsid w:val="00EE2BE0"/>
    <w:rPr>
      <w:rFonts w:asciiTheme="majorHAnsi" w:eastAsiaTheme="majorEastAsia" w:hAnsiTheme="majorHAnsi" w:cstheme="majorBidi"/>
      <w:spacing w:val="-10"/>
      <w:kern w:val="28"/>
      <w:sz w:val="56"/>
      <w:szCs w:val="56"/>
    </w:rPr>
  </w:style>
  <w:style w:type="character" w:customStyle="1" w:styleId="20">
    <w:name w:val="Заголовок 2 Знак"/>
    <w:basedOn w:val="a2"/>
    <w:link w:val="2"/>
    <w:uiPriority w:val="9"/>
    <w:rsid w:val="003F6BA5"/>
    <w:rPr>
      <w:rFonts w:asciiTheme="majorHAnsi" w:eastAsiaTheme="majorEastAsia" w:hAnsiTheme="majorHAnsi" w:cstheme="majorBidi"/>
      <w:b/>
      <w:bCs/>
      <w:color w:val="2F5496" w:themeColor="accent1" w:themeShade="BF"/>
      <w:sz w:val="26"/>
      <w:szCs w:val="26"/>
      <w:lang w:val="ru-RU"/>
    </w:rPr>
  </w:style>
  <w:style w:type="paragraph" w:customStyle="1" w:styleId="a1">
    <w:name w:val="заголовок"/>
    <w:basedOn w:val="a0"/>
    <w:qFormat/>
    <w:rsid w:val="00EE2BE0"/>
    <w:pPr>
      <w:spacing w:before="100" w:beforeAutospacing="1" w:after="100" w:afterAutospacing="1" w:line="360" w:lineRule="auto"/>
      <w:jc w:val="both"/>
    </w:pPr>
    <w:rPr>
      <w:rFonts w:ascii="Times New Roman" w:eastAsia="Times New Roman" w:hAnsi="Times New Roman" w:cs="Times New Roman"/>
      <w:b/>
      <w:bCs/>
      <w:sz w:val="28"/>
      <w:szCs w:val="28"/>
    </w:rPr>
  </w:style>
  <w:style w:type="character" w:customStyle="1" w:styleId="30">
    <w:name w:val="Заголовок 3 Знак"/>
    <w:basedOn w:val="a2"/>
    <w:link w:val="3"/>
    <w:uiPriority w:val="9"/>
    <w:rsid w:val="003F6BA5"/>
    <w:rPr>
      <w:rFonts w:asciiTheme="majorHAnsi" w:eastAsiaTheme="majorEastAsia" w:hAnsiTheme="majorHAnsi" w:cstheme="majorBidi"/>
      <w:color w:val="1F3763" w:themeColor="accent1" w:themeShade="7F"/>
      <w:sz w:val="24"/>
      <w:szCs w:val="24"/>
    </w:rPr>
  </w:style>
  <w:style w:type="character" w:customStyle="1" w:styleId="60">
    <w:name w:val="Заголовок 6 Знак"/>
    <w:basedOn w:val="a2"/>
    <w:link w:val="6"/>
    <w:uiPriority w:val="9"/>
    <w:rsid w:val="003F6BA5"/>
    <w:rPr>
      <w:rFonts w:asciiTheme="majorHAnsi" w:eastAsiaTheme="majorEastAsia" w:hAnsiTheme="majorHAnsi" w:cstheme="majorBidi"/>
      <w:color w:val="1F3763" w:themeColor="accent1" w:themeShade="7F"/>
    </w:rPr>
  </w:style>
  <w:style w:type="paragraph" w:customStyle="1" w:styleId="13">
    <w:name w:val="Стиль1"/>
    <w:basedOn w:val="af0"/>
    <w:qFormat/>
    <w:rsid w:val="002D2C87"/>
  </w:style>
  <w:style w:type="character" w:customStyle="1" w:styleId="40">
    <w:name w:val="Заголовок 4 Знак"/>
    <w:basedOn w:val="a2"/>
    <w:link w:val="4"/>
    <w:uiPriority w:val="9"/>
    <w:semiHidden/>
    <w:rsid w:val="002D2C87"/>
    <w:rPr>
      <w:rFonts w:asciiTheme="majorHAnsi" w:eastAsiaTheme="majorEastAsia" w:hAnsiTheme="majorHAnsi" w:cstheme="majorBidi"/>
      <w:i/>
      <w:iCs/>
      <w:color w:val="2F5496" w:themeColor="accent1" w:themeShade="BF"/>
    </w:rPr>
  </w:style>
  <w:style w:type="paragraph" w:styleId="a">
    <w:name w:val="List Bullet"/>
    <w:basedOn w:val="a0"/>
    <w:uiPriority w:val="99"/>
    <w:unhideWhenUsed/>
    <w:rsid w:val="00903FF3"/>
    <w:pPr>
      <w:numPr>
        <w:numId w:val="6"/>
      </w:numPr>
      <w:contextualSpacing/>
    </w:pPr>
  </w:style>
  <w:style w:type="table" w:customStyle="1" w:styleId="14">
    <w:name w:val="Сетка таблицы1"/>
    <w:basedOn w:val="a3"/>
    <w:next w:val="ae"/>
    <w:uiPriority w:val="39"/>
    <w:rsid w:val="005E43B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C5307"/>
  </w:style>
  <w:style w:type="paragraph" w:styleId="1">
    <w:name w:val="heading 1"/>
    <w:basedOn w:val="a0"/>
    <w:next w:val="a0"/>
    <w:link w:val="10"/>
    <w:uiPriority w:val="9"/>
    <w:qFormat/>
    <w:rsid w:val="001069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0"/>
    <w:link w:val="20"/>
    <w:uiPriority w:val="9"/>
    <w:unhideWhenUsed/>
    <w:qFormat/>
    <w:rsid w:val="00EE2B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unhideWhenUsed/>
    <w:qFormat/>
    <w:rsid w:val="003F6BA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0"/>
    <w:next w:val="a0"/>
    <w:link w:val="40"/>
    <w:uiPriority w:val="9"/>
    <w:semiHidden/>
    <w:unhideWhenUsed/>
    <w:qFormat/>
    <w:rsid w:val="002D2C8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6">
    <w:name w:val="heading 6"/>
    <w:basedOn w:val="a0"/>
    <w:next w:val="a0"/>
    <w:link w:val="60"/>
    <w:uiPriority w:val="9"/>
    <w:unhideWhenUsed/>
    <w:qFormat/>
    <w:rsid w:val="003F6BA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0"/>
    <w:uiPriority w:val="34"/>
    <w:qFormat/>
    <w:rsid w:val="003C5307"/>
    <w:pPr>
      <w:ind w:left="720"/>
      <w:contextualSpacing/>
    </w:pPr>
  </w:style>
  <w:style w:type="paragraph" w:styleId="a6">
    <w:name w:val="Normal (Web)"/>
    <w:basedOn w:val="a0"/>
    <w:uiPriority w:val="99"/>
    <w:unhideWhenUsed/>
    <w:rsid w:val="003C5307"/>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2"/>
    <w:uiPriority w:val="22"/>
    <w:qFormat/>
    <w:rsid w:val="00F05F58"/>
    <w:rPr>
      <w:b/>
      <w:bCs/>
    </w:rPr>
  </w:style>
  <w:style w:type="paragraph" w:styleId="a8">
    <w:name w:val="footer"/>
    <w:basedOn w:val="a0"/>
    <w:link w:val="a9"/>
    <w:uiPriority w:val="99"/>
    <w:unhideWhenUsed/>
    <w:rsid w:val="00001C7E"/>
    <w:pPr>
      <w:tabs>
        <w:tab w:val="center" w:pos="4513"/>
        <w:tab w:val="right" w:pos="9026"/>
      </w:tabs>
      <w:spacing w:after="0" w:line="240" w:lineRule="auto"/>
    </w:pPr>
  </w:style>
  <w:style w:type="character" w:customStyle="1" w:styleId="a9">
    <w:name w:val="Нижний колонтитул Знак"/>
    <w:basedOn w:val="a2"/>
    <w:link w:val="a8"/>
    <w:uiPriority w:val="99"/>
    <w:rsid w:val="00001C7E"/>
  </w:style>
  <w:style w:type="character" w:styleId="aa">
    <w:name w:val="page number"/>
    <w:basedOn w:val="a2"/>
    <w:uiPriority w:val="99"/>
    <w:semiHidden/>
    <w:unhideWhenUsed/>
    <w:rsid w:val="00001C7E"/>
  </w:style>
  <w:style w:type="paragraph" w:styleId="ab">
    <w:name w:val="header"/>
    <w:basedOn w:val="a0"/>
    <w:link w:val="ac"/>
    <w:uiPriority w:val="99"/>
    <w:unhideWhenUsed/>
    <w:rsid w:val="00001C7E"/>
    <w:pPr>
      <w:tabs>
        <w:tab w:val="center" w:pos="4513"/>
        <w:tab w:val="right" w:pos="9026"/>
      </w:tabs>
      <w:spacing w:after="0" w:line="240" w:lineRule="auto"/>
    </w:pPr>
  </w:style>
  <w:style w:type="character" w:customStyle="1" w:styleId="ac">
    <w:name w:val="Верхний колонтитул Знак"/>
    <w:basedOn w:val="a2"/>
    <w:link w:val="ab"/>
    <w:uiPriority w:val="99"/>
    <w:rsid w:val="00001C7E"/>
  </w:style>
  <w:style w:type="character" w:styleId="ad">
    <w:name w:val="Hyperlink"/>
    <w:basedOn w:val="a2"/>
    <w:uiPriority w:val="99"/>
    <w:unhideWhenUsed/>
    <w:rsid w:val="008A45B9"/>
    <w:rPr>
      <w:color w:val="0563C1" w:themeColor="hyperlink"/>
      <w:u w:val="single"/>
    </w:rPr>
  </w:style>
  <w:style w:type="character" w:customStyle="1" w:styleId="11">
    <w:name w:val="Неразрешенное упоминание1"/>
    <w:basedOn w:val="a2"/>
    <w:uiPriority w:val="99"/>
    <w:semiHidden/>
    <w:unhideWhenUsed/>
    <w:rsid w:val="008A45B9"/>
    <w:rPr>
      <w:color w:val="605E5C"/>
      <w:shd w:val="clear" w:color="auto" w:fill="E1DFDD"/>
    </w:rPr>
  </w:style>
  <w:style w:type="table" w:styleId="ae">
    <w:name w:val="Table Grid"/>
    <w:basedOn w:val="a3"/>
    <w:uiPriority w:val="59"/>
    <w:rsid w:val="000F3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2"/>
    <w:uiPriority w:val="99"/>
    <w:semiHidden/>
    <w:unhideWhenUsed/>
    <w:rsid w:val="00391A9C"/>
    <w:rPr>
      <w:color w:val="954F72" w:themeColor="followedHyperlink"/>
      <w:u w:val="single"/>
    </w:rPr>
  </w:style>
  <w:style w:type="character" w:customStyle="1" w:styleId="10">
    <w:name w:val="Заголовок 1 Знак"/>
    <w:basedOn w:val="a2"/>
    <w:link w:val="1"/>
    <w:uiPriority w:val="9"/>
    <w:rsid w:val="00106965"/>
    <w:rPr>
      <w:rFonts w:asciiTheme="majorHAnsi" w:eastAsiaTheme="majorEastAsia" w:hAnsiTheme="majorHAnsi" w:cstheme="majorBidi"/>
      <w:color w:val="2F5496" w:themeColor="accent1" w:themeShade="BF"/>
      <w:sz w:val="32"/>
      <w:szCs w:val="32"/>
    </w:rPr>
  </w:style>
  <w:style w:type="paragraph" w:styleId="af0">
    <w:name w:val="TOC Heading"/>
    <w:basedOn w:val="1"/>
    <w:next w:val="a0"/>
    <w:uiPriority w:val="39"/>
    <w:unhideWhenUsed/>
    <w:qFormat/>
    <w:rsid w:val="00106965"/>
    <w:pPr>
      <w:outlineLvl w:val="9"/>
    </w:pPr>
  </w:style>
  <w:style w:type="paragraph" w:styleId="12">
    <w:name w:val="toc 1"/>
    <w:basedOn w:val="a0"/>
    <w:next w:val="a0"/>
    <w:autoRedefine/>
    <w:uiPriority w:val="39"/>
    <w:unhideWhenUsed/>
    <w:rsid w:val="00EE2BE0"/>
    <w:pPr>
      <w:spacing w:before="120" w:after="0"/>
    </w:pPr>
    <w:rPr>
      <w:rFonts w:cstheme="minorHAnsi"/>
      <w:b/>
      <w:bCs/>
      <w:i/>
      <w:iCs/>
      <w:sz w:val="24"/>
      <w:szCs w:val="24"/>
    </w:rPr>
  </w:style>
  <w:style w:type="paragraph" w:styleId="21">
    <w:name w:val="toc 2"/>
    <w:basedOn w:val="a0"/>
    <w:next w:val="a0"/>
    <w:autoRedefine/>
    <w:uiPriority w:val="39"/>
    <w:unhideWhenUsed/>
    <w:rsid w:val="00EE2BE0"/>
    <w:pPr>
      <w:spacing w:before="120" w:after="0"/>
      <w:ind w:left="220"/>
    </w:pPr>
    <w:rPr>
      <w:rFonts w:cstheme="minorHAnsi"/>
      <w:b/>
      <w:bCs/>
    </w:rPr>
  </w:style>
  <w:style w:type="paragraph" w:styleId="31">
    <w:name w:val="toc 3"/>
    <w:basedOn w:val="a0"/>
    <w:next w:val="a0"/>
    <w:autoRedefine/>
    <w:uiPriority w:val="39"/>
    <w:unhideWhenUsed/>
    <w:rsid w:val="00EE2BE0"/>
    <w:pPr>
      <w:spacing w:after="0"/>
      <w:ind w:left="440"/>
    </w:pPr>
    <w:rPr>
      <w:rFonts w:cstheme="minorHAnsi"/>
      <w:sz w:val="20"/>
      <w:szCs w:val="20"/>
    </w:rPr>
  </w:style>
  <w:style w:type="paragraph" w:styleId="41">
    <w:name w:val="toc 4"/>
    <w:basedOn w:val="a0"/>
    <w:next w:val="a0"/>
    <w:autoRedefine/>
    <w:uiPriority w:val="39"/>
    <w:semiHidden/>
    <w:unhideWhenUsed/>
    <w:rsid w:val="00EE2BE0"/>
    <w:pPr>
      <w:spacing w:after="0"/>
      <w:ind w:left="660"/>
    </w:pPr>
    <w:rPr>
      <w:rFonts w:cstheme="minorHAnsi"/>
      <w:sz w:val="20"/>
      <w:szCs w:val="20"/>
    </w:rPr>
  </w:style>
  <w:style w:type="paragraph" w:styleId="5">
    <w:name w:val="toc 5"/>
    <w:basedOn w:val="a0"/>
    <w:next w:val="a0"/>
    <w:autoRedefine/>
    <w:uiPriority w:val="39"/>
    <w:semiHidden/>
    <w:unhideWhenUsed/>
    <w:rsid w:val="00EE2BE0"/>
    <w:pPr>
      <w:spacing w:after="0"/>
      <w:ind w:left="880"/>
    </w:pPr>
    <w:rPr>
      <w:rFonts w:cstheme="minorHAnsi"/>
      <w:sz w:val="20"/>
      <w:szCs w:val="20"/>
    </w:rPr>
  </w:style>
  <w:style w:type="paragraph" w:styleId="61">
    <w:name w:val="toc 6"/>
    <w:basedOn w:val="a0"/>
    <w:next w:val="a0"/>
    <w:autoRedefine/>
    <w:uiPriority w:val="39"/>
    <w:semiHidden/>
    <w:unhideWhenUsed/>
    <w:rsid w:val="00EE2BE0"/>
    <w:pPr>
      <w:spacing w:after="0"/>
      <w:ind w:left="1100"/>
    </w:pPr>
    <w:rPr>
      <w:rFonts w:cstheme="minorHAnsi"/>
      <w:sz w:val="20"/>
      <w:szCs w:val="20"/>
    </w:rPr>
  </w:style>
  <w:style w:type="paragraph" w:styleId="7">
    <w:name w:val="toc 7"/>
    <w:basedOn w:val="a0"/>
    <w:next w:val="a0"/>
    <w:autoRedefine/>
    <w:uiPriority w:val="39"/>
    <w:semiHidden/>
    <w:unhideWhenUsed/>
    <w:rsid w:val="00EE2BE0"/>
    <w:pPr>
      <w:spacing w:after="0"/>
      <w:ind w:left="1320"/>
    </w:pPr>
    <w:rPr>
      <w:rFonts w:cstheme="minorHAnsi"/>
      <w:sz w:val="20"/>
      <w:szCs w:val="20"/>
    </w:rPr>
  </w:style>
  <w:style w:type="paragraph" w:styleId="8">
    <w:name w:val="toc 8"/>
    <w:basedOn w:val="a0"/>
    <w:next w:val="a0"/>
    <w:autoRedefine/>
    <w:uiPriority w:val="39"/>
    <w:semiHidden/>
    <w:unhideWhenUsed/>
    <w:rsid w:val="00EE2BE0"/>
    <w:pPr>
      <w:spacing w:after="0"/>
      <w:ind w:left="1540"/>
    </w:pPr>
    <w:rPr>
      <w:rFonts w:cstheme="minorHAnsi"/>
      <w:sz w:val="20"/>
      <w:szCs w:val="20"/>
    </w:rPr>
  </w:style>
  <w:style w:type="paragraph" w:styleId="9">
    <w:name w:val="toc 9"/>
    <w:basedOn w:val="a0"/>
    <w:next w:val="a0"/>
    <w:autoRedefine/>
    <w:uiPriority w:val="39"/>
    <w:unhideWhenUsed/>
    <w:rsid w:val="00EE2BE0"/>
    <w:pPr>
      <w:spacing w:after="0"/>
      <w:ind w:left="1760"/>
    </w:pPr>
    <w:rPr>
      <w:rFonts w:cstheme="minorHAnsi"/>
      <w:sz w:val="20"/>
      <w:szCs w:val="20"/>
    </w:rPr>
  </w:style>
  <w:style w:type="paragraph" w:styleId="af1">
    <w:name w:val="Title"/>
    <w:basedOn w:val="a0"/>
    <w:next w:val="a0"/>
    <w:link w:val="af2"/>
    <w:uiPriority w:val="10"/>
    <w:qFormat/>
    <w:rsid w:val="00EE2BE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2">
    <w:name w:val="Название Знак"/>
    <w:basedOn w:val="a2"/>
    <w:link w:val="af1"/>
    <w:uiPriority w:val="10"/>
    <w:rsid w:val="00EE2BE0"/>
    <w:rPr>
      <w:rFonts w:asciiTheme="majorHAnsi" w:eastAsiaTheme="majorEastAsia" w:hAnsiTheme="majorHAnsi" w:cstheme="majorBidi"/>
      <w:spacing w:val="-10"/>
      <w:kern w:val="28"/>
      <w:sz w:val="56"/>
      <w:szCs w:val="56"/>
    </w:rPr>
  </w:style>
  <w:style w:type="character" w:customStyle="1" w:styleId="20">
    <w:name w:val="Заголовок 2 Знак"/>
    <w:basedOn w:val="a2"/>
    <w:link w:val="2"/>
    <w:uiPriority w:val="9"/>
    <w:rsid w:val="003F6BA5"/>
    <w:rPr>
      <w:rFonts w:asciiTheme="majorHAnsi" w:eastAsiaTheme="majorEastAsia" w:hAnsiTheme="majorHAnsi" w:cstheme="majorBidi"/>
      <w:b/>
      <w:bCs/>
      <w:color w:val="2F5496" w:themeColor="accent1" w:themeShade="BF"/>
      <w:sz w:val="26"/>
      <w:szCs w:val="26"/>
      <w:lang w:val="ru-RU"/>
    </w:rPr>
  </w:style>
  <w:style w:type="paragraph" w:customStyle="1" w:styleId="a1">
    <w:name w:val="заголовок"/>
    <w:basedOn w:val="a0"/>
    <w:qFormat/>
    <w:rsid w:val="00EE2BE0"/>
    <w:pPr>
      <w:spacing w:before="100" w:beforeAutospacing="1" w:after="100" w:afterAutospacing="1" w:line="360" w:lineRule="auto"/>
      <w:jc w:val="both"/>
    </w:pPr>
    <w:rPr>
      <w:rFonts w:ascii="Times New Roman" w:eastAsia="Times New Roman" w:hAnsi="Times New Roman" w:cs="Times New Roman"/>
      <w:b/>
      <w:bCs/>
      <w:sz w:val="28"/>
      <w:szCs w:val="28"/>
    </w:rPr>
  </w:style>
  <w:style w:type="character" w:customStyle="1" w:styleId="30">
    <w:name w:val="Заголовок 3 Знак"/>
    <w:basedOn w:val="a2"/>
    <w:link w:val="3"/>
    <w:uiPriority w:val="9"/>
    <w:rsid w:val="003F6BA5"/>
    <w:rPr>
      <w:rFonts w:asciiTheme="majorHAnsi" w:eastAsiaTheme="majorEastAsia" w:hAnsiTheme="majorHAnsi" w:cstheme="majorBidi"/>
      <w:color w:val="1F3763" w:themeColor="accent1" w:themeShade="7F"/>
      <w:sz w:val="24"/>
      <w:szCs w:val="24"/>
    </w:rPr>
  </w:style>
  <w:style w:type="character" w:customStyle="1" w:styleId="60">
    <w:name w:val="Заголовок 6 Знак"/>
    <w:basedOn w:val="a2"/>
    <w:link w:val="6"/>
    <w:uiPriority w:val="9"/>
    <w:rsid w:val="003F6BA5"/>
    <w:rPr>
      <w:rFonts w:asciiTheme="majorHAnsi" w:eastAsiaTheme="majorEastAsia" w:hAnsiTheme="majorHAnsi" w:cstheme="majorBidi"/>
      <w:color w:val="1F3763" w:themeColor="accent1" w:themeShade="7F"/>
    </w:rPr>
  </w:style>
  <w:style w:type="paragraph" w:customStyle="1" w:styleId="13">
    <w:name w:val="Стиль1"/>
    <w:basedOn w:val="af0"/>
    <w:qFormat/>
    <w:rsid w:val="002D2C87"/>
  </w:style>
  <w:style w:type="character" w:customStyle="1" w:styleId="40">
    <w:name w:val="Заголовок 4 Знак"/>
    <w:basedOn w:val="a2"/>
    <w:link w:val="4"/>
    <w:uiPriority w:val="9"/>
    <w:semiHidden/>
    <w:rsid w:val="002D2C87"/>
    <w:rPr>
      <w:rFonts w:asciiTheme="majorHAnsi" w:eastAsiaTheme="majorEastAsia" w:hAnsiTheme="majorHAnsi" w:cstheme="majorBidi"/>
      <w:i/>
      <w:iCs/>
      <w:color w:val="2F5496" w:themeColor="accent1" w:themeShade="BF"/>
    </w:rPr>
  </w:style>
  <w:style w:type="paragraph" w:styleId="a">
    <w:name w:val="List Bullet"/>
    <w:basedOn w:val="a0"/>
    <w:uiPriority w:val="99"/>
    <w:unhideWhenUsed/>
    <w:rsid w:val="00903FF3"/>
    <w:pPr>
      <w:numPr>
        <w:numId w:val="6"/>
      </w:numPr>
      <w:contextualSpacing/>
    </w:pPr>
  </w:style>
  <w:style w:type="table" w:customStyle="1" w:styleId="14">
    <w:name w:val="Сетка таблицы1"/>
    <w:basedOn w:val="a3"/>
    <w:next w:val="ae"/>
    <w:uiPriority w:val="39"/>
    <w:rsid w:val="005E43B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16534">
      <w:bodyDiv w:val="1"/>
      <w:marLeft w:val="0"/>
      <w:marRight w:val="0"/>
      <w:marTop w:val="0"/>
      <w:marBottom w:val="0"/>
      <w:divBdr>
        <w:top w:val="none" w:sz="0" w:space="0" w:color="auto"/>
        <w:left w:val="none" w:sz="0" w:space="0" w:color="auto"/>
        <w:bottom w:val="none" w:sz="0" w:space="0" w:color="auto"/>
        <w:right w:val="none" w:sz="0" w:space="0" w:color="auto"/>
      </w:divBdr>
    </w:div>
    <w:div w:id="56128309">
      <w:bodyDiv w:val="1"/>
      <w:marLeft w:val="0"/>
      <w:marRight w:val="0"/>
      <w:marTop w:val="0"/>
      <w:marBottom w:val="0"/>
      <w:divBdr>
        <w:top w:val="none" w:sz="0" w:space="0" w:color="auto"/>
        <w:left w:val="none" w:sz="0" w:space="0" w:color="auto"/>
        <w:bottom w:val="none" w:sz="0" w:space="0" w:color="auto"/>
        <w:right w:val="none" w:sz="0" w:space="0" w:color="auto"/>
      </w:divBdr>
    </w:div>
    <w:div w:id="125897967">
      <w:bodyDiv w:val="1"/>
      <w:marLeft w:val="0"/>
      <w:marRight w:val="0"/>
      <w:marTop w:val="0"/>
      <w:marBottom w:val="0"/>
      <w:divBdr>
        <w:top w:val="none" w:sz="0" w:space="0" w:color="auto"/>
        <w:left w:val="none" w:sz="0" w:space="0" w:color="auto"/>
        <w:bottom w:val="none" w:sz="0" w:space="0" w:color="auto"/>
        <w:right w:val="none" w:sz="0" w:space="0" w:color="auto"/>
      </w:divBdr>
    </w:div>
    <w:div w:id="141780326">
      <w:bodyDiv w:val="1"/>
      <w:marLeft w:val="0"/>
      <w:marRight w:val="0"/>
      <w:marTop w:val="0"/>
      <w:marBottom w:val="0"/>
      <w:divBdr>
        <w:top w:val="none" w:sz="0" w:space="0" w:color="auto"/>
        <w:left w:val="none" w:sz="0" w:space="0" w:color="auto"/>
        <w:bottom w:val="none" w:sz="0" w:space="0" w:color="auto"/>
        <w:right w:val="none" w:sz="0" w:space="0" w:color="auto"/>
      </w:divBdr>
    </w:div>
    <w:div w:id="230193260">
      <w:bodyDiv w:val="1"/>
      <w:marLeft w:val="0"/>
      <w:marRight w:val="0"/>
      <w:marTop w:val="0"/>
      <w:marBottom w:val="0"/>
      <w:divBdr>
        <w:top w:val="none" w:sz="0" w:space="0" w:color="auto"/>
        <w:left w:val="none" w:sz="0" w:space="0" w:color="auto"/>
        <w:bottom w:val="none" w:sz="0" w:space="0" w:color="auto"/>
        <w:right w:val="none" w:sz="0" w:space="0" w:color="auto"/>
      </w:divBdr>
    </w:div>
    <w:div w:id="350954794">
      <w:bodyDiv w:val="1"/>
      <w:marLeft w:val="0"/>
      <w:marRight w:val="0"/>
      <w:marTop w:val="0"/>
      <w:marBottom w:val="0"/>
      <w:divBdr>
        <w:top w:val="none" w:sz="0" w:space="0" w:color="auto"/>
        <w:left w:val="none" w:sz="0" w:space="0" w:color="auto"/>
        <w:bottom w:val="none" w:sz="0" w:space="0" w:color="auto"/>
        <w:right w:val="none" w:sz="0" w:space="0" w:color="auto"/>
      </w:divBdr>
    </w:div>
    <w:div w:id="408428905">
      <w:bodyDiv w:val="1"/>
      <w:marLeft w:val="0"/>
      <w:marRight w:val="0"/>
      <w:marTop w:val="0"/>
      <w:marBottom w:val="0"/>
      <w:divBdr>
        <w:top w:val="none" w:sz="0" w:space="0" w:color="auto"/>
        <w:left w:val="none" w:sz="0" w:space="0" w:color="auto"/>
        <w:bottom w:val="none" w:sz="0" w:space="0" w:color="auto"/>
        <w:right w:val="none" w:sz="0" w:space="0" w:color="auto"/>
      </w:divBdr>
    </w:div>
    <w:div w:id="446310968">
      <w:bodyDiv w:val="1"/>
      <w:marLeft w:val="0"/>
      <w:marRight w:val="0"/>
      <w:marTop w:val="0"/>
      <w:marBottom w:val="0"/>
      <w:divBdr>
        <w:top w:val="none" w:sz="0" w:space="0" w:color="auto"/>
        <w:left w:val="none" w:sz="0" w:space="0" w:color="auto"/>
        <w:bottom w:val="none" w:sz="0" w:space="0" w:color="auto"/>
        <w:right w:val="none" w:sz="0" w:space="0" w:color="auto"/>
      </w:divBdr>
    </w:div>
    <w:div w:id="677121597">
      <w:bodyDiv w:val="1"/>
      <w:marLeft w:val="0"/>
      <w:marRight w:val="0"/>
      <w:marTop w:val="0"/>
      <w:marBottom w:val="0"/>
      <w:divBdr>
        <w:top w:val="none" w:sz="0" w:space="0" w:color="auto"/>
        <w:left w:val="none" w:sz="0" w:space="0" w:color="auto"/>
        <w:bottom w:val="none" w:sz="0" w:space="0" w:color="auto"/>
        <w:right w:val="none" w:sz="0" w:space="0" w:color="auto"/>
      </w:divBdr>
    </w:div>
    <w:div w:id="895697748">
      <w:bodyDiv w:val="1"/>
      <w:marLeft w:val="0"/>
      <w:marRight w:val="0"/>
      <w:marTop w:val="0"/>
      <w:marBottom w:val="0"/>
      <w:divBdr>
        <w:top w:val="none" w:sz="0" w:space="0" w:color="auto"/>
        <w:left w:val="none" w:sz="0" w:space="0" w:color="auto"/>
        <w:bottom w:val="none" w:sz="0" w:space="0" w:color="auto"/>
        <w:right w:val="none" w:sz="0" w:space="0" w:color="auto"/>
      </w:divBdr>
    </w:div>
    <w:div w:id="950209208">
      <w:bodyDiv w:val="1"/>
      <w:marLeft w:val="0"/>
      <w:marRight w:val="0"/>
      <w:marTop w:val="0"/>
      <w:marBottom w:val="0"/>
      <w:divBdr>
        <w:top w:val="none" w:sz="0" w:space="0" w:color="auto"/>
        <w:left w:val="none" w:sz="0" w:space="0" w:color="auto"/>
        <w:bottom w:val="none" w:sz="0" w:space="0" w:color="auto"/>
        <w:right w:val="none" w:sz="0" w:space="0" w:color="auto"/>
      </w:divBdr>
    </w:div>
    <w:div w:id="1214578878">
      <w:bodyDiv w:val="1"/>
      <w:marLeft w:val="0"/>
      <w:marRight w:val="0"/>
      <w:marTop w:val="0"/>
      <w:marBottom w:val="0"/>
      <w:divBdr>
        <w:top w:val="none" w:sz="0" w:space="0" w:color="auto"/>
        <w:left w:val="none" w:sz="0" w:space="0" w:color="auto"/>
        <w:bottom w:val="none" w:sz="0" w:space="0" w:color="auto"/>
        <w:right w:val="none" w:sz="0" w:space="0" w:color="auto"/>
      </w:divBdr>
    </w:div>
    <w:div w:id="1243642867">
      <w:bodyDiv w:val="1"/>
      <w:marLeft w:val="0"/>
      <w:marRight w:val="0"/>
      <w:marTop w:val="0"/>
      <w:marBottom w:val="0"/>
      <w:divBdr>
        <w:top w:val="none" w:sz="0" w:space="0" w:color="auto"/>
        <w:left w:val="none" w:sz="0" w:space="0" w:color="auto"/>
        <w:bottom w:val="none" w:sz="0" w:space="0" w:color="auto"/>
        <w:right w:val="none" w:sz="0" w:space="0" w:color="auto"/>
      </w:divBdr>
    </w:div>
    <w:div w:id="1392533629">
      <w:bodyDiv w:val="1"/>
      <w:marLeft w:val="0"/>
      <w:marRight w:val="0"/>
      <w:marTop w:val="0"/>
      <w:marBottom w:val="0"/>
      <w:divBdr>
        <w:top w:val="none" w:sz="0" w:space="0" w:color="auto"/>
        <w:left w:val="none" w:sz="0" w:space="0" w:color="auto"/>
        <w:bottom w:val="none" w:sz="0" w:space="0" w:color="auto"/>
        <w:right w:val="none" w:sz="0" w:space="0" w:color="auto"/>
      </w:divBdr>
    </w:div>
    <w:div w:id="1480003109">
      <w:bodyDiv w:val="1"/>
      <w:marLeft w:val="0"/>
      <w:marRight w:val="0"/>
      <w:marTop w:val="0"/>
      <w:marBottom w:val="0"/>
      <w:divBdr>
        <w:top w:val="none" w:sz="0" w:space="0" w:color="auto"/>
        <w:left w:val="none" w:sz="0" w:space="0" w:color="auto"/>
        <w:bottom w:val="none" w:sz="0" w:space="0" w:color="auto"/>
        <w:right w:val="none" w:sz="0" w:space="0" w:color="auto"/>
      </w:divBdr>
      <w:divsChild>
        <w:div w:id="1439257258">
          <w:marLeft w:val="0"/>
          <w:marRight w:val="0"/>
          <w:marTop w:val="0"/>
          <w:marBottom w:val="0"/>
          <w:divBdr>
            <w:top w:val="none" w:sz="0" w:space="0" w:color="auto"/>
            <w:left w:val="none" w:sz="0" w:space="0" w:color="auto"/>
            <w:bottom w:val="none" w:sz="0" w:space="0" w:color="auto"/>
            <w:right w:val="none" w:sz="0" w:space="0" w:color="auto"/>
          </w:divBdr>
          <w:divsChild>
            <w:div w:id="983121269">
              <w:marLeft w:val="0"/>
              <w:marRight w:val="0"/>
              <w:marTop w:val="0"/>
              <w:marBottom w:val="0"/>
              <w:divBdr>
                <w:top w:val="none" w:sz="0" w:space="0" w:color="auto"/>
                <w:left w:val="none" w:sz="0" w:space="0" w:color="auto"/>
                <w:bottom w:val="none" w:sz="0" w:space="0" w:color="auto"/>
                <w:right w:val="none" w:sz="0" w:space="0" w:color="auto"/>
              </w:divBdr>
              <w:divsChild>
                <w:div w:id="675577596">
                  <w:marLeft w:val="0"/>
                  <w:marRight w:val="0"/>
                  <w:marTop w:val="0"/>
                  <w:marBottom w:val="0"/>
                  <w:divBdr>
                    <w:top w:val="none" w:sz="0" w:space="0" w:color="auto"/>
                    <w:left w:val="none" w:sz="0" w:space="0" w:color="auto"/>
                    <w:bottom w:val="none" w:sz="0" w:space="0" w:color="auto"/>
                    <w:right w:val="none" w:sz="0" w:space="0" w:color="auto"/>
                  </w:divBdr>
                  <w:divsChild>
                    <w:div w:id="171454011">
                      <w:marLeft w:val="0"/>
                      <w:marRight w:val="0"/>
                      <w:marTop w:val="0"/>
                      <w:marBottom w:val="0"/>
                      <w:divBdr>
                        <w:top w:val="none" w:sz="0" w:space="0" w:color="auto"/>
                        <w:left w:val="none" w:sz="0" w:space="0" w:color="auto"/>
                        <w:bottom w:val="none" w:sz="0" w:space="0" w:color="auto"/>
                        <w:right w:val="none" w:sz="0" w:space="0" w:color="auto"/>
                      </w:divBdr>
                      <w:divsChild>
                        <w:div w:id="1051466674">
                          <w:marLeft w:val="0"/>
                          <w:marRight w:val="0"/>
                          <w:marTop w:val="0"/>
                          <w:marBottom w:val="0"/>
                          <w:divBdr>
                            <w:top w:val="none" w:sz="0" w:space="0" w:color="auto"/>
                            <w:left w:val="none" w:sz="0" w:space="0" w:color="auto"/>
                            <w:bottom w:val="none" w:sz="0" w:space="0" w:color="auto"/>
                            <w:right w:val="none" w:sz="0" w:space="0" w:color="auto"/>
                          </w:divBdr>
                          <w:divsChild>
                            <w:div w:id="1236163101">
                              <w:marLeft w:val="0"/>
                              <w:marRight w:val="0"/>
                              <w:marTop w:val="0"/>
                              <w:marBottom w:val="0"/>
                              <w:divBdr>
                                <w:top w:val="none" w:sz="0" w:space="0" w:color="auto"/>
                                <w:left w:val="none" w:sz="0" w:space="0" w:color="auto"/>
                                <w:bottom w:val="none" w:sz="0" w:space="0" w:color="auto"/>
                                <w:right w:val="none" w:sz="0" w:space="0" w:color="auto"/>
                              </w:divBdr>
                              <w:divsChild>
                                <w:div w:id="1824542050">
                                  <w:marLeft w:val="0"/>
                                  <w:marRight w:val="0"/>
                                  <w:marTop w:val="0"/>
                                  <w:marBottom w:val="0"/>
                                  <w:divBdr>
                                    <w:top w:val="none" w:sz="0" w:space="0" w:color="auto"/>
                                    <w:left w:val="none" w:sz="0" w:space="0" w:color="auto"/>
                                    <w:bottom w:val="none" w:sz="0" w:space="0" w:color="auto"/>
                                    <w:right w:val="none" w:sz="0" w:space="0" w:color="auto"/>
                                  </w:divBdr>
                                  <w:divsChild>
                                    <w:div w:id="1995255317">
                                      <w:marLeft w:val="0"/>
                                      <w:marRight w:val="0"/>
                                      <w:marTop w:val="0"/>
                                      <w:marBottom w:val="0"/>
                                      <w:divBdr>
                                        <w:top w:val="none" w:sz="0" w:space="0" w:color="auto"/>
                                        <w:left w:val="none" w:sz="0" w:space="0" w:color="auto"/>
                                        <w:bottom w:val="none" w:sz="0" w:space="0" w:color="auto"/>
                                        <w:right w:val="none" w:sz="0" w:space="0" w:color="auto"/>
                                      </w:divBdr>
                                      <w:divsChild>
                                        <w:div w:id="775098339">
                                          <w:marLeft w:val="0"/>
                                          <w:marRight w:val="0"/>
                                          <w:marTop w:val="0"/>
                                          <w:marBottom w:val="0"/>
                                          <w:divBdr>
                                            <w:top w:val="none" w:sz="0" w:space="0" w:color="auto"/>
                                            <w:left w:val="none" w:sz="0" w:space="0" w:color="auto"/>
                                            <w:bottom w:val="none" w:sz="0" w:space="0" w:color="auto"/>
                                            <w:right w:val="none" w:sz="0" w:space="0" w:color="auto"/>
                                          </w:divBdr>
                                          <w:divsChild>
                                            <w:div w:id="1184629509">
                                              <w:marLeft w:val="0"/>
                                              <w:marRight w:val="0"/>
                                              <w:marTop w:val="0"/>
                                              <w:marBottom w:val="0"/>
                                              <w:divBdr>
                                                <w:top w:val="none" w:sz="0" w:space="0" w:color="auto"/>
                                                <w:left w:val="none" w:sz="0" w:space="0" w:color="auto"/>
                                                <w:bottom w:val="none" w:sz="0" w:space="0" w:color="auto"/>
                                                <w:right w:val="none" w:sz="0" w:space="0" w:color="auto"/>
                                              </w:divBdr>
                                              <w:divsChild>
                                                <w:div w:id="293559981">
                                                  <w:marLeft w:val="0"/>
                                                  <w:marRight w:val="0"/>
                                                  <w:marTop w:val="0"/>
                                                  <w:marBottom w:val="0"/>
                                                  <w:divBdr>
                                                    <w:top w:val="none" w:sz="0" w:space="0" w:color="auto"/>
                                                    <w:left w:val="none" w:sz="0" w:space="0" w:color="auto"/>
                                                    <w:bottom w:val="none" w:sz="0" w:space="0" w:color="auto"/>
                                                    <w:right w:val="none" w:sz="0" w:space="0" w:color="auto"/>
                                                  </w:divBdr>
                                                  <w:divsChild>
                                                    <w:div w:id="1835148758">
                                                      <w:marLeft w:val="0"/>
                                                      <w:marRight w:val="0"/>
                                                      <w:marTop w:val="0"/>
                                                      <w:marBottom w:val="0"/>
                                                      <w:divBdr>
                                                        <w:top w:val="none" w:sz="0" w:space="0" w:color="auto"/>
                                                        <w:left w:val="none" w:sz="0" w:space="0" w:color="auto"/>
                                                        <w:bottom w:val="none" w:sz="0" w:space="0" w:color="auto"/>
                                                        <w:right w:val="none" w:sz="0" w:space="0" w:color="auto"/>
                                                      </w:divBdr>
                                                      <w:divsChild>
                                                        <w:div w:id="160421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692471">
                                              <w:marLeft w:val="0"/>
                                              <w:marRight w:val="0"/>
                                              <w:marTop w:val="0"/>
                                              <w:marBottom w:val="0"/>
                                              <w:divBdr>
                                                <w:top w:val="none" w:sz="0" w:space="0" w:color="auto"/>
                                                <w:left w:val="none" w:sz="0" w:space="0" w:color="auto"/>
                                                <w:bottom w:val="none" w:sz="0" w:space="0" w:color="auto"/>
                                                <w:right w:val="none" w:sz="0" w:space="0" w:color="auto"/>
                                              </w:divBdr>
                                              <w:divsChild>
                                                <w:div w:id="410468590">
                                                  <w:marLeft w:val="0"/>
                                                  <w:marRight w:val="0"/>
                                                  <w:marTop w:val="0"/>
                                                  <w:marBottom w:val="0"/>
                                                  <w:divBdr>
                                                    <w:top w:val="none" w:sz="0" w:space="0" w:color="auto"/>
                                                    <w:left w:val="none" w:sz="0" w:space="0" w:color="auto"/>
                                                    <w:bottom w:val="none" w:sz="0" w:space="0" w:color="auto"/>
                                                    <w:right w:val="none" w:sz="0" w:space="0" w:color="auto"/>
                                                  </w:divBdr>
                                                  <w:divsChild>
                                                    <w:div w:id="1553423620">
                                                      <w:marLeft w:val="0"/>
                                                      <w:marRight w:val="0"/>
                                                      <w:marTop w:val="0"/>
                                                      <w:marBottom w:val="0"/>
                                                      <w:divBdr>
                                                        <w:top w:val="none" w:sz="0" w:space="0" w:color="auto"/>
                                                        <w:left w:val="none" w:sz="0" w:space="0" w:color="auto"/>
                                                        <w:bottom w:val="none" w:sz="0" w:space="0" w:color="auto"/>
                                                        <w:right w:val="none" w:sz="0" w:space="0" w:color="auto"/>
                                                      </w:divBdr>
                                                      <w:divsChild>
                                                        <w:div w:id="179990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62256165">
          <w:marLeft w:val="0"/>
          <w:marRight w:val="0"/>
          <w:marTop w:val="0"/>
          <w:marBottom w:val="0"/>
          <w:divBdr>
            <w:top w:val="none" w:sz="0" w:space="0" w:color="auto"/>
            <w:left w:val="none" w:sz="0" w:space="0" w:color="auto"/>
            <w:bottom w:val="none" w:sz="0" w:space="0" w:color="auto"/>
            <w:right w:val="none" w:sz="0" w:space="0" w:color="auto"/>
          </w:divBdr>
          <w:divsChild>
            <w:div w:id="373432064">
              <w:marLeft w:val="0"/>
              <w:marRight w:val="0"/>
              <w:marTop w:val="0"/>
              <w:marBottom w:val="0"/>
              <w:divBdr>
                <w:top w:val="none" w:sz="0" w:space="0" w:color="auto"/>
                <w:left w:val="none" w:sz="0" w:space="0" w:color="auto"/>
                <w:bottom w:val="none" w:sz="0" w:space="0" w:color="auto"/>
                <w:right w:val="none" w:sz="0" w:space="0" w:color="auto"/>
              </w:divBdr>
              <w:divsChild>
                <w:div w:id="1543858898">
                  <w:marLeft w:val="0"/>
                  <w:marRight w:val="0"/>
                  <w:marTop w:val="0"/>
                  <w:marBottom w:val="0"/>
                  <w:divBdr>
                    <w:top w:val="none" w:sz="0" w:space="0" w:color="auto"/>
                    <w:left w:val="none" w:sz="0" w:space="0" w:color="auto"/>
                    <w:bottom w:val="none" w:sz="0" w:space="0" w:color="auto"/>
                    <w:right w:val="none" w:sz="0" w:space="0" w:color="auto"/>
                  </w:divBdr>
                  <w:divsChild>
                    <w:div w:id="2100448280">
                      <w:marLeft w:val="0"/>
                      <w:marRight w:val="0"/>
                      <w:marTop w:val="0"/>
                      <w:marBottom w:val="0"/>
                      <w:divBdr>
                        <w:top w:val="none" w:sz="0" w:space="0" w:color="auto"/>
                        <w:left w:val="none" w:sz="0" w:space="0" w:color="auto"/>
                        <w:bottom w:val="none" w:sz="0" w:space="0" w:color="auto"/>
                        <w:right w:val="none" w:sz="0" w:space="0" w:color="auto"/>
                      </w:divBdr>
                      <w:divsChild>
                        <w:div w:id="619531880">
                          <w:marLeft w:val="0"/>
                          <w:marRight w:val="0"/>
                          <w:marTop w:val="0"/>
                          <w:marBottom w:val="0"/>
                          <w:divBdr>
                            <w:top w:val="none" w:sz="0" w:space="0" w:color="auto"/>
                            <w:left w:val="none" w:sz="0" w:space="0" w:color="auto"/>
                            <w:bottom w:val="none" w:sz="0" w:space="0" w:color="auto"/>
                            <w:right w:val="none" w:sz="0" w:space="0" w:color="auto"/>
                          </w:divBdr>
                          <w:divsChild>
                            <w:div w:id="413749121">
                              <w:marLeft w:val="0"/>
                              <w:marRight w:val="0"/>
                              <w:marTop w:val="0"/>
                              <w:marBottom w:val="0"/>
                              <w:divBdr>
                                <w:top w:val="none" w:sz="0" w:space="0" w:color="auto"/>
                                <w:left w:val="none" w:sz="0" w:space="0" w:color="auto"/>
                                <w:bottom w:val="none" w:sz="0" w:space="0" w:color="auto"/>
                                <w:right w:val="none" w:sz="0" w:space="0" w:color="auto"/>
                              </w:divBdr>
                              <w:divsChild>
                                <w:div w:id="1053503729">
                                  <w:marLeft w:val="0"/>
                                  <w:marRight w:val="0"/>
                                  <w:marTop w:val="0"/>
                                  <w:marBottom w:val="0"/>
                                  <w:divBdr>
                                    <w:top w:val="none" w:sz="0" w:space="0" w:color="auto"/>
                                    <w:left w:val="none" w:sz="0" w:space="0" w:color="auto"/>
                                    <w:bottom w:val="none" w:sz="0" w:space="0" w:color="auto"/>
                                    <w:right w:val="none" w:sz="0" w:space="0" w:color="auto"/>
                                  </w:divBdr>
                                  <w:divsChild>
                                    <w:div w:id="2083600226">
                                      <w:marLeft w:val="0"/>
                                      <w:marRight w:val="0"/>
                                      <w:marTop w:val="0"/>
                                      <w:marBottom w:val="0"/>
                                      <w:divBdr>
                                        <w:top w:val="none" w:sz="0" w:space="0" w:color="auto"/>
                                        <w:left w:val="none" w:sz="0" w:space="0" w:color="auto"/>
                                        <w:bottom w:val="none" w:sz="0" w:space="0" w:color="auto"/>
                                        <w:right w:val="none" w:sz="0" w:space="0" w:color="auto"/>
                                      </w:divBdr>
                                      <w:divsChild>
                                        <w:div w:id="655495302">
                                          <w:marLeft w:val="0"/>
                                          <w:marRight w:val="0"/>
                                          <w:marTop w:val="0"/>
                                          <w:marBottom w:val="0"/>
                                          <w:divBdr>
                                            <w:top w:val="none" w:sz="0" w:space="0" w:color="auto"/>
                                            <w:left w:val="none" w:sz="0" w:space="0" w:color="auto"/>
                                            <w:bottom w:val="none" w:sz="0" w:space="0" w:color="auto"/>
                                            <w:right w:val="none" w:sz="0" w:space="0" w:color="auto"/>
                                          </w:divBdr>
                                          <w:divsChild>
                                            <w:div w:id="2028942120">
                                              <w:marLeft w:val="0"/>
                                              <w:marRight w:val="0"/>
                                              <w:marTop w:val="0"/>
                                              <w:marBottom w:val="0"/>
                                              <w:divBdr>
                                                <w:top w:val="none" w:sz="0" w:space="0" w:color="auto"/>
                                                <w:left w:val="none" w:sz="0" w:space="0" w:color="auto"/>
                                                <w:bottom w:val="none" w:sz="0" w:space="0" w:color="auto"/>
                                                <w:right w:val="none" w:sz="0" w:space="0" w:color="auto"/>
                                              </w:divBdr>
                                              <w:divsChild>
                                                <w:div w:id="140379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97376051">
      <w:bodyDiv w:val="1"/>
      <w:marLeft w:val="0"/>
      <w:marRight w:val="0"/>
      <w:marTop w:val="0"/>
      <w:marBottom w:val="0"/>
      <w:divBdr>
        <w:top w:val="none" w:sz="0" w:space="0" w:color="auto"/>
        <w:left w:val="none" w:sz="0" w:space="0" w:color="auto"/>
        <w:bottom w:val="none" w:sz="0" w:space="0" w:color="auto"/>
        <w:right w:val="none" w:sz="0" w:space="0" w:color="auto"/>
      </w:divBdr>
    </w:div>
    <w:div w:id="1543784798">
      <w:bodyDiv w:val="1"/>
      <w:marLeft w:val="0"/>
      <w:marRight w:val="0"/>
      <w:marTop w:val="0"/>
      <w:marBottom w:val="0"/>
      <w:divBdr>
        <w:top w:val="none" w:sz="0" w:space="0" w:color="auto"/>
        <w:left w:val="none" w:sz="0" w:space="0" w:color="auto"/>
        <w:bottom w:val="none" w:sz="0" w:space="0" w:color="auto"/>
        <w:right w:val="none" w:sz="0" w:space="0" w:color="auto"/>
      </w:divBdr>
    </w:div>
    <w:div w:id="1548448445">
      <w:bodyDiv w:val="1"/>
      <w:marLeft w:val="0"/>
      <w:marRight w:val="0"/>
      <w:marTop w:val="0"/>
      <w:marBottom w:val="0"/>
      <w:divBdr>
        <w:top w:val="none" w:sz="0" w:space="0" w:color="auto"/>
        <w:left w:val="none" w:sz="0" w:space="0" w:color="auto"/>
        <w:bottom w:val="none" w:sz="0" w:space="0" w:color="auto"/>
        <w:right w:val="none" w:sz="0" w:space="0" w:color="auto"/>
      </w:divBdr>
    </w:div>
    <w:div w:id="1704355136">
      <w:bodyDiv w:val="1"/>
      <w:marLeft w:val="0"/>
      <w:marRight w:val="0"/>
      <w:marTop w:val="0"/>
      <w:marBottom w:val="0"/>
      <w:divBdr>
        <w:top w:val="none" w:sz="0" w:space="0" w:color="auto"/>
        <w:left w:val="none" w:sz="0" w:space="0" w:color="auto"/>
        <w:bottom w:val="none" w:sz="0" w:space="0" w:color="auto"/>
        <w:right w:val="none" w:sz="0" w:space="0" w:color="auto"/>
      </w:divBdr>
    </w:div>
    <w:div w:id="1712194735">
      <w:bodyDiv w:val="1"/>
      <w:marLeft w:val="0"/>
      <w:marRight w:val="0"/>
      <w:marTop w:val="0"/>
      <w:marBottom w:val="0"/>
      <w:divBdr>
        <w:top w:val="none" w:sz="0" w:space="0" w:color="auto"/>
        <w:left w:val="none" w:sz="0" w:space="0" w:color="auto"/>
        <w:bottom w:val="none" w:sz="0" w:space="0" w:color="auto"/>
        <w:right w:val="none" w:sz="0" w:space="0" w:color="auto"/>
      </w:divBdr>
    </w:div>
    <w:div w:id="1719278022">
      <w:bodyDiv w:val="1"/>
      <w:marLeft w:val="0"/>
      <w:marRight w:val="0"/>
      <w:marTop w:val="0"/>
      <w:marBottom w:val="0"/>
      <w:divBdr>
        <w:top w:val="none" w:sz="0" w:space="0" w:color="auto"/>
        <w:left w:val="none" w:sz="0" w:space="0" w:color="auto"/>
        <w:bottom w:val="none" w:sz="0" w:space="0" w:color="auto"/>
        <w:right w:val="none" w:sz="0" w:space="0" w:color="auto"/>
      </w:divBdr>
      <w:divsChild>
        <w:div w:id="460654405">
          <w:marLeft w:val="0"/>
          <w:marRight w:val="0"/>
          <w:marTop w:val="0"/>
          <w:marBottom w:val="0"/>
          <w:divBdr>
            <w:top w:val="none" w:sz="0" w:space="0" w:color="auto"/>
            <w:left w:val="none" w:sz="0" w:space="0" w:color="auto"/>
            <w:bottom w:val="none" w:sz="0" w:space="0" w:color="auto"/>
            <w:right w:val="none" w:sz="0" w:space="0" w:color="auto"/>
          </w:divBdr>
          <w:divsChild>
            <w:div w:id="1599752124">
              <w:marLeft w:val="0"/>
              <w:marRight w:val="0"/>
              <w:marTop w:val="0"/>
              <w:marBottom w:val="0"/>
              <w:divBdr>
                <w:top w:val="none" w:sz="0" w:space="0" w:color="auto"/>
                <w:left w:val="none" w:sz="0" w:space="0" w:color="auto"/>
                <w:bottom w:val="none" w:sz="0" w:space="0" w:color="auto"/>
                <w:right w:val="none" w:sz="0" w:space="0" w:color="auto"/>
              </w:divBdr>
              <w:divsChild>
                <w:div w:id="1280843243">
                  <w:marLeft w:val="0"/>
                  <w:marRight w:val="0"/>
                  <w:marTop w:val="0"/>
                  <w:marBottom w:val="0"/>
                  <w:divBdr>
                    <w:top w:val="none" w:sz="0" w:space="0" w:color="auto"/>
                    <w:left w:val="none" w:sz="0" w:space="0" w:color="auto"/>
                    <w:bottom w:val="none" w:sz="0" w:space="0" w:color="auto"/>
                    <w:right w:val="none" w:sz="0" w:space="0" w:color="auto"/>
                  </w:divBdr>
                  <w:divsChild>
                    <w:div w:id="409278608">
                      <w:marLeft w:val="0"/>
                      <w:marRight w:val="0"/>
                      <w:marTop w:val="0"/>
                      <w:marBottom w:val="0"/>
                      <w:divBdr>
                        <w:top w:val="none" w:sz="0" w:space="0" w:color="auto"/>
                        <w:left w:val="none" w:sz="0" w:space="0" w:color="auto"/>
                        <w:bottom w:val="none" w:sz="0" w:space="0" w:color="auto"/>
                        <w:right w:val="none" w:sz="0" w:space="0" w:color="auto"/>
                      </w:divBdr>
                      <w:divsChild>
                        <w:div w:id="368919224">
                          <w:marLeft w:val="0"/>
                          <w:marRight w:val="0"/>
                          <w:marTop w:val="0"/>
                          <w:marBottom w:val="0"/>
                          <w:divBdr>
                            <w:top w:val="none" w:sz="0" w:space="0" w:color="auto"/>
                            <w:left w:val="none" w:sz="0" w:space="0" w:color="auto"/>
                            <w:bottom w:val="none" w:sz="0" w:space="0" w:color="auto"/>
                            <w:right w:val="none" w:sz="0" w:space="0" w:color="auto"/>
                          </w:divBdr>
                          <w:divsChild>
                            <w:div w:id="320811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3136642">
      <w:bodyDiv w:val="1"/>
      <w:marLeft w:val="0"/>
      <w:marRight w:val="0"/>
      <w:marTop w:val="0"/>
      <w:marBottom w:val="0"/>
      <w:divBdr>
        <w:top w:val="none" w:sz="0" w:space="0" w:color="auto"/>
        <w:left w:val="none" w:sz="0" w:space="0" w:color="auto"/>
        <w:bottom w:val="none" w:sz="0" w:space="0" w:color="auto"/>
        <w:right w:val="none" w:sz="0" w:space="0" w:color="auto"/>
      </w:divBdr>
    </w:div>
    <w:div w:id="1903179611">
      <w:bodyDiv w:val="1"/>
      <w:marLeft w:val="0"/>
      <w:marRight w:val="0"/>
      <w:marTop w:val="0"/>
      <w:marBottom w:val="0"/>
      <w:divBdr>
        <w:top w:val="none" w:sz="0" w:space="0" w:color="auto"/>
        <w:left w:val="none" w:sz="0" w:space="0" w:color="auto"/>
        <w:bottom w:val="none" w:sz="0" w:space="0" w:color="auto"/>
        <w:right w:val="none" w:sz="0" w:space="0" w:color="auto"/>
      </w:divBdr>
    </w:div>
    <w:div w:id="1974485049">
      <w:bodyDiv w:val="1"/>
      <w:marLeft w:val="0"/>
      <w:marRight w:val="0"/>
      <w:marTop w:val="0"/>
      <w:marBottom w:val="0"/>
      <w:divBdr>
        <w:top w:val="none" w:sz="0" w:space="0" w:color="auto"/>
        <w:left w:val="none" w:sz="0" w:space="0" w:color="auto"/>
        <w:bottom w:val="none" w:sz="0" w:space="0" w:color="auto"/>
        <w:right w:val="none" w:sz="0" w:space="0" w:color="auto"/>
      </w:divBdr>
    </w:div>
    <w:div w:id="2109421225">
      <w:bodyDiv w:val="1"/>
      <w:marLeft w:val="0"/>
      <w:marRight w:val="0"/>
      <w:marTop w:val="0"/>
      <w:marBottom w:val="0"/>
      <w:divBdr>
        <w:top w:val="none" w:sz="0" w:space="0" w:color="auto"/>
        <w:left w:val="none" w:sz="0" w:space="0" w:color="auto"/>
        <w:bottom w:val="none" w:sz="0" w:space="0" w:color="auto"/>
        <w:right w:val="none" w:sz="0" w:space="0" w:color="auto"/>
      </w:divBdr>
    </w:div>
    <w:div w:id="2126341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6059/978-966-397-431-6-43" TargetMode="External"/><Relationship Id="rId18" Type="http://schemas.openxmlformats.org/officeDocument/2006/relationships/hyperlink" Target="https://www.expertmarketresearch.com/reports/fintech-market" TargetMode="External"/><Relationship Id="rId26" Type="http://schemas.openxmlformats.org/officeDocument/2006/relationships/hyperlink" Target="https://corporate.visa.com/content/dam/VCOM/global/about-visa/documents/visa-2020-esg-report.pdf" TargetMode="External"/><Relationship Id="rId39" Type="http://schemas.openxmlformats.org/officeDocument/2006/relationships/hyperlink" Target="https://www.intuit.com/oidam/intuit/ic/en_us/content/intuit-cr-report-2021-icom.pdf" TargetMode="External"/><Relationship Id="rId21" Type="http://schemas.openxmlformats.org/officeDocument/2006/relationships/hyperlink" Target="https://corporate.visa.com/content/dam/VCOM/download/corporate-responsibility/visas-2015-corporate-responsibility-report.pdf" TargetMode="External"/><Relationship Id="rId34" Type="http://schemas.openxmlformats.org/officeDocument/2006/relationships/hyperlink" Target="https://www.mastercard.com/content/dam/mccom/global/aboutus/Sustainability/mastercard-sustainability-report-2019.pdf" TargetMode="External"/><Relationship Id="rId42" Type="http://schemas.openxmlformats.org/officeDocument/2006/relationships/hyperlink" Target="https://www.fiserv.com/en/about-fiserv/corporate-social-responsibility.html" TargetMode="External"/><Relationship Id="rId47" Type="http://schemas.openxmlformats.org/officeDocument/2006/relationships/hyperlink" Target="https://s202.q4cdn.com/805890769/files/doc_downloads/2024/05/2023-PayPal-Global-Impact-Report.pdf" TargetMode="External"/><Relationship Id="rId50" Type="http://schemas.openxmlformats.org/officeDocument/2006/relationships/hyperlink" Target="https://www.financecharts.com/stocks/NU/growth/roe" TargetMode="External"/><Relationship Id="rId55" Type="http://schemas.openxmlformats.org/officeDocument/2006/relationships/hyperlink" Target="https://www.financecharts.com/stocks/TOST/growth/roe" TargetMode="External"/><Relationship Id="rId63" Type="http://schemas.openxmlformats.org/officeDocument/2006/relationships/hyperlink" Target="https://drive.google.com/file/d/1iZ0ajeEV8sBRH17bzQQfWev0awJvO9Fg/view" TargetMode="External"/><Relationship Id="rId68" Type="http://schemas.openxmlformats.org/officeDocument/2006/relationships/hyperlink" Target="https://www.statista.com/outlook/dmo/fintech/neobanking/worldwide" TargetMode="External"/><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s://d1wqtxts1xzle7.cloudfront.net/82039479/9611-libre.pdf?1647043955" TargetMode="External"/><Relationship Id="rId2" Type="http://schemas.openxmlformats.org/officeDocument/2006/relationships/numbering" Target="numbering.xml"/><Relationship Id="rId16" Type="http://schemas.openxmlformats.org/officeDocument/2006/relationships/hyperlink" Target="https://www.researchgate.net/publication/382573624_The_Relationship_Between_Financial_Performance_And_ESG_Evidence_from_Bloomberg" TargetMode="External"/><Relationship Id="rId29" Type="http://schemas.openxmlformats.org/officeDocument/2006/relationships/hyperlink" Target="https://corporate.visa.com/content/dam/VCOM/regional/na/us/about-visa/documents/2023-corporate-responsibility-sustainability-report.pdf" TargetMode="External"/><Relationship Id="rId11" Type="http://schemas.openxmlformats.org/officeDocument/2006/relationships/chart" Target="charts/chart3.xml"/><Relationship Id="rId24" Type="http://schemas.openxmlformats.org/officeDocument/2006/relationships/hyperlink" Target="https://corporate.visa.com/content/dam/VCOM/download/corporate-responsibility/visa-2018-corporate-responsibility-report.pdf" TargetMode="External"/><Relationship Id="rId32" Type="http://schemas.openxmlformats.org/officeDocument/2006/relationships/hyperlink" Target="https://www.mastercard.com/content/dam/public/mastercardcom/na/global-site/documents/mastercard-sustainability-report-2021.pdf" TargetMode="External"/><Relationship Id="rId37" Type="http://schemas.openxmlformats.org/officeDocument/2006/relationships/hyperlink" Target="https://www.intuit.com/content/dam/intuit/intuitcom/documents/company/intuit-csr-report-2018.pdf" TargetMode="External"/><Relationship Id="rId40" Type="http://schemas.openxmlformats.org/officeDocument/2006/relationships/hyperlink" Target="https://www.intuit.com/oidam/intuit/ic/en_us/content/intuit-cr-report-2022-icom.pdf" TargetMode="External"/><Relationship Id="rId45" Type="http://schemas.openxmlformats.org/officeDocument/2006/relationships/hyperlink" Target="https://cdn.shopify.com/static/sustainability-report/2019%20Shopify%20Sustainability%20Report.pdf\" TargetMode="External"/><Relationship Id="rId53" Type="http://schemas.openxmlformats.org/officeDocument/2006/relationships/hyperlink" Target="https://www.financecharts.com/stocks/ALLY/growth/roe" TargetMode="External"/><Relationship Id="rId58" Type="http://schemas.openxmlformats.org/officeDocument/2006/relationships/hyperlink" Target="https://www.financecharts.com/stocks/ADYEY/growth/roe" TargetMode="External"/><Relationship Id="rId66" Type="http://schemas.openxmlformats.org/officeDocument/2006/relationships/hyperlink" Target="https://www.mckinsey.com/industries/financial-services/our-insights/global-banking-annual-review" TargetMode="External"/><Relationship Id="rId7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financierworldwide.com/the-importance-of-corporate-social-responsibility/" TargetMode="External"/><Relationship Id="rId23" Type="http://schemas.openxmlformats.org/officeDocument/2006/relationships/hyperlink" Target="https://corporate.visa.com/content/dam/VCOM/download/corporate-responsibility/visa-2017-corporate-responsibility-report.pdf" TargetMode="External"/><Relationship Id="rId28" Type="http://schemas.openxmlformats.org/officeDocument/2006/relationships/hyperlink" Target="https://corporate.visa.com/content/dam/VCOM/regional/na/us/about-visa/documents/2022-environmental-social-governance-report.pdf" TargetMode="External"/><Relationship Id="rId36" Type="http://schemas.openxmlformats.org/officeDocument/2006/relationships/hyperlink" Target="https://www.mastercard.com/content/dam/public/mastercardcom/na/global-site/documents/mastercard-sustainability-report-2017.pdf" TargetMode="External"/><Relationship Id="rId49" Type="http://schemas.openxmlformats.org/officeDocument/2006/relationships/hyperlink" Target="https://www.financecharts.com/stocks/AFRM/growth/roe" TargetMode="External"/><Relationship Id="rId57" Type="http://schemas.openxmlformats.org/officeDocument/2006/relationships/hyperlink" Target="https://www.financecharts.com/stocks/SQ/growth/roe" TargetMode="External"/><Relationship Id="rId61" Type="http://schemas.openxmlformats.org/officeDocument/2006/relationships/hyperlink" Target="https://www.financecharts.com/" TargetMode="External"/><Relationship Id="rId10" Type="http://schemas.openxmlformats.org/officeDocument/2006/relationships/chart" Target="charts/chart2.xml"/><Relationship Id="rId19" Type="http://schemas.openxmlformats.org/officeDocument/2006/relationships/hyperlink" Target="https://www.statista.com/topics/2404/fintech" TargetMode="External"/><Relationship Id="rId31" Type="http://schemas.openxmlformats.org/officeDocument/2006/relationships/hyperlink" Target="https://www.mastercard.com/news/media/skzpm1nz/mastercard-esg-report-2022.pdf" TargetMode="External"/><Relationship Id="rId44" Type="http://schemas.openxmlformats.org/officeDocument/2006/relationships/hyperlink" Target="https://cdn.shopify.com/static/sustainability-report/2020%20Shopify%20Sustainability%20Report.pdf" TargetMode="External"/><Relationship Id="rId52" Type="http://schemas.openxmlformats.org/officeDocument/2006/relationships/hyperlink" Target="https://www.financecharts.com/stocks/XROLF/growth/roe" TargetMode="External"/><Relationship Id="rId60" Type="http://schemas.openxmlformats.org/officeDocument/2006/relationships/hyperlink" Target="https://www.financecharts.com/stocks/MA/growth/roe" TargetMode="External"/><Relationship Id="rId65" Type="http://schemas.openxmlformats.org/officeDocument/2006/relationships/hyperlink" Target="https://bank.gov.ua/ua/news/all/strategiya-rozvitku-finansovogo-sektoru-ukrayini" TargetMode="External"/><Relationship Id="rId73" Type="http://schemas.openxmlformats.org/officeDocument/2006/relationships/header" Target="header1.xm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www.stern.nyu.edu/sites/default/files/assets/documents/NYU-RAM_ESG-Paper_2021%20Rev_0.pdf" TargetMode="External"/><Relationship Id="rId22" Type="http://schemas.openxmlformats.org/officeDocument/2006/relationships/hyperlink" Target="https://corporate.visa.com/content/dam/VCOM/download/corporate-responsibility/visa-2016-corporate-responsibility-report.pdf" TargetMode="External"/><Relationship Id="rId27" Type="http://schemas.openxmlformats.org/officeDocument/2006/relationships/hyperlink" Target="https://corporate.visa.com/content/dam/VCOM/regional/na/us/about-visa/documents/2021-environmental-social-and-report.pdf" TargetMode="External"/><Relationship Id="rId30" Type="http://schemas.openxmlformats.org/officeDocument/2006/relationships/hyperlink" Target="https://www.mastercard.com/content/dam/public/mastercardcom/na/global-site/documents/mastercard-esg-sustainabilty-report-2023.pdf" TargetMode="External"/><Relationship Id="rId35" Type="http://schemas.openxmlformats.org/officeDocument/2006/relationships/hyperlink" Target="https://www.mastercard.com/content/dam/mccom/global/aboutus/Sustainability/mastercard-sustainability-report-2018.pdf" TargetMode="External"/><Relationship Id="rId43" Type="http://schemas.openxmlformats.org/officeDocument/2006/relationships/hyperlink" Target="https://www.shopify.com/sustainability-report" TargetMode="External"/><Relationship Id="rId48" Type="http://schemas.openxmlformats.org/officeDocument/2006/relationships/hyperlink" Target="https://www.financecharts.com/stocks/GWRE/growth/roe" TargetMode="External"/><Relationship Id="rId56" Type="http://schemas.openxmlformats.org/officeDocument/2006/relationships/hyperlink" Target="https://www.financecharts.com/stocks/HOOD/growth/roe" TargetMode="External"/><Relationship Id="rId64" Type="http://schemas.openxmlformats.org/officeDocument/2006/relationships/hyperlink" Target="https://bank.gov.ua/ua/files/DDWIAwXTdqjdClp" TargetMode="External"/><Relationship Id="rId69" Type="http://schemas.openxmlformats.org/officeDocument/2006/relationships/hyperlink" Target="https://corpgov.law.harvard.edu/2020/01/14/esg-matters/" TargetMode="Externa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www.financecharts.com/stocks/LU/growth/roe" TargetMode="External"/><Relationship Id="rId72" Type="http://schemas.openxmlformats.org/officeDocument/2006/relationships/hyperlink" Target="https://papers.ssrn.com/sol3/papers.cfm?abstract_id=3917521"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hyperlink" Target="https://www.statista.com/statistics/1220591/global-capital-invested-by-type-fintech/" TargetMode="External"/><Relationship Id="rId25" Type="http://schemas.openxmlformats.org/officeDocument/2006/relationships/hyperlink" Target="https://corporate.visa.com/content/dam/VCOM/download/corporate-responsibility/visa-2019-corporate-responsibility-report.pdf" TargetMode="External"/><Relationship Id="rId33" Type="http://schemas.openxmlformats.org/officeDocument/2006/relationships/hyperlink" Target="https://www.mastercard.com/content/dam/public/mastercardcom/na/global-site/documents/mastercard-sustainability-report-2020.pdf" TargetMode="External"/><Relationship Id="rId38" Type="http://schemas.openxmlformats.org/officeDocument/2006/relationships/hyperlink" Target="https://www.intuit.com/content/dam/intuit/intuitcom/documents/company/intuit-cr-report-2019.pdf" TargetMode="External"/><Relationship Id="rId46" Type="http://schemas.openxmlformats.org/officeDocument/2006/relationships/hyperlink" Target="https://cdn.shopify.com/static/sustainability-report/2018%20Shopify%20Sustainability%20Report.pdf" TargetMode="External"/><Relationship Id="rId59" Type="http://schemas.openxmlformats.org/officeDocument/2006/relationships/hyperlink" Target="https://www.financecharts.com/stocks/V/growth/roe" TargetMode="External"/><Relationship Id="rId67" Type="http://schemas.openxmlformats.org/officeDocument/2006/relationships/hyperlink" Target="https://www.statista.com/statistics/1228771/open-banking-users-worldwide/" TargetMode="External"/><Relationship Id="rId20" Type="http://schemas.openxmlformats.org/officeDocument/2006/relationships/hyperlink" Target="https://finbold.com/guide/10-biggest-fintech-companies-in-the-world" TargetMode="External"/><Relationship Id="rId41" Type="http://schemas.openxmlformats.org/officeDocument/2006/relationships/hyperlink" Target="https://www.intuit.com/oidam/intuit/ic/en_us/content/intuit-cr-report-2023-icom.pdf" TargetMode="External"/><Relationship Id="rId54" Type="http://schemas.openxmlformats.org/officeDocument/2006/relationships/hyperlink" Target="https://www.financecharts.com/stocks/GRAB/growth/roe" TargetMode="External"/><Relationship Id="rId62" Type="http://schemas.openxmlformats.org/officeDocument/2006/relationships/hyperlink" Target="https://finance.yahoo.com/quote" TargetMode="External"/><Relationship Id="rId70" Type="http://schemas.openxmlformats.org/officeDocument/2006/relationships/hyperlink" Target="https://corpgov.law.harvard.edu/2020/01/14/esg-matters/"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crypto and defi</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Лист1!$B$2:$B$14</c:f>
              <c:numCache>
                <c:formatCode>General</c:formatCode>
                <c:ptCount val="13"/>
                <c:pt idx="0">
                  <c:v>15.6</c:v>
                </c:pt>
                <c:pt idx="1">
                  <c:v>15.5</c:v>
                </c:pt>
                <c:pt idx="2">
                  <c:v>27.1</c:v>
                </c:pt>
                <c:pt idx="3">
                  <c:v>157</c:v>
                </c:pt>
                <c:pt idx="4">
                  <c:v>396</c:v>
                </c:pt>
                <c:pt idx="5">
                  <c:v>621</c:v>
                </c:pt>
                <c:pt idx="6">
                  <c:v>467</c:v>
                </c:pt>
                <c:pt idx="7">
                  <c:v>1200</c:v>
                </c:pt>
                <c:pt idx="8">
                  <c:v>4000</c:v>
                </c:pt>
                <c:pt idx="9">
                  <c:v>2100</c:v>
                </c:pt>
                <c:pt idx="10">
                  <c:v>2300</c:v>
                </c:pt>
                <c:pt idx="11">
                  <c:v>23000</c:v>
                </c:pt>
                <c:pt idx="12">
                  <c:v>19800</c:v>
                </c:pt>
              </c:numCache>
            </c:numRef>
          </c:val>
          <c:smooth val="0"/>
          <c:extLst xmlns:c16r2="http://schemas.microsoft.com/office/drawing/2015/06/chart">
            <c:ext xmlns:c16="http://schemas.microsoft.com/office/drawing/2014/chart" uri="{C3380CC4-5D6E-409C-BE32-E72D297353CC}">
              <c16:uniqueId val="{00000000-A57E-264F-8629-A07881C38F5D}"/>
            </c:ext>
          </c:extLst>
        </c:ser>
        <c:ser>
          <c:idx val="1"/>
          <c:order val="1"/>
          <c:tx>
            <c:strRef>
              <c:f>Лист1!$C$1</c:f>
              <c:strCache>
                <c:ptCount val="1"/>
                <c:pt idx="0">
                  <c:v>payments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Лист1!$C$2:$C$14</c:f>
              <c:numCache>
                <c:formatCode>General</c:formatCode>
                <c:ptCount val="13"/>
                <c:pt idx="0">
                  <c:v>586</c:v>
                </c:pt>
                <c:pt idx="1">
                  <c:v>1100</c:v>
                </c:pt>
                <c:pt idx="2">
                  <c:v>1300</c:v>
                </c:pt>
                <c:pt idx="3">
                  <c:v>1200</c:v>
                </c:pt>
                <c:pt idx="4">
                  <c:v>3800</c:v>
                </c:pt>
                <c:pt idx="5">
                  <c:v>6400</c:v>
                </c:pt>
                <c:pt idx="6">
                  <c:v>9700</c:v>
                </c:pt>
                <c:pt idx="7">
                  <c:v>8200</c:v>
                </c:pt>
                <c:pt idx="8">
                  <c:v>23000</c:v>
                </c:pt>
                <c:pt idx="9">
                  <c:v>12800</c:v>
                </c:pt>
                <c:pt idx="10">
                  <c:v>14000</c:v>
                </c:pt>
                <c:pt idx="11">
                  <c:v>33800</c:v>
                </c:pt>
                <c:pt idx="12">
                  <c:v>19100</c:v>
                </c:pt>
              </c:numCache>
            </c:numRef>
          </c:val>
          <c:smooth val="0"/>
          <c:extLst xmlns:c16r2="http://schemas.microsoft.com/office/drawing/2015/06/chart">
            <c:ext xmlns:c16="http://schemas.microsoft.com/office/drawing/2014/chart" uri="{C3380CC4-5D6E-409C-BE32-E72D297353CC}">
              <c16:uniqueId val="{00000001-A57E-264F-8629-A07881C38F5D}"/>
            </c:ext>
          </c:extLst>
        </c:ser>
        <c:ser>
          <c:idx val="2"/>
          <c:order val="2"/>
          <c:tx>
            <c:strRef>
              <c:f>Лист1!$D$1</c:f>
              <c:strCache>
                <c:ptCount val="1"/>
                <c:pt idx="0">
                  <c:v>financial management solutions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Лист1!$D$2:$D$14</c:f>
              <c:numCache>
                <c:formatCode>General</c:formatCode>
                <c:ptCount val="13"/>
                <c:pt idx="0">
                  <c:v>816</c:v>
                </c:pt>
                <c:pt idx="1">
                  <c:v>1100</c:v>
                </c:pt>
                <c:pt idx="2">
                  <c:v>1200</c:v>
                </c:pt>
                <c:pt idx="3">
                  <c:v>1700</c:v>
                </c:pt>
                <c:pt idx="4">
                  <c:v>2300</c:v>
                </c:pt>
                <c:pt idx="5">
                  <c:v>3600</c:v>
                </c:pt>
                <c:pt idx="6">
                  <c:v>3000</c:v>
                </c:pt>
                <c:pt idx="7">
                  <c:v>6000</c:v>
                </c:pt>
                <c:pt idx="8">
                  <c:v>5500</c:v>
                </c:pt>
                <c:pt idx="9">
                  <c:v>7200</c:v>
                </c:pt>
                <c:pt idx="10">
                  <c:v>7200</c:v>
                </c:pt>
                <c:pt idx="11">
                  <c:v>12500</c:v>
                </c:pt>
                <c:pt idx="12">
                  <c:v>14500</c:v>
                </c:pt>
              </c:numCache>
            </c:numRef>
          </c:val>
          <c:smooth val="0"/>
          <c:extLst xmlns:c16r2="http://schemas.microsoft.com/office/drawing/2015/06/chart">
            <c:ext xmlns:c16="http://schemas.microsoft.com/office/drawing/2014/chart" uri="{C3380CC4-5D6E-409C-BE32-E72D297353CC}">
              <c16:uniqueId val="{00000002-A57E-264F-8629-A07881C38F5D}"/>
            </c:ext>
          </c:extLst>
        </c:ser>
        <c:ser>
          <c:idx val="3"/>
          <c:order val="3"/>
          <c:tx>
            <c:strRef>
              <c:f>Лист1!$E$1</c:f>
              <c:strCache>
                <c:ptCount val="1"/>
                <c:pt idx="0">
                  <c:v>wealth management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Лист1!$E$2:$E$14</c:f>
              <c:numCache>
                <c:formatCode>General</c:formatCode>
                <c:ptCount val="13"/>
                <c:pt idx="0">
                  <c:v>352</c:v>
                </c:pt>
                <c:pt idx="1">
                  <c:v>453</c:v>
                </c:pt>
                <c:pt idx="2">
                  <c:v>601</c:v>
                </c:pt>
                <c:pt idx="3">
                  <c:v>1200</c:v>
                </c:pt>
                <c:pt idx="4">
                  <c:v>1800</c:v>
                </c:pt>
                <c:pt idx="5">
                  <c:v>2700</c:v>
                </c:pt>
                <c:pt idx="6">
                  <c:v>4200</c:v>
                </c:pt>
                <c:pt idx="7">
                  <c:v>6300</c:v>
                </c:pt>
                <c:pt idx="8">
                  <c:v>8800</c:v>
                </c:pt>
                <c:pt idx="9">
                  <c:v>5600</c:v>
                </c:pt>
                <c:pt idx="10">
                  <c:v>6600</c:v>
                </c:pt>
                <c:pt idx="11">
                  <c:v>23500</c:v>
                </c:pt>
                <c:pt idx="12">
                  <c:v>13200</c:v>
                </c:pt>
              </c:numCache>
            </c:numRef>
          </c:val>
          <c:smooth val="0"/>
          <c:extLst xmlns:c16r2="http://schemas.microsoft.com/office/drawing/2015/06/chart">
            <c:ext xmlns:c16="http://schemas.microsoft.com/office/drawing/2014/chart" uri="{C3380CC4-5D6E-409C-BE32-E72D297353CC}">
              <c16:uniqueId val="{00000003-A57E-264F-8629-A07881C38F5D}"/>
            </c:ext>
          </c:extLst>
        </c:ser>
        <c:ser>
          <c:idx val="4"/>
          <c:order val="4"/>
          <c:tx>
            <c:strRef>
              <c:f>Лист1!$F$1</c:f>
              <c:strCache>
                <c:ptCount val="1"/>
                <c:pt idx="0">
                  <c:v>mortgages &amp; lending</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Лист1!$F$2:$F$14</c:f>
              <c:numCache>
                <c:formatCode>General</c:formatCode>
                <c:ptCount val="13"/>
                <c:pt idx="0">
                  <c:v>293</c:v>
                </c:pt>
                <c:pt idx="1">
                  <c:v>473</c:v>
                </c:pt>
                <c:pt idx="2">
                  <c:v>549</c:v>
                </c:pt>
                <c:pt idx="3">
                  <c:v>1300</c:v>
                </c:pt>
                <c:pt idx="4">
                  <c:v>3300</c:v>
                </c:pt>
                <c:pt idx="5">
                  <c:v>7700</c:v>
                </c:pt>
                <c:pt idx="6">
                  <c:v>11400</c:v>
                </c:pt>
                <c:pt idx="7">
                  <c:v>8500</c:v>
                </c:pt>
                <c:pt idx="8">
                  <c:v>25300</c:v>
                </c:pt>
                <c:pt idx="9">
                  <c:v>10300</c:v>
                </c:pt>
                <c:pt idx="10">
                  <c:v>6100</c:v>
                </c:pt>
                <c:pt idx="11">
                  <c:v>19800</c:v>
                </c:pt>
                <c:pt idx="12">
                  <c:v>12700</c:v>
                </c:pt>
              </c:numCache>
            </c:numRef>
          </c:val>
          <c:smooth val="0"/>
          <c:extLst xmlns:c16r2="http://schemas.microsoft.com/office/drawing/2015/06/chart">
            <c:ext xmlns:c16="http://schemas.microsoft.com/office/drawing/2014/chart" uri="{C3380CC4-5D6E-409C-BE32-E72D297353CC}">
              <c16:uniqueId val="{00000004-A57E-264F-8629-A07881C38F5D}"/>
            </c:ext>
          </c:extLst>
        </c:ser>
        <c:ser>
          <c:idx val="5"/>
          <c:order val="5"/>
          <c:tx>
            <c:strRef>
              <c:f>Лист1!$G$1</c:f>
              <c:strCache>
                <c:ptCount val="1"/>
                <c:pt idx="0">
                  <c:v>banking</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Лист1!$G$2:$G$14</c:f>
              <c:numCache>
                <c:formatCode>General</c:formatCode>
                <c:ptCount val="13"/>
                <c:pt idx="0">
                  <c:v>140</c:v>
                </c:pt>
                <c:pt idx="1">
                  <c:v>163</c:v>
                </c:pt>
                <c:pt idx="2">
                  <c:v>327</c:v>
                </c:pt>
                <c:pt idx="3">
                  <c:v>378</c:v>
                </c:pt>
                <c:pt idx="4">
                  <c:v>1000</c:v>
                </c:pt>
                <c:pt idx="5">
                  <c:v>2600</c:v>
                </c:pt>
                <c:pt idx="6">
                  <c:v>2400</c:v>
                </c:pt>
                <c:pt idx="7">
                  <c:v>3400</c:v>
                </c:pt>
                <c:pt idx="8">
                  <c:v>4900</c:v>
                </c:pt>
                <c:pt idx="9">
                  <c:v>8200</c:v>
                </c:pt>
                <c:pt idx="10">
                  <c:v>8100</c:v>
                </c:pt>
                <c:pt idx="11">
                  <c:v>19700</c:v>
                </c:pt>
                <c:pt idx="12">
                  <c:v>10400</c:v>
                </c:pt>
              </c:numCache>
            </c:numRef>
          </c:val>
          <c:smooth val="0"/>
          <c:extLst xmlns:c16r2="http://schemas.microsoft.com/office/drawing/2015/06/chart">
            <c:ext xmlns:c16="http://schemas.microsoft.com/office/drawing/2014/chart" uri="{C3380CC4-5D6E-409C-BE32-E72D297353CC}">
              <c16:uniqueId val="{00000005-A57E-264F-8629-A07881C38F5D}"/>
            </c:ext>
          </c:extLst>
        </c:ser>
        <c:ser>
          <c:idx val="6"/>
          <c:order val="6"/>
          <c:tx>
            <c:strRef>
              <c:f>Лист1!$H$1</c:f>
              <c:strCache>
                <c:ptCount val="1"/>
                <c:pt idx="0">
                  <c:v>insurance</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Лист1!$H$2:$H$14</c:f>
              <c:numCache>
                <c:formatCode>General</c:formatCode>
                <c:ptCount val="13"/>
                <c:pt idx="0">
                  <c:v>136</c:v>
                </c:pt>
                <c:pt idx="1">
                  <c:v>130</c:v>
                </c:pt>
                <c:pt idx="2">
                  <c:v>507</c:v>
                </c:pt>
                <c:pt idx="3">
                  <c:v>491</c:v>
                </c:pt>
                <c:pt idx="4">
                  <c:v>661</c:v>
                </c:pt>
                <c:pt idx="5">
                  <c:v>2200</c:v>
                </c:pt>
                <c:pt idx="6">
                  <c:v>2000</c:v>
                </c:pt>
                <c:pt idx="7">
                  <c:v>3500</c:v>
                </c:pt>
                <c:pt idx="8">
                  <c:v>5300</c:v>
                </c:pt>
                <c:pt idx="9">
                  <c:v>7500</c:v>
                </c:pt>
                <c:pt idx="10">
                  <c:v>8200</c:v>
                </c:pt>
                <c:pt idx="11">
                  <c:v>15200</c:v>
                </c:pt>
                <c:pt idx="12">
                  <c:v>7800</c:v>
                </c:pt>
              </c:numCache>
            </c:numRef>
          </c:val>
          <c:smooth val="0"/>
          <c:extLst xmlns:c16r2="http://schemas.microsoft.com/office/drawing/2015/06/chart">
            <c:ext xmlns:c16="http://schemas.microsoft.com/office/drawing/2014/chart" uri="{C3380CC4-5D6E-409C-BE32-E72D297353CC}">
              <c16:uniqueId val="{00000006-A57E-264F-8629-A07881C38F5D}"/>
            </c:ext>
          </c:extLst>
        </c:ser>
        <c:ser>
          <c:idx val="7"/>
          <c:order val="7"/>
          <c:tx>
            <c:strRef>
              <c:f>Лист1!$I$1</c:f>
              <c:strCache>
                <c:ptCount val="1"/>
                <c:pt idx="0">
                  <c:v>regtech</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Лист1!$A$2:$A$14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Лист1!$I$2:$I$14</c:f>
              <c:numCache>
                <c:formatCode>General</c:formatCode>
                <c:ptCount val="13"/>
                <c:pt idx="0">
                  <c:v>46.6</c:v>
                </c:pt>
                <c:pt idx="1">
                  <c:v>95.4</c:v>
                </c:pt>
                <c:pt idx="2">
                  <c:v>72.3</c:v>
                </c:pt>
                <c:pt idx="3">
                  <c:v>129</c:v>
                </c:pt>
                <c:pt idx="4">
                  <c:v>354</c:v>
                </c:pt>
                <c:pt idx="5">
                  <c:v>462</c:v>
                </c:pt>
                <c:pt idx="6">
                  <c:v>453</c:v>
                </c:pt>
                <c:pt idx="7">
                  <c:v>519</c:v>
                </c:pt>
                <c:pt idx="8">
                  <c:v>629</c:v>
                </c:pt>
                <c:pt idx="9">
                  <c:v>1500</c:v>
                </c:pt>
                <c:pt idx="10">
                  <c:v>1300</c:v>
                </c:pt>
                <c:pt idx="11">
                  <c:v>4900</c:v>
                </c:pt>
                <c:pt idx="12">
                  <c:v>1300</c:v>
                </c:pt>
              </c:numCache>
            </c:numRef>
          </c:val>
          <c:smooth val="0"/>
          <c:extLst xmlns:c16r2="http://schemas.microsoft.com/office/drawing/2015/06/chart">
            <c:ext xmlns:c16="http://schemas.microsoft.com/office/drawing/2014/chart" uri="{C3380CC4-5D6E-409C-BE32-E72D297353CC}">
              <c16:uniqueId val="{00000007-A57E-264F-8629-A07881C38F5D}"/>
            </c:ext>
          </c:extLst>
        </c:ser>
        <c:dLbls>
          <c:showLegendKey val="0"/>
          <c:showVal val="0"/>
          <c:showCatName val="0"/>
          <c:showSerName val="0"/>
          <c:showPercent val="0"/>
          <c:showBubbleSize val="0"/>
        </c:dLbls>
        <c:marker val="1"/>
        <c:smooth val="0"/>
        <c:axId val="112006656"/>
        <c:axId val="112008576"/>
      </c:lineChart>
      <c:catAx>
        <c:axId val="11200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2008576"/>
        <c:crosses val="autoZero"/>
        <c:auto val="1"/>
        <c:lblAlgn val="ctr"/>
        <c:lblOffset val="100"/>
        <c:noMultiLvlLbl val="0"/>
      </c:catAx>
      <c:valAx>
        <c:axId val="11200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2006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Доходи Фінтех-індустрії (млрд дол.)</c:v>
                </c:pt>
              </c:strCache>
            </c:strRef>
          </c:tx>
          <c:spPr>
            <a:solidFill>
              <a:schemeClr val="accent1"/>
            </a:solidFill>
            <a:ln>
              <a:noFill/>
            </a:ln>
            <a:effectLst/>
          </c:spPr>
          <c:invertIfNegative val="0"/>
          <c:cat>
            <c:numRef>
              <c:f>Лист1!$A$2:$A$8</c:f>
              <c:numCache>
                <c:formatCode>General</c:formatCode>
                <c:ptCount val="7"/>
                <c:pt idx="0">
                  <c:v>2017</c:v>
                </c:pt>
                <c:pt idx="1">
                  <c:v>2018</c:v>
                </c:pt>
                <c:pt idx="2">
                  <c:v>2019</c:v>
                </c:pt>
                <c:pt idx="3">
                  <c:v>2020</c:v>
                </c:pt>
                <c:pt idx="4">
                  <c:v>2021</c:v>
                </c:pt>
                <c:pt idx="5">
                  <c:v>2022</c:v>
                </c:pt>
                <c:pt idx="6">
                  <c:v>2023</c:v>
                </c:pt>
              </c:numCache>
            </c:numRef>
          </c:cat>
          <c:val>
            <c:numRef>
              <c:f>Лист1!$B$2:$B$8</c:f>
              <c:numCache>
                <c:formatCode>General</c:formatCode>
                <c:ptCount val="7"/>
                <c:pt idx="0">
                  <c:v>90</c:v>
                </c:pt>
                <c:pt idx="1">
                  <c:v>107</c:v>
                </c:pt>
                <c:pt idx="2">
                  <c:v>127</c:v>
                </c:pt>
                <c:pt idx="3">
                  <c:v>144</c:v>
                </c:pt>
                <c:pt idx="4">
                  <c:v>166</c:v>
                </c:pt>
                <c:pt idx="5">
                  <c:v>195</c:v>
                </c:pt>
                <c:pt idx="6">
                  <c:v>226</c:v>
                </c:pt>
              </c:numCache>
            </c:numRef>
          </c:val>
          <c:extLst xmlns:c16r2="http://schemas.microsoft.com/office/drawing/2015/06/chart">
            <c:ext xmlns:c16="http://schemas.microsoft.com/office/drawing/2014/chart" uri="{C3380CC4-5D6E-409C-BE32-E72D297353CC}">
              <c16:uniqueId val="{00000000-70A8-49EF-88EE-3762BAB9C2E3}"/>
            </c:ext>
          </c:extLst>
        </c:ser>
        <c:dLbls>
          <c:showLegendKey val="0"/>
          <c:showVal val="0"/>
          <c:showCatName val="0"/>
          <c:showSerName val="0"/>
          <c:showPercent val="0"/>
          <c:showBubbleSize val="0"/>
        </c:dLbls>
        <c:gapWidth val="150"/>
        <c:overlap val="100"/>
        <c:axId val="126701568"/>
        <c:axId val="126703104"/>
      </c:barChart>
      <c:catAx>
        <c:axId val="126701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703104"/>
        <c:crosses val="autoZero"/>
        <c:auto val="1"/>
        <c:lblAlgn val="ctr"/>
        <c:lblOffset val="100"/>
        <c:noMultiLvlLbl val="0"/>
      </c:catAx>
      <c:valAx>
        <c:axId val="12670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701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184-4C1F-84C6-40A9A40FE1F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184-4C1F-84C6-40A9A40FE1F1}"/>
              </c:ext>
            </c:extLst>
          </c:dPt>
          <c:cat>
            <c:strRef>
              <c:f>Лист1!$A$2:$A$3</c:f>
              <c:strCache>
                <c:ptCount val="2"/>
                <c:pt idx="0">
                  <c:v>Top 20 Companies Revenue</c:v>
                </c:pt>
                <c:pt idx="1">
                  <c:v>Other Fintech Companies Revenue</c:v>
                </c:pt>
              </c:strCache>
            </c:strRef>
          </c:cat>
          <c:val>
            <c:numRef>
              <c:f>Лист1!$B$2:$B$3</c:f>
              <c:numCache>
                <c:formatCode>General</c:formatCode>
                <c:ptCount val="2"/>
                <c:pt idx="0">
                  <c:v>175.73</c:v>
                </c:pt>
                <c:pt idx="1">
                  <c:v>50.27</c:v>
                </c:pt>
              </c:numCache>
            </c:numRef>
          </c:val>
          <c:extLst xmlns:c16r2="http://schemas.microsoft.com/office/drawing/2015/06/chart">
            <c:ext xmlns:c16="http://schemas.microsoft.com/office/drawing/2014/chart" uri="{C3380CC4-5D6E-409C-BE32-E72D297353CC}">
              <c16:uniqueId val="{00000004-5184-4C1F-84C6-40A9A40FE1F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045984961339294"/>
          <c:y val="4.3781094527363187E-2"/>
          <c:w val="0.55575636660282335"/>
          <c:h val="0.77284224546558544"/>
        </c:manualLayout>
      </c:layout>
      <c:barChart>
        <c:barDir val="bar"/>
        <c:grouping val="clustered"/>
        <c:varyColors val="0"/>
        <c:ser>
          <c:idx val="0"/>
          <c:order val="0"/>
          <c:tx>
            <c:strRef>
              <c:f>Лист1!$B$1</c:f>
              <c:strCache>
                <c:ptCount val="1"/>
                <c:pt idx="0">
                  <c:v>Кількість компаній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Лист1!$A$2:$A$15</c:f>
              <c:strCache>
                <c:ptCount val="14"/>
                <c:pt idx="0">
                  <c:v>Лігалтех</c:v>
                </c:pt>
                <c:pt idx="1">
                  <c:v>Діджитал-інструменти для порівняння</c:v>
                </c:pt>
                <c:pt idx="2">
                  <c:v>Персональні фінанси / Управління капіталом</c:v>
                </c:pt>
                <c:pt idx="3">
                  <c:v>Регтех</c:v>
                </c:pt>
                <c:pt idx="4">
                  <c:v>Кібербезпека / Антифрод</c:v>
                </c:pt>
                <c:pt idx="5">
                  <c:v>Іншуртех</c:v>
                </c:pt>
                <c:pt idx="6">
                  <c:v>Бізнес-кредитування</c:v>
                </c:pt>
                <c:pt idx="7">
                  <c:v>Персональне кредитування</c:v>
                </c:pt>
                <c:pt idx="8">
                  <c:v>Консультаційні / Аналітичні системи</c:v>
                </c:pt>
                <c:pt idx="9">
                  <c:v>Технології та інфраструктура</c:v>
                </c:pt>
                <c:pt idx="10">
                  <c:v>Блокчейн / Крипто</c:v>
                </c:pt>
                <c:pt idx="11">
                  <c:v>Діджітал / Необанки</c:v>
                </c:pt>
                <c:pt idx="12">
                  <c:v>Мобільні гаманці</c:v>
                </c:pt>
                <c:pt idx="13">
                  <c:v>Платежі / Перекази</c:v>
                </c:pt>
              </c:strCache>
            </c:strRef>
          </c:cat>
          <c:val>
            <c:numRef>
              <c:f>Лист1!$B$2:$B$15</c:f>
              <c:numCache>
                <c:formatCode>General</c:formatCode>
                <c:ptCount val="14"/>
                <c:pt idx="0">
                  <c:v>4</c:v>
                </c:pt>
                <c:pt idx="1">
                  <c:v>3</c:v>
                </c:pt>
                <c:pt idx="2">
                  <c:v>6</c:v>
                </c:pt>
                <c:pt idx="3">
                  <c:v>5</c:v>
                </c:pt>
                <c:pt idx="4">
                  <c:v>11</c:v>
                </c:pt>
                <c:pt idx="5">
                  <c:v>6</c:v>
                </c:pt>
                <c:pt idx="6">
                  <c:v>5</c:v>
                </c:pt>
                <c:pt idx="7">
                  <c:v>10</c:v>
                </c:pt>
                <c:pt idx="8">
                  <c:v>26</c:v>
                </c:pt>
                <c:pt idx="9">
                  <c:v>36</c:v>
                </c:pt>
                <c:pt idx="10">
                  <c:v>16</c:v>
                </c:pt>
                <c:pt idx="11">
                  <c:v>8</c:v>
                </c:pt>
                <c:pt idx="12">
                  <c:v>22</c:v>
                </c:pt>
                <c:pt idx="13">
                  <c:v>38</c:v>
                </c:pt>
              </c:numCache>
            </c:numRef>
          </c:val>
          <c:extLst xmlns:c16r2="http://schemas.microsoft.com/office/drawing/2015/06/chart">
            <c:ext xmlns:c16="http://schemas.microsoft.com/office/drawing/2014/chart" uri="{C3380CC4-5D6E-409C-BE32-E72D297353CC}">
              <c16:uniqueId val="{00000000-7883-4561-8A8C-9B19CD9DF4DB}"/>
            </c:ext>
          </c:extLst>
        </c:ser>
        <c:dLbls>
          <c:dLblPos val="outEnd"/>
          <c:showLegendKey val="0"/>
          <c:showVal val="1"/>
          <c:showCatName val="0"/>
          <c:showSerName val="0"/>
          <c:showPercent val="0"/>
          <c:showBubbleSize val="0"/>
        </c:dLbls>
        <c:gapWidth val="182"/>
        <c:axId val="130549248"/>
        <c:axId val="130560384"/>
      </c:barChart>
      <c:catAx>
        <c:axId val="130549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0560384"/>
        <c:crosses val="autoZero"/>
        <c:auto val="1"/>
        <c:lblAlgn val="ctr"/>
        <c:lblOffset val="100"/>
        <c:noMultiLvlLbl val="0"/>
      </c:catAx>
      <c:valAx>
        <c:axId val="130560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0549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09C30-B979-49EF-964C-DF4DA5E7A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15484</Words>
  <Characters>88260</Characters>
  <Application>Microsoft Office Word</Application>
  <DocSecurity>0</DocSecurity>
  <Lines>735</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Misha</dc:creator>
  <cp:lastModifiedBy>OV</cp:lastModifiedBy>
  <cp:revision>2</cp:revision>
  <dcterms:created xsi:type="dcterms:W3CDTF">2024-12-18T12:44:00Z</dcterms:created>
  <dcterms:modified xsi:type="dcterms:W3CDTF">2024-12-18T12:44:00Z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a3fdca9599f3516adaa4638fb7c95e39d7fe6b928a7a5a2d8a894d1f90f72f2e</vt:lpwstr>
  </property>
</Properties>
</file>