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Одеський національний університет імені І. І. Мечникова</w:t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  <w:r>
        <w:rPr>
          <w:rFonts w:ascii="Times New Roman" w:hAnsi="Times New Roman"/>
          <w:sz w:val="28"/>
          <w:szCs w:val="28"/>
          <w:u w:val="single"/>
        </w:rPr>
        <w:softHyphen/>
      </w:r>
    </w:p>
    <w:p w:rsidR="00523F2A" w:rsidRDefault="00523F2A" w:rsidP="00523F2A">
      <w:pPr>
        <w:spacing w:after="0" w:line="360" w:lineRule="auto"/>
        <w:jc w:val="center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  <w:szCs w:val="28"/>
          <w:u w:val="single"/>
        </w:rPr>
        <w:t>(повне найменування вищого навчального закладу)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  <w:u w:val="single"/>
          <w:lang w:val="ru-RU"/>
        </w:rPr>
      </w:pPr>
      <w:r>
        <w:rPr>
          <w:rFonts w:ascii="Times New Roman" w:hAnsi="Times New Roman"/>
          <w:sz w:val="28"/>
          <w:szCs w:val="28"/>
          <w:u w:val="single"/>
        </w:rPr>
        <w:t>Факультет міжнародних відносин, політології та соціології</w:t>
      </w:r>
    </w:p>
    <w:p w:rsidR="00523F2A" w:rsidRDefault="00523F2A" w:rsidP="00523F2A">
      <w:pPr>
        <w:spacing w:after="0" w:line="360" w:lineRule="auto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(повне найменування інституту/факультету)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Кафедра політології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Cs w:val="28"/>
          <w:u w:val="single"/>
        </w:rPr>
      </w:pPr>
      <w:r>
        <w:rPr>
          <w:rFonts w:ascii="Times New Roman" w:hAnsi="Times New Roman"/>
          <w:szCs w:val="28"/>
        </w:rPr>
        <w:t>(повне назва кафедри)</w:t>
      </w:r>
    </w:p>
    <w:p w:rsidR="00523F2A" w:rsidRDefault="00523F2A" w:rsidP="00523F2A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23F2A" w:rsidRDefault="00523F2A" w:rsidP="00523F2A">
      <w:pPr>
        <w:spacing w:after="0"/>
        <w:rPr>
          <w:rFonts w:ascii="Times New Roman" w:hAnsi="Times New Roman"/>
          <w:sz w:val="28"/>
          <w:szCs w:val="28"/>
          <w:lang w:val="ru-RU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Дипломна робота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на здобуття ступеня вищої освіти «магістр»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b/>
          <w:sz w:val="28"/>
          <w:szCs w:val="28"/>
        </w:rPr>
        <w:t>тему:«Соціокультурна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реальність як середовище політичних практик: світові тенденції та сучасна Україна»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4"/>
          <w:szCs w:val="28"/>
          <w:lang w:val="en-US"/>
        </w:rPr>
      </w:pPr>
      <w:r>
        <w:rPr>
          <w:rFonts w:ascii="Times New Roman" w:hAnsi="Times New Roman"/>
          <w:sz w:val="24"/>
          <w:szCs w:val="28"/>
        </w:rPr>
        <w:t>«</w:t>
      </w:r>
      <w:r>
        <w:rPr>
          <w:rFonts w:ascii="Times New Roman" w:hAnsi="Times New Roman"/>
          <w:color w:val="222222"/>
          <w:sz w:val="24"/>
          <w:szCs w:val="28"/>
          <w:shd w:val="clear" w:color="auto" w:fill="FFFFFF"/>
          <w:lang w:val="en-US"/>
        </w:rPr>
        <w:t>Sociocultural reality as an environment for political practices: worldwide tendencies and modern Ukraine</w:t>
      </w:r>
      <w:r>
        <w:rPr>
          <w:rFonts w:ascii="Times New Roman" w:hAnsi="Times New Roman"/>
          <w:sz w:val="24"/>
          <w:szCs w:val="28"/>
          <w:lang w:val="en-US"/>
        </w:rPr>
        <w:t>»</w:t>
      </w: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23F2A" w:rsidRPr="00523F2A" w:rsidRDefault="00523F2A" w:rsidP="00523F2A">
      <w:pPr>
        <w:spacing w:after="0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:rsidR="00523F2A" w:rsidRDefault="00523F2A" w:rsidP="00523F2A">
      <w:pPr>
        <w:pStyle w:val="a3"/>
        <w:spacing w:line="276" w:lineRule="auto"/>
        <w:ind w:left="340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Виконала: студентка заочної форми навчання   </w:t>
      </w:r>
    </w:p>
    <w:p w:rsidR="00523F2A" w:rsidRDefault="00523F2A" w:rsidP="00523F2A">
      <w:pPr>
        <w:pStyle w:val="a3"/>
        <w:spacing w:line="276" w:lineRule="auto"/>
        <w:ind w:left="340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спеціальності 052 –«Політологія»</w:t>
      </w:r>
    </w:p>
    <w:p w:rsidR="00523F2A" w:rsidRDefault="00523F2A" w:rsidP="00523F2A">
      <w:pPr>
        <w:pStyle w:val="a3"/>
        <w:spacing w:line="276" w:lineRule="auto"/>
        <w:ind w:left="2977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Ганічева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Тетяна Анатоліївна</w:t>
      </w:r>
    </w:p>
    <w:p w:rsidR="00523F2A" w:rsidRDefault="00523F2A" w:rsidP="00523F2A">
      <w:pPr>
        <w:pStyle w:val="a3"/>
        <w:spacing w:line="276" w:lineRule="auto"/>
        <w:ind w:left="2124" w:firstLine="708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Керівник   к.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істор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. н., доцент Степанова Н.Є.____</w:t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</w:r>
      <w:r>
        <w:rPr>
          <w:rFonts w:ascii="Times New Roman" w:hAnsi="Times New Roman" w:cs="Times New Roman"/>
          <w:color w:val="auto"/>
          <w:sz w:val="28"/>
          <w:szCs w:val="28"/>
          <w:lang w:val="ru-RU"/>
        </w:rPr>
        <w:softHyphen/>
        <w:t>___</w:t>
      </w:r>
    </w:p>
    <w:p w:rsidR="00523F2A" w:rsidRDefault="00523F2A" w:rsidP="00523F2A">
      <w:pPr>
        <w:pStyle w:val="a3"/>
        <w:spacing w:line="276" w:lineRule="auto"/>
        <w:ind w:left="2124" w:firstLine="708"/>
        <w:rPr>
          <w:rFonts w:ascii="Times New Roman" w:hAnsi="Times New Roman" w:cs="Times New Roman"/>
          <w:color w:val="auto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Рецензент 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д.філос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. н., професор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Попков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В.В. _______</w:t>
      </w:r>
    </w:p>
    <w:p w:rsidR="00523F2A" w:rsidRDefault="00523F2A" w:rsidP="00523F2A">
      <w:pPr>
        <w:tabs>
          <w:tab w:val="left" w:pos="3738"/>
          <w:tab w:val="right" w:pos="9355"/>
        </w:tabs>
        <w:spacing w:after="0"/>
        <w:rPr>
          <w:rFonts w:ascii="Times New Roman" w:hAnsi="Times New Roman"/>
          <w:sz w:val="28"/>
          <w:szCs w:val="28"/>
          <w:u w:val="single"/>
          <w:lang w:val="ru-RU"/>
        </w:rPr>
      </w:pPr>
    </w:p>
    <w:p w:rsidR="00523F2A" w:rsidRDefault="00523F2A" w:rsidP="00523F2A">
      <w:pPr>
        <w:spacing w:after="0"/>
        <w:jc w:val="right"/>
        <w:rPr>
          <w:rFonts w:ascii="Times New Roman" w:hAnsi="Times New Roman"/>
          <w:sz w:val="28"/>
          <w:szCs w:val="28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sz w:val="28"/>
          <w:szCs w:val="28"/>
          <w:u w:val="single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523F2A" w:rsidTr="00523F2A">
        <w:trPr>
          <w:jc w:val="center"/>
        </w:trPr>
        <w:tc>
          <w:tcPr>
            <w:tcW w:w="4967" w:type="dxa"/>
            <w:hideMark/>
          </w:tcPr>
          <w:p w:rsidR="00523F2A" w:rsidRDefault="00523F2A">
            <w:pPr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523F2A" w:rsidRDefault="00523F2A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523F2A" w:rsidRDefault="00523F2A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>16.11.2020 р.</w:t>
            </w:r>
          </w:p>
          <w:p w:rsidR="00523F2A" w:rsidRDefault="00523F2A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523F2A" w:rsidRDefault="00523F2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Попков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В.В.</w:t>
            </w:r>
          </w:p>
          <w:p w:rsidR="00523F2A" w:rsidRDefault="00523F2A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Cs w:val="28"/>
              </w:rPr>
              <w:t>(підпис)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  <w:hideMark/>
          </w:tcPr>
          <w:p w:rsidR="00523F2A" w:rsidRDefault="00523F2A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6</w:t>
            </w:r>
          </w:p>
          <w:p w:rsidR="00523F2A" w:rsidRDefault="00523F2A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протокол №від2020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523F2A" w:rsidRDefault="00523F2A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hAnsi="Times New Roman"/>
                <w:sz w:val="28"/>
                <w:szCs w:val="28"/>
              </w:rPr>
              <w:tab/>
              <w:t>___/____</w:t>
            </w:r>
          </w:p>
          <w:p w:rsidR="00523F2A" w:rsidRDefault="00523F2A">
            <w:pPr>
              <w:spacing w:after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ascii="Times New Roman" w:hAnsi="Times New Roman"/>
                <w:szCs w:val="28"/>
              </w:rPr>
              <w:t>(за національною шкалою/шкалою ЕСТ</w:t>
            </w:r>
            <w:r>
              <w:rPr>
                <w:rFonts w:ascii="Times New Roman" w:hAnsi="Times New Roman"/>
                <w:szCs w:val="28"/>
                <w:lang w:val="en-US"/>
              </w:rPr>
              <w:t>S</w:t>
            </w:r>
            <w:r>
              <w:rPr>
                <w:rFonts w:ascii="Times New Roman" w:hAnsi="Times New Roman"/>
                <w:szCs w:val="28"/>
              </w:rPr>
              <w:t>/ бали)</w:t>
            </w:r>
          </w:p>
          <w:p w:rsidR="00523F2A" w:rsidRDefault="00523F2A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523F2A" w:rsidRDefault="00523F2A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Попков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В.В.</w:t>
            </w:r>
          </w:p>
          <w:p w:rsidR="00523F2A" w:rsidRDefault="00523F2A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Cs w:val="28"/>
              </w:rPr>
              <w:tab/>
              <w:t>(підпис)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  <w:tr w:rsidR="00523F2A" w:rsidTr="00523F2A">
        <w:trPr>
          <w:jc w:val="center"/>
        </w:trPr>
        <w:tc>
          <w:tcPr>
            <w:tcW w:w="4967" w:type="dxa"/>
          </w:tcPr>
          <w:p w:rsidR="00523F2A" w:rsidRDefault="00523F2A">
            <w:pPr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523F2A" w:rsidRDefault="00523F2A">
            <w:pPr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523F2A" w:rsidRDefault="00523F2A" w:rsidP="00523F2A">
      <w:pPr>
        <w:spacing w:after="0"/>
        <w:jc w:val="center"/>
        <w:rPr>
          <w:rFonts w:ascii="Times New Roman" w:eastAsia="Times New Roman" w:hAnsi="Times New Roman"/>
          <w:b/>
          <w:sz w:val="28"/>
          <w:szCs w:val="28"/>
          <w:lang w:val="ru-RU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523F2A" w:rsidRDefault="00523F2A" w:rsidP="00523F2A">
      <w:pPr>
        <w:spacing w:after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Одеса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b/>
          <w:sz w:val="28"/>
          <w:szCs w:val="28"/>
        </w:rPr>
        <w:t xml:space="preserve"> 2020</w:t>
      </w:r>
    </w:p>
    <w:p w:rsidR="00523F2A" w:rsidRDefault="00523F2A" w:rsidP="00523F2A">
      <w:pPr>
        <w:jc w:val="center"/>
        <w:rPr>
          <w:rFonts w:ascii="Times New Roman" w:hAnsi="Times New Roman"/>
          <w:color w:val="000000"/>
          <w:sz w:val="28"/>
          <w:szCs w:val="28"/>
          <w:lang w:val="ru-RU"/>
        </w:rPr>
      </w:pPr>
    </w:p>
    <w:p w:rsidR="00523F2A" w:rsidRDefault="00523F2A" w:rsidP="00523F2A">
      <w:pPr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ЗМІСТ</w:t>
      </w: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Вступ……………………………………………………………………………… 3</w:t>
      </w: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Розділ 1. Стан вивчення та методологічні підходи до теми дослідження</w:t>
      </w:r>
    </w:p>
    <w:p w:rsidR="00523F2A" w:rsidRDefault="00523F2A" w:rsidP="00523F2A">
      <w:pPr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Поняття соціокультурного середовища в теоріях соціокультурної реальності: філософ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ький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соціологічний та політологічний аспект.................6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1.2. Теоретико-методологічні засади дослідження політичних практик.........16</w:t>
      </w: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1.3.Механізми впливу соціокультурних чинників на політичні практики......28</w:t>
      </w: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Висновки до розділу 1...........................................................................................36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Розділ 2. Трансформація соціокультурної реальності в світі та в Україні: політико-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праксеологічний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аналіз 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2.1. Соціокультурна реальність сьогодення: чинники глобальних змін та основні характеристики........................................................................................38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2.2. Витоки  та особливості формування соціокультурного середовища політичних практик в пострадянській Україні...................................................48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2.3. Аналіз соціокультурної детермінації і результатів політичних практик в Україні за критерієм конструктивності та демократичності.............................59 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Висновки до розділу 2...........................................................................................72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</w:rPr>
        <w:t>Висновки................................................................................................................7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5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</w:rPr>
        <w:t>Список використаних джерел і літератури.........................................................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82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Додаток 1: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Політичні практики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</w:rPr>
        <w:t>за критерієм «адресності»…………………..</w:t>
      </w: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>90</w:t>
      </w:r>
    </w:p>
    <w:p w:rsidR="00523F2A" w:rsidRDefault="00523F2A" w:rsidP="00523F2A">
      <w:pPr>
        <w:pStyle w:val="Default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2</w:t>
      </w:r>
      <w:r>
        <w:rPr>
          <w:sz w:val="28"/>
          <w:szCs w:val="28"/>
        </w:rPr>
        <w:t>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Політичні практики в умовах різних політичних режимів............90</w:t>
      </w: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rPr>
          <w:color w:val="000000"/>
        </w:rPr>
      </w:pPr>
    </w:p>
    <w:p w:rsidR="00523F2A" w:rsidRDefault="00523F2A" w:rsidP="00523F2A">
      <w:pPr>
        <w:rPr>
          <w:color w:val="000000"/>
        </w:rPr>
      </w:pPr>
    </w:p>
    <w:p w:rsidR="00523F2A" w:rsidRDefault="00523F2A" w:rsidP="00523F2A">
      <w:pPr>
        <w:rPr>
          <w:color w:val="000000"/>
        </w:rPr>
      </w:pPr>
    </w:p>
    <w:p w:rsidR="00523F2A" w:rsidRDefault="00523F2A" w:rsidP="00523F2A">
      <w:pPr>
        <w:rPr>
          <w:color w:val="000000"/>
        </w:rPr>
      </w:pPr>
    </w:p>
    <w:p w:rsidR="00523F2A" w:rsidRDefault="00523F2A" w:rsidP="00523F2A">
      <w:pPr>
        <w:rPr>
          <w:color w:val="000000"/>
        </w:rPr>
      </w:pPr>
    </w:p>
    <w:p w:rsidR="00523F2A" w:rsidRDefault="00523F2A" w:rsidP="00523F2A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ВСТУП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Актуальність теми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дипломної роботи обумовлена необхідність наукового усвідомлення сутності тих глибинних суспільних процесів, які поступово змінюють умови соціального і культурного буття сучасної людини. Сьогодні </w:t>
      </w: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відбувається серйозне зростання впливу нематеріальних чинників на розвиток окремих держав і людства в цілому. Увага науковців все більш зосереджується на питаннях цінностей, моральних норм, традицій, дискурсів, когнітивних схем сприйняття реальності та інших продуктів духовно-культурного виробництва. Стає все більш очевидним, що саме вони значною мірою визначають мотиви та несвідомі імпульси дій та поведінки людей в усіх сферах суспільного і  повсякденного життя. </w:t>
      </w:r>
    </w:p>
    <w:p w:rsidR="00523F2A" w:rsidRDefault="00523F2A" w:rsidP="00523F2A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У свою чергу, особливості усталених і масових моделей такої поведінки, які називають практиками, обумовлюють своєрідність політичного, економічного й культурного розвитку певних суспільств. Будь-які соціальні, у тому числі політичні практики, є продуктом як довготривалої еволюції, так і швидких змін у соціокультурному середовищі, а відтак аналіз їх взаємозв’язків дозволяє виявити спадкоємність минулих і сучасних форм політичного життя. Практична значимість досліджуваних проблем полягає у виявленні  шляхів цілеспрямованого впливу на соціокультурне середовище політичних практик з метою стимулювання їх конструктивного, інноваційного й демократичного потенціалу.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Ступінь наукового вивчення теми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можна визнати достатньо високим, якщо враховувати творчий спадок таких засновників соціокультурного аналізу суспільних процесів, як М.</w:t>
      </w:r>
      <w:r w:rsidRPr="00523F2A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Вебер, Е. Дюркгейм, П. Сорокін. Видатні теоретики першої половини ХХ ст. розглядали політичний та економічний розвиток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 контексті соціокультурного простору. Проте сьогодні характер і зміст соціокультурної динаміка та механізми її впливу на  політику глобального і національно-державного рівнів суттєво змінилися, що вимагає оновлення методологічного інструментарію соціокультурного підходу як у цілому, так і в суто політологічній площині. Глобальні соціокультурні зміни знаходять відображення у соціально-філософських  і соціологічних трудах Е.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Гідденса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Р.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Інглехарта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Ю.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Хабермаса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Штомпки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а також у працях пострадянських науковців О.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Астафьєвої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Г. Бесєдіної, Т.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Налетової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В. Фадеєва, Т.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Чернової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ін.. Водночас складність</w:t>
      </w:r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нелінійність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політико-трансформаційних процесів на пострадянському просторі вимагає все більш активного дослідження </w:t>
      </w:r>
      <w:r>
        <w:rPr>
          <w:rFonts w:ascii="Times New Roman" w:hAnsi="Times New Roman"/>
          <w:color w:val="000000"/>
          <w:sz w:val="28"/>
          <w:szCs w:val="28"/>
        </w:rPr>
        <w:lastRenderedPageBreak/>
        <w:t>соціокультурної детермінації політики саме в цих країнах. У загальному вигляді  вона відображена в роботах Є.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Борінштейна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В.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Веденеєва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Д.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Дмітрука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А.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Кучінова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Т.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Нагорняк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С. Римаренко та ін..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Вплив соціокультурного середовища на репертуар і характер політичних практик є більш вузьким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меньш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дослідженим аспектом проблеми соціокультурної детермінації політики. Системна теорія соціальної дії Т.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Парсонса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у даному випадку слугує лише відправною точкою аналізу. Сучасні дослідники соціальних практик частіше виходять з настанов теорії практик П.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Бурдьє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а також методології соціального конструктивізму П.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Бергера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Т.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Лукмана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Спираючись на них, пострадянські вчені поступово розширюють і конкретизують проблемне поле власних досліджень. Найбільш помітний вклад у теорію практик зроблено російськими авторами В. Волковим, О.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Хархордіним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П. Пановим. Українські автори О. Бойко, Р.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Гринюк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Т.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Краснопольська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А. Литовченко, Т.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Нагорняк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К.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Настояща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І.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Мацишина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О. Скнар зосереджують увагу на широкому спектрі сучасних політичних практик і пропонують їх класифікації.  Разом з тим слід відзначити, що питання взаємовпливу соціокультурного середовища і політичних практик саме в Україні поки що не знайшло достатнього висвітлення в політологічній літературі.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Об’єктом даного дослідження є сучасна соціокультурна реальність в   світі та Україні в контексті її впливу на діяльнісні аспекти політики.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Предметом виступають політичні практики, механізми їх формування і функціонування в умовах певного соціокультурного середовища.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Головна мета дипломної роботи полягає у визначенні тенденцій формування і результатів використання політичних практик у наявному глобальному і вітчизняному соціокультурному середовищі.</w:t>
      </w:r>
    </w:p>
    <w:p w:rsidR="00523F2A" w:rsidRDefault="00523F2A" w:rsidP="00523F2A">
      <w:pPr>
        <w:pStyle w:val="a5"/>
        <w:rPr>
          <w:b/>
          <w:color w:val="000000"/>
        </w:rPr>
      </w:pPr>
      <w:r>
        <w:rPr>
          <w:color w:val="000000"/>
        </w:rPr>
        <w:t>Для досягнення даної мети в дипломній роботі передбачено вирішити наступні завдання</w:t>
      </w:r>
      <w:r>
        <w:rPr>
          <w:b/>
          <w:color w:val="000000"/>
        </w:rPr>
        <w:t>: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color w:val="000000"/>
          <w:szCs w:val="28"/>
        </w:rPr>
      </w:pPr>
      <w:r>
        <w:rPr>
          <w:color w:val="000000"/>
          <w:szCs w:val="28"/>
        </w:rPr>
        <w:t>з</w:t>
      </w:r>
      <w:r>
        <w:rPr>
          <w:color w:val="000000"/>
          <w:szCs w:val="28"/>
          <w:lang w:val="ru-RU"/>
        </w:rPr>
        <w:t>’</w:t>
      </w:r>
      <w:r>
        <w:rPr>
          <w:color w:val="000000"/>
          <w:szCs w:val="28"/>
        </w:rPr>
        <w:t>ясувати зміст поняття «соціокультурна реальність» в класичних і сучасних теоріях соціокультурної реальності</w:t>
      </w:r>
      <w:r>
        <w:rPr>
          <w:color w:val="000000"/>
          <w:szCs w:val="28"/>
          <w:lang w:val="ru-RU"/>
        </w:rPr>
        <w:t>;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color w:val="000000"/>
        </w:rPr>
      </w:pPr>
      <w:r>
        <w:rPr>
          <w:color w:val="000000"/>
          <w:szCs w:val="28"/>
        </w:rPr>
        <w:t xml:space="preserve">систематизувати </w:t>
      </w:r>
      <w:proofErr w:type="spellStart"/>
      <w:r>
        <w:rPr>
          <w:color w:val="000000"/>
          <w:szCs w:val="28"/>
          <w:lang w:val="ru-RU"/>
        </w:rPr>
        <w:t>наявні</w:t>
      </w:r>
      <w:proofErr w:type="spellEnd"/>
      <w:r>
        <w:rPr>
          <w:color w:val="000000"/>
          <w:szCs w:val="28"/>
          <w:lang w:val="ru-RU"/>
        </w:rPr>
        <w:t xml:space="preserve"> </w:t>
      </w:r>
      <w:r>
        <w:rPr>
          <w:color w:val="000000"/>
          <w:szCs w:val="28"/>
        </w:rPr>
        <w:t xml:space="preserve">теоретико-методологічні підходи щодо феномену </w:t>
      </w:r>
      <w:r>
        <w:rPr>
          <w:color w:val="000000"/>
          <w:szCs w:val="28"/>
        </w:rPr>
        <w:lastRenderedPageBreak/>
        <w:t>соціальних і, зокрема, політичних практик</w:t>
      </w:r>
      <w:r>
        <w:rPr>
          <w:color w:val="000000"/>
          <w:szCs w:val="28"/>
          <w:lang w:val="ru-RU"/>
        </w:rPr>
        <w:t xml:space="preserve">; 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color w:val="000000"/>
        </w:rPr>
      </w:pPr>
      <w:r>
        <w:rPr>
          <w:color w:val="000000"/>
          <w:szCs w:val="28"/>
        </w:rPr>
        <w:t>визначити механізми впливу соціокультурного середовища на формування соціально-політичних практик</w:t>
      </w:r>
      <w:r>
        <w:rPr>
          <w:color w:val="000000"/>
          <w:szCs w:val="28"/>
          <w:lang w:val="ru-RU"/>
        </w:rPr>
        <w:t>;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color w:val="000000"/>
        </w:rPr>
      </w:pPr>
      <w:r>
        <w:rPr>
          <w:color w:val="000000"/>
          <w:szCs w:val="28"/>
        </w:rPr>
        <w:t>надати характеристику тенденціям змін і основним рисам глобальної соціокультурної реальності</w:t>
      </w:r>
      <w:r>
        <w:rPr>
          <w:color w:val="000000"/>
          <w:szCs w:val="28"/>
          <w:lang w:val="ru-RU"/>
        </w:rPr>
        <w:t>;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color w:val="000000"/>
        </w:rPr>
      </w:pPr>
      <w:r>
        <w:rPr>
          <w:color w:val="000000"/>
          <w:szCs w:val="28"/>
        </w:rPr>
        <w:t>встановити витоки та особливості формування соціокультурного середовища політичних практик в пострадянській Україні</w:t>
      </w:r>
      <w:r>
        <w:rPr>
          <w:color w:val="000000"/>
          <w:szCs w:val="28"/>
          <w:lang w:val="ru-RU"/>
        </w:rPr>
        <w:t>;</w:t>
      </w:r>
    </w:p>
    <w:p w:rsidR="00523F2A" w:rsidRDefault="00523F2A" w:rsidP="00523F2A">
      <w:pPr>
        <w:pStyle w:val="a5"/>
        <w:numPr>
          <w:ilvl w:val="0"/>
          <w:numId w:val="2"/>
        </w:numPr>
        <w:ind w:left="0" w:firstLine="0"/>
        <w:rPr>
          <w:b/>
          <w:color w:val="000000"/>
        </w:rPr>
      </w:pPr>
      <w:r>
        <w:rPr>
          <w:color w:val="000000"/>
          <w:szCs w:val="28"/>
        </w:rPr>
        <w:t xml:space="preserve">здійснити науковий  аналіз соціокультурної детермінації і результатів політичних практик в Україні за критерієм конструктивності та демократичності, запропонувавши власні підходи щодо творення нового соціокультурного простору держави. 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Методи дослідження обрані відповідно до його мети і завдань. Вони спираються на основні принципи системного, соціокультурного, соціально-конструктивістського,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праксеологічного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історико-ретроспективного, дискурсивного підходів, а також загальнонаукові процедури аналізу і синтезу, індукції та дедукції, класифікації, узагальнення і порівняння тощо.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Структура роботи складається з вступу, 2 розділів, що мають по 3 підрозділи кожний, висновків, списку використаних джерел і літератури, а також додатків. Загальний обсяг основної частини роботи  - 80 сторінок, список літератури налічує 77 найменувань.  </w:t>
      </w:r>
      <w:r>
        <w:rPr>
          <w:rFonts w:ascii="Times New Roman" w:hAnsi="Times New Roman"/>
          <w:color w:val="000000"/>
          <w:sz w:val="28"/>
          <w:szCs w:val="28"/>
          <w:u w:val="single"/>
        </w:rPr>
        <w:t xml:space="preserve">  </w:t>
      </w:r>
    </w:p>
    <w:p w:rsidR="00C141FB" w:rsidRDefault="00C141FB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/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ВИСНОВКИ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 результаті критичного аналізу зарубіжної та вітчизняної наукової літератури і джерел, здійсненого в дипломній роботі, автор вважає доцільним зробити такі підсумкові узагальнення та висновки:</w:t>
      </w:r>
    </w:p>
    <w:p w:rsidR="00523F2A" w:rsidRDefault="00523F2A" w:rsidP="00523F2A">
      <w:pPr>
        <w:numPr>
          <w:ilvl w:val="0"/>
          <w:numId w:val="3"/>
        </w:numPr>
        <w:spacing w:after="0" w:line="360" w:lineRule="auto"/>
        <w:ind w:left="0" w:firstLine="284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Проблеми, які було обрано в якості головних при формуванні програми даного дослідження, знаходяться на перетині наукових інтересів майже усіх соціально-гуманітарних дисциплін. Це обумовило звернення автора до широкого кола відповідної літератури і дозволило констатувати, що сучасна міждисциплінарна теорія соціокультурної реальності знаходиться на початкової стадії розвитку. Сьогодні це скоріше певний напрямок наукового теоретизування з доволі загальними висхідними постулатами і неузгодженим категоріальним апаратом. </w:t>
      </w:r>
    </w:p>
    <w:p w:rsidR="00523F2A" w:rsidRDefault="00523F2A" w:rsidP="00523F2A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Шляхом аналізу і порівняння змісту ключових категорій досліджуваної теми було встановлено, що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соціокультура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реальність – це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складне системне явище, в якому можна нарахувати стільки ж елементів, скільки існує проявів соціального і культурного буття людини (духовно-ментальна реальність, комунікативно-інформаційна реальність,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знаково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-семантична реальність тощо). Поняття «соціокультурний простір»</w:t>
      </w:r>
      <w:r>
        <w:rPr>
          <w:rFonts w:ascii="Times New Roman" w:hAnsi="Times New Roman"/>
          <w:color w:val="000000"/>
          <w:sz w:val="28"/>
          <w:szCs w:val="28"/>
        </w:rPr>
        <w:t xml:space="preserve"> і «соціокультурне середовище», які в роботі розглядаються як тотожні, розуміються як стійка сукупність речовинних та особистісних компонентів, з якими взаємодіє соціальний суб’єкт, і які справляють вплив на його діяльність по створенню і опануванню духовних цінностей і благ, а також на духовні потреби, інтереси і ціннісні орієнтації. Дослідження внутрішнього і зовнішнього (глобального) соціокультурного середовища, у якому функціонує певна політична система дозволяє, на нашу думку, виявити глибинні причини сучасної кризи традиційних політичних інститутів і серйозних політичних потрясінь, що спостерігаються не тільки в Україні, але й розвинених країнах Заходу.</w:t>
      </w:r>
    </w:p>
    <w:p w:rsidR="00523F2A" w:rsidRDefault="00523F2A" w:rsidP="00523F2A">
      <w:pPr>
        <w:pStyle w:val="Default"/>
        <w:numPr>
          <w:ilvl w:val="0"/>
          <w:numId w:val="3"/>
        </w:numPr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Загальна теорія практик так само ще не здобула розгорнутого вигляду, а дослідження політичних практик і в зарубіжній, і у вітчизняній науці ще тільки починаються. Політологи подекуди використовують поняття «практики» досить довільно і часто підміняють ним поняття «політичні дії», «політична </w:t>
      </w:r>
      <w:r>
        <w:rPr>
          <w:sz w:val="28"/>
          <w:szCs w:val="28"/>
          <w:lang w:val="uk-UA"/>
        </w:rPr>
        <w:lastRenderedPageBreak/>
        <w:t xml:space="preserve">поведінка» або «політичні технології». Нами доведено, що незважаючи на спільні витоки, які містяться в практичній активності людини, поняття практик має свій особливий ракурс її аналізу. Він включає розуміння усієї сукупності прийнятих у даному суспільстві та культурі традиційних способів діяльності в певній сфері, яка спирається на доступний і накопичений в минулому колективний досвід і масив знань про улаштування світу, в нашому випадку світу політичного. Головні відзнаки феномену практик від інших різновидів людської активності – це їх масовість, типовість, спадкоємність, регулярність, </w:t>
      </w:r>
      <w:proofErr w:type="spellStart"/>
      <w:r>
        <w:rPr>
          <w:sz w:val="28"/>
          <w:szCs w:val="28"/>
          <w:lang w:val="uk-UA"/>
        </w:rPr>
        <w:t>неусвідомлюваність</w:t>
      </w:r>
      <w:proofErr w:type="spellEnd"/>
      <w:r>
        <w:rPr>
          <w:sz w:val="28"/>
          <w:szCs w:val="28"/>
          <w:lang w:val="uk-UA"/>
        </w:rPr>
        <w:t>, автоматизм виконання тощо.</w:t>
      </w:r>
    </w:p>
    <w:p w:rsidR="00523F2A" w:rsidRDefault="00523F2A" w:rsidP="00523F2A">
      <w:pPr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Практики включають навички реагування на схожі ситуації, звичні моделі взаємодії і спілкування, когнітивні схеми сприйняття, оцінювання та інтерпретації реальності, усталене дискурсивне поле спільних смислів і т. ін.. Саме тому в періоди трансформаційних змін, коли руйнуються або заперечуються старі правила, норми, цінності, еталонні зразки поведінки та навіть самі формальні закони та інституції, люди відчувають невпевненість  у своєму минулому та майбутньому, втрачають орієнтири в сьогоденні, а старі звичні практики часто стають некорисними.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Проте роль політичних (і загалом соціальних) практик у суспільному житті визначається тим, що вони сприяють формуванню нових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ідентичностей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які дозволяють певним групам відчути свою єдність 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гнучко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реагувати на нові умови існування, набувати новий досвід. Одночасно спостерігається збереження частини практик, які детерміновані колишнім станом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соціокультури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і стійкістю суспільно-політичних інститутів. Завдяки цьому відбуваються взаємопов’язані процеси змін і спадкоємності політичного життя, взаємовплив соціокультурних умов і наявних політичних практик.</w:t>
      </w:r>
    </w:p>
    <w:p w:rsidR="00523F2A" w:rsidRDefault="00523F2A" w:rsidP="00523F2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426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Складний механізм формування соціальних практик включно із політичними, а також вплив на ці процеси соціокультурного середовища – найменш досліджений аспект даної теми. </w:t>
      </w:r>
      <w:r>
        <w:rPr>
          <w:rFonts w:ascii="Times New Roman" w:hAnsi="Times New Roman"/>
          <w:color w:val="000000"/>
          <w:sz w:val="28"/>
          <w:szCs w:val="28"/>
        </w:rPr>
        <w:t xml:space="preserve">Виходячи з напрацювань теоретиків соціально-конструктивістського, феноменологічного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когнітивно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-комунікативного підходів у соціології можна відзначити такі загальні механізми, як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інтерналізація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екстерналізація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об’єктивація, які складають </w:t>
      </w: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внутрішній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соціо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-психологічний зміст механізмів політичної соціалізації, ідентифікації та, у кінцевому підсумку,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інституціоналізації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Представники нового інституціоналізму вважають, що розповсюджені й усталені практики, що довели у часі свою ефективність, перетворюються в інститути. Дискурсивний аналіз, у свою чергу, дозволяє стверджувати, що дискурс немов би генерує певні практики і регулює оціночне сприйняття реальності. Через дискурс відбувається комунікація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суб’єктів політики та формується групова й загальнонаціональна політична ідентичність, яка, у свою чергу, зумовлює той або інший характер політичних процесів. Тому вкрай важливо розуміти, хто і з якою метою намагається свідомо впливати на зміст і характер дискурсу як важливого чинника трансформації політичної і соціокультурної реальності.</w:t>
      </w:r>
    </w:p>
    <w:p w:rsidR="00523F2A" w:rsidRDefault="00523F2A" w:rsidP="00523F2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426"/>
        <w:jc w:val="both"/>
        <w:rPr>
          <w:rFonts w:ascii="Times New Roman" w:eastAsia="ArialMT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>Процеси суспільної трансформації в Україні відбуваються в складні часи цивілізаційних змін, які мають суперечливий і нелінійний характер. Виявилося, що за узагальнюючим терміном «глобалізація» криються  різноспрямовані тенденції. Зокрема, у культурній сфері одночасно відбувається культурна</w:t>
      </w: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>полярізація</w:t>
      </w:r>
      <w:proofErr w:type="spellEnd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, культурна асиміляція, культурна гібридизація, а інколи і культурна ізоляція. Серед багатьох чинників, які зумовлюють такі тенденції, нами відзначено вплив міжнародної міграції на зміну демографічного, професійного і </w:t>
      </w:r>
      <w:proofErr w:type="spellStart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>субкультурного</w:t>
      </w:r>
      <w:proofErr w:type="spellEnd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 складу багатьох, передусім, економічно розвинутих країн, а також наслідки інформаційно-комунікативного буму, які в сукупності призводять до переформатування світового соціокультурного простору. Він стає більш мозаїчним, рухливим, хаотичним, віртуальним, інформаційно перенасиченим, через що соціокультурна ідентифікація людини у такому світі вкрай актуалізується. Мабуть тому в геополітичній площині набуває обертів боротьба не стільки за території, скільки за поширення впливу своїх соціокультурних світів, як то «руського світу», «тюркського світу» або «європейських цінностей».</w:t>
      </w:r>
    </w:p>
    <w:p w:rsidR="00523F2A" w:rsidRDefault="00523F2A" w:rsidP="00523F2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426"/>
        <w:jc w:val="both"/>
        <w:rPr>
          <w:rFonts w:ascii="Times New Roman" w:eastAsia="ArialMT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 Звичайно, Україна підпадає під дію усіх означених соціокультурних впливів і тенденцій, які накладаються на строкату картину її сучасного соціокультурного простору. Поряд з цим соціокультурне середовище її політичної системи і сучасних політичних практик суб’єктів визначається тією </w:t>
      </w: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lastRenderedPageBreak/>
        <w:t>соціокультурною матрицею, яка складалася століттями і увібрала до себе найбільш ефективні та прийнятні для українського населення правила співіснування, форми виживання і самозбереження власної ідентичності та адаптації до різноманітних викликів часу. Не можна скидати з рахунків і такі виклики сьогодення, як падіння рівню економіки, злам попередньої і неусталеність нової соціальної структури, масове зубожіння населення, постійні кризи в усіх сферах життя, революційні вибухи і війна.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В дипломній роботі автор спробував систематизувати і порівняти характерні рис, що притаманні умовним соціокультурним матрицям України, Росії та країн Західної Європи. Звичайно, з огляду на історію української державності про єдину соціокультурну матрицю українців, так само, як і про їх національний менталітет, говорити не зовсім </w:t>
      </w:r>
      <w:proofErr w:type="spellStart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>коректно</w:t>
      </w:r>
      <w:proofErr w:type="spellEnd"/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>. Тим не менш, можна вбачати у лімітрофному географічному становищі як України, так і Росії витоки</w:t>
      </w:r>
      <w:r>
        <w:rPr>
          <w:rFonts w:ascii="Times New Roman" w:hAnsi="Times New Roman"/>
          <w:color w:val="000000"/>
          <w:sz w:val="28"/>
          <w:szCs w:val="28"/>
        </w:rPr>
        <w:t xml:space="preserve"> цілої низки спільних «євразійських» рис їх соціокультурних матриць, які значно відрізняються від суто західноєвропейських.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Праксеологічний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аналіз доводить, що «візантійські» практики здійснення влади в обох пострадянських країнах зберігаються. Так само феномен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пострадянськості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» втілюється у переважанні неформальних, тіньових,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позаправових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імітаційних політичних практик. Головними ж рисами західноєвропейської соціокультурної матриці були і залишаються головування права і «договірний» принцип взаємодії сторін. Звідси випливають і розповсюджені практики вирішення конфліктів і спорів у юридичній площині. Славнозвісна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законослухняність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європейців, а також ліберальна максима недоторканості приватної власності і особистісної свободи сприяють розповсюдженості практик цивілізованого лобіювання і конструктивного опанування діючій владі.</w:t>
      </w:r>
    </w:p>
    <w:p w:rsidR="00523F2A" w:rsidRDefault="00523F2A" w:rsidP="00523F2A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ArialMT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Нарешті, виходячи із стратегічної мети надання трансформаційним процесам в Україні демократичної спрямованості, був зроблений аналіз розповсюджених політичних практик політичних суб’єктів за критерієм їх демократичності та конструктивності. Враховано раніше розроблені вітчизняними фахівцями схеми класифікації політичних практик, а також виокремлення груп політичних суб’єктів які виступають в ролі їх «виробників», </w:t>
      </w: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lastRenderedPageBreak/>
        <w:t xml:space="preserve">«носіїв» або «споживачів» (Див.: Додаток 1). Автору даного дослідження така стратифікація здається не зовсім вдалою та обґрунтованою, тому ним запропоновано власну структуру умовних груп, до якої віднесено: 1)    </w:t>
      </w:r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професійних політиків та державних високопосадовців, 2) активну громадськість і 3) пересічних громадян. Ми вважаємо, що попри різні ресурсні можливості, представники цих груп за певних обставин можуть виконувати усі з перелічених вище ролей. Крім того можна стверджувати, що усі вони знаходяться під однаковим впливом наявного соціокультурного середовища, яке рівною мірою не сприяє формуванню і використанню ними суто демократичних практик (наприклад, відкритих і рівноправних узгоджень інтересів, чесної політичної конкуренції за єдиними правилами, утворення дієздатних союзів та коаліцій для реалізації конструктивних програм тощо). 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ArialMT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Нами, натомість, відзначено характерне для усіх груп суб’єктів використання імітаційних практик, щоправда, у різному прояві (імітація реформ або опозиційності до них, імітація громадського </w:t>
      </w: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</w:rPr>
        <w:t>активізму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нібито проти влади, але під її патронатом, імітація практик альтернативних і вільних виборів з використанням </w:t>
      </w: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</w:rPr>
        <w:t>персоналістських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та інструментально-прагматичних практик голосування). Схожими є і дискурсивні практики суб’єктів усіх трьох рівнів, в яких «мова ворожнечі» заважає пошуку об’єднуючих ідей або просто спільних смислів. 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ArialMT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На жаль українцям сьогодні вкрай не вистачає колективного досвіду демократичного існування та відповідного політичного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практикування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Зокрема, в українському соціумі не склалося розвинутих комунікативних традицій як у горизонтальному (між-груповому), так і вертикальному (по лінії «суспільство-влада») вимірах. Це вкрай ускладнює процеси формування парламентських союзів і урядових коаліцій, переводить у тінь більшість міжелітних комунікативних практик, що робить будь-які політичні домовленості недовготривалими, а політичні процеси загалом - непередбачуваними.</w:t>
      </w:r>
      <w:r>
        <w:rPr>
          <w:rFonts w:ascii="Times New Roman" w:eastAsia="ArialMT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NewRomanPSMT" w:hAnsi="Times New Roman"/>
          <w:color w:val="000000"/>
          <w:sz w:val="28"/>
          <w:szCs w:val="28"/>
        </w:rPr>
        <w:t>У результаті поки що маємо в Україні імітаційну модель демократії та переважання деструктивних тенденцій понад творчими.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Style w:val="A00"/>
          <w:rFonts w:ascii="Times New Roman" w:hAnsi="Times New Roman"/>
          <w:sz w:val="28"/>
          <w:szCs w:val="28"/>
        </w:rPr>
      </w:pPr>
      <w:r>
        <w:rPr>
          <w:rStyle w:val="A00"/>
          <w:rFonts w:ascii="Times New Roman" w:hAnsi="Times New Roman"/>
          <w:sz w:val="28"/>
          <w:szCs w:val="28"/>
        </w:rPr>
        <w:lastRenderedPageBreak/>
        <w:t>Для отримання Україною перспектив демократичного розвитку соціокультурне середовище її політичної системи  потребує суттєвих змін. У змістовному сенсі це середовище має формуватися навколо тих цінностей, норм і традицій, які забезпечують самозбереження,  співіснування і розвиток суспільства і держави, а не посилюють процеси дезінтеграції та занепаду. Історичний досвід доводить, що цінності, норми і практики різного роду радикально-націоналістичних, тоталітарних, фашистських рухів, які зневажають права своїх політичних суперників і опонентів, включаючи право на життя, опиняються на узбіччі світових соціокультурних і політичних процесів. Влада ж, яка не змогла вчасно помітити і приборкати розповсюдження  деструктивних неправових політичних практик не може розраховувати та ефективність і легітимність. Так само, як суспільству, що вважає зазначені практики припустимими, не варто розраховувати на безпеку і стабільність.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Style w:val="A00"/>
          <w:rFonts w:ascii="Times New Roman" w:hAnsi="Times New Roman"/>
          <w:sz w:val="28"/>
          <w:szCs w:val="28"/>
        </w:rPr>
      </w:pPr>
      <w:r>
        <w:rPr>
          <w:rStyle w:val="A00"/>
          <w:rFonts w:ascii="Times New Roman" w:hAnsi="Times New Roman"/>
          <w:sz w:val="28"/>
          <w:szCs w:val="28"/>
        </w:rPr>
        <w:t xml:space="preserve"> У підсумку зауважимо, що формування соціокультурного середовища – це продукт доволі тривалого часу і спільних зусиль всіх без виключення суб’єктів соціальної взаємодії. Цей процес тісно пов’язаний з колективним вироблюванням загальноприйнятних для більшості суспільства норм і правил не тільки в політичній, але й в економічній, правовій, , </w:t>
      </w:r>
      <w:proofErr w:type="spellStart"/>
      <w:r>
        <w:rPr>
          <w:rStyle w:val="A00"/>
          <w:rFonts w:ascii="Times New Roman" w:hAnsi="Times New Roman"/>
          <w:sz w:val="28"/>
          <w:szCs w:val="28"/>
        </w:rPr>
        <w:t>етно</w:t>
      </w:r>
      <w:proofErr w:type="spellEnd"/>
      <w:r>
        <w:rPr>
          <w:rStyle w:val="A00"/>
          <w:rFonts w:ascii="Times New Roman" w:hAnsi="Times New Roman"/>
          <w:sz w:val="28"/>
          <w:szCs w:val="28"/>
        </w:rPr>
        <w:t xml:space="preserve">-національній, духовно-релігійній, морально-етичній та інших сферах його життя. І хоча практики за своєю суттю є  масовими неусвідомленими звичками мислити, висловлювати свої думки або вчиняти дії в той або інший спосіб, які спираються на певну традицію, варто пам’ятати, що сьогодні ми теж закладаємо ті або інші традиції на майбутнє. 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Style w:val="A00"/>
          <w:rFonts w:ascii="Times New Roman" w:hAnsi="Times New Roman"/>
          <w:sz w:val="28"/>
          <w:szCs w:val="28"/>
        </w:rPr>
      </w:pPr>
      <w:r>
        <w:rPr>
          <w:rStyle w:val="A00"/>
          <w:rFonts w:ascii="Times New Roman" w:hAnsi="Times New Roman"/>
          <w:sz w:val="28"/>
          <w:szCs w:val="28"/>
        </w:rPr>
        <w:t xml:space="preserve">Тобто від соціуму в цілому, а не тільки від політико-владних суб’єктів залежить процес створення соціокультурних запобіжників деструктивних процесів і ситуацій,  формування демократичних регуляторів взаємодії влади і суспільства. Найліпші умови для такої безпосередньої взаємодії складаються на місцевому рівні, тому сподіваємось, що неминучі процеси справжньої, а не імітаційної децентралізації можуть стати каталізатором виникнення і  </w:t>
      </w:r>
      <w:proofErr w:type="spellStart"/>
      <w:r>
        <w:rPr>
          <w:rStyle w:val="A00"/>
          <w:rFonts w:ascii="Times New Roman" w:hAnsi="Times New Roman"/>
          <w:sz w:val="28"/>
          <w:szCs w:val="28"/>
        </w:rPr>
        <w:t>хабітуалізації</w:t>
      </w:r>
      <w:proofErr w:type="spellEnd"/>
      <w:r>
        <w:rPr>
          <w:rStyle w:val="A00"/>
          <w:rFonts w:ascii="Times New Roman" w:hAnsi="Times New Roman"/>
          <w:sz w:val="28"/>
          <w:szCs w:val="28"/>
        </w:rPr>
        <w:t xml:space="preserve"> нових політичних практик в Україні. </w:t>
      </w:r>
    </w:p>
    <w:p w:rsidR="00523F2A" w:rsidRDefault="00523F2A" w:rsidP="00523F2A">
      <w:pPr>
        <w:autoSpaceDE w:val="0"/>
        <w:autoSpaceDN w:val="0"/>
        <w:adjustRightInd w:val="0"/>
        <w:spacing w:after="0" w:line="360" w:lineRule="auto"/>
        <w:ind w:firstLine="426"/>
        <w:jc w:val="both"/>
      </w:pPr>
      <w:r>
        <w:rPr>
          <w:rStyle w:val="A00"/>
          <w:rFonts w:ascii="Times New Roman" w:hAnsi="Times New Roman"/>
          <w:sz w:val="28"/>
          <w:szCs w:val="28"/>
        </w:rPr>
        <w:lastRenderedPageBreak/>
        <w:t xml:space="preserve">Тільки на тлі подібних зрушень можна очікувати поступового перетворення демократії з пустого гасла на постійно відновлювальний і відкритий процес переговорів різних, але рівноправних учасників, які приймають відповідальні та взаємно зобов’язуючі рішення.  Адже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діалогічність і різноманітність – це родові властивість культури, які несумісні з політичними програмами і практиками навмисної уніфікації суспільства і формування гомогенного середовища слухняних і пасивних громадян. Діалог стимулює появу конструктивних інновацій без руйнування традицій, виховує етику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взаємопорозуміння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і визнання права на відмінність,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інаковість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», розширює зону виникнення практик співпраці та інтеграції у межах окремих громад, співтовариств і суспільства в цілому.</w:t>
      </w: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23F2A" w:rsidRDefault="00523F2A" w:rsidP="00523F2A">
      <w:pPr>
        <w:jc w:val="both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bookmarkEnd w:id="0"/>
    </w:p>
    <w:p w:rsidR="00523F2A" w:rsidRDefault="00523F2A" w:rsidP="00523F2A">
      <w:pPr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СПИСОК ВИКОРИСТАНИХ ДЖЕРЕЛ І ЛІТЕРАТУРИ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Адамович М. П. Сутність і характеристики соціокультурних чинників цивілізаційного розвитку. </w:t>
      </w:r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Вісник Хмельницького національного університету 2014, № 6, Т. 1. С.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239-247.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i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Астафьева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О.Н.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Глобализация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социокультурный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процесс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–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Электронный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]. Сайт С.П.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Курдюмова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– Режим доступа:</w:t>
      </w:r>
      <w:hyperlink r:id="rId6" w:history="1"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</w:rPr>
          <w:t>http://spkurdyumov.ru/globalization/globalizaciya-kak-sociokulturnyj-process/</w:t>
        </w:r>
      </w:hyperlink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Бергер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Лукман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Социальное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конструирование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реальности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Трактат по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социологии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знания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авт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вступ. ст. Е. Д.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Руткевич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] Москва: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Медиум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1995. 323 с.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ArialNarrow" w:hAnsi="Times New Roman"/>
          <w:color w:val="000000"/>
          <w:sz w:val="28"/>
          <w:szCs w:val="28"/>
          <w:lang w:eastAsia="ru-RU"/>
        </w:rPr>
        <w:t xml:space="preserve">Бесєдіна Г.О. Вплив соціальної теорії П’єра </w:t>
      </w:r>
      <w:proofErr w:type="spellStart"/>
      <w:r>
        <w:rPr>
          <w:rFonts w:ascii="Times New Roman" w:eastAsia="ArialNarrow" w:hAnsi="Times New Roman"/>
          <w:color w:val="000000"/>
          <w:sz w:val="28"/>
          <w:szCs w:val="28"/>
          <w:lang w:eastAsia="ru-RU"/>
        </w:rPr>
        <w:t>Бурдьє</w:t>
      </w:r>
      <w:proofErr w:type="spellEnd"/>
      <w:r>
        <w:rPr>
          <w:rFonts w:ascii="Times New Roman" w:eastAsia="ArialNarrow" w:hAnsi="Times New Roman"/>
          <w:color w:val="000000"/>
          <w:sz w:val="28"/>
          <w:szCs w:val="28"/>
          <w:lang w:eastAsia="ru-RU"/>
        </w:rPr>
        <w:t xml:space="preserve"> на розвиток сучасних соціально-філософських досліджень теми практик. Науковий вісник. Серія «Філософія». Харків: ХНПУ, 58 2016.  Вип.47 (ч. І). </w:t>
      </w:r>
      <w:r>
        <w:rPr>
          <w:rFonts w:ascii="Times New Roman" w:eastAsia="ArialNarrow" w:hAnsi="Times New Roman"/>
          <w:color w:val="000000"/>
          <w:sz w:val="28"/>
          <w:szCs w:val="28"/>
          <w:lang w:val="en-US" w:eastAsia="ru-RU"/>
        </w:rPr>
        <w:t>C</w:t>
      </w:r>
      <w:r>
        <w:rPr>
          <w:rFonts w:ascii="Times New Roman" w:eastAsia="ArialNarrow" w:hAnsi="Times New Roman"/>
          <w:color w:val="000000"/>
          <w:sz w:val="28"/>
          <w:szCs w:val="28"/>
          <w:lang w:eastAsia="ru-RU"/>
        </w:rPr>
        <w:t>. 49-59.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Блохина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Е.А.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Символическая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деятельность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символические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практики: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концептуальный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аппарат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изучения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репрезентации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власти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Современные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научные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исследования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инновации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 Август, 2011.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Электронный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ресурс]. – Режим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доступа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</w:t>
      </w:r>
      <w:hyperlink r:id="rId7" w:history="1">
        <w:r>
          <w:rPr>
            <w:rStyle w:val="a6"/>
            <w:rFonts w:ascii="Times New Roman" w:hAnsi="Times New Roman"/>
            <w:color w:val="000000"/>
            <w:sz w:val="28"/>
            <w:szCs w:val="28"/>
            <w:lang w:eastAsia="ru-RU"/>
          </w:rPr>
          <w:t>http://web.snauka.ru/issues/2011/08/1668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Бобрук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А. Мімікрія як деструктивний чинник політичної культури українського суспільства.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Studia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politologica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Ucraino-Polona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2014.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4. С.174-182.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Бойко О. П. Дискурс як інструмент соціальної влади.  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Вісник Черкаського університету. 2017. № 1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с. 83-88.</w:t>
      </w:r>
    </w:p>
    <w:p w:rsidR="00523F2A" w:rsidRDefault="00523F2A" w:rsidP="00523F2A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ind w:left="0" w:firstLine="0"/>
        <w:jc w:val="both"/>
        <w:textAlignment w:val="baseline"/>
        <w:rPr>
          <w:color w:val="000000"/>
          <w:sz w:val="28"/>
          <w:szCs w:val="28"/>
        </w:rPr>
      </w:pPr>
      <w:r>
        <w:rPr>
          <w:rStyle w:val="a8"/>
          <w:i w:val="0"/>
          <w:sz w:val="28"/>
          <w:szCs w:val="28"/>
          <w:bdr w:val="none" w:sz="0" w:space="0" w:color="auto" w:frame="1"/>
        </w:rPr>
        <w:t>Бондаренко</w:t>
      </w:r>
      <w:r>
        <w:rPr>
          <w:i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К. Візантійський вектор України [Електронний ресурс] – Режим </w:t>
      </w:r>
      <w:proofErr w:type="spellStart"/>
      <w:r>
        <w:rPr>
          <w:color w:val="000000"/>
          <w:sz w:val="28"/>
          <w:szCs w:val="28"/>
        </w:rPr>
        <w:t>доступу:</w:t>
      </w:r>
      <w:hyperlink r:id="rId8" w:history="1">
        <w:r>
          <w:rPr>
            <w:rStyle w:val="a6"/>
            <w:color w:val="000000"/>
            <w:sz w:val="28"/>
            <w:szCs w:val="28"/>
            <w:bdr w:val="none" w:sz="0" w:space="0" w:color="auto" w:frame="1"/>
          </w:rPr>
          <w:t>https</w:t>
        </w:r>
        <w:proofErr w:type="spellEnd"/>
        <w:r>
          <w:rPr>
            <w:rStyle w:val="a6"/>
            <w:color w:val="000000"/>
            <w:sz w:val="28"/>
            <w:szCs w:val="28"/>
            <w:bdr w:val="none" w:sz="0" w:space="0" w:color="auto" w:frame="1"/>
          </w:rPr>
          <w:t>://www.pravda.com.ua/articles/2008/03/4/3386921/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Бондаренко М.Ю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Соціальний капітал як основа розвитку громадянського суспільства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[Електронний ресурс] – Режим доступу: </w:t>
      </w:r>
      <w:hyperlink r:id="rId9" w:history="1"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http://www.nbuv.gov.ua/e-</w:t>
        </w:r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val="en-US" w:eastAsia="ru-RU"/>
          </w:rPr>
          <w:t>journals</w:t>
        </w:r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/</w:t>
        </w:r>
        <w:proofErr w:type="spellStart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val="en-US" w:eastAsia="ru-RU"/>
          </w:rPr>
          <w:t>dutp</w:t>
        </w:r>
        <w:proofErr w:type="spellEnd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/2011_2/</w:t>
        </w:r>
        <w:proofErr w:type="spellStart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val="en-US" w:eastAsia="ru-RU"/>
          </w:rPr>
          <w:t>txts</w:t>
        </w:r>
        <w:proofErr w:type="spellEnd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/</w:t>
        </w:r>
        <w:proofErr w:type="spellStart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val="en-US" w:eastAsia="ru-RU"/>
          </w:rPr>
          <w:t>Bondarenko</w:t>
        </w:r>
        <w:proofErr w:type="spellEnd"/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eastAsia="ru-RU"/>
          </w:rPr>
          <w:t>.</w:t>
        </w:r>
        <w:r>
          <w:rPr>
            <w:rStyle w:val="a6"/>
            <w:rFonts w:ascii="Times New Roman" w:eastAsia="Times New Roman" w:hAnsi="Times New Roman"/>
            <w:color w:val="000000"/>
            <w:sz w:val="28"/>
            <w:szCs w:val="28"/>
            <w:lang w:val="en-US" w:eastAsia="ru-RU"/>
          </w:rPr>
          <w:t>pdf</w:t>
        </w:r>
      </w:hyperlink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523F2A" w:rsidRDefault="00523F2A" w:rsidP="00523F2A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ind w:left="0" w:firstLine="0"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rFonts w:eastAsia="TimesNewRomanPSMT"/>
          <w:color w:val="000000"/>
          <w:sz w:val="28"/>
          <w:szCs w:val="28"/>
        </w:rPr>
        <w:lastRenderedPageBreak/>
        <w:t>Борінштейн</w:t>
      </w:r>
      <w:proofErr w:type="spellEnd"/>
      <w:r>
        <w:rPr>
          <w:rFonts w:eastAsia="TimesNewRomanPSMT"/>
          <w:color w:val="000000"/>
          <w:sz w:val="28"/>
          <w:szCs w:val="28"/>
        </w:rPr>
        <w:t xml:space="preserve"> Є. Р. Розробка теорії соціокультурної трансформації у вітчизняній та зарубіжній науці: точка зору соціальної філософії. Вісник </w:t>
      </w:r>
      <w:proofErr w:type="spellStart"/>
      <w:r>
        <w:rPr>
          <w:rFonts w:eastAsia="TimesNewRomanPSMT"/>
          <w:color w:val="000000"/>
          <w:sz w:val="28"/>
          <w:szCs w:val="28"/>
        </w:rPr>
        <w:t>СевНТУ</w:t>
      </w:r>
      <w:proofErr w:type="spellEnd"/>
      <w:r>
        <w:rPr>
          <w:rFonts w:eastAsia="TimesNewRomanPSMT"/>
          <w:color w:val="000000"/>
          <w:sz w:val="28"/>
          <w:szCs w:val="28"/>
        </w:rPr>
        <w:t>. Сер.: Філософія. 2013. №. 141. С. 12-16.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Style w:val="a8"/>
          <w:bCs/>
          <w:i w:val="0"/>
          <w:sz w:val="28"/>
          <w:szCs w:val="28"/>
          <w:shd w:val="clear" w:color="auto" w:fill="FFFFFF"/>
        </w:rPr>
        <w:t>Будник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О. Міграція по-французьки: політика «причинених дверей» [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Электронный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ресурс]. - Режим доступа:</w:t>
      </w:r>
      <w:hyperlink r:id="rId10" w:history="1">
        <w:r>
          <w:rPr>
            <w:rStyle w:val="a6"/>
            <w:rFonts w:ascii="Times New Roman" w:hAnsi="Times New Roman"/>
            <w:bCs/>
            <w:color w:val="000000"/>
            <w:sz w:val="28"/>
            <w:szCs w:val="28"/>
            <w:shd w:val="clear" w:color="auto" w:fill="FFFFFF"/>
          </w:rPr>
          <w:t>https://www.ukrinform.ua/rubric-world/2408622-migracia-pofrancuzki-politika-pricinenih-dverej.html</w:t>
        </w:r>
      </w:hyperlink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Бунеева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А.М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Шипунова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О.Д.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Социокультурная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среда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фактор и ресурс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управления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[Електронний ресурс]. – Режим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</w:rPr>
        <w:t>доступа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1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https://articlekz.com/article/8343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Бурдье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Социология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политики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М.: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Sosio-Logos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1993. – 336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Бурдье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Практический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смысл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СПб.: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Алетейя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2001.- 562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Веденєєв В.О. Соціокультурний зміст політичного процесу: методологічне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підгрунтя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дослідження проблеми. Грані: Науково-теоретичний і громадсько-політичний альманах. 2011. № 3. С. 150-154. 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Волков В.,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Хархордин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Теория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практик . СПБ.: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Издательство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Европейского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университета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Санкт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Петербурге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  298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Гайтан В.В. Соціокультурні детермінанти трансформації «пострадянського простору» .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Гілея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науковий вісник»: збірник наукових праць . 2014.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 90 (11). С. 263-267.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Герасіна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Л.</w:t>
      </w:r>
      <w:r>
        <w:rPr>
          <w:rFonts w:ascii="Times New Roman" w:eastAsia="TimesNewRomanPSMT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Методологія і праксеологія досліджень політичних процесів. </w:t>
      </w: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Вісн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. Національного ун-ту «Юридична академія України імені Ярослава Мудрого». Вид-во Право. 2017. С.16-28.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Гидденс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Э.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Устроение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общества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Очерк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теории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структурации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.- 2-е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изд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- 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Академический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Проект, 2005. - 528 с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Головина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Н. Нова соціокультурна реальність в Україні та завдання культурної політики держави [Електронний ресурс] - Режим доступу: </w:t>
      </w:r>
      <w:hyperlink r:id="rId12" w:history="1">
        <w:r>
          <w:rPr>
            <w:rStyle w:val="a6"/>
            <w:rFonts w:ascii="Times New Roman" w:eastAsia="TimesNewRomanPSMT" w:hAnsi="Times New Roman"/>
            <w:color w:val="000000"/>
            <w:sz w:val="28"/>
            <w:szCs w:val="28"/>
            <w:lang w:eastAsia="ru-RU"/>
          </w:rPr>
          <w:t>http://dspace.pnpu.edu.ua/bitstream/123456789/3021/1/Golovina.pdf</w:t>
        </w:r>
      </w:hyperlink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Граждане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политические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практики</w:t>
      </w:r>
      <w:r>
        <w:rPr>
          <w:rFonts w:ascii="Times New Roman" w:eastAsia="TimesNewRomanPSMT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современной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России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воспроизводство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трансформация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институционального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порядка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М.: РОССПЭН, 2011. 325 с.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lastRenderedPageBreak/>
        <w:t>Гринюк</w:t>
      </w:r>
      <w:proofErr w:type="spellEnd"/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t xml:space="preserve"> Р. Ф., </w:t>
      </w:r>
      <w:proofErr w:type="spellStart"/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t>Нагорняк</w:t>
      </w:r>
      <w:proofErr w:type="spellEnd"/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t xml:space="preserve"> Т. Л. </w:t>
      </w:r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Соціокультурний дискурс України і політичні практики 2013 – 2016 років.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«ПОЛІТИЧНЕ ЖИТТЯ». 1 – 2016. С.88-96.</w:t>
      </w:r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Гуцал</w:t>
      </w:r>
      <w:proofErr w:type="spellEnd"/>
      <w:r>
        <w:rPr>
          <w:color w:val="000000"/>
          <w:sz w:val="28"/>
          <w:szCs w:val="28"/>
        </w:rPr>
        <w:t xml:space="preserve"> А.Ф. </w:t>
      </w:r>
      <w:proofErr w:type="spellStart"/>
      <w:r>
        <w:rPr>
          <w:color w:val="000000"/>
          <w:sz w:val="28"/>
          <w:szCs w:val="28"/>
        </w:rPr>
        <w:t>Украина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между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прошлым</w:t>
      </w:r>
      <w:proofErr w:type="spellEnd"/>
      <w:r>
        <w:rPr>
          <w:color w:val="000000"/>
          <w:sz w:val="28"/>
          <w:szCs w:val="28"/>
        </w:rPr>
        <w:t xml:space="preserve"> и </w:t>
      </w:r>
      <w:proofErr w:type="spellStart"/>
      <w:r>
        <w:rPr>
          <w:color w:val="000000"/>
          <w:sz w:val="28"/>
          <w:szCs w:val="28"/>
        </w:rPr>
        <w:t>будущим</w:t>
      </w:r>
      <w:proofErr w:type="spellEnd"/>
      <w:r>
        <w:rPr>
          <w:color w:val="000000"/>
          <w:sz w:val="28"/>
          <w:szCs w:val="28"/>
        </w:rPr>
        <w:t xml:space="preserve"> // </w:t>
      </w:r>
      <w:proofErr w:type="spellStart"/>
      <w:r>
        <w:rPr>
          <w:color w:val="000000"/>
          <w:sz w:val="28"/>
          <w:szCs w:val="28"/>
        </w:rPr>
        <w:t>Зеркало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недели</w:t>
      </w:r>
      <w:proofErr w:type="spellEnd"/>
      <w:r>
        <w:rPr>
          <w:color w:val="000000"/>
          <w:sz w:val="28"/>
          <w:szCs w:val="28"/>
        </w:rPr>
        <w:t xml:space="preserve">, № 25, 24— 30 </w:t>
      </w:r>
      <w:proofErr w:type="spellStart"/>
      <w:r>
        <w:rPr>
          <w:color w:val="000000"/>
          <w:sz w:val="28"/>
          <w:szCs w:val="28"/>
        </w:rPr>
        <w:t>июня</w:t>
      </w:r>
      <w:proofErr w:type="spellEnd"/>
      <w:r>
        <w:rPr>
          <w:color w:val="000000"/>
          <w:sz w:val="28"/>
          <w:szCs w:val="28"/>
        </w:rPr>
        <w:t xml:space="preserve"> 2000 г.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Дебенко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І. Б. Механізми символізації в конструюванні політичної реальності. Вісник НТУУ "КПІ". Політологія. Соціологія. Право: збірник наукових праць.  2012. № 3 (15). С. 9–15. 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Дмитрук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Д.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Соціокультурна детермінація  політичної дії. Політичний менеджмент, №2, 2004. С.153-161.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Додонова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В.І.</w:t>
      </w: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Дискурс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як </w:t>
      </w:r>
      <w:r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 xml:space="preserve">засіб конструювання соціальної реальності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[Електронний ресурс].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Вісник Національного авіаційного університету. Філософія. Культурологія.  2009. Том 10. №2.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- Режим доступу: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http://jrnl.nau.edu.ua/index.php/VisnikPK/article/view/8114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Дрьомін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М. Феноменологія корупційних практик. Актуальні проблеми держави і права. 2013.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Вип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. 69. С. 117-125.</w:t>
      </w:r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Дьяков А.А. </w:t>
      </w:r>
      <w:proofErr w:type="spellStart"/>
      <w:r>
        <w:rPr>
          <w:color w:val="000000"/>
          <w:sz w:val="28"/>
          <w:szCs w:val="28"/>
        </w:rPr>
        <w:t>Теория</w:t>
      </w:r>
      <w:proofErr w:type="spellEnd"/>
      <w:r>
        <w:rPr>
          <w:color w:val="000000"/>
          <w:sz w:val="28"/>
          <w:szCs w:val="28"/>
        </w:rPr>
        <w:t xml:space="preserve"> практик: </w:t>
      </w:r>
      <w:proofErr w:type="spellStart"/>
      <w:r>
        <w:rPr>
          <w:color w:val="000000"/>
          <w:sz w:val="28"/>
          <w:szCs w:val="28"/>
        </w:rPr>
        <w:t>социально-философский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потенциал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концепции</w:t>
      </w:r>
      <w:proofErr w:type="spellEnd"/>
      <w:r>
        <w:rPr>
          <w:color w:val="000000"/>
          <w:sz w:val="28"/>
          <w:szCs w:val="28"/>
        </w:rPr>
        <w:t>. [</w:t>
      </w:r>
      <w:proofErr w:type="spellStart"/>
      <w:r>
        <w:rPr>
          <w:color w:val="000000"/>
          <w:sz w:val="28"/>
          <w:szCs w:val="28"/>
        </w:rPr>
        <w:t>Электронный</w:t>
      </w:r>
      <w:proofErr w:type="spellEnd"/>
      <w:r>
        <w:rPr>
          <w:color w:val="000000"/>
          <w:sz w:val="28"/>
          <w:szCs w:val="28"/>
        </w:rPr>
        <w:t xml:space="preserve"> ресурс].  Режим доступа:</w:t>
      </w:r>
      <w:hyperlink r:id="rId13" w:history="1">
        <w:r>
          <w:rPr>
            <w:rStyle w:val="a6"/>
            <w:color w:val="000000"/>
            <w:sz w:val="28"/>
            <w:szCs w:val="28"/>
          </w:rPr>
          <w:t>https://cyberleninka.ru/article/n/teoriya-praktik-sotsialno-filosofskiy-potentsial-kontseptsii</w:t>
        </w:r>
      </w:hyperlink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Заболотна О. Владний дискурс сучасної України: особливості легітимації політичної влади на регіональному рівні.</w:t>
      </w:r>
      <w:r>
        <w:rPr>
          <w:color w:val="000000"/>
          <w:sz w:val="28"/>
          <w:szCs w:val="28"/>
          <w:shd w:val="clear" w:color="auto" w:fill="FFFFFF"/>
        </w:rPr>
        <w:t xml:space="preserve">  </w:t>
      </w:r>
      <w:proofErr w:type="spellStart"/>
      <w:r>
        <w:rPr>
          <w:iCs/>
          <w:color w:val="000000"/>
          <w:sz w:val="28"/>
          <w:szCs w:val="28"/>
          <w:shd w:val="clear" w:color="auto" w:fill="FFFFFF"/>
        </w:rPr>
        <w:t>Епістемологічні</w:t>
      </w:r>
      <w:proofErr w:type="spellEnd"/>
      <w:r>
        <w:rPr>
          <w:iCs/>
          <w:color w:val="000000"/>
          <w:sz w:val="28"/>
          <w:szCs w:val="28"/>
          <w:shd w:val="clear" w:color="auto" w:fill="FFFFFF"/>
        </w:rPr>
        <w:t xml:space="preserve"> дослідження в філософії, соціальних і політичних науках</w:t>
      </w:r>
      <w:r>
        <w:rPr>
          <w:color w:val="000000"/>
          <w:sz w:val="28"/>
          <w:szCs w:val="28"/>
          <w:shd w:val="clear" w:color="auto" w:fill="FFFFFF"/>
        </w:rPr>
        <w:t xml:space="preserve">, 2013, </w:t>
      </w:r>
      <w:r>
        <w:rPr>
          <w:iCs/>
          <w:color w:val="000000"/>
          <w:sz w:val="28"/>
          <w:szCs w:val="28"/>
          <w:shd w:val="clear" w:color="auto" w:fill="FFFFFF"/>
        </w:rPr>
        <w:t>3</w:t>
      </w:r>
      <w:r>
        <w:rPr>
          <w:color w:val="000000"/>
          <w:sz w:val="28"/>
          <w:szCs w:val="28"/>
          <w:shd w:val="clear" w:color="auto" w:fill="FFFFFF"/>
        </w:rPr>
        <w:t>(23), 26-33.</w:t>
      </w:r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Ищенко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Н. С.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Проблемы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теоретического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осмысления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социокультурных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трансформаций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Философско-культурологические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sz w:val="28"/>
          <w:szCs w:val="28"/>
          <w:shd w:val="clear" w:color="auto" w:fill="FFFFFF"/>
        </w:rPr>
        <w:t>исследования</w:t>
      </w:r>
      <w:proofErr w:type="spellEnd"/>
      <w:r>
        <w:rPr>
          <w:rStyle w:val="a8"/>
          <w:bCs/>
          <w:i w:val="0"/>
          <w:sz w:val="28"/>
          <w:szCs w:val="28"/>
          <w:shd w:val="clear" w:color="auto" w:fill="FFFFFF"/>
        </w:rPr>
        <w:t>. 2018. №4.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Кірієнко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О. Принципи побудови політичної ідентичності в теорії соціального конструктивізму. Вісник Львівського університету. Серія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філос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.-політолог. студії. 2015. Випуск 7. С. 169–176.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Козловець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 М.А.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Феномен національної ідентичності: виклики  глобалізації: монографія. Житомир: Вид-во ЖДУ ім. І. Франка. 2009. 558 с. </w:t>
      </w:r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proofErr w:type="spellStart"/>
      <w:r>
        <w:rPr>
          <w:iCs/>
          <w:color w:val="000000"/>
          <w:sz w:val="28"/>
          <w:szCs w:val="28"/>
        </w:rPr>
        <w:lastRenderedPageBreak/>
        <w:t>Коулман</w:t>
      </w:r>
      <w:proofErr w:type="spellEnd"/>
      <w:r>
        <w:rPr>
          <w:iCs/>
          <w:color w:val="000000"/>
          <w:sz w:val="28"/>
          <w:szCs w:val="28"/>
        </w:rPr>
        <w:t xml:space="preserve"> </w:t>
      </w:r>
      <w:proofErr w:type="spellStart"/>
      <w:r>
        <w:rPr>
          <w:iCs/>
          <w:color w:val="000000"/>
          <w:sz w:val="28"/>
          <w:szCs w:val="28"/>
        </w:rPr>
        <w:t>Дж</w:t>
      </w:r>
      <w:proofErr w:type="spellEnd"/>
      <w:r>
        <w:rPr>
          <w:iCs/>
          <w:color w:val="000000"/>
          <w:sz w:val="28"/>
          <w:szCs w:val="28"/>
        </w:rPr>
        <w:t>.</w:t>
      </w:r>
      <w:r>
        <w:rPr>
          <w:i/>
          <w:iCs/>
          <w:color w:val="000000"/>
          <w:sz w:val="28"/>
          <w:szCs w:val="28"/>
        </w:rPr>
        <w:t xml:space="preserve"> </w:t>
      </w:r>
      <w:proofErr w:type="spellStart"/>
      <w:r>
        <w:rPr>
          <w:rFonts w:eastAsia="TimesNewRomanPSMT"/>
          <w:color w:val="000000"/>
          <w:sz w:val="28"/>
          <w:szCs w:val="28"/>
        </w:rPr>
        <w:t>Капитал</w:t>
      </w:r>
      <w:proofErr w:type="spellEnd"/>
      <w:r>
        <w:rPr>
          <w:rFonts w:eastAsia="TimesNewRomanPSMT"/>
          <w:color w:val="000000"/>
          <w:sz w:val="28"/>
          <w:szCs w:val="28"/>
        </w:rPr>
        <w:t xml:space="preserve"> </w:t>
      </w:r>
      <w:proofErr w:type="spellStart"/>
      <w:r>
        <w:rPr>
          <w:rFonts w:eastAsia="TimesNewRomanPSMT"/>
          <w:color w:val="000000"/>
          <w:sz w:val="28"/>
          <w:szCs w:val="28"/>
        </w:rPr>
        <w:t>социальный</w:t>
      </w:r>
      <w:proofErr w:type="spellEnd"/>
      <w:r>
        <w:rPr>
          <w:rFonts w:eastAsia="TimesNewRomanPSMT"/>
          <w:color w:val="000000"/>
          <w:sz w:val="28"/>
          <w:szCs w:val="28"/>
        </w:rPr>
        <w:t xml:space="preserve"> и </w:t>
      </w:r>
      <w:proofErr w:type="spellStart"/>
      <w:r>
        <w:rPr>
          <w:rFonts w:eastAsia="TimesNewRomanPSMT"/>
          <w:color w:val="000000"/>
          <w:sz w:val="28"/>
          <w:szCs w:val="28"/>
        </w:rPr>
        <w:t>человеческий</w:t>
      </w:r>
      <w:proofErr w:type="spellEnd"/>
      <w:r>
        <w:rPr>
          <w:rFonts w:eastAsia="TimesNewRomanPSMT"/>
          <w:color w:val="000000"/>
          <w:sz w:val="28"/>
          <w:szCs w:val="28"/>
        </w:rPr>
        <w:t xml:space="preserve">. </w:t>
      </w:r>
      <w:proofErr w:type="spellStart"/>
      <w:r>
        <w:rPr>
          <w:rFonts w:eastAsia="TimesNewRomanPSMT"/>
          <w:color w:val="000000"/>
          <w:sz w:val="28"/>
          <w:szCs w:val="28"/>
        </w:rPr>
        <w:t>Общественные</w:t>
      </w:r>
      <w:proofErr w:type="spellEnd"/>
      <w:r>
        <w:rPr>
          <w:rFonts w:eastAsia="TimesNewRomanPSMT"/>
          <w:color w:val="000000"/>
          <w:sz w:val="28"/>
          <w:szCs w:val="28"/>
        </w:rPr>
        <w:t xml:space="preserve"> науки и </w:t>
      </w:r>
      <w:proofErr w:type="spellStart"/>
      <w:r>
        <w:rPr>
          <w:rFonts w:eastAsia="TimesNewRomanPSMT"/>
          <w:color w:val="000000"/>
          <w:sz w:val="28"/>
          <w:szCs w:val="28"/>
        </w:rPr>
        <w:t>современность</w:t>
      </w:r>
      <w:proofErr w:type="spellEnd"/>
      <w:r>
        <w:rPr>
          <w:color w:val="000000"/>
          <w:sz w:val="28"/>
          <w:szCs w:val="28"/>
        </w:rPr>
        <w:t xml:space="preserve">. – 2001. – </w:t>
      </w:r>
      <w:r>
        <w:rPr>
          <w:rFonts w:eastAsia="TimesNewRomanPSMT"/>
          <w:color w:val="000000"/>
          <w:sz w:val="28"/>
          <w:szCs w:val="28"/>
        </w:rPr>
        <w:t xml:space="preserve">№ </w:t>
      </w:r>
      <w:r>
        <w:rPr>
          <w:color w:val="000000"/>
          <w:sz w:val="28"/>
          <w:szCs w:val="28"/>
        </w:rPr>
        <w:t xml:space="preserve">3. – </w:t>
      </w:r>
      <w:r>
        <w:rPr>
          <w:rFonts w:eastAsia="TimesNewRomanPSMT"/>
          <w:color w:val="000000"/>
          <w:sz w:val="28"/>
          <w:szCs w:val="28"/>
        </w:rPr>
        <w:t>С. 12</w:t>
      </w:r>
      <w:r>
        <w:rPr>
          <w:color w:val="000000"/>
          <w:sz w:val="28"/>
          <w:szCs w:val="28"/>
        </w:rPr>
        <w:t>2-139.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Краснопольська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Т. М. Неформальні деструктивні політичні практики на пострадянському просторі: поняття, форми 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кантогеозність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 Актуальні проблеми політики. №61 (2018). – Режим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доступу:</w:t>
      </w:r>
      <w:hyperlink r:id="rId14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</w:t>
        </w:r>
        <w:proofErr w:type="spellEnd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://app.onua.edu.ua/</w:t>
        </w:r>
        <w:proofErr w:type="spellStart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index.php</w:t>
        </w:r>
        <w:proofErr w:type="spellEnd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/</w:t>
        </w:r>
        <w:proofErr w:type="spellStart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app</w:t>
        </w:r>
        <w:proofErr w:type="spellEnd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/</w:t>
        </w:r>
        <w:proofErr w:type="spellStart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article</w:t>
        </w:r>
        <w:proofErr w:type="spellEnd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/</w:t>
        </w:r>
        <w:proofErr w:type="spellStart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view</w:t>
        </w:r>
        <w:proofErr w:type="spellEnd"/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/158</w:t>
        </w:r>
      </w:hyperlink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Культурологія: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Курс лекцій. К., 2001.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fldChar w:fldCharType="begin"/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instrText xml:space="preserve"> HYPERLINK "http://politics.ellib.org.ua/pages-4538.html" </w:instrTex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fldChar w:fldCharType="separate"/>
      </w:r>
      <w:r>
        <w:rPr>
          <w:rStyle w:val="a6"/>
          <w:rFonts w:ascii="Times New Roman" w:eastAsia="Times New Roman" w:hAnsi="Times New Roman"/>
          <w:color w:val="000000"/>
          <w:sz w:val="28"/>
          <w:szCs w:val="28"/>
          <w:lang w:eastAsia="ru-RU"/>
        </w:rPr>
        <w:t>10.2. Формування нової соціокультурної реальності та її риси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fldChar w:fldCharType="end"/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[Електронний ресурс]. – Режим доступу: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http://politics.ellib.org.ua/pages-4538.html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Кучинов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А.М.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Анализ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социокультурных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факторов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политики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поиск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новых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теорий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методов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Философская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мысль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2013. -№2. – С.72-121.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Лар’яновський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І.С. Соціокультурні трансформації та проблема цінностей [Електронний ресурс] – Режим доступу: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www</w:t>
      </w:r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.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rusnauka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com</w:t>
      </w:r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/32_ </w:t>
      </w:r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PWMN</w:t>
      </w:r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_2009/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Philosophia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/55145.</w:t>
      </w:r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doc</w:t>
      </w:r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.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val="en-US" w:eastAsia="ru-RU"/>
        </w:rPr>
        <w:t>htm</w:t>
      </w:r>
      <w:proofErr w:type="spellEnd"/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Лисеенко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Е. В.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Национальный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менталитет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детерминанта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трансформационных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изменений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Перспективи. 2014. №3 (61). С. 55-61.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Литовченко А.Д.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Политические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практики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украинских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леворадикальных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движений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t>Вісник Харківського національного університету імені В.Н. Каразіна ‘2012, № 993. С.96-101.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Мамчуева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Ф. Ю.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Формальные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неформальные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политические</w:t>
      </w:r>
      <w:proofErr w:type="spellEnd"/>
      <w:r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 xml:space="preserve"> практики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современного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политического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процесса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Журнал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fldChar w:fldCharType="begin"/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instrText xml:space="preserve"> HYPERLINK "https://cyberleninka.ru/journal/n/istoricheskaya-i-sotsialno-obrazovatelnaya-mysl" </w:instrTex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fldChar w:fldCharType="separate"/>
      </w:r>
      <w:r>
        <w:rPr>
          <w:rStyle w:val="a6"/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>Историческая</w:t>
      </w:r>
      <w:proofErr w:type="spellEnd"/>
      <w:r>
        <w:rPr>
          <w:rStyle w:val="a6"/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и </w:t>
      </w:r>
      <w:proofErr w:type="spellStart"/>
      <w:r>
        <w:rPr>
          <w:rStyle w:val="a6"/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>социально-образовательная</w:t>
      </w:r>
      <w:proofErr w:type="spellEnd"/>
      <w:r>
        <w:rPr>
          <w:rStyle w:val="a6"/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>
        <w:rPr>
          <w:rStyle w:val="a6"/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>мысль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fldChar w:fldCharType="end"/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». 2013. №5(21).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150–153.</w:t>
      </w:r>
      <w:r>
        <w:rPr>
          <w:rFonts w:ascii="Times New Roman" w:eastAsia="Times New Roman" w:hAnsi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Мацишина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І. В. Конструювання політичної реальності України: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монографія.  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fldChar w:fldCharType="begin"/>
      </w:r>
      <w:r>
        <w:rPr>
          <w:rFonts w:ascii="Times New Roman" w:hAnsi="Times New Roman"/>
          <w:color w:val="000000"/>
          <w:sz w:val="28"/>
          <w:szCs w:val="28"/>
        </w:rPr>
        <w:instrText xml:space="preserve"> HYPERLINK "http://94.158.152.98/opac/index.php?url=/auteurs/view/323486/source:default" </w:instrText>
      </w:r>
      <w:r>
        <w:rPr>
          <w:rFonts w:ascii="Times New Roman" w:hAnsi="Times New Roman"/>
          <w:color w:val="000000"/>
          <w:sz w:val="28"/>
          <w:szCs w:val="28"/>
        </w:rPr>
        <w:fldChar w:fldCharType="separate"/>
      </w:r>
      <w:r>
        <w:rPr>
          <w:rStyle w:val="a6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Донец</w:t>
      </w:r>
      <w:proofErr w:type="spellEnd"/>
      <w:r>
        <w:rPr>
          <w:rStyle w:val="a6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6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нац</w:t>
      </w:r>
      <w:proofErr w:type="spellEnd"/>
      <w:r>
        <w:rPr>
          <w:rStyle w:val="a6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. ун-т ім. Василя Стуса</w:t>
      </w:r>
      <w:r>
        <w:rPr>
          <w:rFonts w:ascii="Times New Roman" w:hAnsi="Times New Roman"/>
          <w:color w:val="000000"/>
          <w:sz w:val="28"/>
          <w:szCs w:val="28"/>
        </w:rPr>
        <w:fldChar w:fldCharType="end"/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Вінниця : Твори, 2019. 370 с.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Москич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О.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Медіа-реальність як сучасний соціокультурний простір. Соціологічні студії. 2(5). 2014. С.52-56.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Нагорняк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Т. Україна крізь призму протиріч суспільства з державою (на прикладі протестів кінця 2013 – першої половини 2014 рр.).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Studia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Politologica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Ucraino-Polona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 5. С.134-145.</w:t>
      </w:r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Налетова</w:t>
      </w:r>
      <w:proofErr w:type="spellEnd"/>
      <w:r>
        <w:rPr>
          <w:color w:val="000000"/>
          <w:sz w:val="28"/>
          <w:szCs w:val="28"/>
        </w:rPr>
        <w:t xml:space="preserve"> И.В. </w:t>
      </w:r>
      <w:proofErr w:type="spellStart"/>
      <w:r>
        <w:rPr>
          <w:color w:val="000000"/>
          <w:sz w:val="28"/>
          <w:szCs w:val="28"/>
        </w:rPr>
        <w:t>Социокультурные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особенности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современных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процессов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глобализации</w:t>
      </w:r>
      <w:proofErr w:type="spellEnd"/>
      <w:r>
        <w:rPr>
          <w:color w:val="000000"/>
          <w:sz w:val="28"/>
          <w:szCs w:val="28"/>
        </w:rPr>
        <w:t xml:space="preserve"> [</w:t>
      </w:r>
      <w:proofErr w:type="spellStart"/>
      <w:r>
        <w:rPr>
          <w:color w:val="000000"/>
          <w:sz w:val="28"/>
          <w:szCs w:val="28"/>
        </w:rPr>
        <w:t>Электронный</w:t>
      </w:r>
      <w:proofErr w:type="spellEnd"/>
      <w:r>
        <w:rPr>
          <w:color w:val="000000"/>
          <w:sz w:val="28"/>
          <w:szCs w:val="28"/>
        </w:rPr>
        <w:t xml:space="preserve"> ресурс]. - Режим </w:t>
      </w:r>
      <w:proofErr w:type="spellStart"/>
      <w:r>
        <w:rPr>
          <w:color w:val="000000"/>
          <w:sz w:val="28"/>
          <w:szCs w:val="28"/>
        </w:rPr>
        <w:t>доступа</w:t>
      </w:r>
      <w:proofErr w:type="spellEnd"/>
      <w:r>
        <w:rPr>
          <w:color w:val="000000"/>
          <w:sz w:val="28"/>
          <w:szCs w:val="28"/>
        </w:rPr>
        <w:t xml:space="preserve">: </w:t>
      </w:r>
      <w:hyperlink r:id="rId15" w:history="1">
        <w:r>
          <w:rPr>
            <w:rStyle w:val="a6"/>
            <w:color w:val="000000"/>
            <w:sz w:val="28"/>
            <w:szCs w:val="28"/>
          </w:rPr>
          <w:t>https://cyberleninka.ru/article/n/sotsiokulturnye-osobennosti-sovremennyh-protsessov-globalizatsii</w:t>
        </w:r>
      </w:hyperlink>
    </w:p>
    <w:p w:rsidR="00523F2A" w:rsidRDefault="00523F2A" w:rsidP="00523F2A">
      <w:pPr>
        <w:pStyle w:val="a7"/>
        <w:numPr>
          <w:ilvl w:val="0"/>
          <w:numId w:val="4"/>
        </w:numPr>
        <w:spacing w:before="150" w:beforeAutospacing="0" w:after="0" w:afterAutospacing="0" w:line="360" w:lineRule="auto"/>
        <w:ind w:left="0" w:firstLine="0"/>
        <w:jc w:val="both"/>
        <w:textAlignment w:val="top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Настояща</w:t>
      </w:r>
      <w:proofErr w:type="spellEnd"/>
      <w:r>
        <w:rPr>
          <w:color w:val="000000"/>
          <w:sz w:val="28"/>
          <w:szCs w:val="28"/>
        </w:rPr>
        <w:t xml:space="preserve"> К.В.</w:t>
      </w:r>
      <w:r>
        <w:rPr>
          <w:b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Феномен практики: функції та структура в призмі соціокультурного аналізу</w:t>
      </w:r>
      <w:r>
        <w:rPr>
          <w:b/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 xml:space="preserve">Журнал «актуальні проблеми соціології, психології, педагогіки». Том 1. </w:t>
      </w:r>
      <w:proofErr w:type="spellStart"/>
      <w:r>
        <w:rPr>
          <w:color w:val="000000"/>
          <w:sz w:val="28"/>
          <w:szCs w:val="28"/>
        </w:rPr>
        <w:t>Вип</w:t>
      </w:r>
      <w:proofErr w:type="spellEnd"/>
      <w:r>
        <w:rPr>
          <w:color w:val="000000"/>
          <w:sz w:val="28"/>
          <w:szCs w:val="28"/>
        </w:rPr>
        <w:t xml:space="preserve">. 36. 2017. С.11-17. 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Орлова Э. А.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Социокультурная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реальность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: к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определению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понятия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Вопросы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социальной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теории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. 2008. Том ІІ.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Вып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. 1(2). С.160-175.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Оцінка громадянами ситуації в країні, рівень довіри до соціальних інститутів та політиків, електоральні орієнтації громадян (жовтень–листопад 2020р.). Офіційний  сайт Центру Разумкова. - </w:t>
      </w:r>
      <w:hyperlink r:id="rId16" w:history="1"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</w:rPr>
          <w:t>https://razumkov.org.ua/napriamky/sotsiologichni-doslidzhennia/otsinka-gromadianamy-sytuatsii-v-kraini-riven-doviry-do-sotsialnykh-instytutiv-ta-politykiv-elektora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Парсонс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Т. </w:t>
      </w:r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 xml:space="preserve">О </w:t>
      </w:r>
      <w:proofErr w:type="spellStart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структуре</w:t>
      </w:r>
      <w:proofErr w:type="spellEnd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социального</w:t>
      </w:r>
      <w:proofErr w:type="spellEnd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действия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Академический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Проект, 2000. 880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Парсонс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Т.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Понятие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общества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компоненты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и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их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взаимоотношения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Современная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западная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теоретическая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социология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1994. № 2. С. 53-78.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Пержун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Соціологія політики П.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Бурдьє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: категоріальний апарат, неординарні ідеї, нове осмислення. </w:t>
      </w:r>
      <w:r>
        <w:rPr>
          <w:rFonts w:ascii="Times New Roman" w:hAnsi="Times New Roman"/>
          <w:bCs/>
          <w:iCs/>
          <w:color w:val="000000"/>
          <w:sz w:val="28"/>
          <w:szCs w:val="28"/>
        </w:rPr>
        <w:t>Релігія та Соціум. 2013. №2(10) С. 69-74.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523F2A" w:rsidRDefault="00523F2A" w:rsidP="00523F2A">
      <w:pPr>
        <w:pStyle w:val="Default"/>
        <w:numPr>
          <w:ilvl w:val="0"/>
          <w:numId w:val="4"/>
        </w:numPr>
        <w:spacing w:line="360" w:lineRule="auto"/>
        <w:ind w:left="0" w:firstLine="0"/>
        <w:jc w:val="both"/>
        <w:rPr>
          <w:sz w:val="28"/>
          <w:szCs w:val="28"/>
        </w:rPr>
      </w:pPr>
      <w:r>
        <w:rPr>
          <w:b/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Петров А.В</w:t>
      </w:r>
      <w:r>
        <w:rPr>
          <w:sz w:val="28"/>
          <w:szCs w:val="28"/>
        </w:rPr>
        <w:t xml:space="preserve">. Социальные практики молодежи: механизмы структурирования и идентификации. </w:t>
      </w:r>
      <w:proofErr w:type="spellStart"/>
      <w:r>
        <w:rPr>
          <w:sz w:val="28"/>
          <w:szCs w:val="28"/>
        </w:rPr>
        <w:t>Вестн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Моск</w:t>
      </w:r>
      <w:proofErr w:type="spellEnd"/>
      <w:r>
        <w:rPr>
          <w:sz w:val="28"/>
          <w:szCs w:val="28"/>
        </w:rPr>
        <w:t xml:space="preserve">. Ун-та. Сер. 18.  Социология и политология. 2006. № 3. С. 123-134. </w:t>
      </w:r>
    </w:p>
    <w:p w:rsidR="00523F2A" w:rsidRDefault="00523F2A" w:rsidP="00523F2A">
      <w:pPr>
        <w:pStyle w:val="Default"/>
        <w:numPr>
          <w:ilvl w:val="0"/>
          <w:numId w:val="4"/>
        </w:numPr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Пивоварова Н. П.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Хляпатура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r>
        <w:rPr>
          <w:rStyle w:val="a8"/>
          <w:bCs/>
          <w:i w:val="0"/>
          <w:iCs w:val="0"/>
          <w:sz w:val="28"/>
          <w:szCs w:val="28"/>
          <w:shd w:val="clear" w:color="auto" w:fill="FFFFFF"/>
        </w:rPr>
        <w:t>Б. М</w:t>
      </w:r>
      <w:r>
        <w:rPr>
          <w:sz w:val="28"/>
          <w:szCs w:val="28"/>
          <w:shd w:val="clear" w:color="auto" w:fill="FFFFFF"/>
        </w:rPr>
        <w:t>.  </w:t>
      </w:r>
      <w:proofErr w:type="spellStart"/>
      <w:r>
        <w:rPr>
          <w:sz w:val="28"/>
          <w:szCs w:val="28"/>
          <w:shd w:val="clear" w:color="auto" w:fill="FFFFFF"/>
        </w:rPr>
        <w:t>Українська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>іокультурна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реальність</w:t>
      </w:r>
      <w:proofErr w:type="spellEnd"/>
      <w:r>
        <w:rPr>
          <w:b/>
          <w:bCs/>
          <w:sz w:val="28"/>
          <w:szCs w:val="28"/>
        </w:rPr>
        <w:t xml:space="preserve">: </w:t>
      </w:r>
      <w:r>
        <w:rPr>
          <w:bCs/>
          <w:sz w:val="28"/>
          <w:szCs w:val="28"/>
        </w:rPr>
        <w:t xml:space="preserve">модерн </w:t>
      </w:r>
      <w:proofErr w:type="spellStart"/>
      <w:r>
        <w:rPr>
          <w:bCs/>
          <w:sz w:val="28"/>
          <w:szCs w:val="28"/>
        </w:rPr>
        <w:t>чи</w:t>
      </w:r>
      <w:proofErr w:type="spellEnd"/>
      <w:r>
        <w:rPr>
          <w:bCs/>
          <w:sz w:val="28"/>
          <w:szCs w:val="28"/>
        </w:rPr>
        <w:t xml:space="preserve"> постмодерн,</w:t>
      </w:r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</w:rPr>
        <w:t>матеріалізм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чи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постматеріалізм</w:t>
      </w:r>
      <w:proofErr w:type="spellEnd"/>
      <w:r>
        <w:rPr>
          <w:sz w:val="28"/>
          <w:szCs w:val="28"/>
          <w:shd w:val="clear" w:color="auto" w:fill="FFFFFF"/>
          <w:lang w:val="uk-UA"/>
        </w:rPr>
        <w:t>?</w:t>
      </w:r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Грані</w:t>
      </w:r>
      <w:proofErr w:type="spellEnd"/>
      <w:r>
        <w:rPr>
          <w:sz w:val="28"/>
          <w:szCs w:val="28"/>
          <w:shd w:val="clear" w:color="auto" w:fill="FFFFFF"/>
        </w:rPr>
        <w:t>. Днепропетровск, 2015/1,N № 2.-С.97-104.</w:t>
      </w:r>
    </w:p>
    <w:p w:rsidR="00523F2A" w:rsidRP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Newton-Regular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Попов Р.А.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Політичний дискурс: проблема теоретичної ідентифікації</w:t>
      </w:r>
      <w:r>
        <w:rPr>
          <w:rFonts w:ascii="Times New Roman" w:eastAsia="Newton-Regular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[Електронний ресурс].  – Режим доступу: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hyperlink r:id="rId17" w:history="1"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  <w:lang w:val="en-US"/>
          </w:rPr>
          <w:t>http</w:t>
        </w:r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</w:rPr>
          <w:t>://</w:t>
        </w:r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  <w:lang w:val="en-US"/>
          </w:rPr>
          <w:t>www</w:t>
        </w:r>
        <w:r>
          <w:rPr>
            <w:rStyle w:val="a6"/>
            <w:rFonts w:ascii="Times New Roman" w:hAnsi="Times New Roman"/>
            <w:color w:val="000000"/>
            <w:sz w:val="28"/>
            <w:szCs w:val="28"/>
            <w:shd w:val="clear" w:color="auto" w:fill="FFFFFF"/>
          </w:rPr>
          <w:t>.</w:t>
        </w:r>
      </w:hyperlink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nbuv</w:t>
      </w:r>
      <w:proofErr w:type="spellEnd"/>
      <w:proofErr w:type="gram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gov</w:t>
      </w:r>
      <w:proofErr w:type="spellEnd"/>
      <w:proofErr w:type="gram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ua</w:t>
      </w:r>
      <w:proofErr w:type="spell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journals</w:t>
      </w:r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dutp</w:t>
      </w:r>
      <w:proofErr w:type="spell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/2005-2/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txts</w:t>
      </w:r>
      <w:proofErr w:type="spell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pol</w:t>
      </w:r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prav</w:t>
      </w:r>
      <w:proofErr w:type="spell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/05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prapti</w:t>
      </w:r>
      <w:proofErr w:type="spellEnd"/>
      <w:r w:rsidRPr="00523F2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pdf </w:t>
      </w:r>
    </w:p>
    <w:p w:rsidR="00523F2A" w:rsidRDefault="00523F2A" w:rsidP="00523F2A">
      <w:pPr>
        <w:pStyle w:val="Default"/>
        <w:numPr>
          <w:ilvl w:val="0"/>
          <w:numId w:val="4"/>
        </w:numPr>
        <w:spacing w:line="360" w:lineRule="auto"/>
        <w:ind w:left="0" w:firstLine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Пушкарева</w:t>
      </w:r>
      <w:proofErr w:type="spellEnd"/>
      <w:r>
        <w:rPr>
          <w:sz w:val="28"/>
          <w:szCs w:val="28"/>
          <w:lang w:val="uk-UA"/>
        </w:rPr>
        <w:t xml:space="preserve"> Г. В</w:t>
      </w:r>
      <w:r>
        <w:rPr>
          <w:b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Когни</w:t>
      </w:r>
      <w:r>
        <w:rPr>
          <w:sz w:val="28"/>
          <w:szCs w:val="28"/>
        </w:rPr>
        <w:t>тивные</w:t>
      </w:r>
      <w:proofErr w:type="spellEnd"/>
      <w:r>
        <w:rPr>
          <w:sz w:val="28"/>
          <w:szCs w:val="28"/>
        </w:rPr>
        <w:t xml:space="preserve"> механизмы конструирования политической реальности. Полис. Политические исследования. 2015. №1. С.55-70.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Cs/>
          <w:iCs/>
          <w:color w:val="000000"/>
          <w:sz w:val="28"/>
          <w:szCs w:val="28"/>
          <w:lang w:eastAsia="ru-RU"/>
        </w:rPr>
        <w:lastRenderedPageBreak/>
        <w:t>Ратушна Т.О</w:t>
      </w:r>
      <w:r>
        <w:rPr>
          <w:rFonts w:ascii="Times New Roman" w:hAnsi="Times New Roman"/>
          <w:b/>
          <w:bCs/>
          <w:iCs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Соціокультурні зміни в Україні в умовах гібридної війни  //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Матеріали VІІ Міжнародної наукової конференції «Соціальне прогнозування та проектування майбутнього країни: ідеї миру та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</w:rPr>
        <w:t>ненасильства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</w:rPr>
        <w:t xml:space="preserve"> у змінах глобального порядку» (24 березня 2017 року, м. Запоріжжя)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Запоріжжя: КСК-Альянс, 2017.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С. 63-64.</w:t>
      </w:r>
    </w:p>
    <w:p w:rsidR="00523F2A" w:rsidRDefault="00523F2A" w:rsidP="00523F2A">
      <w:pPr>
        <w:pStyle w:val="Default"/>
        <w:numPr>
          <w:ilvl w:val="0"/>
          <w:numId w:val="4"/>
        </w:numPr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Римаренко С. Ю.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Трансформації соціокультурного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простору України. </w:t>
      </w:r>
      <w:proofErr w:type="spellStart"/>
      <w:r>
        <w:rPr>
          <w:rFonts w:eastAsia="ArialMT"/>
          <w:sz w:val="28"/>
          <w:szCs w:val="28"/>
          <w:lang w:val="uk-UA"/>
        </w:rPr>
        <w:t>Зб</w:t>
      </w:r>
      <w:proofErr w:type="spellEnd"/>
      <w:r>
        <w:rPr>
          <w:rFonts w:eastAsia="ArialMT"/>
          <w:sz w:val="28"/>
          <w:szCs w:val="28"/>
          <w:lang w:val="uk-UA"/>
        </w:rPr>
        <w:t>. наукових праць «</w:t>
      </w:r>
      <w:proofErr w:type="spellStart"/>
      <w:r>
        <w:rPr>
          <w:rFonts w:eastAsia="ArialMT"/>
          <w:sz w:val="28"/>
          <w:szCs w:val="28"/>
          <w:lang w:val="uk-UA"/>
        </w:rPr>
        <w:t>Гілея</w:t>
      </w:r>
      <w:proofErr w:type="spellEnd"/>
      <w:r>
        <w:rPr>
          <w:rFonts w:eastAsia="ArialMT"/>
          <w:sz w:val="28"/>
          <w:szCs w:val="28"/>
          <w:lang w:val="uk-UA"/>
        </w:rPr>
        <w:t>: науковий вісник». 2016.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Випуск 114. </w:t>
      </w:r>
      <w:r>
        <w:rPr>
          <w:sz w:val="28"/>
          <w:szCs w:val="28"/>
          <w:shd w:val="clear" w:color="auto" w:fill="FFFFFF"/>
        </w:rPr>
        <w:t xml:space="preserve"> С. 361-366.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</w:rPr>
        <w:t>Рябчук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</w:rPr>
        <w:t xml:space="preserve"> М.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/>
          <w:bCs/>
          <w:color w:val="000000"/>
          <w:sz w:val="28"/>
          <w:szCs w:val="28"/>
        </w:rPr>
        <w:t>Амбівалентний дискурс амбівалентної трансформації.</w:t>
      </w:r>
      <w:r>
        <w:rPr>
          <w:rFonts w:ascii="Times New Roman" w:hAnsi="Times New Roman"/>
          <w:color w:val="000000"/>
          <w:sz w:val="28"/>
          <w:szCs w:val="28"/>
        </w:rPr>
        <w:t xml:space="preserve"> Україна Модерна. № 5(16). 2010. С. 113-152. – Режим доступу: </w:t>
      </w:r>
      <w:r>
        <w:rPr>
          <w:rFonts w:ascii="Times New Roman" w:hAnsi="Times New Roman"/>
          <w:bCs/>
          <w:color w:val="000000"/>
          <w:sz w:val="28"/>
          <w:szCs w:val="28"/>
        </w:rPr>
        <w:t>https://chtyvo.org.ua/authors/Riabchuk/Ambivalentnyi_dyskurs_ambivalentnoi_transformatsii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Семашко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О. М. Нова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соціальнокультурна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реальність в Україні. Соціологія культури. К.: «Каравела», Львів: «Новий світ</w:t>
      </w:r>
      <w:r w:rsidRPr="00523F2A">
        <w:rPr>
          <w:rFonts w:ascii="Times New Roman" w:hAnsi="Times New Roman"/>
          <w:color w:val="000000"/>
          <w:sz w:val="28"/>
          <w:szCs w:val="28"/>
          <w:lang w:val="ru-RU" w:eastAsia="ru-RU"/>
        </w:rPr>
        <w:t>-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2000»,</w:t>
      </w:r>
      <w:r w:rsidRPr="00523F2A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2002.</w:t>
      </w:r>
      <w:r w:rsidRPr="00523F2A"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С. 75–82.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Сергеев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В.М.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Демократия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переговорный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процесс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Гл.3.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Демократические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практики. [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Электронный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ресурс].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Московский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общественный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научный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фонд. Москва 1999.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– Режим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доступа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</w:t>
      </w:r>
      <w:hyperlink r:id="rId18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http://www.democracy.ru/curious/democracy/book_sergeev/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Скнар О.М.</w:t>
      </w:r>
      <w:r>
        <w:rPr>
          <w:rFonts w:ascii="Times New Roman" w:hAnsi="Times New Roman"/>
          <w:i/>
          <w:i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Політичні практики: визначення поняття та підходи до розуміння / О.М. Скнар // Проблеми політичної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психологіїї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її роль у становленні громадянина Української держави 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зб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наук. праць / Асоціація політичних психологів України, Інститут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соціа-льної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політичної психології НАПН України. К. : Міленіум, 2011. Вип.12. С. 95 – 105.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</w:rPr>
        <w:t>Скнар О.М</w:t>
      </w:r>
      <w:r>
        <w:rPr>
          <w:rFonts w:ascii="Times New Roman" w:hAnsi="Times New Roman"/>
          <w:color w:val="000000"/>
          <w:sz w:val="28"/>
          <w:szCs w:val="28"/>
        </w:rPr>
        <w:t xml:space="preserve">. Концептуальні засади дослідження політичних практик у складі політичної картини світу молоді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// </w:t>
      </w:r>
      <w:r>
        <w:rPr>
          <w:rFonts w:ascii="Times New Roman" w:hAnsi="Times New Roman"/>
          <w:color w:val="000000"/>
          <w:sz w:val="28"/>
          <w:szCs w:val="28"/>
        </w:rPr>
        <w:t>Гуманітарний вісник ДВНЗ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-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реяслав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-Хмельницький державний педагогічний університет імені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Григо-рія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Сковороди» 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наук. праць. –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27. – Дод. 1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27, том V (38). – К.: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Гнозис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2012. – C. 421 – 427.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Скнар О.М.</w:t>
      </w:r>
      <w:r>
        <w:rPr>
          <w:rFonts w:ascii="Times New Roman" w:hAnsi="Times New Roman"/>
          <w:b/>
          <w:i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Політичні практики суб’єктів політичної взаємодії: спроба класифікації. Проблеми політичної психології та її роль у становленні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громадянини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Української держави. 2012. Вип.13. С. 279-290.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lastRenderedPageBreak/>
        <w:t>Скнар О.М</w:t>
      </w:r>
      <w:r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Методологічні засади емпіричного дослідження політичних практик. Психологічні науки: проблеми і здобутки 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наук. ст. К.: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КиМУ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2013.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Вип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4. С. 186–203. 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>Слемнев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hAnsi="Times New Roman"/>
          <w:b/>
          <w:iCs/>
          <w:color w:val="000000"/>
          <w:sz w:val="28"/>
          <w:szCs w:val="28"/>
          <w:lang w:eastAsia="ru-RU"/>
        </w:rPr>
        <w:t>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А.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Социокультурная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реальность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структура 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факторы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исторической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динамики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Ученые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записки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УО "ВГУ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им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П. М.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Машерова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":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сборник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научных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трудов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Витебск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ВГУ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имени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П. М.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Машерова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2016. Т. 22. - С. 99-105.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Сорокин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П. А.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Социальная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культурная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динамика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; пер. с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англ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.. М.: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Астрель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2006. 1176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Соціальні практики в глобальному вимірі /Попов Б. В., Фадєєв В. Б., Носова Г. Ю.,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Багінський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В.,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Нельга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О. В. К.:  Наукова думка, 2009. 292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Социальные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практики</w:t>
      </w:r>
      <w:r>
        <w:rPr>
          <w:rFonts w:ascii="Times New Roman" w:hAnsi="Times New Roman"/>
          <w:b/>
          <w:color w:val="000000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социол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словарь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Энциклопедии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&amp;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словари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- URL: </w:t>
      </w:r>
      <w:hyperlink r:id="rId19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http://enc-dic.com/sociology/Socialnye-Praktiki-8356.html</w:t>
        </w:r>
      </w:hyperlink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Судаков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Проблема демократизації трансформаційних змін українського суспільства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[Електронний ресурс]</w:t>
      </w:r>
      <w:r>
        <w:rPr>
          <w:rFonts w:ascii="Times New Roman" w:hAnsi="Times New Roman"/>
          <w:color w:val="000000"/>
          <w:sz w:val="28"/>
          <w:szCs w:val="28"/>
        </w:rPr>
        <w:t xml:space="preserve">. Режим доступу: </w:t>
      </w:r>
      <w:hyperlink r:id="rId20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http://sg-sofia.com.ua/problema-demokratizazii-transformazijnih-zmin-ukr-susp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Суший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О. В.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Психосоціальна культура державного управління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: Монографія.  Національна академія державного управління при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Президентові України. К.: Світогляд, 2012. 344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Татаренко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Т. Міжкультурна взаємодія як чинник структурування організації соціального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простору.Політичний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менеджмент. 2009.№5. С.46-54.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Хабермас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Ю.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Демократия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разум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нравственность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Московские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лекции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интервью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Москва: КAMI,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Изд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центр "ACADEMIA", 1995. 250 с.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color w:val="000000"/>
          <w:sz w:val="28"/>
          <w:szCs w:val="28"/>
        </w:rPr>
      </w:pPr>
      <w:proofErr w:type="spellStart"/>
      <w:r>
        <w:rPr>
          <w:rFonts w:ascii="Times New Roman" w:eastAsia="MS Mincho" w:hAnsi="Times New Roman"/>
          <w:color w:val="000000"/>
          <w:sz w:val="28"/>
          <w:szCs w:val="28"/>
          <w:lang w:eastAsia="ru-RU"/>
        </w:rPr>
        <w:t>Чаркіна</w:t>
      </w:r>
      <w:proofErr w:type="spellEnd"/>
      <w:r>
        <w:rPr>
          <w:rFonts w:ascii="Times New Roman" w:eastAsia="MS Mincho" w:hAnsi="Times New Roman"/>
          <w:color w:val="000000"/>
          <w:sz w:val="28"/>
          <w:szCs w:val="28"/>
          <w:lang w:eastAsia="ru-RU"/>
        </w:rPr>
        <w:t xml:space="preserve"> Т.</w:t>
      </w:r>
      <w:r>
        <w:rPr>
          <w:rFonts w:ascii="Times New Roman" w:eastAsia="MS Mincho" w:hAnsi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MS Mincho" w:hAnsi="Times New Roman"/>
          <w:color w:val="000000"/>
          <w:sz w:val="28"/>
          <w:szCs w:val="28"/>
          <w:lang w:eastAsia="ru-RU"/>
        </w:rPr>
        <w:t>Глобалізація: соціокультурний аспект.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MS Mincho" w:hAnsi="Times New Roman"/>
          <w:color w:val="000000"/>
          <w:sz w:val="28"/>
          <w:szCs w:val="28"/>
          <w:lang w:val="en-US" w:eastAsia="ru-RU"/>
        </w:rPr>
        <w:t>VERSUS</w:t>
      </w:r>
      <w:r>
        <w:rPr>
          <w:rFonts w:ascii="Times New Roman" w:eastAsia="MS Mincho" w:hAnsi="Times New Roman"/>
          <w:color w:val="000000"/>
          <w:sz w:val="28"/>
          <w:szCs w:val="28"/>
          <w:lang w:eastAsia="ru-RU"/>
        </w:rPr>
        <w:t>. №1(7). 2016. С.36-41.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23F2A" w:rsidRDefault="00523F2A" w:rsidP="00523F2A">
      <w:pPr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Чернова К. О. Глобалізація як вимір сучасності: соціокультурний аспект.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Актуальні проблеми соціології, психології, педагогіки. 2011. № 13. С. 16–20.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Шевченко М.І. Сучасні соціокультурні зміни як чинник культурної політики держави. </w:t>
      </w:r>
      <w:proofErr w:type="spellStart"/>
      <w:r>
        <w:rPr>
          <w:rFonts w:ascii="Times New Roman" w:eastAsia="TimesNewRomanPSMT" w:hAnsi="Times New Roman"/>
          <w:color w:val="000000"/>
          <w:sz w:val="28"/>
          <w:szCs w:val="28"/>
          <w:lang w:val="en-US" w:eastAsia="ru-RU"/>
        </w:rPr>
        <w:t>Scaienc</w:t>
      </w:r>
      <w:proofErr w:type="spellEnd"/>
      <w:r>
        <w:rPr>
          <w:rFonts w:ascii="Times New Roman" w:eastAsia="TimesNewRomanPSMT" w:hAnsi="Times New Roman"/>
          <w:color w:val="000000"/>
          <w:sz w:val="28"/>
          <w:szCs w:val="28"/>
          <w:lang w:val="en-US" w:eastAsia="ru-RU"/>
        </w:rPr>
        <w:t xml:space="preserve"> Review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. 5(12), 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 w:eastAsia="ru-RU"/>
        </w:rPr>
        <w:t>Vol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.2 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 w:eastAsia="ru-RU"/>
        </w:rPr>
        <w:t>June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 xml:space="preserve"> 2018. </w:t>
      </w:r>
      <w:r>
        <w:rPr>
          <w:rFonts w:ascii="Times New Roman" w:eastAsia="TimesNewRomanPSMT" w:hAnsi="Times New Roman"/>
          <w:color w:val="000000"/>
          <w:sz w:val="28"/>
          <w:szCs w:val="28"/>
          <w:lang w:val="en-US" w:eastAsia="ru-RU"/>
        </w:rPr>
        <w:t>P</w:t>
      </w:r>
      <w:r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  <w:t>.85-89.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Штомпка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П.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Социология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социальных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изменений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/ пер. с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англ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.;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под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 xml:space="preserve"> ред. В.М. </w:t>
      </w:r>
      <w:proofErr w:type="spellStart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Ядова</w:t>
      </w:r>
      <w:proofErr w:type="spellEnd"/>
      <w:r>
        <w:rPr>
          <w:rFonts w:ascii="Times New Roman" w:eastAsia="TimesNewRoman" w:hAnsi="Times New Roman"/>
          <w:color w:val="000000"/>
          <w:sz w:val="28"/>
          <w:szCs w:val="28"/>
          <w:lang w:eastAsia="ru-RU"/>
        </w:rPr>
        <w:t>. М.: Аспект Пресс, 1996. 415 с.</w:t>
      </w:r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lastRenderedPageBreak/>
        <w:t>Шугальский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С. С.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Социальные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практики: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интерпретация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понятия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[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Электронный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ресурс].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Знание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Понимание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Умение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2012. №2. – Режим доступа:</w:t>
      </w:r>
      <w:hyperlink r:id="rId21" w:history="1">
        <w:r>
          <w:rPr>
            <w:rStyle w:val="a6"/>
            <w:rFonts w:ascii="Times New Roman" w:hAnsi="Times New Roman"/>
            <w:color w:val="000000"/>
            <w:sz w:val="28"/>
            <w:szCs w:val="28"/>
          </w:rPr>
          <w:t>http://www.zpu-journal.ru/zpu/contents/2012/2/Shugalskiy_Social-Practices/#</w:t>
        </w:r>
      </w:hyperlink>
    </w:p>
    <w:p w:rsidR="00523F2A" w:rsidRDefault="00523F2A" w:rsidP="00523F2A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Шульга М.О.</w:t>
      </w:r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Дрейф на узбіччя. Двадцять років суспільних змін в Україні.</w:t>
      </w:r>
      <w:r>
        <w:rPr>
          <w:rFonts w:ascii="Times New Roman" w:hAnsi="Times New Roman"/>
          <w:color w:val="000000"/>
          <w:sz w:val="28"/>
          <w:szCs w:val="28"/>
        </w:rPr>
        <w:t xml:space="preserve"> К.:ТОВ «Друкарня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Бізнесполіграф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», 2011. 448с.</w:t>
      </w:r>
    </w:p>
    <w:p w:rsidR="00523F2A" w:rsidRDefault="00523F2A"/>
    <w:sectPr w:rsidR="00523F2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rialMT">
    <w:altName w:val="Arial Unicode MS"/>
    <w:panose1 w:val="00000000000000000000"/>
    <w:charset w:val="88"/>
    <w:family w:val="auto"/>
    <w:notTrueType/>
    <w:pitch w:val="default"/>
    <w:sig w:usb0="00000203" w:usb1="080F0000" w:usb2="00000010" w:usb3="00000000" w:csb0="00120005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Newton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DE4FD8"/>
    <w:multiLevelType w:val="multilevel"/>
    <w:tmpl w:val="5D1EB69C"/>
    <w:lvl w:ilvl="0">
      <w:start w:val="1"/>
      <w:numFmt w:val="decimal"/>
      <w:lvlText w:val="%1."/>
      <w:lvlJc w:val="left"/>
      <w:pPr>
        <w:ind w:left="645" w:hanging="645"/>
      </w:pPr>
      <w:rPr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1">
    <w:nsid w:val="3AEA60B6"/>
    <w:multiLevelType w:val="hybridMultilevel"/>
    <w:tmpl w:val="EB1E8F46"/>
    <w:lvl w:ilvl="0" w:tplc="05A043DC">
      <w:start w:val="1"/>
      <w:numFmt w:val="decimal"/>
      <w:lvlText w:val="%1)"/>
      <w:lvlJc w:val="left"/>
      <w:pPr>
        <w:ind w:left="944" w:hanging="660"/>
      </w:pPr>
      <w:rPr>
        <w:b w:val="0"/>
        <w:bCs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492A0280"/>
    <w:multiLevelType w:val="hybridMultilevel"/>
    <w:tmpl w:val="B2D63A56"/>
    <w:lvl w:ilvl="0" w:tplc="735CF51A">
      <w:start w:val="1"/>
      <w:numFmt w:val="decimal"/>
      <w:lvlText w:val="%1."/>
      <w:lvlJc w:val="left"/>
      <w:pPr>
        <w:ind w:left="502" w:hanging="360"/>
      </w:pPr>
      <w:rPr>
        <w:b w:val="0"/>
        <w:bCs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922B28"/>
    <w:multiLevelType w:val="hybridMultilevel"/>
    <w:tmpl w:val="9CAE5C44"/>
    <w:lvl w:ilvl="0" w:tplc="BC42BA4C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9EE"/>
    <w:rsid w:val="00523F2A"/>
    <w:rsid w:val="007C09EE"/>
    <w:rsid w:val="00C1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2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3F2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uk-UA"/>
    </w:rPr>
  </w:style>
  <w:style w:type="paragraph" w:customStyle="1" w:styleId="Default">
    <w:name w:val="Default"/>
    <w:uiPriority w:val="99"/>
    <w:rsid w:val="00523F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 w:eastAsia="ru-RU"/>
    </w:rPr>
  </w:style>
  <w:style w:type="character" w:customStyle="1" w:styleId="a4">
    <w:name w:val="Основной. Знак Знак"/>
    <w:link w:val="a5"/>
    <w:locked/>
    <w:rsid w:val="00523F2A"/>
    <w:rPr>
      <w:rFonts w:ascii="Times New Roman" w:hAnsi="Times New Roman" w:cs="Times New Roman"/>
      <w:sz w:val="28"/>
    </w:rPr>
  </w:style>
  <w:style w:type="paragraph" w:customStyle="1" w:styleId="a5">
    <w:name w:val="Основной."/>
    <w:link w:val="a4"/>
    <w:qFormat/>
    <w:rsid w:val="00523F2A"/>
    <w:pPr>
      <w:widowControl w:val="0"/>
      <w:spacing w:after="0" w:line="360" w:lineRule="auto"/>
      <w:ind w:firstLine="680"/>
      <w:jc w:val="both"/>
    </w:pPr>
    <w:rPr>
      <w:rFonts w:ascii="Times New Roman" w:hAnsi="Times New Roman" w:cs="Times New Roman"/>
      <w:sz w:val="28"/>
    </w:rPr>
  </w:style>
  <w:style w:type="character" w:styleId="a6">
    <w:name w:val="Hyperlink"/>
    <w:uiPriority w:val="99"/>
    <w:semiHidden/>
    <w:unhideWhenUsed/>
    <w:rsid w:val="00523F2A"/>
    <w:rPr>
      <w:color w:val="0000FF"/>
      <w:u w:val="single"/>
    </w:rPr>
  </w:style>
  <w:style w:type="paragraph" w:styleId="a7">
    <w:name w:val="Normal (Web)"/>
    <w:aliases w:val="Обычный (веб) Знак Знак,Обычный (веб) Знак"/>
    <w:basedOn w:val="a"/>
    <w:uiPriority w:val="99"/>
    <w:semiHidden/>
    <w:unhideWhenUsed/>
    <w:rsid w:val="00523F2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00">
    <w:name w:val="A0"/>
    <w:uiPriority w:val="99"/>
    <w:rsid w:val="00523F2A"/>
    <w:rPr>
      <w:rFonts w:ascii="Bookman Old Style" w:hAnsi="Bookman Old Style" w:cs="Bookman Old Style" w:hint="default"/>
      <w:color w:val="000000"/>
      <w:sz w:val="17"/>
      <w:szCs w:val="17"/>
    </w:rPr>
  </w:style>
  <w:style w:type="character" w:styleId="a8">
    <w:name w:val="Emphasis"/>
    <w:basedOn w:val="a0"/>
    <w:uiPriority w:val="20"/>
    <w:qFormat/>
    <w:rsid w:val="00523F2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2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3F2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uk-UA"/>
    </w:rPr>
  </w:style>
  <w:style w:type="paragraph" w:customStyle="1" w:styleId="Default">
    <w:name w:val="Default"/>
    <w:uiPriority w:val="99"/>
    <w:rsid w:val="00523F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 w:eastAsia="ru-RU"/>
    </w:rPr>
  </w:style>
  <w:style w:type="character" w:customStyle="1" w:styleId="a4">
    <w:name w:val="Основной. Знак Знак"/>
    <w:link w:val="a5"/>
    <w:locked/>
    <w:rsid w:val="00523F2A"/>
    <w:rPr>
      <w:rFonts w:ascii="Times New Roman" w:hAnsi="Times New Roman" w:cs="Times New Roman"/>
      <w:sz w:val="28"/>
    </w:rPr>
  </w:style>
  <w:style w:type="paragraph" w:customStyle="1" w:styleId="a5">
    <w:name w:val="Основной."/>
    <w:link w:val="a4"/>
    <w:qFormat/>
    <w:rsid w:val="00523F2A"/>
    <w:pPr>
      <w:widowControl w:val="0"/>
      <w:spacing w:after="0" w:line="360" w:lineRule="auto"/>
      <w:ind w:firstLine="680"/>
      <w:jc w:val="both"/>
    </w:pPr>
    <w:rPr>
      <w:rFonts w:ascii="Times New Roman" w:hAnsi="Times New Roman" w:cs="Times New Roman"/>
      <w:sz w:val="28"/>
    </w:rPr>
  </w:style>
  <w:style w:type="character" w:styleId="a6">
    <w:name w:val="Hyperlink"/>
    <w:uiPriority w:val="99"/>
    <w:semiHidden/>
    <w:unhideWhenUsed/>
    <w:rsid w:val="00523F2A"/>
    <w:rPr>
      <w:color w:val="0000FF"/>
      <w:u w:val="single"/>
    </w:rPr>
  </w:style>
  <w:style w:type="paragraph" w:styleId="a7">
    <w:name w:val="Normal (Web)"/>
    <w:aliases w:val="Обычный (веб) Знак Знак,Обычный (веб) Знак"/>
    <w:basedOn w:val="a"/>
    <w:uiPriority w:val="99"/>
    <w:semiHidden/>
    <w:unhideWhenUsed/>
    <w:rsid w:val="00523F2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00">
    <w:name w:val="A0"/>
    <w:uiPriority w:val="99"/>
    <w:rsid w:val="00523F2A"/>
    <w:rPr>
      <w:rFonts w:ascii="Bookman Old Style" w:hAnsi="Bookman Old Style" w:cs="Bookman Old Style" w:hint="default"/>
      <w:color w:val="000000"/>
      <w:sz w:val="17"/>
      <w:szCs w:val="17"/>
    </w:rPr>
  </w:style>
  <w:style w:type="character" w:styleId="a8">
    <w:name w:val="Emphasis"/>
    <w:basedOn w:val="a0"/>
    <w:uiPriority w:val="20"/>
    <w:qFormat/>
    <w:rsid w:val="00523F2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550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avda.com.ua/articles/2008/03/4/3386921/" TargetMode="External"/><Relationship Id="rId13" Type="http://schemas.openxmlformats.org/officeDocument/2006/relationships/hyperlink" Target="https://cyberleninka.ru/article/n/teoriya-praktik-sotsialno-filosofskiy-potentsial-kontseptsii" TargetMode="External"/><Relationship Id="rId18" Type="http://schemas.openxmlformats.org/officeDocument/2006/relationships/hyperlink" Target="http://www.democracy.ru/curious/democracy/book_sergeev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zpu-journal.ru/zpu/contents/2012/2/Shugalskiy_Social-Practices/" TargetMode="External"/><Relationship Id="rId7" Type="http://schemas.openxmlformats.org/officeDocument/2006/relationships/hyperlink" Target="http://web.snauka.ru/issues/2011/08/1668" TargetMode="External"/><Relationship Id="rId12" Type="http://schemas.openxmlformats.org/officeDocument/2006/relationships/hyperlink" Target="http://dspace.pnpu.edu.ua/bitstream/123456789/3021/1/Golovina.pdf" TargetMode="External"/><Relationship Id="rId17" Type="http://schemas.openxmlformats.org/officeDocument/2006/relationships/hyperlink" Target="http://www./" TargetMode="External"/><Relationship Id="rId2" Type="http://schemas.openxmlformats.org/officeDocument/2006/relationships/styles" Target="styles.xml"/><Relationship Id="rId16" Type="http://schemas.openxmlformats.org/officeDocument/2006/relationships/hyperlink" Target="https://razumkov.org.ua/napriamky/sotsiologichni-doslidzhennia/otsinka-gromadianamy-sytuatsii-v-kraini-riven-doviry-do-sotsialnykh-instytutiv-ta-politykiv-elektora" TargetMode="External"/><Relationship Id="rId20" Type="http://schemas.openxmlformats.org/officeDocument/2006/relationships/hyperlink" Target="http://sg-sofia.com.ua/problema-demokratizazii-transformazijnih-zmin-ukr-sus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pkurdyumov.ru/globalization/globalizaciya-kak-sociokulturnyj-process/" TargetMode="External"/><Relationship Id="rId11" Type="http://schemas.openxmlformats.org/officeDocument/2006/relationships/hyperlink" Target="https://articlekz.com/article/834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yberleninka.ru/article/n/sotsiokulturnye-osobennosti-sovremennyh-protsessov-globalizatsi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ukrinform.ua/rubric-world/2408622-migracia-pofrancuzki-politika-pricinenih-dverej.html" TargetMode="External"/><Relationship Id="rId19" Type="http://schemas.openxmlformats.org/officeDocument/2006/relationships/hyperlink" Target="http://enc-dic.com/sociology/Socialnye-Praktiki-835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buv.gov.ua/e-journals/dutp/2011_2/txts/Bondarenko.pdf" TargetMode="External"/><Relationship Id="rId14" Type="http://schemas.openxmlformats.org/officeDocument/2006/relationships/hyperlink" Target="http://app.onua.edu.ua/index.php/app/article/view/158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23105</Words>
  <Characters>13171</Characters>
  <Application>Microsoft Office Word</Application>
  <DocSecurity>0</DocSecurity>
  <Lines>109</Lines>
  <Paragraphs>72</Paragraphs>
  <ScaleCrop>false</ScaleCrop>
  <Company/>
  <LinksUpToDate>false</LinksUpToDate>
  <CharactersWithSpaces>36204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2021-06-07T10:57:00Z</dcterms:created>
  <dcterms:modified xsi:type="dcterms:W3CDTF">2021-06-07T10:59:00Z</dcterms:modified>
</cp:coreProperties>
</file>