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A91" w:rsidRPr="00DE79DA" w:rsidRDefault="00F76A91" w:rsidP="00F76A91">
      <w:pPr>
        <w:pBdr>
          <w:bottom w:val="single" w:sz="4" w:space="1" w:color="auto"/>
        </w:pBdr>
        <w:spacing w:after="0" w:line="240" w:lineRule="auto"/>
        <w:jc w:val="center"/>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ОДЕСЬКИЙ НАЦІОНАЛЬНИЙ УНІВЕРСИТЕТ ІМЕНІ І. І. МЕЧНИКОВА</w:t>
      </w:r>
    </w:p>
    <w:p w:rsidR="00F76A91" w:rsidRPr="00DE79DA" w:rsidRDefault="00F76A91" w:rsidP="00F76A91">
      <w:pPr>
        <w:spacing w:after="0" w:line="240" w:lineRule="auto"/>
        <w:jc w:val="center"/>
        <w:rPr>
          <w:rFonts w:ascii="Times New Roman" w:eastAsia="Calibri" w:hAnsi="Times New Roman" w:cs="Times New Roman"/>
          <w:sz w:val="18"/>
          <w:szCs w:val="18"/>
          <w:lang w:val="uk-UA"/>
        </w:rPr>
      </w:pPr>
      <w:r w:rsidRPr="00DE79DA">
        <w:rPr>
          <w:rFonts w:ascii="Times New Roman" w:eastAsia="Calibri" w:hAnsi="Times New Roman" w:cs="Times New Roman"/>
          <w:sz w:val="18"/>
          <w:szCs w:val="18"/>
          <w:lang w:val="uk-UA"/>
        </w:rPr>
        <w:t>(повне найменування вищого навчального закладу)</w:t>
      </w:r>
    </w:p>
    <w:p w:rsidR="00F76A91" w:rsidRPr="00DE79DA" w:rsidRDefault="00F76A91" w:rsidP="00F76A91">
      <w:pPr>
        <w:pBdr>
          <w:bottom w:val="single" w:sz="4" w:space="1" w:color="auto"/>
        </w:pBdr>
        <w:spacing w:after="0" w:line="240" w:lineRule="auto"/>
        <w:jc w:val="center"/>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Геолого-географічний факультет</w:t>
      </w:r>
    </w:p>
    <w:p w:rsidR="00F76A91" w:rsidRPr="00DE79DA" w:rsidRDefault="00F76A91" w:rsidP="00F76A91">
      <w:pPr>
        <w:spacing w:after="0" w:line="240" w:lineRule="auto"/>
        <w:jc w:val="center"/>
        <w:rPr>
          <w:rFonts w:ascii="Times New Roman" w:eastAsia="Calibri" w:hAnsi="Times New Roman" w:cs="Times New Roman"/>
          <w:sz w:val="18"/>
          <w:szCs w:val="18"/>
          <w:lang w:val="uk-UA"/>
        </w:rPr>
      </w:pPr>
      <w:r w:rsidRPr="00DE79DA">
        <w:rPr>
          <w:rFonts w:ascii="Times New Roman" w:eastAsia="Calibri" w:hAnsi="Times New Roman" w:cs="Times New Roman"/>
          <w:sz w:val="18"/>
          <w:szCs w:val="18"/>
          <w:lang w:val="uk-UA"/>
        </w:rPr>
        <w:t>(повне найменування інституту/факультету)</w:t>
      </w:r>
    </w:p>
    <w:p w:rsidR="00F76A91" w:rsidRPr="00DE79DA" w:rsidRDefault="00F76A91" w:rsidP="00F76A91">
      <w:pPr>
        <w:pBdr>
          <w:bottom w:val="single" w:sz="4" w:space="1" w:color="auto"/>
        </w:pBdr>
        <w:spacing w:after="0" w:line="240" w:lineRule="auto"/>
        <w:jc w:val="center"/>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Кафедра морської геології, гідрогеології, інженерної геології та палеонтології</w:t>
      </w:r>
    </w:p>
    <w:p w:rsidR="00F76A91" w:rsidRPr="00DE79DA" w:rsidRDefault="00F76A91" w:rsidP="00F76A91">
      <w:pPr>
        <w:spacing w:after="0" w:line="240" w:lineRule="auto"/>
        <w:jc w:val="center"/>
        <w:rPr>
          <w:rFonts w:ascii="Times New Roman" w:eastAsia="Calibri" w:hAnsi="Times New Roman" w:cs="Times New Roman"/>
          <w:sz w:val="18"/>
          <w:szCs w:val="18"/>
          <w:lang w:val="uk-UA"/>
        </w:rPr>
      </w:pPr>
      <w:r w:rsidRPr="00DE79DA">
        <w:rPr>
          <w:rFonts w:ascii="Times New Roman" w:eastAsia="Calibri" w:hAnsi="Times New Roman" w:cs="Times New Roman"/>
          <w:sz w:val="18"/>
          <w:szCs w:val="18"/>
          <w:lang w:val="uk-UA"/>
        </w:rPr>
        <w:t>(повна назва кафедри)</w:t>
      </w:r>
    </w:p>
    <w:p w:rsidR="00F76A91" w:rsidRPr="00DE79DA" w:rsidRDefault="00F76A91" w:rsidP="00F76A91">
      <w:pPr>
        <w:spacing w:line="256" w:lineRule="auto"/>
        <w:rPr>
          <w:rFonts w:ascii="Times New Roman" w:eastAsia="Calibri" w:hAnsi="Times New Roman" w:cs="Times New Roman"/>
          <w:b/>
          <w:spacing w:val="60"/>
          <w:sz w:val="24"/>
          <w:szCs w:val="40"/>
          <w:lang w:val="uk-UA"/>
        </w:rPr>
      </w:pPr>
    </w:p>
    <w:p w:rsidR="00F76A91" w:rsidRPr="00DE79DA" w:rsidRDefault="00F76A91" w:rsidP="00F76A91">
      <w:pPr>
        <w:spacing w:line="256" w:lineRule="auto"/>
        <w:jc w:val="center"/>
        <w:rPr>
          <w:rFonts w:ascii="Calibri" w:eastAsia="Calibri" w:hAnsi="Calibri" w:cs="Times New Roman"/>
          <w:b/>
          <w:spacing w:val="60"/>
          <w:sz w:val="40"/>
          <w:szCs w:val="40"/>
          <w:lang w:val="ru-RU"/>
        </w:rPr>
      </w:pPr>
    </w:p>
    <w:p w:rsidR="00F76A91" w:rsidRPr="00DE79DA" w:rsidRDefault="00F76A91" w:rsidP="00F76A91">
      <w:pPr>
        <w:spacing w:line="256" w:lineRule="auto"/>
        <w:jc w:val="center"/>
        <w:rPr>
          <w:rFonts w:ascii="Times New Roman" w:eastAsia="Calibri" w:hAnsi="Times New Roman" w:cs="Times New Roman"/>
          <w:b/>
          <w:spacing w:val="60"/>
          <w:sz w:val="32"/>
          <w:szCs w:val="28"/>
          <w:lang w:val="uk-UA"/>
        </w:rPr>
      </w:pPr>
      <w:r w:rsidRPr="00DE79DA">
        <w:rPr>
          <w:rFonts w:ascii="Times New Roman" w:eastAsia="Calibri" w:hAnsi="Times New Roman" w:cs="Times New Roman"/>
          <w:b/>
          <w:spacing w:val="60"/>
          <w:sz w:val="32"/>
          <w:szCs w:val="28"/>
          <w:lang w:val="uk-UA"/>
        </w:rPr>
        <w:t>Кваліфікаційна робота</w:t>
      </w:r>
    </w:p>
    <w:p w:rsidR="00F76A91" w:rsidRPr="00DE79DA" w:rsidRDefault="00F76A91" w:rsidP="00F76A91">
      <w:pPr>
        <w:pBdr>
          <w:bottom w:val="single" w:sz="4" w:space="1" w:color="auto"/>
        </w:pBdr>
        <w:tabs>
          <w:tab w:val="center" w:pos="4819"/>
          <w:tab w:val="right" w:pos="8505"/>
        </w:tabs>
        <w:spacing w:before="240" w:line="256" w:lineRule="auto"/>
        <w:ind w:left="1134" w:right="850"/>
        <w:rPr>
          <w:rFonts w:ascii="Times New Roman" w:eastAsia="Calibri" w:hAnsi="Times New Roman" w:cs="Times New Roman"/>
          <w:sz w:val="28"/>
          <w:szCs w:val="28"/>
          <w:lang w:val="uk-UA"/>
        </w:rPr>
      </w:pPr>
      <w:r w:rsidRPr="00DE79DA">
        <w:rPr>
          <w:rFonts w:ascii="Times New Roman" w:eastAsia="Calibri" w:hAnsi="Times New Roman" w:cs="Times New Roman"/>
          <w:sz w:val="18"/>
          <w:szCs w:val="28"/>
          <w:lang w:val="uk-UA"/>
        </w:rPr>
        <w:tab/>
      </w:r>
      <w:r w:rsidRPr="00DE79DA">
        <w:rPr>
          <w:rFonts w:ascii="Times New Roman" w:eastAsia="Calibri" w:hAnsi="Times New Roman" w:cs="Times New Roman"/>
          <w:sz w:val="28"/>
          <w:szCs w:val="28"/>
          <w:lang w:val="uk-UA"/>
        </w:rPr>
        <w:t>на здобуття ступеня вищої освіти «бакалавр»</w:t>
      </w:r>
    </w:p>
    <w:p w:rsidR="00F76A91" w:rsidRPr="00DE79DA" w:rsidRDefault="00F76A91" w:rsidP="00F76A91">
      <w:pPr>
        <w:tabs>
          <w:tab w:val="right" w:pos="9355"/>
        </w:tabs>
        <w:spacing w:after="0" w:line="240" w:lineRule="auto"/>
        <w:jc w:val="center"/>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на тему: «</w:t>
      </w:r>
      <w:r w:rsidRPr="001D792C">
        <w:rPr>
          <w:rFonts w:ascii="Times New Roman" w:eastAsia="Calibri" w:hAnsi="Times New Roman" w:cs="Times New Roman"/>
          <w:sz w:val="28"/>
          <w:szCs w:val="28"/>
          <w:lang w:val="uk-UA"/>
        </w:rPr>
        <w:t xml:space="preserve">Виявлення закономірностей </w:t>
      </w:r>
      <w:bookmarkStart w:id="0" w:name="_Hlk200143180"/>
      <w:r w:rsidRPr="001D792C">
        <w:rPr>
          <w:rFonts w:ascii="Times New Roman" w:eastAsia="Calibri" w:hAnsi="Times New Roman" w:cs="Times New Roman"/>
          <w:sz w:val="28"/>
          <w:szCs w:val="28"/>
          <w:lang w:val="uk-UA"/>
        </w:rPr>
        <w:t xml:space="preserve">формування гідро та літодинамічних процесів на Північно Західному шельфі Чорного моря </w:t>
      </w:r>
      <w:bookmarkEnd w:id="0"/>
      <w:r w:rsidRPr="001D792C">
        <w:rPr>
          <w:rFonts w:ascii="Times New Roman" w:eastAsia="Calibri" w:hAnsi="Times New Roman" w:cs="Times New Roman"/>
          <w:sz w:val="28"/>
          <w:szCs w:val="28"/>
          <w:lang w:val="uk-UA"/>
        </w:rPr>
        <w:t>за даними ДДЗ</w:t>
      </w:r>
      <w:r w:rsidRPr="00DE79DA">
        <w:rPr>
          <w:rFonts w:ascii="Times New Roman" w:eastAsia="Calibri" w:hAnsi="Times New Roman" w:cs="Times New Roman"/>
          <w:sz w:val="28"/>
          <w:szCs w:val="28"/>
          <w:lang w:val="uk-UA"/>
        </w:rPr>
        <w:t>»</w:t>
      </w:r>
    </w:p>
    <w:p w:rsidR="00F76A91" w:rsidRPr="00DE79DA" w:rsidRDefault="00F76A91" w:rsidP="00F76A91">
      <w:pPr>
        <w:tabs>
          <w:tab w:val="right" w:pos="9355"/>
        </w:tabs>
        <w:spacing w:line="256" w:lineRule="auto"/>
        <w:jc w:val="center"/>
        <w:rPr>
          <w:rFonts w:ascii="Times New Roman" w:eastAsia="Calibri" w:hAnsi="Times New Roman" w:cs="Times New Roman"/>
          <w:sz w:val="28"/>
          <w:szCs w:val="28"/>
          <w:u w:val="single"/>
        </w:rPr>
      </w:pPr>
      <w:r w:rsidRPr="00DE79DA">
        <w:rPr>
          <w:rFonts w:ascii="Times New Roman" w:eastAsia="Calibri" w:hAnsi="Times New Roman" w:cs="Times New Roman"/>
          <w:sz w:val="28"/>
          <w:szCs w:val="28"/>
          <w:lang w:val="uk-UA"/>
        </w:rPr>
        <w:t>«</w:t>
      </w:r>
      <w:r>
        <w:rPr>
          <w:rFonts w:ascii="Times New Roman" w:eastAsia="Calibri" w:hAnsi="Times New Roman" w:cs="Times New Roman"/>
          <w:sz w:val="28"/>
          <w:szCs w:val="28"/>
        </w:rPr>
        <w:t>Identification of hydro and lithodynamic processes regularities on the North-West shelf of the Black Sea according to the remote sensing data</w:t>
      </w:r>
      <w:r w:rsidRPr="00DE79DA">
        <w:rPr>
          <w:rFonts w:ascii="Times New Roman" w:eastAsia="Calibri" w:hAnsi="Times New Roman" w:cs="Times New Roman"/>
          <w:sz w:val="28"/>
          <w:szCs w:val="28"/>
          <w:lang w:val="uk-UA"/>
        </w:rPr>
        <w:t>»</w:t>
      </w:r>
    </w:p>
    <w:p w:rsidR="00F76A91" w:rsidRPr="00DE79DA" w:rsidRDefault="00F76A91" w:rsidP="00F76A91">
      <w:pPr>
        <w:tabs>
          <w:tab w:val="right" w:pos="9355"/>
        </w:tabs>
        <w:spacing w:line="256" w:lineRule="auto"/>
        <w:rPr>
          <w:rFonts w:ascii="Times New Roman" w:eastAsia="Calibri" w:hAnsi="Times New Roman" w:cs="Times New Roman"/>
          <w:sz w:val="18"/>
          <w:szCs w:val="28"/>
          <w:u w:val="single"/>
        </w:rPr>
      </w:pPr>
    </w:p>
    <w:p w:rsidR="00F76A91" w:rsidRPr="00DE79DA" w:rsidRDefault="00F76A91" w:rsidP="00F76A91">
      <w:pPr>
        <w:tabs>
          <w:tab w:val="right" w:pos="9355"/>
        </w:tabs>
        <w:spacing w:line="256" w:lineRule="auto"/>
        <w:rPr>
          <w:rFonts w:ascii="Times New Roman" w:eastAsia="Calibri" w:hAnsi="Times New Roman" w:cs="Times New Roman"/>
          <w:sz w:val="18"/>
          <w:szCs w:val="28"/>
          <w:u w:val="single"/>
        </w:rPr>
      </w:pPr>
    </w:p>
    <w:p w:rsidR="00F76A91" w:rsidRPr="00DE79DA" w:rsidRDefault="00F76A91" w:rsidP="00F76A91">
      <w:pPr>
        <w:spacing w:line="256" w:lineRule="auto"/>
        <w:ind w:left="3969"/>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Виконала: здобувачка очної форми навчання</w:t>
      </w:r>
    </w:p>
    <w:p w:rsidR="00F76A91" w:rsidRPr="00DE79DA" w:rsidRDefault="00F76A91" w:rsidP="00F76A91">
      <w:pPr>
        <w:spacing w:line="256" w:lineRule="auto"/>
        <w:ind w:left="3969"/>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спеціальності 103 Науки про Землю</w:t>
      </w:r>
    </w:p>
    <w:p w:rsidR="00F76A91" w:rsidRPr="00DE79DA" w:rsidRDefault="00F76A91" w:rsidP="00F76A91">
      <w:pPr>
        <w:spacing w:line="256" w:lineRule="auto"/>
        <w:ind w:left="3969"/>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Освітня програма: Морська геологія, гідрогеологія та інженерна геологія</w:t>
      </w:r>
    </w:p>
    <w:p w:rsidR="00F76A91" w:rsidRDefault="00F76A91" w:rsidP="00F76A91">
      <w:pPr>
        <w:tabs>
          <w:tab w:val="left" w:pos="5245"/>
          <w:tab w:val="right" w:pos="9355"/>
        </w:tabs>
        <w:spacing w:before="120" w:line="256" w:lineRule="auto"/>
        <w:ind w:left="396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Мачульська Поліна Олександрівна</w:t>
      </w:r>
    </w:p>
    <w:p w:rsidR="00F76A91" w:rsidRPr="00DE79DA" w:rsidRDefault="00F76A91" w:rsidP="00F76A91">
      <w:pPr>
        <w:tabs>
          <w:tab w:val="left" w:pos="5245"/>
          <w:tab w:val="right" w:pos="9355"/>
        </w:tabs>
        <w:spacing w:before="120" w:line="256" w:lineRule="auto"/>
        <w:ind w:left="3969"/>
        <w:rPr>
          <w:rFonts w:ascii="Times New Roman" w:eastAsia="Calibri" w:hAnsi="Times New Roman" w:cs="Times New Roman"/>
          <w:sz w:val="28"/>
          <w:szCs w:val="28"/>
          <w:lang w:val="uk-UA"/>
        </w:rPr>
      </w:pPr>
    </w:p>
    <w:p w:rsidR="00F76A91" w:rsidRPr="00DE79DA" w:rsidRDefault="00F76A91" w:rsidP="00F76A91">
      <w:pPr>
        <w:tabs>
          <w:tab w:val="left" w:pos="5245"/>
          <w:tab w:val="right" w:pos="9355"/>
        </w:tabs>
        <w:spacing w:before="120" w:line="256" w:lineRule="auto"/>
        <w:ind w:left="3969"/>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 xml:space="preserve">Керівник – </w:t>
      </w:r>
      <w:r>
        <w:rPr>
          <w:rFonts w:ascii="Times New Roman" w:eastAsia="Calibri" w:hAnsi="Times New Roman" w:cs="Times New Roman"/>
          <w:sz w:val="28"/>
          <w:szCs w:val="28"/>
          <w:lang w:val="uk-UA"/>
        </w:rPr>
        <w:t>доц. Кадурін С. В.</w:t>
      </w:r>
    </w:p>
    <w:p w:rsidR="00F76A91" w:rsidRPr="00DE79DA" w:rsidRDefault="00F76A91" w:rsidP="00F76A91">
      <w:pPr>
        <w:tabs>
          <w:tab w:val="left" w:pos="5245"/>
          <w:tab w:val="right" w:pos="9355"/>
        </w:tabs>
        <w:spacing w:before="120" w:line="256" w:lineRule="auto"/>
        <w:ind w:left="3969"/>
        <w:rPr>
          <w:rFonts w:ascii="Times New Roman" w:eastAsia="Calibri" w:hAnsi="Times New Roman" w:cs="Times New Roman"/>
          <w:sz w:val="28"/>
          <w:szCs w:val="28"/>
          <w:lang w:val="uk-UA"/>
        </w:rPr>
      </w:pPr>
      <w:r w:rsidRPr="00DE79DA">
        <w:rPr>
          <w:rFonts w:ascii="Times New Roman" w:eastAsia="Calibri" w:hAnsi="Times New Roman" w:cs="Times New Roman"/>
          <w:sz w:val="28"/>
          <w:szCs w:val="28"/>
          <w:lang w:val="uk-UA"/>
        </w:rPr>
        <w:t xml:space="preserve">Рецензент – </w:t>
      </w:r>
      <w:r>
        <w:rPr>
          <w:rFonts w:ascii="Times New Roman" w:eastAsia="Calibri" w:hAnsi="Times New Roman" w:cs="Times New Roman"/>
          <w:sz w:val="28"/>
          <w:szCs w:val="28"/>
          <w:lang w:val="uk-UA"/>
        </w:rPr>
        <w:t>доц. Муркалов О.Б.</w:t>
      </w:r>
    </w:p>
    <w:p w:rsidR="00F76A91" w:rsidRPr="00DE79DA" w:rsidRDefault="00F76A91" w:rsidP="00F76A91">
      <w:pPr>
        <w:spacing w:line="256" w:lineRule="auto"/>
        <w:rPr>
          <w:rFonts w:ascii="Times New Roman" w:eastAsia="Calibri" w:hAnsi="Times New Roman" w:cs="Times New Roman"/>
          <w:sz w:val="18"/>
          <w:szCs w:val="28"/>
          <w:lang w:val="uk-UA"/>
        </w:rPr>
      </w:pPr>
    </w:p>
    <w:p w:rsidR="00F76A91" w:rsidRPr="00DE79DA" w:rsidRDefault="00F76A91" w:rsidP="00F76A91">
      <w:pPr>
        <w:spacing w:line="256" w:lineRule="auto"/>
        <w:rPr>
          <w:rFonts w:ascii="Times New Roman" w:eastAsia="Calibri" w:hAnsi="Times New Roman" w:cs="Times New Roman"/>
          <w:sz w:val="18"/>
          <w:szCs w:val="28"/>
          <w:lang w:val="uk-UA"/>
        </w:rPr>
      </w:pPr>
    </w:p>
    <w:tbl>
      <w:tblPr>
        <w:tblW w:w="5205" w:type="pct"/>
        <w:jc w:val="center"/>
        <w:tblLook w:val="00A0" w:firstRow="1" w:lastRow="0" w:firstColumn="1" w:lastColumn="0" w:noHBand="0" w:noVBand="0"/>
      </w:tblPr>
      <w:tblGrid>
        <w:gridCol w:w="4678"/>
        <w:gridCol w:w="5061"/>
      </w:tblGrid>
      <w:tr w:rsidR="00F76A91" w:rsidRPr="00F76A91" w:rsidTr="003E5B47">
        <w:trPr>
          <w:trHeight w:val="3024"/>
          <w:jc w:val="center"/>
        </w:trPr>
        <w:tc>
          <w:tcPr>
            <w:tcW w:w="4678" w:type="dxa"/>
          </w:tcPr>
          <w:p w:rsidR="00F76A91" w:rsidRPr="00DE79DA" w:rsidRDefault="00F76A91" w:rsidP="003E5B47">
            <w:pPr>
              <w:spacing w:after="0" w:line="200" w:lineRule="atLeast"/>
              <w:rPr>
                <w:rFonts w:ascii="Times New Roman" w:eastAsia="Calibri" w:hAnsi="Times New Roman" w:cs="Times New Roman"/>
                <w:sz w:val="26"/>
                <w:szCs w:val="26"/>
                <w:lang w:val="uk-UA"/>
              </w:rPr>
            </w:pPr>
            <w:r w:rsidRPr="00DE79DA">
              <w:rPr>
                <w:rFonts w:ascii="Times New Roman" w:eastAsia="Calibri" w:hAnsi="Times New Roman" w:cs="Times New Roman"/>
                <w:sz w:val="26"/>
                <w:szCs w:val="26"/>
                <w:lang w:val="uk-UA"/>
              </w:rPr>
              <w:t>Рекомендовано до захисту:</w:t>
            </w:r>
          </w:p>
          <w:p w:rsidR="00F76A91" w:rsidRPr="00DE79DA" w:rsidRDefault="00F76A91" w:rsidP="003E5B47">
            <w:pPr>
              <w:spacing w:before="120" w:after="0" w:line="200" w:lineRule="atLeast"/>
              <w:rPr>
                <w:rFonts w:ascii="Times New Roman" w:eastAsia="Calibri" w:hAnsi="Times New Roman" w:cs="Times New Roman"/>
                <w:sz w:val="26"/>
                <w:szCs w:val="26"/>
                <w:lang w:val="uk-UA"/>
              </w:rPr>
            </w:pPr>
            <w:r w:rsidRPr="00DE79DA">
              <w:rPr>
                <w:rFonts w:ascii="Times New Roman" w:eastAsia="Calibri" w:hAnsi="Times New Roman" w:cs="Times New Roman"/>
                <w:sz w:val="26"/>
                <w:szCs w:val="26"/>
                <w:lang w:val="uk-UA"/>
              </w:rPr>
              <w:t>Протокол засідання кафедри</w:t>
            </w:r>
          </w:p>
          <w:p w:rsidR="00F76A91" w:rsidRPr="00DE79DA" w:rsidRDefault="00F76A91" w:rsidP="003E5B47">
            <w:pPr>
              <w:spacing w:before="120" w:after="0" w:line="200" w:lineRule="atLeast"/>
              <w:rPr>
                <w:rFonts w:ascii="Times New Roman" w:eastAsia="Calibri" w:hAnsi="Times New Roman" w:cs="Times New Roman"/>
                <w:sz w:val="26"/>
                <w:szCs w:val="26"/>
                <w:lang w:val="uk-UA"/>
              </w:rPr>
            </w:pPr>
          </w:p>
          <w:p w:rsidR="00F76A91" w:rsidRPr="00DE79DA" w:rsidRDefault="00F76A91" w:rsidP="003E5B47">
            <w:pPr>
              <w:spacing w:before="120" w:after="120" w:line="200" w:lineRule="atLeast"/>
              <w:rPr>
                <w:rFonts w:ascii="Times New Roman" w:eastAsia="Calibri" w:hAnsi="Times New Roman" w:cs="Times New Roman"/>
                <w:sz w:val="26"/>
                <w:szCs w:val="26"/>
                <w:lang w:val="uk-UA"/>
              </w:rPr>
            </w:pPr>
            <w:r w:rsidRPr="00DE79DA">
              <w:rPr>
                <w:rFonts w:ascii="Times New Roman" w:eastAsia="Calibri" w:hAnsi="Times New Roman" w:cs="Times New Roman"/>
                <w:sz w:val="26"/>
                <w:szCs w:val="26"/>
                <w:lang w:val="uk-UA"/>
              </w:rPr>
              <w:t xml:space="preserve">№_____ від  ________________ р. </w:t>
            </w:r>
          </w:p>
          <w:p w:rsidR="00F76A91" w:rsidRPr="00DE79DA" w:rsidRDefault="00F76A91" w:rsidP="003E5B47">
            <w:pPr>
              <w:spacing w:before="600" w:after="120" w:line="200" w:lineRule="atLeast"/>
              <w:contextualSpacing/>
              <w:rPr>
                <w:rFonts w:ascii="Times New Roman" w:eastAsia="Calibri" w:hAnsi="Times New Roman" w:cs="Times New Roman"/>
                <w:sz w:val="26"/>
                <w:szCs w:val="26"/>
                <w:lang w:val="uk-UA"/>
              </w:rPr>
            </w:pPr>
          </w:p>
          <w:p w:rsidR="00F76A91" w:rsidRPr="00DE79DA" w:rsidRDefault="00F76A91" w:rsidP="003E5B47">
            <w:pPr>
              <w:spacing w:before="600" w:after="0" w:line="200" w:lineRule="atLeast"/>
              <w:contextualSpacing/>
              <w:rPr>
                <w:rFonts w:ascii="Times New Roman" w:eastAsia="Calibri" w:hAnsi="Times New Roman" w:cs="Times New Roman"/>
                <w:sz w:val="26"/>
                <w:szCs w:val="26"/>
                <w:lang w:val="uk-UA"/>
              </w:rPr>
            </w:pPr>
            <w:r w:rsidRPr="00DE79DA">
              <w:rPr>
                <w:rFonts w:ascii="Times New Roman" w:eastAsia="Calibri" w:hAnsi="Times New Roman" w:cs="Times New Roman"/>
                <w:sz w:val="26"/>
                <w:szCs w:val="26"/>
                <w:lang w:val="uk-UA"/>
              </w:rPr>
              <w:t>Завідувач кафедри</w:t>
            </w:r>
          </w:p>
          <w:p w:rsidR="00F76A91" w:rsidRPr="00DE79DA" w:rsidRDefault="00F76A91" w:rsidP="003E5B47">
            <w:pPr>
              <w:tabs>
                <w:tab w:val="left" w:pos="1168"/>
                <w:tab w:val="left" w:pos="3861"/>
              </w:tabs>
              <w:spacing w:before="360" w:after="0" w:line="200" w:lineRule="atLeast"/>
              <w:contextualSpacing/>
              <w:rPr>
                <w:rFonts w:ascii="Times New Roman" w:eastAsia="Calibri" w:hAnsi="Times New Roman" w:cs="Times New Roman"/>
                <w:sz w:val="26"/>
                <w:szCs w:val="26"/>
                <w:u w:val="single"/>
                <w:lang w:val="uk-UA"/>
              </w:rPr>
            </w:pPr>
            <w:r w:rsidRPr="00DE79DA">
              <w:rPr>
                <w:rFonts w:ascii="Times New Roman" w:eastAsia="Calibri" w:hAnsi="Times New Roman" w:cs="Times New Roman"/>
                <w:sz w:val="26"/>
                <w:szCs w:val="26"/>
                <w:u w:val="single"/>
                <w:lang w:val="uk-UA"/>
              </w:rPr>
              <w:tab/>
            </w:r>
            <w:r w:rsidRPr="00DE79DA">
              <w:rPr>
                <w:rFonts w:ascii="Times New Roman" w:eastAsia="Calibri" w:hAnsi="Times New Roman" w:cs="Times New Roman"/>
                <w:sz w:val="26"/>
                <w:szCs w:val="26"/>
                <w:lang w:val="uk-UA"/>
              </w:rPr>
              <w:t xml:space="preserve">  </w:t>
            </w:r>
            <w:r w:rsidRPr="00DE79DA">
              <w:rPr>
                <w:rFonts w:ascii="Times New Roman" w:eastAsia="Calibri" w:hAnsi="Times New Roman" w:cs="Times New Roman"/>
                <w:sz w:val="26"/>
                <w:szCs w:val="26"/>
                <w:u w:val="single"/>
                <w:lang w:val="uk-UA"/>
              </w:rPr>
              <w:tab/>
            </w:r>
          </w:p>
          <w:p w:rsidR="00F76A91" w:rsidRPr="00DE79DA" w:rsidRDefault="00F76A91" w:rsidP="003E5B47">
            <w:pPr>
              <w:tabs>
                <w:tab w:val="left" w:pos="284"/>
                <w:tab w:val="left" w:pos="1767"/>
              </w:tabs>
              <w:spacing w:after="0" w:line="200" w:lineRule="atLeast"/>
              <w:rPr>
                <w:rFonts w:ascii="Times New Roman" w:eastAsia="Calibri" w:hAnsi="Times New Roman" w:cs="Times New Roman"/>
                <w:lang w:val="uk-UA"/>
              </w:rPr>
            </w:pPr>
            <w:r w:rsidRPr="00DE79DA">
              <w:rPr>
                <w:rFonts w:ascii="Times New Roman" w:eastAsia="Calibri" w:hAnsi="Times New Roman" w:cs="Times New Roman"/>
                <w:lang w:val="uk-UA"/>
              </w:rPr>
              <w:t xml:space="preserve">   (підпис)           (прізвище, ініціали)</w:t>
            </w:r>
          </w:p>
        </w:tc>
        <w:tc>
          <w:tcPr>
            <w:tcW w:w="5060" w:type="dxa"/>
          </w:tcPr>
          <w:p w:rsidR="00F76A91" w:rsidRPr="00DE79DA" w:rsidRDefault="00F76A91" w:rsidP="003E5B47">
            <w:pPr>
              <w:tabs>
                <w:tab w:val="right" w:pos="4462"/>
              </w:tabs>
              <w:spacing w:after="0" w:line="200" w:lineRule="atLeast"/>
              <w:ind w:right="-167"/>
              <w:rPr>
                <w:rFonts w:ascii="Times New Roman" w:eastAsia="Calibri" w:hAnsi="Times New Roman" w:cs="Times New Roman"/>
                <w:sz w:val="26"/>
                <w:szCs w:val="26"/>
                <w:lang w:val="ru-RU"/>
              </w:rPr>
            </w:pPr>
            <w:r w:rsidRPr="00DE79DA">
              <w:rPr>
                <w:rFonts w:ascii="Times New Roman" w:eastAsia="Calibri" w:hAnsi="Times New Roman" w:cs="Times New Roman"/>
                <w:sz w:val="26"/>
                <w:szCs w:val="26"/>
                <w:lang w:val="uk-UA"/>
              </w:rPr>
              <w:t>Захищено на засіданні ЕК №</w:t>
            </w:r>
            <w:r w:rsidRPr="00DE79DA">
              <w:rPr>
                <w:rFonts w:ascii="Times New Roman" w:eastAsia="Calibri" w:hAnsi="Times New Roman" w:cs="Times New Roman"/>
                <w:sz w:val="26"/>
                <w:szCs w:val="26"/>
                <w:lang w:val="ru-RU"/>
              </w:rPr>
              <w:t>___</w:t>
            </w:r>
          </w:p>
          <w:p w:rsidR="00F76A91" w:rsidRPr="00DE79DA" w:rsidRDefault="00F76A91" w:rsidP="003E5B47">
            <w:pPr>
              <w:tabs>
                <w:tab w:val="right" w:pos="4462"/>
              </w:tabs>
              <w:spacing w:before="120" w:after="0" w:line="200" w:lineRule="atLeast"/>
              <w:rPr>
                <w:rFonts w:ascii="Times New Roman" w:eastAsia="Calibri" w:hAnsi="Times New Roman" w:cs="Times New Roman"/>
                <w:sz w:val="28"/>
                <w:szCs w:val="28"/>
                <w:lang w:val="uk-UA"/>
              </w:rPr>
            </w:pPr>
            <w:r w:rsidRPr="00DE79DA">
              <w:rPr>
                <w:rFonts w:ascii="Times New Roman" w:eastAsia="Calibri" w:hAnsi="Times New Roman" w:cs="Times New Roman"/>
                <w:sz w:val="26"/>
                <w:szCs w:val="26"/>
                <w:lang w:val="uk-UA"/>
              </w:rPr>
              <w:t xml:space="preserve">протокол </w:t>
            </w:r>
            <w:r w:rsidRPr="00DE79DA">
              <w:rPr>
                <w:rFonts w:ascii="Times New Roman" w:eastAsia="Calibri" w:hAnsi="Times New Roman" w:cs="Times New Roman"/>
                <w:sz w:val="28"/>
                <w:szCs w:val="28"/>
                <w:lang w:val="uk-UA"/>
              </w:rPr>
              <w:t>№____ від ____.____.20___ р.</w:t>
            </w:r>
          </w:p>
          <w:p w:rsidR="00F76A91" w:rsidRPr="00DE79DA" w:rsidRDefault="00F76A91" w:rsidP="003E5B47">
            <w:pPr>
              <w:tabs>
                <w:tab w:val="right" w:pos="4462"/>
              </w:tabs>
              <w:spacing w:before="120" w:after="0" w:line="200" w:lineRule="atLeast"/>
              <w:rPr>
                <w:rFonts w:ascii="Times New Roman" w:eastAsia="Calibri" w:hAnsi="Times New Roman" w:cs="Times New Roman"/>
                <w:sz w:val="28"/>
                <w:szCs w:val="28"/>
                <w:lang w:val="uk-UA"/>
              </w:rPr>
            </w:pPr>
          </w:p>
          <w:p w:rsidR="00F76A91" w:rsidRPr="00DE79DA" w:rsidRDefault="00F76A91" w:rsidP="003E5B47">
            <w:pPr>
              <w:tabs>
                <w:tab w:val="right" w:pos="4462"/>
              </w:tabs>
              <w:spacing w:before="120" w:after="0" w:line="200" w:lineRule="atLeast"/>
              <w:rPr>
                <w:rFonts w:ascii="Calibri" w:eastAsia="Calibri" w:hAnsi="Calibri" w:cs="Times New Roman"/>
                <w:sz w:val="28"/>
                <w:szCs w:val="28"/>
                <w:lang w:val="uk-UA"/>
              </w:rPr>
            </w:pPr>
            <w:r w:rsidRPr="00DE79DA">
              <w:rPr>
                <w:rFonts w:ascii="Times New Roman" w:eastAsia="Calibri" w:hAnsi="Times New Roman" w:cs="Times New Roman"/>
                <w:sz w:val="26"/>
                <w:szCs w:val="26"/>
                <w:lang w:val="uk-UA"/>
              </w:rPr>
              <w:t>Оцінка______________/___</w:t>
            </w:r>
            <w:r w:rsidRPr="00DE79DA">
              <w:rPr>
                <w:rFonts w:ascii="Times New Roman" w:eastAsia="Calibri" w:hAnsi="Times New Roman" w:cs="Times New Roman"/>
                <w:sz w:val="26"/>
                <w:szCs w:val="26"/>
                <w:lang w:val="ru-RU"/>
              </w:rPr>
              <w:t>___/_____</w:t>
            </w:r>
          </w:p>
          <w:p w:rsidR="00F76A91" w:rsidRPr="00DE79DA" w:rsidRDefault="00F76A91" w:rsidP="003E5B47">
            <w:pPr>
              <w:spacing w:after="120" w:line="200" w:lineRule="atLeast"/>
              <w:jc w:val="center"/>
              <w:rPr>
                <w:rFonts w:ascii="Times New Roman" w:eastAsia="Calibri" w:hAnsi="Times New Roman" w:cs="Times New Roman"/>
                <w:lang w:val="uk-UA"/>
              </w:rPr>
            </w:pPr>
            <w:r w:rsidRPr="00DE79DA">
              <w:rPr>
                <w:rFonts w:ascii="Times New Roman" w:eastAsia="Calibri" w:hAnsi="Times New Roman" w:cs="Times New Roman"/>
                <w:lang w:val="uk-UA"/>
              </w:rPr>
              <w:t>(за національною шкалою, шкалою ЕСТ</w:t>
            </w:r>
            <w:r w:rsidRPr="00DE79DA">
              <w:rPr>
                <w:rFonts w:ascii="Times New Roman" w:eastAsia="Calibri" w:hAnsi="Times New Roman" w:cs="Times New Roman"/>
              </w:rPr>
              <w:t>S</w:t>
            </w:r>
            <w:r w:rsidRPr="00DE79DA">
              <w:rPr>
                <w:rFonts w:ascii="Times New Roman" w:eastAsia="Calibri" w:hAnsi="Times New Roman" w:cs="Times New Roman"/>
                <w:lang w:val="uk-UA"/>
              </w:rPr>
              <w:t>, бали)</w:t>
            </w:r>
          </w:p>
          <w:p w:rsidR="00F76A91" w:rsidRPr="00DE79DA" w:rsidRDefault="00F76A91" w:rsidP="003E5B47">
            <w:pPr>
              <w:spacing w:before="360" w:after="0" w:line="200" w:lineRule="atLeast"/>
              <w:contextualSpacing/>
              <w:rPr>
                <w:rFonts w:ascii="Times New Roman" w:eastAsia="Calibri" w:hAnsi="Times New Roman" w:cs="Times New Roman"/>
                <w:sz w:val="26"/>
                <w:szCs w:val="26"/>
                <w:lang w:val="uk-UA"/>
              </w:rPr>
            </w:pPr>
            <w:r w:rsidRPr="00DE79DA">
              <w:rPr>
                <w:rFonts w:ascii="Times New Roman" w:eastAsia="Calibri" w:hAnsi="Times New Roman" w:cs="Times New Roman"/>
                <w:sz w:val="26"/>
                <w:szCs w:val="26"/>
                <w:lang w:val="uk-UA"/>
              </w:rPr>
              <w:t>Голова ЕК</w:t>
            </w:r>
          </w:p>
          <w:p w:rsidR="00F76A91" w:rsidRPr="00DE79DA" w:rsidRDefault="00F76A91" w:rsidP="003E5B47">
            <w:pPr>
              <w:tabs>
                <w:tab w:val="left" w:pos="1446"/>
                <w:tab w:val="right" w:pos="4462"/>
              </w:tabs>
              <w:spacing w:before="360" w:after="0" w:line="200" w:lineRule="atLeast"/>
              <w:contextualSpacing/>
              <w:rPr>
                <w:rFonts w:ascii="Times New Roman" w:eastAsia="Calibri" w:hAnsi="Times New Roman" w:cs="Times New Roman"/>
                <w:sz w:val="26"/>
                <w:szCs w:val="26"/>
                <w:u w:val="single"/>
                <w:lang w:val="uk-UA"/>
              </w:rPr>
            </w:pPr>
            <w:r w:rsidRPr="00DE79DA">
              <w:rPr>
                <w:rFonts w:ascii="Times New Roman" w:eastAsia="Calibri" w:hAnsi="Times New Roman" w:cs="Times New Roman"/>
                <w:sz w:val="26"/>
                <w:szCs w:val="26"/>
                <w:u w:val="single"/>
                <w:lang w:val="uk-UA"/>
              </w:rPr>
              <w:tab/>
            </w:r>
            <w:r w:rsidRPr="00DE79DA">
              <w:rPr>
                <w:rFonts w:ascii="Times New Roman" w:eastAsia="Calibri" w:hAnsi="Times New Roman" w:cs="Times New Roman"/>
                <w:sz w:val="26"/>
                <w:szCs w:val="26"/>
                <w:lang w:val="uk-UA"/>
              </w:rPr>
              <w:t xml:space="preserve">  </w:t>
            </w:r>
            <w:r w:rsidRPr="00DE79DA">
              <w:rPr>
                <w:rFonts w:ascii="Times New Roman" w:eastAsia="Calibri" w:hAnsi="Times New Roman" w:cs="Times New Roman"/>
                <w:sz w:val="26"/>
                <w:szCs w:val="26"/>
                <w:u w:val="single"/>
                <w:lang w:val="uk-UA"/>
              </w:rPr>
              <w:tab/>
            </w:r>
          </w:p>
          <w:p w:rsidR="00F76A91" w:rsidRPr="00DE79DA" w:rsidRDefault="00F76A91" w:rsidP="003E5B47">
            <w:pPr>
              <w:tabs>
                <w:tab w:val="left" w:pos="454"/>
                <w:tab w:val="left" w:pos="2155"/>
              </w:tabs>
              <w:spacing w:after="0" w:line="200" w:lineRule="atLeast"/>
              <w:contextualSpacing/>
              <w:rPr>
                <w:rFonts w:ascii="Times New Roman" w:eastAsia="Calibri" w:hAnsi="Times New Roman" w:cs="Times New Roman"/>
                <w:lang w:val="uk-UA"/>
              </w:rPr>
            </w:pPr>
            <w:r w:rsidRPr="00DE79DA">
              <w:rPr>
                <w:rFonts w:ascii="Times New Roman" w:eastAsia="Calibri" w:hAnsi="Times New Roman" w:cs="Times New Roman"/>
                <w:lang w:val="uk-UA"/>
              </w:rPr>
              <w:t xml:space="preserve">     (підпис)</w:t>
            </w:r>
            <w:r w:rsidRPr="00DE79DA">
              <w:rPr>
                <w:rFonts w:ascii="Times New Roman" w:eastAsia="Calibri" w:hAnsi="Times New Roman" w:cs="Times New Roman"/>
                <w:lang w:val="uk-UA"/>
              </w:rPr>
              <w:tab/>
              <w:t>(прізвище, ініціали)</w:t>
            </w:r>
          </w:p>
        </w:tc>
      </w:tr>
    </w:tbl>
    <w:p w:rsidR="00F76A91" w:rsidRPr="008E2FA0" w:rsidRDefault="00F76A91" w:rsidP="00F76A91">
      <w:pPr>
        <w:pStyle w:val="a4"/>
        <w:spacing w:line="360" w:lineRule="auto"/>
        <w:ind w:firstLine="720"/>
        <w:contextualSpacing/>
        <w:jc w:val="center"/>
        <w:rPr>
          <w:rFonts w:ascii="Times New Roman" w:eastAsiaTheme="minorHAnsi" w:hAnsi="Times New Roman" w:cs="Times New Roman"/>
          <w:color w:val="auto"/>
          <w:sz w:val="28"/>
          <w:szCs w:val="28"/>
          <w:lang w:val="ru-RU"/>
        </w:rPr>
      </w:pPr>
      <w:r>
        <w:rPr>
          <w:rFonts w:ascii="Times New Roman" w:eastAsiaTheme="minorHAnsi" w:hAnsi="Times New Roman" w:cs="Times New Roman"/>
          <w:color w:val="auto"/>
          <w:sz w:val="28"/>
          <w:szCs w:val="28"/>
          <w:lang w:val="ru-RU"/>
        </w:rPr>
        <w:lastRenderedPageBreak/>
        <w:t>Анотації</w:t>
      </w:r>
    </w:p>
    <w:p w:rsidR="00F76A91" w:rsidRPr="009042E0" w:rsidRDefault="00F76A91" w:rsidP="00F76A91">
      <w:pPr>
        <w:spacing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Мачульська. П. О. </w:t>
      </w:r>
      <w:r w:rsidRPr="001D792C">
        <w:rPr>
          <w:rFonts w:ascii="Times New Roman" w:eastAsia="Calibri" w:hAnsi="Times New Roman" w:cs="Times New Roman"/>
          <w:sz w:val="28"/>
          <w:szCs w:val="28"/>
          <w:lang w:val="uk-UA"/>
        </w:rPr>
        <w:t>Виявлення закономірностей формування гідро та літодинамічних процесів на Північно Західному шельфі Чорного моря за даними ДДЗ</w:t>
      </w:r>
      <w:r w:rsidRPr="009042E0">
        <w:rPr>
          <w:rFonts w:ascii="Times New Roman" w:hAnsi="Times New Roman" w:cs="Times New Roman"/>
          <w:sz w:val="28"/>
          <w:szCs w:val="28"/>
          <w:lang w:val="uk-UA"/>
        </w:rPr>
        <w:t>. Кваліфікаційна робота на здобуття ступеня вищої освіти «бакалавр» зі спеціальності 103 «Науки про Землю» освітньо-професійної програми «Морська геологія, гідрогеологія та інженерна геологія».</w:t>
      </w:r>
    </w:p>
    <w:p w:rsidR="00F76A91" w:rsidRDefault="00F76A91" w:rsidP="00F76A91">
      <w:pPr>
        <w:spacing w:line="240" w:lineRule="auto"/>
        <w:contextualSpacing/>
        <w:jc w:val="both"/>
        <w:rPr>
          <w:rFonts w:ascii="Times New Roman" w:hAnsi="Times New Roman" w:cs="Times New Roman"/>
          <w:sz w:val="28"/>
          <w:szCs w:val="28"/>
          <w:lang w:val="uk-UA"/>
        </w:rPr>
      </w:pPr>
      <w:r w:rsidRPr="009042E0">
        <w:rPr>
          <w:rFonts w:ascii="Times New Roman" w:hAnsi="Times New Roman" w:cs="Times New Roman"/>
          <w:sz w:val="28"/>
          <w:szCs w:val="28"/>
          <w:lang w:val="uk-UA"/>
        </w:rPr>
        <w:t xml:space="preserve">Бакалаврська кваліфікаційна робота складається із вступу, </w:t>
      </w:r>
      <w:r>
        <w:rPr>
          <w:rFonts w:ascii="Times New Roman" w:hAnsi="Times New Roman" w:cs="Times New Roman"/>
          <w:sz w:val="28"/>
          <w:szCs w:val="28"/>
          <w:lang w:val="uk-UA"/>
        </w:rPr>
        <w:t>4</w:t>
      </w:r>
      <w:r w:rsidRPr="009042E0">
        <w:rPr>
          <w:rFonts w:ascii="Times New Roman" w:hAnsi="Times New Roman" w:cs="Times New Roman"/>
          <w:sz w:val="28"/>
          <w:szCs w:val="28"/>
          <w:lang w:val="uk-UA"/>
        </w:rPr>
        <w:t xml:space="preserve"> розділів і загальних висновків. Загальний обсяг роботи </w:t>
      </w:r>
      <w:r w:rsidRPr="003B4850">
        <w:rPr>
          <w:rFonts w:ascii="Times New Roman" w:hAnsi="Times New Roman" w:cs="Times New Roman"/>
          <w:sz w:val="28"/>
          <w:szCs w:val="28"/>
          <w:lang w:val="uk-UA"/>
        </w:rPr>
        <w:t>61</w:t>
      </w:r>
      <w:r w:rsidRPr="009042E0">
        <w:rPr>
          <w:rFonts w:ascii="Times New Roman" w:hAnsi="Times New Roman" w:cs="Times New Roman"/>
          <w:sz w:val="28"/>
          <w:szCs w:val="28"/>
          <w:lang w:val="uk-UA"/>
        </w:rPr>
        <w:t xml:space="preserve"> стор., у тому числі </w:t>
      </w:r>
      <w:r>
        <w:rPr>
          <w:rFonts w:ascii="Times New Roman" w:hAnsi="Times New Roman" w:cs="Times New Roman"/>
          <w:sz w:val="28"/>
          <w:szCs w:val="28"/>
          <w:lang w:val="uk-UA"/>
        </w:rPr>
        <w:t>35</w:t>
      </w:r>
      <w:r w:rsidRPr="009042E0">
        <w:rPr>
          <w:rFonts w:ascii="Times New Roman" w:hAnsi="Times New Roman" w:cs="Times New Roman"/>
          <w:sz w:val="28"/>
          <w:szCs w:val="28"/>
          <w:lang w:val="uk-UA"/>
        </w:rPr>
        <w:t xml:space="preserve"> рис., список літератури </w:t>
      </w:r>
      <w:r>
        <w:rPr>
          <w:rFonts w:ascii="Times New Roman" w:hAnsi="Times New Roman" w:cs="Times New Roman"/>
          <w:sz w:val="28"/>
          <w:szCs w:val="28"/>
          <w:lang w:val="uk-UA"/>
        </w:rPr>
        <w:t>24</w:t>
      </w:r>
      <w:r w:rsidRPr="009042E0">
        <w:rPr>
          <w:rFonts w:ascii="Times New Roman" w:hAnsi="Times New Roman" w:cs="Times New Roman"/>
          <w:sz w:val="28"/>
          <w:szCs w:val="28"/>
          <w:lang w:val="uk-UA"/>
        </w:rPr>
        <w:t xml:space="preserve"> найменувань.</w:t>
      </w:r>
    </w:p>
    <w:p w:rsidR="00F76A91" w:rsidRDefault="00F76A91" w:rsidP="00F76A91">
      <w:pPr>
        <w:spacing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 дослідження: </w:t>
      </w:r>
      <w:r w:rsidRPr="00873703">
        <w:rPr>
          <w:rFonts w:ascii="Times New Roman" w:hAnsi="Times New Roman" w:cs="Times New Roman"/>
          <w:sz w:val="28"/>
          <w:szCs w:val="28"/>
          <w:lang w:val="uk-UA"/>
        </w:rPr>
        <w:t>гідро</w:t>
      </w:r>
      <w:r>
        <w:rPr>
          <w:rFonts w:ascii="Times New Roman" w:hAnsi="Times New Roman" w:cs="Times New Roman"/>
          <w:sz w:val="28"/>
          <w:szCs w:val="28"/>
          <w:lang w:val="uk-UA"/>
        </w:rPr>
        <w:t>-</w:t>
      </w:r>
      <w:r w:rsidRPr="00873703">
        <w:rPr>
          <w:rFonts w:ascii="Times New Roman" w:hAnsi="Times New Roman" w:cs="Times New Roman"/>
          <w:sz w:val="28"/>
          <w:szCs w:val="28"/>
          <w:lang w:val="uk-UA"/>
        </w:rPr>
        <w:t xml:space="preserve"> та літодинамічн</w:t>
      </w:r>
      <w:r>
        <w:rPr>
          <w:rFonts w:ascii="Times New Roman" w:hAnsi="Times New Roman" w:cs="Times New Roman"/>
          <w:sz w:val="28"/>
          <w:szCs w:val="28"/>
          <w:lang w:val="uk-UA"/>
        </w:rPr>
        <w:t>і</w:t>
      </w:r>
      <w:r w:rsidRPr="00873703">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и</w:t>
      </w:r>
      <w:r w:rsidRPr="00873703">
        <w:rPr>
          <w:rFonts w:ascii="Times New Roman" w:hAnsi="Times New Roman" w:cs="Times New Roman"/>
          <w:sz w:val="28"/>
          <w:szCs w:val="28"/>
          <w:lang w:val="uk-UA"/>
        </w:rPr>
        <w:t xml:space="preserve"> на Північно Західному шельфі Чорного моря</w:t>
      </w:r>
      <w:r>
        <w:rPr>
          <w:rFonts w:ascii="Times New Roman" w:hAnsi="Times New Roman" w:cs="Times New Roman"/>
          <w:sz w:val="28"/>
          <w:szCs w:val="28"/>
          <w:lang w:val="uk-UA"/>
        </w:rPr>
        <w:t>, їх сезонна та річна динаміка.</w:t>
      </w:r>
    </w:p>
    <w:p w:rsidR="00F76A91" w:rsidRPr="001A5301" w:rsidRDefault="00F76A91" w:rsidP="00F76A91">
      <w:pPr>
        <w:spacing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 </w:t>
      </w:r>
      <w:r w:rsidRPr="001A5301">
        <w:rPr>
          <w:rFonts w:ascii="Times New Roman" w:hAnsi="Times New Roman" w:cs="Times New Roman"/>
          <w:sz w:val="28"/>
          <w:szCs w:val="28"/>
          <w:lang w:val="uk-UA"/>
        </w:rPr>
        <w:t>донні відклади Чорного моря</w:t>
      </w:r>
    </w:p>
    <w:p w:rsidR="00F76A91" w:rsidRDefault="00F76A91" w:rsidP="00F76A91">
      <w:pPr>
        <w:spacing w:line="240" w:lineRule="auto"/>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Мета: виявлення закономірностей </w:t>
      </w:r>
      <w:r w:rsidRPr="001D792C">
        <w:rPr>
          <w:rFonts w:ascii="Times New Roman" w:eastAsia="Calibri" w:hAnsi="Times New Roman" w:cs="Times New Roman"/>
          <w:sz w:val="28"/>
          <w:szCs w:val="28"/>
          <w:lang w:val="uk-UA"/>
        </w:rPr>
        <w:t>гідро та літодинамічних процесів на Північно Західному шельфі Чорного моря</w:t>
      </w:r>
      <w:r>
        <w:rPr>
          <w:rFonts w:ascii="Times New Roman" w:eastAsia="Calibri" w:hAnsi="Times New Roman" w:cs="Times New Roman"/>
          <w:sz w:val="28"/>
          <w:szCs w:val="28"/>
          <w:lang w:val="uk-UA"/>
        </w:rPr>
        <w:t>, використовуючи методи дистанційного зондування.</w:t>
      </w:r>
    </w:p>
    <w:p w:rsidR="00F76A91" w:rsidRDefault="00F76A91" w:rsidP="00F76A91">
      <w:pPr>
        <w:spacing w:line="240" w:lineRule="auto"/>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В роботі виконано аналіз </w:t>
      </w:r>
      <w:r>
        <w:rPr>
          <w:rFonts w:ascii="Times New Roman" w:hAnsi="Times New Roman" w:cs="Times New Roman"/>
          <w:sz w:val="28"/>
          <w:szCs w:val="28"/>
          <w:lang w:val="uk-UA"/>
        </w:rPr>
        <w:t>процесів мобілізації, транспортування та накопичення осадового матеріалу на узбережжі північно-західної частини Чорного моря.</w:t>
      </w:r>
    </w:p>
    <w:p w:rsidR="00F76A91" w:rsidRDefault="00F76A91" w:rsidP="00F76A91">
      <w:pPr>
        <w:spacing w:line="240" w:lineRule="auto"/>
        <w:contextualSpacing/>
        <w:jc w:val="both"/>
        <w:rPr>
          <w:rFonts w:ascii="Times New Roman" w:hAnsi="Times New Roman" w:cs="Times New Roman"/>
          <w:sz w:val="28"/>
          <w:szCs w:val="28"/>
          <w:lang w:val="uk-UA"/>
        </w:rPr>
      </w:pPr>
      <w:r w:rsidRPr="00FA433D">
        <w:rPr>
          <w:rFonts w:ascii="Times New Roman" w:hAnsi="Times New Roman" w:cs="Times New Roman"/>
          <w:sz w:val="28"/>
          <w:szCs w:val="28"/>
          <w:lang w:val="uk-UA"/>
        </w:rPr>
        <w:t>Одержані результати можуть бути використані</w:t>
      </w:r>
      <w:r>
        <w:rPr>
          <w:rFonts w:ascii="Times New Roman" w:hAnsi="Times New Roman" w:cs="Times New Roman"/>
          <w:sz w:val="28"/>
          <w:szCs w:val="28"/>
          <w:lang w:val="uk-UA"/>
        </w:rPr>
        <w:t xml:space="preserve"> в подальших дослідженнях за даною темою.</w:t>
      </w:r>
    </w:p>
    <w:p w:rsidR="00F76A91" w:rsidRDefault="00F76A91" w:rsidP="00F76A91">
      <w:pPr>
        <w:spacing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Чорне море, шельф, дистанційне зондування місцевості, циркуляція водних мас, осадконакопичення, евтрофікація.</w:t>
      </w:r>
    </w:p>
    <w:p w:rsidR="00F76A91" w:rsidRDefault="00F76A91" w:rsidP="00F76A91">
      <w:pPr>
        <w:spacing w:line="240" w:lineRule="auto"/>
        <w:jc w:val="center"/>
        <w:rPr>
          <w:rFonts w:ascii="Times New Roman" w:hAnsi="Times New Roman" w:cs="Times New Roman"/>
          <w:sz w:val="28"/>
          <w:szCs w:val="28"/>
        </w:rPr>
      </w:pPr>
      <w:r>
        <w:rPr>
          <w:rFonts w:ascii="Times New Roman" w:hAnsi="Times New Roman" w:cs="Times New Roman"/>
          <w:sz w:val="28"/>
          <w:szCs w:val="28"/>
        </w:rPr>
        <w:t>Abstract</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Machulska. P. O. </w:t>
      </w:r>
      <w:r>
        <w:rPr>
          <w:rFonts w:ascii="Times New Roman" w:eastAsia="Calibri" w:hAnsi="Times New Roman" w:cs="Times New Roman"/>
          <w:sz w:val="28"/>
          <w:szCs w:val="28"/>
        </w:rPr>
        <w:t>Identification of hydro and lithodynamic processes regularities on the North-West shelf of the Black Sea according to the remote sensing data</w:t>
      </w:r>
      <w:r>
        <w:rPr>
          <w:rFonts w:ascii="Times New Roman" w:hAnsi="Times New Roman" w:cs="Times New Roman"/>
          <w:sz w:val="28"/>
          <w:szCs w:val="28"/>
        </w:rPr>
        <w:t>. Qualification work for obtaining the degree of higher education "Bachelor" in the specialty 103 "Earth Sciences" of the educational and professional program "Marine Geology, Hydrogeology and Engineering Geology".</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The bachelor's qualification work consists of an introduction, 4 sections and general conclusions. The total volume of the work is 61 pages, including 35 figures, the list of 24 </w:t>
      </w:r>
      <w:r>
        <w:rPr>
          <w:rFonts w:ascii="Times New Roman" w:eastAsia="Times New Roman" w:hAnsi="Times New Roman" w:cs="Times New Roman"/>
          <w:sz w:val="28"/>
          <w:szCs w:val="28"/>
          <w:lang w:eastAsia="uk-UA"/>
        </w:rPr>
        <w:t>35 references</w:t>
      </w:r>
      <w:r>
        <w:rPr>
          <w:rFonts w:ascii="Times New Roman" w:hAnsi="Times New Roman" w:cs="Times New Roman"/>
          <w:sz w:val="28"/>
          <w:szCs w:val="28"/>
        </w:rPr>
        <w:t>.</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Subject of research: hydro and lithodynamic processes on the North-Western shelf of the Black Sea, their seasonal and annual dynamics.</w:t>
      </w:r>
    </w:p>
    <w:p w:rsidR="00F76A91" w:rsidRPr="003B4850" w:rsidRDefault="00F76A91" w:rsidP="00F76A91">
      <w:pPr>
        <w:spacing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Object of research: </w:t>
      </w:r>
      <w:r w:rsidRPr="003B4850">
        <w:rPr>
          <w:rStyle w:val="rynqvb"/>
          <w:rFonts w:ascii="Times New Roman" w:hAnsi="Times New Roman" w:cs="Times New Roman"/>
          <w:sz w:val="28"/>
          <w:szCs w:val="28"/>
          <w:lang w:val="en"/>
        </w:rPr>
        <w:t>Black Sea bottom sediments</w:t>
      </w:r>
      <w:r>
        <w:rPr>
          <w:rStyle w:val="rynqvb"/>
          <w:rFonts w:ascii="Times New Roman" w:hAnsi="Times New Roman" w:cs="Times New Roman"/>
          <w:sz w:val="28"/>
          <w:szCs w:val="28"/>
          <w:lang w:val="uk-UA"/>
        </w:rPr>
        <w:t>.</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Goal: identification of the regularities of hydro and lithodynamic processes on the North-Western shelf of the Black Sea, using remote sensing methods.</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The work analyzes the processes of mobilization, transportation and accumulation of sedimentary material on the northwestern </w:t>
      </w:r>
      <w:r>
        <w:rPr>
          <w:rFonts w:ascii="Times New Roman" w:eastAsia="Calibri" w:hAnsi="Times New Roman" w:cs="Times New Roman"/>
          <w:sz w:val="28"/>
          <w:szCs w:val="28"/>
        </w:rPr>
        <w:t>shelf</w:t>
      </w:r>
      <w:r>
        <w:rPr>
          <w:rFonts w:ascii="Times New Roman" w:hAnsi="Times New Roman" w:cs="Times New Roman"/>
          <w:sz w:val="28"/>
          <w:szCs w:val="28"/>
        </w:rPr>
        <w:t xml:space="preserve"> of the Black Sea.</w:t>
      </w:r>
    </w:p>
    <w:p w:rsidR="00F76A91"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The results obtained can be used in further research on this topic.</w:t>
      </w:r>
    </w:p>
    <w:p w:rsidR="00F76A91" w:rsidRPr="003B4850" w:rsidRDefault="00F76A91" w:rsidP="00F76A91">
      <w:pPr>
        <w:spacing w:line="240" w:lineRule="auto"/>
        <w:contextualSpacing/>
        <w:jc w:val="both"/>
        <w:rPr>
          <w:rFonts w:ascii="Times New Roman" w:hAnsi="Times New Roman" w:cs="Times New Roman"/>
          <w:sz w:val="28"/>
          <w:szCs w:val="28"/>
        </w:rPr>
      </w:pPr>
      <w:r>
        <w:rPr>
          <w:rFonts w:ascii="Times New Roman" w:hAnsi="Times New Roman" w:cs="Times New Roman"/>
          <w:sz w:val="28"/>
          <w:szCs w:val="28"/>
        </w:rPr>
        <w:t>Keywords: Black Sea, shelf, remote sensing of the terrain, water mass circulation, sedimentation, eutrophication.</w:t>
      </w:r>
    </w:p>
    <w:p w:rsidR="00F76A91" w:rsidRPr="00F76A91" w:rsidRDefault="00F76A91" w:rsidP="00F76A91">
      <w:pPr>
        <w:spacing w:line="360" w:lineRule="auto"/>
        <w:ind w:firstLine="720"/>
        <w:contextualSpacing/>
        <w:rPr>
          <w:rFonts w:ascii="Times New Roman" w:hAnsi="Times New Roman" w:cs="Times New Roman"/>
          <w:sz w:val="28"/>
          <w:szCs w:val="28"/>
        </w:rPr>
      </w:pPr>
      <w:r w:rsidRPr="00F76A91">
        <w:rPr>
          <w:rFonts w:ascii="Times New Roman" w:hAnsi="Times New Roman" w:cs="Times New Roman"/>
          <w:sz w:val="28"/>
          <w:szCs w:val="28"/>
        </w:rPr>
        <w:br w:type="page"/>
      </w:r>
    </w:p>
    <w:sdt>
      <w:sdtPr>
        <w:rPr>
          <w:rFonts w:asciiTheme="minorHAnsi" w:eastAsiaTheme="minorHAnsi" w:hAnsiTheme="minorHAnsi" w:cstheme="minorBidi"/>
          <w:color w:val="auto"/>
          <w:sz w:val="22"/>
          <w:szCs w:val="22"/>
          <w:lang w:val="ru-RU"/>
        </w:rPr>
        <w:id w:val="372817560"/>
        <w:docPartObj>
          <w:docPartGallery w:val="Table of Contents"/>
          <w:docPartUnique/>
        </w:docPartObj>
      </w:sdtPr>
      <w:sdtEndPr>
        <w:rPr>
          <w:rFonts w:ascii="Times New Roman" w:hAnsi="Times New Roman" w:cs="Times New Roman"/>
          <w:b/>
          <w:bCs/>
          <w:sz w:val="28"/>
          <w:szCs w:val="28"/>
        </w:rPr>
      </w:sdtEndPr>
      <w:sdtContent>
        <w:p w:rsidR="00F76A91" w:rsidRPr="00B55385" w:rsidRDefault="00F76A91" w:rsidP="00F76A91">
          <w:pPr>
            <w:pStyle w:val="a4"/>
            <w:jc w:val="center"/>
            <w:rPr>
              <w:rFonts w:ascii="Times New Roman" w:hAnsi="Times New Roman" w:cs="Times New Roman"/>
              <w:color w:val="auto"/>
              <w:sz w:val="28"/>
              <w:szCs w:val="28"/>
            </w:rPr>
          </w:pPr>
          <w:r w:rsidRPr="00B55385">
            <w:rPr>
              <w:rFonts w:ascii="Times New Roman" w:hAnsi="Times New Roman" w:cs="Times New Roman"/>
              <w:color w:val="auto"/>
              <w:sz w:val="28"/>
              <w:szCs w:val="28"/>
              <w:lang w:val="uk-UA"/>
            </w:rPr>
            <w:t>Зміст</w:t>
          </w:r>
        </w:p>
        <w:p w:rsidR="00F76A91" w:rsidRPr="00B55385" w:rsidRDefault="00F76A91" w:rsidP="00F76A91">
          <w:pPr>
            <w:pStyle w:val="11"/>
            <w:tabs>
              <w:tab w:val="right" w:leader="dot" w:pos="9344"/>
            </w:tabs>
            <w:rPr>
              <w:rFonts w:ascii="Times New Roman" w:eastAsiaTheme="minorEastAsia" w:hAnsi="Times New Roman" w:cs="Times New Roman"/>
              <w:noProof/>
              <w:sz w:val="28"/>
              <w:szCs w:val="28"/>
            </w:rPr>
          </w:pPr>
          <w:r w:rsidRPr="00B55385">
            <w:rPr>
              <w:rFonts w:ascii="Times New Roman" w:hAnsi="Times New Roman" w:cs="Times New Roman"/>
              <w:sz w:val="28"/>
              <w:szCs w:val="28"/>
            </w:rPr>
            <w:fldChar w:fldCharType="begin"/>
          </w:r>
          <w:r w:rsidRPr="00B55385">
            <w:rPr>
              <w:rFonts w:ascii="Times New Roman" w:hAnsi="Times New Roman" w:cs="Times New Roman"/>
              <w:sz w:val="28"/>
              <w:szCs w:val="28"/>
            </w:rPr>
            <w:instrText xml:space="preserve"> TOC \o "1-3" \h \z \u </w:instrText>
          </w:r>
          <w:r w:rsidRPr="00B55385">
            <w:rPr>
              <w:rFonts w:ascii="Times New Roman" w:hAnsi="Times New Roman" w:cs="Times New Roman"/>
              <w:sz w:val="28"/>
              <w:szCs w:val="28"/>
            </w:rPr>
            <w:fldChar w:fldCharType="separate"/>
          </w:r>
          <w:hyperlink w:anchor="_Toc200312769" w:history="1">
            <w:r w:rsidRPr="00B55385">
              <w:rPr>
                <w:rStyle w:val="a5"/>
                <w:rFonts w:ascii="Times New Roman" w:hAnsi="Times New Roman" w:cs="Times New Roman"/>
                <w:noProof/>
                <w:sz w:val="28"/>
                <w:szCs w:val="28"/>
                <w:lang w:val="uk-UA"/>
              </w:rPr>
              <w:t>Вступ</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_Toc200312769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4</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11"/>
            <w:tabs>
              <w:tab w:val="left" w:pos="440"/>
              <w:tab w:val="right" w:leader="dot" w:pos="9344"/>
            </w:tabs>
            <w:rPr>
              <w:rFonts w:ascii="Times New Roman" w:eastAsiaTheme="minorEastAsia" w:hAnsi="Times New Roman" w:cs="Times New Roman"/>
              <w:noProof/>
              <w:sz w:val="28"/>
              <w:szCs w:val="28"/>
            </w:rPr>
          </w:pPr>
          <w:hyperlink w:anchor="_Toc200312770" w:history="1">
            <w:r w:rsidRPr="00B55385">
              <w:rPr>
                <w:rStyle w:val="a5"/>
                <w:rFonts w:ascii="Times New Roman" w:hAnsi="Times New Roman" w:cs="Times New Roman"/>
                <w:noProof/>
                <w:sz w:val="28"/>
                <w:szCs w:val="28"/>
                <w:lang w:val="uk-UA"/>
              </w:rPr>
              <w:t>1.</w:t>
            </w:r>
            <w:r w:rsidRPr="00B55385">
              <w:rPr>
                <w:rFonts w:ascii="Times New Roman" w:eastAsiaTheme="minorEastAsia" w:hAnsi="Times New Roman" w:cs="Times New Roman"/>
                <w:noProof/>
                <w:sz w:val="28"/>
                <w:szCs w:val="28"/>
              </w:rPr>
              <w:tab/>
            </w:r>
            <w:r w:rsidRPr="00B55385">
              <w:rPr>
                <w:rStyle w:val="a5"/>
                <w:rFonts w:ascii="Times New Roman" w:hAnsi="Times New Roman" w:cs="Times New Roman"/>
                <w:noProof/>
                <w:sz w:val="28"/>
                <w:szCs w:val="28"/>
                <w:lang w:val="uk-UA"/>
              </w:rPr>
              <w:t>Фізико-географічна характеристика регіону</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_Toc200312770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6</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11"/>
            <w:tabs>
              <w:tab w:val="left" w:pos="440"/>
              <w:tab w:val="right" w:leader="dot" w:pos="9344"/>
            </w:tabs>
            <w:rPr>
              <w:rFonts w:ascii="Times New Roman" w:eastAsiaTheme="minorEastAsia" w:hAnsi="Times New Roman" w:cs="Times New Roman"/>
              <w:noProof/>
              <w:sz w:val="28"/>
              <w:szCs w:val="28"/>
            </w:rPr>
          </w:pPr>
          <w:hyperlink w:anchor="_Toc200312771" w:history="1">
            <w:r w:rsidRPr="00B55385">
              <w:rPr>
                <w:rStyle w:val="a5"/>
                <w:rFonts w:ascii="Times New Roman" w:hAnsi="Times New Roman" w:cs="Times New Roman"/>
                <w:noProof/>
                <w:sz w:val="28"/>
                <w:szCs w:val="28"/>
                <w:lang w:val="uk-UA"/>
              </w:rPr>
              <w:t>2.</w:t>
            </w:r>
            <w:r w:rsidRPr="00B55385">
              <w:rPr>
                <w:rFonts w:ascii="Times New Roman" w:eastAsiaTheme="minorEastAsia" w:hAnsi="Times New Roman" w:cs="Times New Roman"/>
                <w:noProof/>
                <w:sz w:val="28"/>
                <w:szCs w:val="28"/>
              </w:rPr>
              <w:tab/>
            </w:r>
            <w:r w:rsidRPr="00B55385">
              <w:rPr>
                <w:rStyle w:val="a5"/>
                <w:rFonts w:ascii="Times New Roman" w:hAnsi="Times New Roman" w:cs="Times New Roman"/>
                <w:noProof/>
                <w:sz w:val="28"/>
                <w:szCs w:val="28"/>
                <w:lang w:val="uk-UA"/>
              </w:rPr>
              <w:t>Геологічна будова та розвиток берегів та прибережного шельфу північно-західної частини Чорного моря.</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_Toc200312771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9</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3"/>
            <w:tabs>
              <w:tab w:val="right" w:leader="dot" w:pos="9344"/>
            </w:tabs>
            <w:rPr>
              <w:rFonts w:ascii="Times New Roman" w:eastAsiaTheme="minorEastAsia" w:hAnsi="Times New Roman" w:cs="Times New Roman"/>
              <w:noProof/>
              <w:sz w:val="28"/>
              <w:szCs w:val="28"/>
            </w:rPr>
          </w:pPr>
          <w:hyperlink w:anchor="_Toc200312772" w:history="1">
            <w:r w:rsidRPr="00B55385">
              <w:rPr>
                <w:rStyle w:val="a5"/>
                <w:rFonts w:ascii="Times New Roman" w:hAnsi="Times New Roman" w:cs="Times New Roman"/>
                <w:noProof/>
                <w:sz w:val="28"/>
                <w:szCs w:val="28"/>
                <w:lang w:val="uk-UA"/>
              </w:rPr>
              <w:t>2.1 Будова берегів північно-західної частини Чорного моря</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_Toc200312772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9</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2"/>
            <w:tabs>
              <w:tab w:val="right" w:leader="dot" w:pos="9344"/>
            </w:tabs>
            <w:rPr>
              <w:rFonts w:ascii="Times New Roman" w:eastAsiaTheme="minorEastAsia" w:hAnsi="Times New Roman" w:cs="Times New Roman"/>
              <w:noProof/>
              <w:sz w:val="28"/>
              <w:szCs w:val="28"/>
            </w:rPr>
          </w:pPr>
          <w:hyperlink w:anchor="_Toc200312773" w:history="1">
            <w:r w:rsidRPr="00B55385">
              <w:rPr>
                <w:rStyle w:val="a5"/>
                <w:rFonts w:ascii="Times New Roman" w:hAnsi="Times New Roman" w:cs="Times New Roman"/>
                <w:noProof/>
                <w:sz w:val="28"/>
                <w:szCs w:val="28"/>
                <w:lang w:val="uk-UA"/>
              </w:rPr>
              <w:t>2.2 Шельфова частина північно-західного басейну Чорного моря</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_Toc200312773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12</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11"/>
            <w:tabs>
              <w:tab w:val="left" w:pos="440"/>
              <w:tab w:val="right" w:leader="dot" w:pos="9344"/>
            </w:tabs>
            <w:rPr>
              <w:rFonts w:ascii="Times New Roman" w:eastAsiaTheme="minorEastAsia" w:hAnsi="Times New Roman" w:cs="Times New Roman"/>
              <w:noProof/>
              <w:sz w:val="28"/>
              <w:szCs w:val="28"/>
            </w:rPr>
          </w:pPr>
          <w:hyperlink w:anchor="_Toc200312774" w:history="1">
            <w:r w:rsidRPr="00B55385">
              <w:rPr>
                <w:rStyle w:val="a5"/>
                <w:rFonts w:ascii="Times New Roman" w:hAnsi="Times New Roman" w:cs="Times New Roman"/>
                <w:noProof/>
                <w:sz w:val="28"/>
                <w:szCs w:val="28"/>
                <w:lang w:val="uk-UA"/>
              </w:rPr>
              <w:t>3.</w:t>
            </w:r>
            <w:r w:rsidRPr="00B55385">
              <w:rPr>
                <w:rFonts w:ascii="Times New Roman" w:eastAsiaTheme="minorEastAsia" w:hAnsi="Times New Roman" w:cs="Times New Roman"/>
                <w:noProof/>
                <w:sz w:val="28"/>
                <w:szCs w:val="28"/>
              </w:rPr>
              <w:tab/>
            </w:r>
            <w:r w:rsidRPr="00B55385">
              <w:rPr>
                <w:rStyle w:val="a5"/>
                <w:rFonts w:ascii="Times New Roman" w:hAnsi="Times New Roman" w:cs="Times New Roman"/>
                <w:noProof/>
                <w:sz w:val="28"/>
                <w:szCs w:val="28"/>
                <w:lang w:val="uk-UA"/>
              </w:rPr>
              <w:t>Супутникові методи дослідження морських акваторій.</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_Toc200312774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22</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2"/>
            <w:tabs>
              <w:tab w:val="right" w:leader="dot" w:pos="9344"/>
            </w:tabs>
            <w:rPr>
              <w:rFonts w:ascii="Times New Roman" w:eastAsiaTheme="minorEastAsia" w:hAnsi="Times New Roman" w:cs="Times New Roman"/>
              <w:noProof/>
              <w:sz w:val="28"/>
              <w:szCs w:val="28"/>
            </w:rPr>
          </w:pPr>
          <w:hyperlink w:anchor="_Toc200312775" w:history="1">
            <w:r w:rsidRPr="00B55385">
              <w:rPr>
                <w:rStyle w:val="a5"/>
                <w:rFonts w:ascii="Times New Roman" w:hAnsi="Times New Roman" w:cs="Times New Roman"/>
                <w:noProof/>
                <w:sz w:val="28"/>
                <w:szCs w:val="28"/>
                <w:lang w:val="uk-UA"/>
              </w:rPr>
              <w:t>3.1 Загальна інформація</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_Toc200312775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22</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2"/>
            <w:tabs>
              <w:tab w:val="right" w:leader="dot" w:pos="9344"/>
            </w:tabs>
            <w:rPr>
              <w:rFonts w:ascii="Times New Roman" w:eastAsiaTheme="minorEastAsia" w:hAnsi="Times New Roman" w:cs="Times New Roman"/>
              <w:noProof/>
              <w:sz w:val="28"/>
              <w:szCs w:val="28"/>
            </w:rPr>
          </w:pPr>
          <w:hyperlink w:anchor="_Toc200312776" w:history="1">
            <w:r w:rsidRPr="00B55385">
              <w:rPr>
                <w:rStyle w:val="a5"/>
                <w:rFonts w:ascii="Times New Roman" w:hAnsi="Times New Roman" w:cs="Times New Roman"/>
                <w:noProof/>
                <w:sz w:val="28"/>
                <w:szCs w:val="28"/>
                <w:lang w:val="uk-UA"/>
              </w:rPr>
              <w:t>3.2 Методика виявлення закономірностей формування гідро та літодинамічних процесів на Північно Західному шельфі Чорного моря за даними ДДЗ</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_Toc200312776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24</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11"/>
            <w:tabs>
              <w:tab w:val="left" w:pos="440"/>
              <w:tab w:val="right" w:leader="dot" w:pos="9344"/>
            </w:tabs>
            <w:rPr>
              <w:rFonts w:ascii="Times New Roman" w:eastAsiaTheme="minorEastAsia" w:hAnsi="Times New Roman" w:cs="Times New Roman"/>
              <w:noProof/>
              <w:sz w:val="28"/>
              <w:szCs w:val="28"/>
            </w:rPr>
          </w:pPr>
          <w:hyperlink w:anchor="_Toc200312777" w:history="1">
            <w:r w:rsidRPr="00B55385">
              <w:rPr>
                <w:rStyle w:val="a5"/>
                <w:rFonts w:ascii="Times New Roman" w:hAnsi="Times New Roman" w:cs="Times New Roman"/>
                <w:noProof/>
                <w:sz w:val="28"/>
                <w:szCs w:val="28"/>
                <w:lang w:val="uk-UA"/>
              </w:rPr>
              <w:t>4.</w:t>
            </w:r>
            <w:r w:rsidRPr="00B55385">
              <w:rPr>
                <w:rFonts w:ascii="Times New Roman" w:eastAsiaTheme="minorEastAsia" w:hAnsi="Times New Roman" w:cs="Times New Roman"/>
                <w:noProof/>
                <w:sz w:val="28"/>
                <w:szCs w:val="28"/>
              </w:rPr>
              <w:tab/>
            </w:r>
            <w:r w:rsidRPr="00B55385">
              <w:rPr>
                <w:rStyle w:val="a5"/>
                <w:rFonts w:ascii="Times New Roman" w:hAnsi="Times New Roman" w:cs="Times New Roman"/>
                <w:noProof/>
                <w:sz w:val="28"/>
                <w:szCs w:val="28"/>
                <w:lang w:val="uk-UA"/>
              </w:rPr>
              <w:t>Результати за темою дистанційного аналізу Північно-Західної частини Чорного моря</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_Toc200312777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30</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2"/>
            <w:tabs>
              <w:tab w:val="right" w:leader="dot" w:pos="9344"/>
            </w:tabs>
            <w:rPr>
              <w:rFonts w:ascii="Times New Roman" w:eastAsiaTheme="minorEastAsia" w:hAnsi="Times New Roman" w:cs="Times New Roman"/>
              <w:noProof/>
              <w:sz w:val="28"/>
              <w:szCs w:val="28"/>
            </w:rPr>
          </w:pPr>
          <w:hyperlink w:anchor="_Toc200312778" w:history="1">
            <w:r w:rsidRPr="00B55385">
              <w:rPr>
                <w:rStyle w:val="a5"/>
                <w:rFonts w:ascii="Times New Roman" w:hAnsi="Times New Roman" w:cs="Times New Roman"/>
                <w:noProof/>
                <w:sz w:val="28"/>
                <w:szCs w:val="28"/>
                <w:lang w:val="uk-UA"/>
              </w:rPr>
              <w:t>4.1 Загальна зважена речовина</w:t>
            </w:r>
            <w:r w:rsidRPr="00B55385">
              <w:rPr>
                <w:rStyle w:val="a5"/>
                <w:rFonts w:ascii="Times New Roman" w:hAnsi="Times New Roman" w:cs="Times New Roman"/>
                <w:noProof/>
                <w:sz w:val="28"/>
                <w:szCs w:val="28"/>
              </w:rPr>
              <w:t xml:space="preserve"> </w:t>
            </w:r>
            <w:r w:rsidRPr="00B55385">
              <w:rPr>
                <w:rStyle w:val="a5"/>
                <w:rFonts w:ascii="Times New Roman" w:hAnsi="Times New Roman" w:cs="Times New Roman"/>
                <w:noProof/>
                <w:sz w:val="28"/>
                <w:szCs w:val="28"/>
                <w:lang w:val="uk-UA"/>
              </w:rPr>
              <w:t>(</w:t>
            </w:r>
            <w:r w:rsidRPr="00B55385">
              <w:rPr>
                <w:rStyle w:val="a5"/>
                <w:rFonts w:ascii="Times New Roman" w:hAnsi="Times New Roman" w:cs="Times New Roman"/>
                <w:noProof/>
                <w:sz w:val="28"/>
                <w:szCs w:val="28"/>
              </w:rPr>
              <w:t>TSS</w:t>
            </w:r>
            <w:r w:rsidRPr="00B55385">
              <w:rPr>
                <w:rStyle w:val="a5"/>
                <w:rFonts w:ascii="Times New Roman" w:hAnsi="Times New Roman" w:cs="Times New Roman"/>
                <w:noProof/>
                <w:sz w:val="28"/>
                <w:szCs w:val="28"/>
                <w:lang w:val="uk-UA"/>
              </w:rPr>
              <w:t>)</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_Toc200312778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46</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2"/>
            <w:tabs>
              <w:tab w:val="right" w:leader="dot" w:pos="9344"/>
            </w:tabs>
            <w:rPr>
              <w:rFonts w:ascii="Times New Roman" w:eastAsiaTheme="minorEastAsia" w:hAnsi="Times New Roman" w:cs="Times New Roman"/>
              <w:noProof/>
              <w:sz w:val="28"/>
              <w:szCs w:val="28"/>
            </w:rPr>
          </w:pPr>
          <w:hyperlink w:anchor="_Toc200312779" w:history="1">
            <w:r w:rsidRPr="00B55385">
              <w:rPr>
                <w:rStyle w:val="a5"/>
                <w:rFonts w:ascii="Times New Roman" w:hAnsi="Times New Roman" w:cs="Times New Roman"/>
                <w:noProof/>
                <w:sz w:val="28"/>
                <w:szCs w:val="28"/>
                <w:lang w:val="uk-UA"/>
              </w:rPr>
              <w:t>4.2 Нормалізований різницевий індекс хлорофілу (NDCI)</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_Toc200312779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51</w:t>
            </w:r>
            <w:r w:rsidRPr="00B55385">
              <w:rPr>
                <w:rFonts w:ascii="Times New Roman" w:hAnsi="Times New Roman" w:cs="Times New Roman"/>
                <w:noProof/>
                <w:webHidden/>
                <w:sz w:val="28"/>
                <w:szCs w:val="28"/>
              </w:rPr>
              <w:fldChar w:fldCharType="end"/>
            </w:r>
          </w:hyperlink>
        </w:p>
        <w:p w:rsidR="00F76A91" w:rsidRPr="00B55385" w:rsidRDefault="00F76A91" w:rsidP="00F76A91">
          <w:pPr>
            <w:pStyle w:val="11"/>
            <w:tabs>
              <w:tab w:val="right" w:leader="dot" w:pos="9344"/>
            </w:tabs>
            <w:rPr>
              <w:rFonts w:ascii="Times New Roman" w:eastAsiaTheme="minorEastAsia" w:hAnsi="Times New Roman" w:cs="Times New Roman"/>
              <w:noProof/>
              <w:sz w:val="28"/>
              <w:szCs w:val="28"/>
            </w:rPr>
          </w:pPr>
          <w:hyperlink w:anchor="_Toc200312780" w:history="1">
            <w:r w:rsidRPr="00B55385">
              <w:rPr>
                <w:rStyle w:val="a5"/>
                <w:rFonts w:ascii="Times New Roman" w:hAnsi="Times New Roman" w:cs="Times New Roman"/>
                <w:noProof/>
                <w:sz w:val="28"/>
                <w:szCs w:val="28"/>
                <w:lang w:val="uk-UA"/>
              </w:rPr>
              <w:t>Висновки</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_Toc200312780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54</w:t>
            </w:r>
            <w:r w:rsidRPr="00B55385">
              <w:rPr>
                <w:rFonts w:ascii="Times New Roman" w:hAnsi="Times New Roman" w:cs="Times New Roman"/>
                <w:noProof/>
                <w:webHidden/>
                <w:sz w:val="28"/>
                <w:szCs w:val="28"/>
              </w:rPr>
              <w:fldChar w:fldCharType="end"/>
            </w:r>
          </w:hyperlink>
        </w:p>
        <w:p w:rsidR="00F76A91" w:rsidRDefault="00F76A91" w:rsidP="00F76A91">
          <w:pPr>
            <w:pStyle w:val="11"/>
            <w:tabs>
              <w:tab w:val="right" w:leader="dot" w:pos="9344"/>
            </w:tabs>
            <w:rPr>
              <w:rFonts w:eastAsiaTheme="minorEastAsia"/>
              <w:noProof/>
            </w:rPr>
          </w:pPr>
          <w:hyperlink w:anchor="_Toc200312781" w:history="1">
            <w:r w:rsidRPr="00B55385">
              <w:rPr>
                <w:rStyle w:val="a5"/>
                <w:rFonts w:ascii="Times New Roman" w:hAnsi="Times New Roman" w:cs="Times New Roman"/>
                <w:noProof/>
                <w:sz w:val="28"/>
                <w:szCs w:val="28"/>
                <w:lang w:val="uk-UA"/>
              </w:rPr>
              <w:t>Література</w:t>
            </w:r>
            <w:r w:rsidRPr="00B55385">
              <w:rPr>
                <w:rFonts w:ascii="Times New Roman" w:hAnsi="Times New Roman" w:cs="Times New Roman"/>
                <w:noProof/>
                <w:webHidden/>
                <w:sz w:val="28"/>
                <w:szCs w:val="28"/>
              </w:rPr>
              <w:tab/>
            </w:r>
            <w:r w:rsidRPr="00B55385">
              <w:rPr>
                <w:rFonts w:ascii="Times New Roman" w:hAnsi="Times New Roman" w:cs="Times New Roman"/>
                <w:noProof/>
                <w:webHidden/>
                <w:sz w:val="28"/>
                <w:szCs w:val="28"/>
              </w:rPr>
              <w:fldChar w:fldCharType="begin"/>
            </w:r>
            <w:r w:rsidRPr="00B55385">
              <w:rPr>
                <w:rFonts w:ascii="Times New Roman" w:hAnsi="Times New Roman" w:cs="Times New Roman"/>
                <w:noProof/>
                <w:webHidden/>
                <w:sz w:val="28"/>
                <w:szCs w:val="28"/>
              </w:rPr>
              <w:instrText xml:space="preserve"> PAGEREF _Toc200312781 \h </w:instrText>
            </w:r>
            <w:r w:rsidRPr="00B55385">
              <w:rPr>
                <w:rFonts w:ascii="Times New Roman" w:hAnsi="Times New Roman" w:cs="Times New Roman"/>
                <w:noProof/>
                <w:webHidden/>
                <w:sz w:val="28"/>
                <w:szCs w:val="28"/>
              </w:rPr>
            </w:r>
            <w:r w:rsidRPr="00B55385">
              <w:rPr>
                <w:rFonts w:ascii="Times New Roman" w:hAnsi="Times New Roman" w:cs="Times New Roman"/>
                <w:noProof/>
                <w:webHidden/>
                <w:sz w:val="28"/>
                <w:szCs w:val="28"/>
              </w:rPr>
              <w:fldChar w:fldCharType="separate"/>
            </w:r>
            <w:r w:rsidRPr="00B55385">
              <w:rPr>
                <w:rFonts w:ascii="Times New Roman" w:hAnsi="Times New Roman" w:cs="Times New Roman"/>
                <w:noProof/>
                <w:webHidden/>
                <w:sz w:val="28"/>
                <w:szCs w:val="28"/>
              </w:rPr>
              <w:t>55</w:t>
            </w:r>
            <w:r w:rsidRPr="00B55385">
              <w:rPr>
                <w:rFonts w:ascii="Times New Roman" w:hAnsi="Times New Roman" w:cs="Times New Roman"/>
                <w:noProof/>
                <w:webHidden/>
                <w:sz w:val="28"/>
                <w:szCs w:val="28"/>
              </w:rPr>
              <w:fldChar w:fldCharType="end"/>
            </w:r>
          </w:hyperlink>
        </w:p>
        <w:p w:rsidR="00F76A91" w:rsidRPr="0016446D" w:rsidRDefault="00F76A91" w:rsidP="00F76A91">
          <w:pPr>
            <w:rPr>
              <w:rFonts w:ascii="Times New Roman" w:hAnsi="Times New Roman" w:cs="Times New Roman"/>
              <w:sz w:val="28"/>
              <w:szCs w:val="28"/>
            </w:rPr>
          </w:pPr>
          <w:r w:rsidRPr="00B55385">
            <w:rPr>
              <w:rFonts w:ascii="Times New Roman" w:hAnsi="Times New Roman" w:cs="Times New Roman"/>
              <w:b/>
              <w:bCs/>
              <w:sz w:val="28"/>
              <w:szCs w:val="28"/>
              <w:lang w:val="ru-RU"/>
            </w:rPr>
            <w:fldChar w:fldCharType="end"/>
          </w:r>
        </w:p>
      </w:sdtContent>
    </w:sdt>
    <w:p w:rsidR="00F76A91" w:rsidRDefault="00F76A91" w:rsidP="00F76A9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76A91" w:rsidRPr="005D7E4C" w:rsidRDefault="00F76A91" w:rsidP="00F76A91">
      <w:pPr>
        <w:pStyle w:val="1"/>
        <w:jc w:val="center"/>
        <w:rPr>
          <w:rFonts w:ascii="Times New Roman" w:hAnsi="Times New Roman" w:cs="Times New Roman"/>
          <w:color w:val="auto"/>
          <w:sz w:val="28"/>
          <w:szCs w:val="28"/>
          <w:lang w:val="uk-UA"/>
        </w:rPr>
      </w:pPr>
      <w:bookmarkStart w:id="1" w:name="_Toc200312769"/>
      <w:r w:rsidRPr="005D7E4C">
        <w:rPr>
          <w:rFonts w:ascii="Times New Roman" w:hAnsi="Times New Roman" w:cs="Times New Roman"/>
          <w:color w:val="auto"/>
          <w:sz w:val="28"/>
          <w:szCs w:val="28"/>
          <w:lang w:val="uk-UA"/>
        </w:rPr>
        <w:lastRenderedPageBreak/>
        <w:t>Вступ</w:t>
      </w:r>
      <w:bookmarkEnd w:id="1"/>
    </w:p>
    <w:p w:rsidR="00F76A91" w:rsidRDefault="00F76A91" w:rsidP="00F76A91">
      <w:pPr>
        <w:spacing w:after="0" w:line="360" w:lineRule="auto"/>
        <w:ind w:firstLine="720"/>
        <w:jc w:val="both"/>
        <w:rPr>
          <w:rFonts w:ascii="Times New Roman" w:hAnsi="Times New Roman" w:cs="Times New Roman"/>
          <w:sz w:val="28"/>
          <w:szCs w:val="28"/>
          <w:lang w:val="uk-UA"/>
        </w:rPr>
      </w:pPr>
      <w:r w:rsidRPr="00055F90">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Ч</w:t>
      </w:r>
      <w:r w:rsidRPr="003B4172">
        <w:rPr>
          <w:rFonts w:ascii="Times New Roman" w:hAnsi="Times New Roman" w:cs="Times New Roman"/>
          <w:sz w:val="28"/>
          <w:szCs w:val="28"/>
          <w:lang w:val="uk-UA"/>
        </w:rPr>
        <w:t>ерез проблеми</w:t>
      </w:r>
      <w:r>
        <w:rPr>
          <w:rFonts w:ascii="Times New Roman" w:hAnsi="Times New Roman" w:cs="Times New Roman"/>
          <w:sz w:val="28"/>
          <w:szCs w:val="28"/>
          <w:lang w:val="uk-UA"/>
        </w:rPr>
        <w:t>,</w:t>
      </w:r>
      <w:r w:rsidRPr="003B4172">
        <w:rPr>
          <w:rFonts w:ascii="Times New Roman" w:hAnsi="Times New Roman" w:cs="Times New Roman"/>
          <w:sz w:val="28"/>
          <w:szCs w:val="28"/>
          <w:lang w:val="uk-UA"/>
        </w:rPr>
        <w:t xml:space="preserve"> викликані </w:t>
      </w:r>
      <w:r>
        <w:rPr>
          <w:rFonts w:ascii="Times New Roman" w:hAnsi="Times New Roman" w:cs="Times New Roman"/>
          <w:sz w:val="28"/>
          <w:szCs w:val="28"/>
          <w:lang w:val="uk-UA"/>
        </w:rPr>
        <w:t>повномасштабним вторгненням</w:t>
      </w:r>
      <w:r w:rsidRPr="003B4172">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w:t>
      </w:r>
      <w:r w:rsidRPr="003B4172">
        <w:rPr>
          <w:rFonts w:ascii="Times New Roman" w:hAnsi="Times New Roman" w:cs="Times New Roman"/>
          <w:sz w:val="28"/>
          <w:szCs w:val="28"/>
          <w:lang w:val="uk-UA"/>
        </w:rPr>
        <w:t xml:space="preserve"> фізичний моніторинг </w:t>
      </w:r>
      <w:r>
        <w:rPr>
          <w:rFonts w:ascii="Times New Roman" w:hAnsi="Times New Roman" w:cs="Times New Roman"/>
          <w:sz w:val="28"/>
          <w:szCs w:val="28"/>
          <w:lang w:val="uk-UA"/>
        </w:rPr>
        <w:t xml:space="preserve">сучасного становища </w:t>
      </w:r>
      <w:r w:rsidRPr="003B4172">
        <w:rPr>
          <w:rFonts w:ascii="Times New Roman" w:hAnsi="Times New Roman" w:cs="Times New Roman"/>
          <w:sz w:val="28"/>
          <w:szCs w:val="28"/>
          <w:lang w:val="uk-UA"/>
        </w:rPr>
        <w:t>вод Чорного моря став неможливим. Північно-</w:t>
      </w:r>
      <w:r>
        <w:rPr>
          <w:rFonts w:ascii="Times New Roman" w:hAnsi="Times New Roman" w:cs="Times New Roman"/>
          <w:sz w:val="28"/>
          <w:szCs w:val="28"/>
          <w:lang w:val="uk-UA"/>
        </w:rPr>
        <w:t>з</w:t>
      </w:r>
      <w:r w:rsidRPr="003B4172">
        <w:rPr>
          <w:rFonts w:ascii="Times New Roman" w:hAnsi="Times New Roman" w:cs="Times New Roman"/>
          <w:sz w:val="28"/>
          <w:szCs w:val="28"/>
          <w:lang w:val="uk-UA"/>
        </w:rPr>
        <w:t>ахідна частина шельфу економічно і стратегічно важлива для нашої країни, екологічний та фізичний стан морського простору має великий пріоритет. Морські води</w:t>
      </w:r>
      <w:r>
        <w:rPr>
          <w:rFonts w:ascii="Times New Roman" w:hAnsi="Times New Roman" w:cs="Times New Roman"/>
          <w:sz w:val="28"/>
          <w:szCs w:val="28"/>
          <w:lang w:val="uk-UA"/>
        </w:rPr>
        <w:t>,</w:t>
      </w:r>
      <w:r w:rsidRPr="003B4172">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Pr="003B41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циркуляція та перенесення осадового матеріалу </w:t>
      </w:r>
      <w:r w:rsidRPr="003B4172">
        <w:rPr>
          <w:rFonts w:ascii="Times New Roman" w:hAnsi="Times New Roman" w:cs="Times New Roman"/>
          <w:sz w:val="28"/>
          <w:szCs w:val="28"/>
          <w:lang w:val="uk-UA"/>
        </w:rPr>
        <w:t>також мають великий вплив на прибережні території: стан берегової лінії, стан прибережних ґрунтів та</w:t>
      </w:r>
      <w:r w:rsidRPr="00021BC0">
        <w:rPr>
          <w:lang w:val="uk-UA"/>
        </w:rPr>
        <w:t xml:space="preserve"> </w:t>
      </w:r>
      <w:r w:rsidRPr="00021BC0">
        <w:rPr>
          <w:rStyle w:val="rynqvb"/>
          <w:rFonts w:ascii="Times New Roman" w:hAnsi="Times New Roman" w:cs="Times New Roman"/>
          <w:sz w:val="28"/>
          <w:szCs w:val="28"/>
          <w:lang w:val="uk-UA"/>
        </w:rPr>
        <w:t>суміжні</w:t>
      </w:r>
      <w:r w:rsidRPr="003B4172">
        <w:rPr>
          <w:rFonts w:ascii="Times New Roman" w:hAnsi="Times New Roman" w:cs="Times New Roman"/>
          <w:sz w:val="28"/>
          <w:szCs w:val="28"/>
          <w:lang w:val="uk-UA"/>
        </w:rPr>
        <w:t xml:space="preserve"> водн</w:t>
      </w:r>
      <w:r>
        <w:rPr>
          <w:rFonts w:ascii="Times New Roman" w:hAnsi="Times New Roman" w:cs="Times New Roman"/>
          <w:sz w:val="28"/>
          <w:szCs w:val="28"/>
          <w:lang w:val="uk-UA"/>
        </w:rPr>
        <w:t>і</w:t>
      </w:r>
      <w:r w:rsidRPr="003B4172">
        <w:rPr>
          <w:rFonts w:ascii="Times New Roman" w:hAnsi="Times New Roman" w:cs="Times New Roman"/>
          <w:sz w:val="28"/>
          <w:szCs w:val="28"/>
          <w:lang w:val="uk-UA"/>
        </w:rPr>
        <w:t xml:space="preserve"> басейн</w:t>
      </w:r>
      <w:r>
        <w:rPr>
          <w:rFonts w:ascii="Times New Roman" w:hAnsi="Times New Roman" w:cs="Times New Roman"/>
          <w:sz w:val="28"/>
          <w:szCs w:val="28"/>
          <w:lang w:val="uk-UA"/>
        </w:rPr>
        <w:t>и</w:t>
      </w:r>
      <w:r w:rsidRPr="003B4172">
        <w:rPr>
          <w:rFonts w:ascii="Times New Roman" w:hAnsi="Times New Roman" w:cs="Times New Roman"/>
          <w:sz w:val="28"/>
          <w:szCs w:val="28"/>
          <w:lang w:val="uk-UA"/>
        </w:rPr>
        <w:t>.</w:t>
      </w:r>
      <w:r>
        <w:rPr>
          <w:rFonts w:ascii="Times New Roman" w:hAnsi="Times New Roman" w:cs="Times New Roman"/>
          <w:sz w:val="28"/>
          <w:szCs w:val="28"/>
          <w:lang w:val="uk-UA"/>
        </w:rPr>
        <w:t xml:space="preserve"> До війни існувала можливість використання традиційних методів моніторингу – відбір проб, картування, лабораторні аналізи, тощо, але, на сьогоднішній день, така наукова діяльність доволі небезпечна. </w:t>
      </w:r>
      <w:r w:rsidRPr="003B4172">
        <w:rPr>
          <w:rFonts w:ascii="Times New Roman" w:hAnsi="Times New Roman" w:cs="Times New Roman"/>
          <w:sz w:val="28"/>
          <w:szCs w:val="28"/>
          <w:lang w:val="uk-UA"/>
        </w:rPr>
        <w:t>Навіть в мирний час морські експедиції потребують великого фінансування</w:t>
      </w:r>
      <w:r>
        <w:rPr>
          <w:rFonts w:ascii="Times New Roman" w:hAnsi="Times New Roman" w:cs="Times New Roman"/>
          <w:sz w:val="28"/>
          <w:szCs w:val="28"/>
          <w:lang w:val="uk-UA"/>
        </w:rPr>
        <w:t>, у зв’язку з унікальними методами, які довгий час не мали надійних аналогів,</w:t>
      </w:r>
      <w:r w:rsidRPr="006A05C9">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потребуючих менших затрат.</w:t>
      </w:r>
    </w:p>
    <w:p w:rsidR="00F76A91" w:rsidRDefault="00F76A91" w:rsidP="00F76A91">
      <w:pPr>
        <w:spacing w:after="0" w:line="360" w:lineRule="auto"/>
        <w:ind w:firstLine="720"/>
        <w:jc w:val="both"/>
        <w:rPr>
          <w:rFonts w:ascii="Times New Roman" w:hAnsi="Times New Roman" w:cs="Times New Roman"/>
          <w:sz w:val="28"/>
          <w:szCs w:val="28"/>
          <w:lang w:val="uk-UA"/>
        </w:rPr>
      </w:pPr>
      <w:r w:rsidRPr="003B4172">
        <w:rPr>
          <w:rFonts w:ascii="Times New Roman" w:hAnsi="Times New Roman" w:cs="Times New Roman"/>
          <w:sz w:val="28"/>
          <w:szCs w:val="28"/>
          <w:lang w:val="uk-UA"/>
        </w:rPr>
        <w:t xml:space="preserve">Дистанційні методи спостереження та аналізу економічно </w:t>
      </w:r>
      <w:r>
        <w:rPr>
          <w:rFonts w:ascii="Times New Roman" w:hAnsi="Times New Roman" w:cs="Times New Roman"/>
          <w:sz w:val="28"/>
          <w:szCs w:val="28"/>
          <w:lang w:val="uk-UA"/>
        </w:rPr>
        <w:t>й</w:t>
      </w:r>
      <w:r w:rsidRPr="003B4172">
        <w:rPr>
          <w:rFonts w:ascii="Times New Roman" w:hAnsi="Times New Roman" w:cs="Times New Roman"/>
          <w:sz w:val="28"/>
          <w:szCs w:val="28"/>
          <w:lang w:val="uk-UA"/>
        </w:rPr>
        <w:t xml:space="preserve"> технологічно </w:t>
      </w:r>
      <w:r>
        <w:rPr>
          <w:rFonts w:ascii="Times New Roman" w:hAnsi="Times New Roman" w:cs="Times New Roman"/>
          <w:sz w:val="28"/>
          <w:szCs w:val="28"/>
          <w:lang w:val="uk-UA"/>
        </w:rPr>
        <w:t>доступніші, а використання досвіду іноземних дослідників, полегшує імплементацію належних методів для отримання найкращого результату</w:t>
      </w:r>
      <w:r w:rsidRPr="003B4172">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 дистанційного зондування, хоч і не наддають достовірної інформації про стан більш глибоких ділянок морської товщі та донних відкладів, мають задовільні результати при аналізі приповерхневих вод та стану берегової лінії. Використання такої альтернативи дозволить проводити необхідні дослідження, навіть без прямого контакту з об’єктом цих досліджень.</w:t>
      </w:r>
    </w:p>
    <w:p w:rsidR="00F76A91" w:rsidRDefault="00F76A91" w:rsidP="00F76A91">
      <w:pPr>
        <w:spacing w:after="0" w:line="360" w:lineRule="auto"/>
        <w:ind w:firstLine="720"/>
        <w:jc w:val="both"/>
        <w:rPr>
          <w:rFonts w:ascii="Times New Roman" w:eastAsia="Calibri" w:hAnsi="Times New Roman" w:cs="Times New Roman"/>
          <w:sz w:val="28"/>
          <w:szCs w:val="28"/>
          <w:lang w:val="uk-UA"/>
        </w:rPr>
      </w:pPr>
      <w:r w:rsidRPr="00FB3780">
        <w:rPr>
          <w:rFonts w:ascii="Times New Roman" w:hAnsi="Times New Roman" w:cs="Times New Roman"/>
          <w:b/>
          <w:bCs/>
          <w:sz w:val="28"/>
          <w:szCs w:val="28"/>
          <w:lang w:val="uk-UA"/>
        </w:rPr>
        <w:t>Мет</w:t>
      </w:r>
      <w:r>
        <w:rPr>
          <w:rFonts w:ascii="Times New Roman" w:hAnsi="Times New Roman" w:cs="Times New Roman"/>
          <w:b/>
          <w:bCs/>
          <w:sz w:val="28"/>
          <w:szCs w:val="28"/>
          <w:lang w:val="uk-UA"/>
        </w:rPr>
        <w:t>ою</w:t>
      </w:r>
      <w:r>
        <w:rPr>
          <w:rFonts w:ascii="Times New Roman" w:hAnsi="Times New Roman" w:cs="Times New Roman"/>
          <w:sz w:val="28"/>
          <w:szCs w:val="28"/>
          <w:lang w:val="uk-UA"/>
        </w:rPr>
        <w:t xml:space="preserve"> дослідження є виявлення закономірностей </w:t>
      </w:r>
      <w:r w:rsidRPr="001D792C">
        <w:rPr>
          <w:rFonts w:ascii="Times New Roman" w:eastAsia="Calibri" w:hAnsi="Times New Roman" w:cs="Times New Roman"/>
          <w:sz w:val="28"/>
          <w:szCs w:val="28"/>
          <w:lang w:val="uk-UA"/>
        </w:rPr>
        <w:t>гідро та літодинамічних процесів на Північно Західному шельфі Чорного моря</w:t>
      </w:r>
      <w:r>
        <w:rPr>
          <w:rFonts w:ascii="Times New Roman" w:eastAsia="Calibri" w:hAnsi="Times New Roman" w:cs="Times New Roman"/>
          <w:sz w:val="28"/>
          <w:szCs w:val="28"/>
          <w:lang w:val="uk-UA"/>
        </w:rPr>
        <w:t>, використовуючи методи дистанційного зондування.</w:t>
      </w:r>
    </w:p>
    <w:p w:rsidR="00F76A91" w:rsidRDefault="00F76A91" w:rsidP="00F76A91">
      <w:pPr>
        <w:spacing w:after="0" w:line="360" w:lineRule="auto"/>
        <w:ind w:firstLine="720"/>
        <w:jc w:val="both"/>
        <w:rPr>
          <w:rFonts w:ascii="Times New Roman" w:eastAsia="Calibri" w:hAnsi="Times New Roman" w:cs="Times New Roman"/>
          <w:sz w:val="28"/>
          <w:szCs w:val="28"/>
          <w:lang w:val="uk-UA"/>
        </w:rPr>
      </w:pPr>
      <w:r w:rsidRPr="000641EA">
        <w:rPr>
          <w:rFonts w:ascii="Times New Roman" w:eastAsia="Calibri" w:hAnsi="Times New Roman" w:cs="Times New Roman"/>
          <w:b/>
          <w:bCs/>
          <w:sz w:val="28"/>
          <w:szCs w:val="28"/>
          <w:lang w:val="uk-UA"/>
        </w:rPr>
        <w:t>Завдання</w:t>
      </w:r>
      <w:r>
        <w:rPr>
          <w:rFonts w:ascii="Times New Roman" w:eastAsia="Calibri" w:hAnsi="Times New Roman" w:cs="Times New Roman"/>
          <w:sz w:val="28"/>
          <w:szCs w:val="28"/>
          <w:lang w:val="uk-UA"/>
        </w:rPr>
        <w:t>:</w:t>
      </w:r>
    </w:p>
    <w:p w:rsidR="00F76A91" w:rsidRDefault="00F76A91" w:rsidP="00F76A91">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Розгляд фізико-географічних умов регіону, його будови та розвиток.</w:t>
      </w:r>
    </w:p>
    <w:p w:rsidR="00F76A91" w:rsidRDefault="00F76A91" w:rsidP="00F76A91">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Огляд існуючих методів дистанційного зондування, виявлення оптимального для даної роботи варіанту.</w:t>
      </w:r>
    </w:p>
    <w:p w:rsidR="00F76A91" w:rsidRDefault="00F76A91" w:rsidP="00F76A91">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Імплементація обраного методу для отримання конкретних вихідних даних.</w:t>
      </w:r>
    </w:p>
    <w:p w:rsidR="00F76A91" w:rsidRDefault="00F76A91" w:rsidP="00F76A91">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та подальше обґрунтування  результатів, порівняння їх з результатами моніторингів минулих років.</w:t>
      </w:r>
    </w:p>
    <w:p w:rsidR="00F76A91" w:rsidRPr="003B4850" w:rsidRDefault="00F76A91" w:rsidP="00F76A91">
      <w:pPr>
        <w:spacing w:after="0" w:line="360" w:lineRule="auto"/>
        <w:ind w:firstLine="720"/>
        <w:jc w:val="both"/>
        <w:rPr>
          <w:rFonts w:ascii="Times New Roman" w:hAnsi="Times New Roman" w:cs="Times New Roman"/>
          <w:sz w:val="28"/>
          <w:szCs w:val="28"/>
          <w:lang w:val="uk-UA"/>
        </w:rPr>
      </w:pPr>
      <w:r w:rsidRPr="00873703">
        <w:rPr>
          <w:rFonts w:ascii="Times New Roman" w:hAnsi="Times New Roman" w:cs="Times New Roman"/>
          <w:b/>
          <w:sz w:val="28"/>
          <w:szCs w:val="28"/>
          <w:lang w:val="uk-UA"/>
        </w:rPr>
        <w:t>Об’єктом</w:t>
      </w:r>
      <w:r w:rsidRPr="008737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3B4850">
        <w:rPr>
          <w:rFonts w:ascii="Times New Roman" w:hAnsi="Times New Roman" w:cs="Times New Roman"/>
          <w:sz w:val="28"/>
          <w:szCs w:val="28"/>
          <w:lang w:val="uk-UA"/>
        </w:rPr>
        <w:t>донні відклади Чорного моря.</w:t>
      </w:r>
    </w:p>
    <w:p w:rsidR="00F76A91" w:rsidRDefault="00F76A91" w:rsidP="00F76A91">
      <w:pPr>
        <w:spacing w:after="0" w:line="360" w:lineRule="auto"/>
        <w:ind w:firstLine="720"/>
        <w:jc w:val="both"/>
        <w:rPr>
          <w:rFonts w:ascii="Times New Roman" w:hAnsi="Times New Roman" w:cs="Times New Roman"/>
          <w:sz w:val="28"/>
          <w:szCs w:val="28"/>
          <w:lang w:val="uk-UA"/>
        </w:rPr>
      </w:pPr>
      <w:r w:rsidRPr="00873703">
        <w:rPr>
          <w:rFonts w:ascii="Times New Roman" w:hAnsi="Times New Roman" w:cs="Times New Roman"/>
          <w:b/>
          <w:sz w:val="28"/>
          <w:szCs w:val="28"/>
          <w:lang w:val="uk-UA"/>
        </w:rPr>
        <w:t>Предметом</w:t>
      </w:r>
      <w:r w:rsidRPr="00873703">
        <w:rPr>
          <w:rFonts w:ascii="Times New Roman" w:hAnsi="Times New Roman" w:cs="Times New Roman"/>
          <w:sz w:val="28"/>
          <w:szCs w:val="28"/>
          <w:lang w:val="uk-UA"/>
        </w:rPr>
        <w:t xml:space="preserve"> дослідження є</w:t>
      </w:r>
      <w:r>
        <w:rPr>
          <w:rFonts w:ascii="Times New Roman" w:hAnsi="Times New Roman" w:cs="Times New Roman"/>
          <w:sz w:val="28"/>
          <w:szCs w:val="28"/>
          <w:lang w:val="uk-UA"/>
        </w:rPr>
        <w:t xml:space="preserve"> </w:t>
      </w:r>
      <w:r w:rsidRPr="00873703">
        <w:rPr>
          <w:rFonts w:ascii="Times New Roman" w:hAnsi="Times New Roman" w:cs="Times New Roman"/>
          <w:sz w:val="28"/>
          <w:szCs w:val="28"/>
          <w:lang w:val="uk-UA"/>
        </w:rPr>
        <w:t>гідро</w:t>
      </w:r>
      <w:r>
        <w:rPr>
          <w:rFonts w:ascii="Times New Roman" w:hAnsi="Times New Roman" w:cs="Times New Roman"/>
          <w:sz w:val="28"/>
          <w:szCs w:val="28"/>
          <w:lang w:val="uk-UA"/>
        </w:rPr>
        <w:t xml:space="preserve">- </w:t>
      </w:r>
      <w:r w:rsidRPr="00873703">
        <w:rPr>
          <w:rFonts w:ascii="Times New Roman" w:hAnsi="Times New Roman" w:cs="Times New Roman"/>
          <w:sz w:val="28"/>
          <w:szCs w:val="28"/>
          <w:lang w:val="uk-UA"/>
        </w:rPr>
        <w:t>та літодинамічн</w:t>
      </w:r>
      <w:r>
        <w:rPr>
          <w:rFonts w:ascii="Times New Roman" w:hAnsi="Times New Roman" w:cs="Times New Roman"/>
          <w:sz w:val="28"/>
          <w:szCs w:val="28"/>
          <w:lang w:val="uk-UA"/>
        </w:rPr>
        <w:t>і</w:t>
      </w:r>
      <w:r w:rsidRPr="00873703">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и</w:t>
      </w:r>
      <w:r w:rsidRPr="00873703">
        <w:rPr>
          <w:rFonts w:ascii="Times New Roman" w:hAnsi="Times New Roman" w:cs="Times New Roman"/>
          <w:sz w:val="28"/>
          <w:szCs w:val="28"/>
          <w:lang w:val="uk-UA"/>
        </w:rPr>
        <w:t xml:space="preserve"> на Північно Західному шельфі Чорного моря</w:t>
      </w:r>
      <w:r>
        <w:rPr>
          <w:rFonts w:ascii="Times New Roman" w:hAnsi="Times New Roman" w:cs="Times New Roman"/>
          <w:sz w:val="28"/>
          <w:szCs w:val="28"/>
          <w:lang w:val="uk-UA"/>
        </w:rPr>
        <w:t>, їх сезонна та річна динаміка.</w:t>
      </w:r>
    </w:p>
    <w:p w:rsidR="00F76A91" w:rsidRDefault="00F76A91" w:rsidP="00F76A9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досліджень надають можливість прослідити вже встановленні закономірності або виявити зміни в динамічних процесах, які проходять в даній частині Чорноморського басейну.</w:t>
      </w:r>
    </w:p>
    <w:p w:rsidR="00F76A91" w:rsidRPr="00FF10FF" w:rsidRDefault="00F76A91" w:rsidP="00F76A91">
      <w:pPr>
        <w:spacing w:after="0" w:line="360" w:lineRule="auto"/>
        <w:ind w:firstLine="709"/>
        <w:jc w:val="both"/>
        <w:rPr>
          <w:rFonts w:ascii="Times New Roman" w:hAnsi="Times New Roman" w:cs="Times New Roman"/>
          <w:sz w:val="28"/>
          <w:szCs w:val="28"/>
          <w:lang w:val="uk-UA"/>
        </w:rPr>
      </w:pPr>
      <w:r w:rsidRPr="00FF10FF">
        <w:rPr>
          <w:rFonts w:ascii="Times New Roman" w:hAnsi="Times New Roman" w:cs="Times New Roman"/>
          <w:sz w:val="28"/>
          <w:szCs w:val="28"/>
          <w:lang w:val="uk-UA"/>
        </w:rPr>
        <w:t xml:space="preserve">Структура </w:t>
      </w:r>
      <w:r>
        <w:rPr>
          <w:rFonts w:ascii="Times New Roman" w:hAnsi="Times New Roman" w:cs="Times New Roman"/>
          <w:sz w:val="28"/>
          <w:szCs w:val="28"/>
          <w:lang w:val="uk-UA"/>
        </w:rPr>
        <w:t xml:space="preserve">дипломної </w:t>
      </w:r>
      <w:r w:rsidRPr="00FF10FF">
        <w:rPr>
          <w:rFonts w:ascii="Times New Roman" w:hAnsi="Times New Roman" w:cs="Times New Roman"/>
          <w:sz w:val="28"/>
          <w:szCs w:val="28"/>
          <w:lang w:val="uk-UA"/>
        </w:rPr>
        <w:t xml:space="preserve">роботи визначена метою і завданням дослідження і складається зі вступу, </w:t>
      </w:r>
      <w:r>
        <w:rPr>
          <w:rFonts w:ascii="Times New Roman" w:hAnsi="Times New Roman" w:cs="Times New Roman"/>
          <w:sz w:val="28"/>
          <w:szCs w:val="28"/>
          <w:lang w:val="uk-UA"/>
        </w:rPr>
        <w:t xml:space="preserve">чотирьох </w:t>
      </w:r>
      <w:r w:rsidRPr="00FF10FF">
        <w:rPr>
          <w:rFonts w:ascii="Times New Roman" w:hAnsi="Times New Roman" w:cs="Times New Roman"/>
          <w:sz w:val="28"/>
          <w:szCs w:val="28"/>
          <w:lang w:val="uk-UA"/>
        </w:rPr>
        <w:t>розділів, висновк</w:t>
      </w:r>
      <w:r>
        <w:rPr>
          <w:rFonts w:ascii="Times New Roman" w:hAnsi="Times New Roman" w:cs="Times New Roman"/>
          <w:sz w:val="28"/>
          <w:szCs w:val="28"/>
          <w:lang w:val="uk-UA"/>
        </w:rPr>
        <w:t>ів</w:t>
      </w:r>
      <w:r w:rsidRPr="00FF10FF">
        <w:rPr>
          <w:rFonts w:ascii="Times New Roman" w:hAnsi="Times New Roman" w:cs="Times New Roman"/>
          <w:sz w:val="28"/>
          <w:szCs w:val="28"/>
          <w:lang w:val="uk-UA"/>
        </w:rPr>
        <w:t xml:space="preserve"> та списку використаної літератури. Основний зміст </w:t>
      </w:r>
      <w:r>
        <w:rPr>
          <w:rFonts w:ascii="Times New Roman" w:hAnsi="Times New Roman" w:cs="Times New Roman"/>
          <w:sz w:val="28"/>
          <w:szCs w:val="28"/>
          <w:lang w:val="uk-UA"/>
        </w:rPr>
        <w:t xml:space="preserve">дипломної </w:t>
      </w:r>
      <w:r w:rsidRPr="00FF10FF">
        <w:rPr>
          <w:rFonts w:ascii="Times New Roman" w:hAnsi="Times New Roman" w:cs="Times New Roman"/>
          <w:sz w:val="28"/>
          <w:szCs w:val="28"/>
          <w:lang w:val="uk-UA"/>
        </w:rPr>
        <w:t xml:space="preserve">роботи викладено на </w:t>
      </w:r>
      <w:r>
        <w:rPr>
          <w:rFonts w:ascii="Times New Roman" w:hAnsi="Times New Roman" w:cs="Times New Roman"/>
          <w:color w:val="000000" w:themeColor="text1"/>
          <w:sz w:val="28"/>
          <w:szCs w:val="28"/>
          <w:lang w:val="uk-UA"/>
        </w:rPr>
        <w:t>61</w:t>
      </w:r>
      <w:r w:rsidRPr="003B4850">
        <w:rPr>
          <w:rFonts w:ascii="Times New Roman" w:hAnsi="Times New Roman" w:cs="Times New Roman"/>
          <w:color w:val="000000" w:themeColor="text1"/>
          <w:sz w:val="28"/>
          <w:szCs w:val="28"/>
          <w:lang w:val="uk-UA"/>
        </w:rPr>
        <w:t xml:space="preserve"> сторінках</w:t>
      </w:r>
      <w:r w:rsidRPr="00FF10FF">
        <w:rPr>
          <w:rFonts w:ascii="Times New Roman" w:hAnsi="Times New Roman" w:cs="Times New Roman"/>
          <w:sz w:val="28"/>
          <w:szCs w:val="28"/>
          <w:lang w:val="uk-UA"/>
        </w:rPr>
        <w:t xml:space="preserve">. Список використаних джерел містить </w:t>
      </w:r>
      <w:r w:rsidRPr="00F76A91">
        <w:rPr>
          <w:rFonts w:ascii="Times New Roman" w:hAnsi="Times New Roman" w:cs="Times New Roman"/>
          <w:color w:val="000000" w:themeColor="text1"/>
          <w:sz w:val="28"/>
          <w:szCs w:val="28"/>
          <w:lang w:val="ru-RU"/>
        </w:rPr>
        <w:t>24</w:t>
      </w:r>
      <w:r w:rsidRPr="003B4850">
        <w:rPr>
          <w:rFonts w:ascii="Times New Roman" w:hAnsi="Times New Roman" w:cs="Times New Roman"/>
          <w:color w:val="000000" w:themeColor="text1"/>
          <w:sz w:val="28"/>
          <w:szCs w:val="28"/>
          <w:lang w:val="uk-UA"/>
        </w:rPr>
        <w:t xml:space="preserve"> найменувань</w:t>
      </w:r>
      <w:r w:rsidRPr="00FF10FF">
        <w:rPr>
          <w:rFonts w:ascii="Times New Roman" w:hAnsi="Times New Roman" w:cs="Times New Roman"/>
          <w:sz w:val="28"/>
          <w:szCs w:val="28"/>
          <w:lang w:val="uk-UA"/>
        </w:rPr>
        <w:t>.</w:t>
      </w:r>
    </w:p>
    <w:p w:rsidR="00F76A91" w:rsidRDefault="00F76A91" w:rsidP="00F76A91">
      <w:pPr>
        <w:ind w:firstLine="72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96E72" w:rsidRDefault="00A96E72" w:rsidP="00A96E72">
      <w:pPr>
        <w:pStyle w:val="1"/>
        <w:jc w:val="center"/>
        <w:rPr>
          <w:rFonts w:ascii="Times New Roman" w:hAnsi="Times New Roman" w:cs="Times New Roman"/>
          <w:color w:val="auto"/>
          <w:sz w:val="28"/>
          <w:szCs w:val="28"/>
          <w:lang w:val="uk-UA"/>
        </w:rPr>
      </w:pPr>
      <w:bookmarkStart w:id="2" w:name="_Toc200312780"/>
      <w:r w:rsidRPr="005D7E4C">
        <w:rPr>
          <w:rFonts w:ascii="Times New Roman" w:hAnsi="Times New Roman" w:cs="Times New Roman"/>
          <w:color w:val="auto"/>
          <w:sz w:val="28"/>
          <w:szCs w:val="28"/>
          <w:lang w:val="uk-UA"/>
        </w:rPr>
        <w:lastRenderedPageBreak/>
        <w:t>Висновки</w:t>
      </w:r>
      <w:bookmarkEnd w:id="2"/>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результаті виконаної роботи можуть бути зроблені наступні узагальнення та висновки:</w:t>
      </w:r>
    </w:p>
    <w:p w:rsidR="00A96E72" w:rsidRPr="005868CF"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фізико-географічної точки зору територія північно-західного шельфу Чорного моря та прилеглі частини узбережжя являє собою полого нахилену на південь рівнину, яка ускладнена системою річкових долин та трансгресивним етапом розвитку Чорного моря. В результаті таких процесів в районі шельфу утворилася відносно плоска поверхня морського дна з закономірним розподілом сучасних донних відкладів, які обумовлені палеогеографічним станом території на початок голоценові трансгресії, виносом осадового матеріалу найбільш великих річкових систем Європи, а також абразивній діяльності в береговій смузі. Все це призводить до формування значних за розмірами та потужністю процесів мобілізації, транспортування та накопичення осадового матеріалу у прибережній частині сучасного чорного моря, враховуючи тай факт, що річ йде про прибережну шельфову зону з глибинами до 500 м, наявність великої кількості звисі у водній товщі змінює фізичні властивості води. Це в свою чергу може призводити до розвитку таких негативних явищ як евтрофікація.</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об’єктивні складнощі пов’язані з натурним дослідженням в акваторії Чорного моря, а також необхідністю охоплювати одночасно великі площі, що спонукає нас активно використовувати дистанційні методи дослідження. В роботі представлені результати використання супутникових даних системи Європейської космічної агенції </w:t>
      </w:r>
      <w:r>
        <w:rPr>
          <w:rFonts w:ascii="Times New Roman" w:hAnsi="Times New Roman" w:cs="Times New Roman"/>
          <w:sz w:val="28"/>
          <w:szCs w:val="28"/>
        </w:rPr>
        <w:t>Santinel</w:t>
      </w:r>
      <w:r w:rsidRPr="00A96E72">
        <w:rPr>
          <w:rFonts w:ascii="Times New Roman" w:hAnsi="Times New Roman" w:cs="Times New Roman"/>
          <w:sz w:val="28"/>
          <w:szCs w:val="28"/>
          <w:lang w:val="ru-RU"/>
        </w:rPr>
        <w:t>-2</w:t>
      </w:r>
      <w:r>
        <w:rPr>
          <w:rFonts w:ascii="Times New Roman" w:hAnsi="Times New Roman" w:cs="Times New Roman"/>
          <w:sz w:val="28"/>
          <w:szCs w:val="28"/>
          <w:lang w:val="uk-UA"/>
        </w:rPr>
        <w:t xml:space="preserve">. Ц я супутникова система дозволяє отримувати зображення поверхні Землі в 12 діапазонах довжин хвиль від видимого оком до дальнього інфрачервоного з детальністю в 10 м на 1 піксель зображення. Перевагою цієї супутникової системи є те, що супутник повертається на ту саму точку зйомки кожні 12 діб, що дозволяє отримувати данні з високою часовою періодичністю. Зрозуміло, хмарність є основною завадою отримання якісних знимків. В роботі були використано 269 знимків північно-західного узбережжя Чорного моря від Констанци (Румунія) </w:t>
      </w:r>
      <w:r>
        <w:rPr>
          <w:rFonts w:ascii="Times New Roman" w:hAnsi="Times New Roman" w:cs="Times New Roman"/>
          <w:sz w:val="28"/>
          <w:szCs w:val="28"/>
          <w:lang w:val="uk-UA"/>
        </w:rPr>
        <w:lastRenderedPageBreak/>
        <w:t xml:space="preserve">до </w:t>
      </w:r>
      <w:r w:rsidRPr="00114C48">
        <w:rPr>
          <w:rFonts w:ascii="Times New Roman" w:hAnsi="Times New Roman" w:cs="Times New Roman"/>
          <w:sz w:val="28"/>
          <w:szCs w:val="28"/>
          <w:lang w:val="uk-UA"/>
        </w:rPr>
        <w:t>Дніпровсько-Бузького лиману</w:t>
      </w:r>
      <w:r>
        <w:rPr>
          <w:rFonts w:ascii="Times New Roman" w:hAnsi="Times New Roman" w:cs="Times New Roman"/>
          <w:sz w:val="28"/>
          <w:szCs w:val="28"/>
          <w:lang w:val="uk-UA"/>
        </w:rPr>
        <w:t xml:space="preserve"> та Кінбурської коси, починаючи з 2018 по 2024 рік. Всі знімки були класифіковані по сезонам кожного року та по територіальній приналежності.</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кількості осадового матеріалу у водній товщі та прогнозування концентрації органічної речовини у воді (хлорофілу-а) були використані індексні зображення, які розраховуються на основі певних спектральних каналів супутникових знимків. Був використаний нормалізований різницевий індекс хлорофілу. </w:t>
      </w:r>
      <w:r w:rsidRPr="00E9485C">
        <w:rPr>
          <w:rFonts w:ascii="Times New Roman" w:hAnsi="Times New Roman" w:cs="Times New Roman"/>
          <w:sz w:val="28"/>
          <w:szCs w:val="28"/>
          <w:lang w:val="uk-UA"/>
        </w:rPr>
        <w:t>Він розраховується з використанням червоного спектрального каналу B04 з червоним крайовим спектральним каналом B05. Одна з найбільших переваг NDCI полягає в тому, що його діапазон коливається від −1 до +1 для областей без хмарного покриву та ефектів суміжності та дна. Виходячи з властивостей поглинання та структури спектральних смуг NDCI, очікується, що в оптично чистих водоймах NDCI матиме значення, близькі до –1. Очікується, що значення NDCI у водоймах із помірною та високою біомасою водоростей коливатимуться в діапазоні від –0,3 до близько 1. У разі цвітіння водоростей із поверхневою накипом на водоймах, значення NDCI змінюватимуться в діапазоні від 0,5 до 1.</w:t>
      </w:r>
    </w:p>
    <w:p w:rsidR="00A96E72" w:rsidRDefault="00A96E72" w:rsidP="00A96E72">
      <w:pPr>
        <w:spacing w:after="0" w:line="360" w:lineRule="auto"/>
        <w:ind w:firstLine="720"/>
        <w:jc w:val="both"/>
        <w:rPr>
          <w:rFonts w:ascii="Times New Roman" w:hAnsi="Times New Roman" w:cs="Times New Roman"/>
          <w:sz w:val="28"/>
          <w:szCs w:val="28"/>
          <w:lang w:val="uk-UA"/>
        </w:rPr>
      </w:pPr>
      <w:r w:rsidRPr="00E9485C">
        <w:rPr>
          <w:rFonts w:ascii="Times New Roman" w:hAnsi="Times New Roman" w:cs="Times New Roman"/>
          <w:sz w:val="28"/>
          <w:szCs w:val="28"/>
          <w:lang w:val="uk-UA"/>
        </w:rPr>
        <w:t>TSS: Загальна зважена речовина (TSS Total Suspended Soils) g/m^3 – це тверда речовина (пісок, мул і глина) або зважені частинки у воді, які можуть бути біотичними компонентами, такими як фітопланктон, зоопланктон, бактерії, гриби, або абіотичними компонентами, такими як детрит і неорганічні частинки. Це один із параметрів якості води, який використовується для оцінки якості зразка будь-якого типу води або водойми. Даний індекс краще відображає наявність біогенної та абіогенної завісі у воді, на відміну від NDCI який відображає лише хлорофіл-а.</w:t>
      </w:r>
    </w:p>
    <w:p w:rsidR="00A96E72" w:rsidRPr="003C328D"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застосування даних методик було побудовано 53 карти на кожен сезон кожного року. На картах продемонстрований вздовжбереговий профіль від Констанци до Кінбурської коси по якому розраховувалося значення </w:t>
      </w:r>
      <w:r>
        <w:rPr>
          <w:rFonts w:ascii="Times New Roman" w:hAnsi="Times New Roman" w:cs="Times New Roman"/>
          <w:sz w:val="28"/>
          <w:szCs w:val="28"/>
        </w:rPr>
        <w:t>NDCI</w:t>
      </w:r>
      <w:r w:rsidRPr="00A96E72">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TSS</w:t>
      </w:r>
      <w:r>
        <w:rPr>
          <w:rFonts w:ascii="Times New Roman" w:hAnsi="Times New Roman" w:cs="Times New Roman"/>
          <w:sz w:val="28"/>
          <w:szCs w:val="28"/>
          <w:lang w:val="uk-UA"/>
        </w:rPr>
        <w:t xml:space="preserve"> з детальністю 10 м. Отримані результати представленні </w:t>
      </w:r>
      <w:r>
        <w:rPr>
          <w:rFonts w:ascii="Times New Roman" w:hAnsi="Times New Roman" w:cs="Times New Roman"/>
          <w:sz w:val="28"/>
          <w:szCs w:val="28"/>
          <w:lang w:val="uk-UA"/>
        </w:rPr>
        <w:lastRenderedPageBreak/>
        <w:t xml:space="preserve">на рисунках. Окрім карт були побудовані графіки індексів вздовж профіля. Все це дозволило виявити та проаналізувати певні закономірності розподілу осадової та органічної речовини у прибережній частині північно-західній частині Чорного моря. </w:t>
      </w:r>
      <w:r w:rsidRPr="003C328D">
        <w:rPr>
          <w:rFonts w:ascii="Times New Roman" w:hAnsi="Times New Roman" w:cs="Times New Roman"/>
          <w:sz w:val="28"/>
          <w:szCs w:val="28"/>
          <w:lang w:val="uk-UA"/>
        </w:rPr>
        <w:t>Часова закономірність простежена протягом 7 років – з 2018 по 2024 роки включно. Тут виявлені загальні закономірності пов’язані зі збільшенням кількості осадового матеріалу у прибережних водах в осінньо-зимній період для акумулятивних берегів та зменшення у той самий період часу для транзитних</w:t>
      </w:r>
      <w:r>
        <w:rPr>
          <w:rFonts w:ascii="Times New Roman" w:hAnsi="Times New Roman" w:cs="Times New Roman"/>
          <w:sz w:val="28"/>
          <w:szCs w:val="28"/>
          <w:lang w:val="uk-UA"/>
        </w:rPr>
        <w:t>.</w:t>
      </w:r>
    </w:p>
    <w:p w:rsidR="00A96E72" w:rsidRPr="003C328D" w:rsidRDefault="00A96E72" w:rsidP="00A96E72">
      <w:pPr>
        <w:spacing w:after="0" w:line="360" w:lineRule="auto"/>
        <w:ind w:firstLine="720"/>
        <w:jc w:val="both"/>
        <w:rPr>
          <w:rFonts w:ascii="Times New Roman" w:hAnsi="Times New Roman" w:cs="Times New Roman"/>
          <w:sz w:val="28"/>
          <w:szCs w:val="28"/>
          <w:lang w:val="uk-UA"/>
        </w:rPr>
      </w:pPr>
      <w:r w:rsidRPr="003C328D">
        <w:rPr>
          <w:rFonts w:ascii="Times New Roman" w:hAnsi="Times New Roman" w:cs="Times New Roman"/>
          <w:sz w:val="28"/>
          <w:szCs w:val="28"/>
          <w:lang w:val="uk-UA"/>
        </w:rPr>
        <w:t>Для абразійних берегів також спостерігається збільшення кількості осадового матеріалу у осінньо-зимній період року в інтервалі з 2018 до 2024.</w:t>
      </w:r>
    </w:p>
    <w:p w:rsidR="00A96E72" w:rsidRDefault="00A96E72" w:rsidP="00A96E72">
      <w:pPr>
        <w:spacing w:after="0" w:line="360" w:lineRule="auto"/>
        <w:ind w:firstLine="720"/>
        <w:jc w:val="both"/>
        <w:rPr>
          <w:rFonts w:ascii="Times New Roman" w:hAnsi="Times New Roman" w:cs="Times New Roman"/>
          <w:sz w:val="28"/>
          <w:szCs w:val="28"/>
          <w:lang w:val="uk-UA"/>
        </w:rPr>
      </w:pPr>
      <w:r w:rsidRPr="003C328D">
        <w:rPr>
          <w:rFonts w:ascii="Times New Roman" w:hAnsi="Times New Roman" w:cs="Times New Roman"/>
          <w:sz w:val="28"/>
          <w:szCs w:val="28"/>
          <w:lang w:val="uk-UA"/>
        </w:rPr>
        <w:t>Це може бути прояснено тим, що розвиток осінньо-зимних штормів, та активізація водної турбуленції призводить до пришвидшення абразійних процесів на березі, де вони розвинуті, а також до мобілізації осадового матеріалу в місцях де він потрапляє до моря – акумулятивні береги. Для зон транзиту зниження кількості осадового матеріалу скоріш за все пов’язано з активізацією гідродинаміки, швидкістю вздовжберегового переносу.</w:t>
      </w:r>
    </w:p>
    <w:p w:rsidR="00A96E72" w:rsidRPr="007A6FC6" w:rsidRDefault="00A96E72" w:rsidP="00A96E72">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Зимній період: дивлячись на зимовий період можна помітити певні тенденції до дестабілізації системи з роками – збільшення осадового матеріалу в районі дельти Дунаю з кожним роком та відповідне зменшення в районі Тузловських лиманів та Румунських берегів. Але територія «Одеса» не дає такої чіткої картини, замість, можна побачити своєрідний «провал» – в період з 2019 по 2020 рока мобілізація осадового матеріалу доволі висока, потім в 2021 році з’являється просідання загальної кількості зваженої речовини, і одразу після цього 2023 та 2024 рік майже зрівнюються з показниками минулих років. Але в районі Дніпровського лиману зберігається загальна тенденція до збільшення скиду осадового матеріалу з роками.</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Весняний період: весняний період повторює вже усталену зимовим періодом тенденцію – підвищення осадового матеріалу з роками. Однак, на території «Вілково» з’являється ще одна унікальна для сезону закономірність – непарні роки (2019, 2021, 2023) будуть завжди мати менше </w:t>
      </w:r>
      <w:r>
        <w:rPr>
          <w:rFonts w:ascii="Times New Roman" w:hAnsi="Times New Roman" w:cs="Times New Roman"/>
          <w:sz w:val="28"/>
          <w:szCs w:val="28"/>
        </w:rPr>
        <w:t>TSS</w:t>
      </w:r>
      <w:r>
        <w:rPr>
          <w:rFonts w:ascii="Times New Roman" w:hAnsi="Times New Roman" w:cs="Times New Roman"/>
          <w:sz w:val="28"/>
          <w:szCs w:val="28"/>
          <w:lang w:val="uk-UA"/>
        </w:rPr>
        <w:t xml:space="preserve">, аніж парні </w:t>
      </w:r>
      <w:r>
        <w:rPr>
          <w:rFonts w:ascii="Times New Roman" w:hAnsi="Times New Roman" w:cs="Times New Roman"/>
          <w:sz w:val="28"/>
          <w:szCs w:val="28"/>
          <w:lang w:val="uk-UA"/>
        </w:rPr>
        <w:lastRenderedPageBreak/>
        <w:t>роки, послідуючі ним (2020, 2022, 2024). Можна сказати, що у Дунаю є певна річна періодичність, але доказів для цього недостатньо, через нестачу інформації в районі «Румунія» (2018, 2020, 2022, 2024) (2019). В районі «Одеси» в межах абразійних берегів та Дніпровської затоки система схожа на зимову, з таким самим «провалом» в 2021 році, але після зображеної на графіку динаміки акумулятивних берегів картина змінюється – відбувається помітне зниження об’ємів зваженої речовини, в тому числі з роками.</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Літній період: в районі Дунайської дельти існує тенденція до зниження виходу з річковими потоками осадового матеріалу, така характеристика просліджується вдовж двох сусідніх ділянок, однак у 2024 році кількість зваженої речовини різко збільшується, піднімаючись до значень 2018 року. «Одеський» район знов відрізняється від двох попередніх. Тут кількість </w:t>
      </w:r>
      <w:r>
        <w:rPr>
          <w:rFonts w:ascii="Times New Roman" w:hAnsi="Times New Roman" w:cs="Times New Roman"/>
          <w:sz w:val="28"/>
          <w:szCs w:val="28"/>
        </w:rPr>
        <w:t>TSS</w:t>
      </w:r>
      <w:r>
        <w:rPr>
          <w:rFonts w:ascii="Times New Roman" w:hAnsi="Times New Roman" w:cs="Times New Roman"/>
          <w:sz w:val="28"/>
          <w:szCs w:val="28"/>
          <w:lang w:val="uk-UA"/>
        </w:rPr>
        <w:t xml:space="preserve"> з роками збільшується, з незначним зменшенням в 2023 та 2024 році. Дев’ятнадцятий рік занадто відрізняється від усіх інших профілів, така ж сама ситуація просліджується і з </w:t>
      </w:r>
      <w:r>
        <w:rPr>
          <w:rFonts w:ascii="Times New Roman" w:hAnsi="Times New Roman" w:cs="Times New Roman"/>
          <w:sz w:val="28"/>
          <w:szCs w:val="28"/>
        </w:rPr>
        <w:t>NDCI</w:t>
      </w:r>
      <w:r>
        <w:rPr>
          <w:rFonts w:ascii="Times New Roman" w:hAnsi="Times New Roman" w:cs="Times New Roman"/>
          <w:sz w:val="28"/>
          <w:szCs w:val="28"/>
          <w:lang w:val="uk-UA"/>
        </w:rPr>
        <w:t xml:space="preserve"> в тому ж році та сезоні, скоріш за все це пов’язано з пошкодженням вихідних даних , не дивлячись на це, результати, зображені на карті загально відповідають дійсності – велика кількість </w:t>
      </w:r>
      <w:r>
        <w:rPr>
          <w:rFonts w:ascii="Times New Roman" w:hAnsi="Times New Roman" w:cs="Times New Roman"/>
          <w:sz w:val="28"/>
          <w:szCs w:val="28"/>
        </w:rPr>
        <w:t>TSS</w:t>
      </w:r>
      <w:r>
        <w:rPr>
          <w:rFonts w:ascii="Times New Roman" w:hAnsi="Times New Roman" w:cs="Times New Roman"/>
          <w:sz w:val="28"/>
          <w:szCs w:val="28"/>
          <w:lang w:val="uk-UA"/>
        </w:rPr>
        <w:t xml:space="preserve"> біля акумулятивних берегів та менша кількість біля абразійних та транзитних відповідно.</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Осінній період: в районі Дунайських гирл можна прослідити стабільне збільшення кількості осадового матеріалу з роками. По профілю «Румунія» з 2019 року по 2021 рік в районі Румунських берегів </w:t>
      </w:r>
      <w:r>
        <w:rPr>
          <w:rFonts w:ascii="Times New Roman" w:hAnsi="Times New Roman" w:cs="Times New Roman"/>
          <w:sz w:val="28"/>
          <w:szCs w:val="28"/>
        </w:rPr>
        <w:t xml:space="preserve">TSS </w:t>
      </w:r>
      <w:r>
        <w:rPr>
          <w:rFonts w:ascii="Times New Roman" w:hAnsi="Times New Roman" w:cs="Times New Roman"/>
          <w:sz w:val="28"/>
          <w:szCs w:val="28"/>
          <w:lang w:val="uk-UA"/>
        </w:rPr>
        <w:t xml:space="preserve">поступово зменшується, потім в 2022 та 2023 році відбувається різке збільшення. На території «Вилково» знов простежується схожа річна закономірність до весняного сезону </w:t>
      </w:r>
      <w:r w:rsidRPr="00B521FA">
        <w:rPr>
          <w:rFonts w:ascii="Times New Roman" w:hAnsi="Times New Roman" w:cs="Times New Roman"/>
          <w:sz w:val="28"/>
          <w:szCs w:val="28"/>
          <w:lang w:val="uk-UA"/>
        </w:rPr>
        <w:t xml:space="preserve">– непарні роки (2019, 2021, 2023) будуть завжди мати </w:t>
      </w:r>
      <w:r>
        <w:rPr>
          <w:rFonts w:ascii="Times New Roman" w:hAnsi="Times New Roman" w:cs="Times New Roman"/>
          <w:sz w:val="28"/>
          <w:szCs w:val="28"/>
          <w:lang w:val="uk-UA"/>
        </w:rPr>
        <w:t xml:space="preserve">більше </w:t>
      </w:r>
      <w:r w:rsidRPr="00B521FA">
        <w:rPr>
          <w:rFonts w:ascii="Times New Roman" w:hAnsi="Times New Roman" w:cs="Times New Roman"/>
          <w:sz w:val="28"/>
          <w:szCs w:val="28"/>
          <w:lang w:val="uk-UA"/>
        </w:rPr>
        <w:t>TSS, аніж парні роки, попередні ним (20</w:t>
      </w:r>
      <w:r>
        <w:rPr>
          <w:rFonts w:ascii="Times New Roman" w:hAnsi="Times New Roman" w:cs="Times New Roman"/>
          <w:sz w:val="28"/>
          <w:szCs w:val="28"/>
          <w:lang w:val="uk-UA"/>
        </w:rPr>
        <w:t>18</w:t>
      </w:r>
      <w:r w:rsidRPr="00B521FA">
        <w:rPr>
          <w:rFonts w:ascii="Times New Roman" w:hAnsi="Times New Roman" w:cs="Times New Roman"/>
          <w:sz w:val="28"/>
          <w:szCs w:val="28"/>
          <w:lang w:val="uk-UA"/>
        </w:rPr>
        <w:t>, 20</w:t>
      </w:r>
      <w:r>
        <w:rPr>
          <w:rFonts w:ascii="Times New Roman" w:hAnsi="Times New Roman" w:cs="Times New Roman"/>
          <w:sz w:val="28"/>
          <w:szCs w:val="28"/>
          <w:lang w:val="uk-UA"/>
        </w:rPr>
        <w:t>20</w:t>
      </w:r>
      <w:r w:rsidRPr="00B521FA">
        <w:rPr>
          <w:rFonts w:ascii="Times New Roman" w:hAnsi="Times New Roman" w:cs="Times New Roman"/>
          <w:sz w:val="28"/>
          <w:szCs w:val="28"/>
          <w:lang w:val="uk-UA"/>
        </w:rPr>
        <w:t>, 202</w:t>
      </w:r>
      <w:r>
        <w:rPr>
          <w:rFonts w:ascii="Times New Roman" w:hAnsi="Times New Roman" w:cs="Times New Roman"/>
          <w:sz w:val="28"/>
          <w:szCs w:val="28"/>
          <w:lang w:val="uk-UA"/>
        </w:rPr>
        <w:t>2</w:t>
      </w:r>
      <w:r w:rsidRPr="00B521FA">
        <w:rPr>
          <w:rFonts w:ascii="Times New Roman" w:hAnsi="Times New Roman" w:cs="Times New Roman"/>
          <w:sz w:val="28"/>
          <w:szCs w:val="28"/>
          <w:lang w:val="uk-UA"/>
        </w:rPr>
        <w:t>).</w:t>
      </w:r>
      <w:r>
        <w:rPr>
          <w:rFonts w:ascii="Times New Roman" w:hAnsi="Times New Roman" w:cs="Times New Roman"/>
          <w:sz w:val="28"/>
          <w:szCs w:val="28"/>
          <w:lang w:val="uk-UA"/>
        </w:rPr>
        <w:t xml:space="preserve"> Район «Одеса», схожий на зимній період – висока кількість </w:t>
      </w:r>
      <w:r>
        <w:rPr>
          <w:rFonts w:ascii="Times New Roman" w:hAnsi="Times New Roman" w:cs="Times New Roman"/>
          <w:sz w:val="28"/>
          <w:szCs w:val="28"/>
        </w:rPr>
        <w:t>TSS</w:t>
      </w:r>
      <w:r>
        <w:rPr>
          <w:rFonts w:ascii="Times New Roman" w:hAnsi="Times New Roman" w:cs="Times New Roman"/>
          <w:sz w:val="28"/>
          <w:szCs w:val="28"/>
          <w:lang w:val="uk-UA"/>
        </w:rPr>
        <w:t xml:space="preserve"> в період з 2019 по 2020 чергується пониженням в 2021 році, і знов відновлення об’ємів в 2022 й 2023 році відповідно.</w:t>
      </w:r>
    </w:p>
    <w:p w:rsidR="00A96E72" w:rsidRDefault="00A96E72" w:rsidP="00A96E72">
      <w:pPr>
        <w:spacing w:after="0" w:line="360" w:lineRule="auto"/>
        <w:ind w:firstLine="720"/>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lastRenderedPageBreak/>
        <w:t xml:space="preserve">Евтрофікація: </w:t>
      </w:r>
      <w:r>
        <w:rPr>
          <w:rFonts w:ascii="Times New Roman" w:hAnsi="Times New Roman" w:cs="Times New Roman"/>
          <w:color w:val="000000" w:themeColor="text1"/>
          <w:sz w:val="28"/>
          <w:szCs w:val="28"/>
          <w:lang w:val="uk-UA"/>
        </w:rPr>
        <w:t>на графіках присвячених територіям «Вілково» та «Румунія» простежується неочікуване зменшення, хоч і не суттєве, концентрації хлорофілу в період з 2018 по 2023 рока, потім різке підвищення у 2024 році. На території «Одеса» виявлено повільне поступове зростання хлорофілу, однак різкого підвищення концентрації у 2024 році, характерного для двох минулих районів зовсім немає.</w:t>
      </w:r>
    </w:p>
    <w:p w:rsidR="00A96E72" w:rsidRDefault="00A96E72" w:rsidP="00A96E72">
      <w:pPr>
        <w:spacing w:after="0" w:line="360" w:lineRule="auto"/>
        <w:ind w:firstLine="720"/>
        <w:jc w:val="both"/>
        <w:rPr>
          <w:rStyle w:val="hgkelc"/>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Ймовірно, що зростання </w:t>
      </w:r>
      <w:r w:rsidRPr="00846BD9">
        <w:rPr>
          <w:rFonts w:ascii="Times New Roman" w:hAnsi="Times New Roman" w:cs="Times New Roman"/>
          <w:color w:val="000000" w:themeColor="text1"/>
          <w:sz w:val="28"/>
          <w:szCs w:val="28"/>
          <w:lang w:val="uk-UA"/>
        </w:rPr>
        <w:t>NDCI</w:t>
      </w:r>
      <w:r>
        <w:rPr>
          <w:rFonts w:ascii="Times New Roman" w:hAnsi="Times New Roman" w:cs="Times New Roman"/>
          <w:color w:val="000000" w:themeColor="text1"/>
          <w:sz w:val="28"/>
          <w:szCs w:val="28"/>
          <w:lang w:val="uk-UA"/>
        </w:rPr>
        <w:t xml:space="preserve"> у 2024 році біля берегів Румунії та південної частини Одеської області спричинене катастрофічними наслідками підриву Каховської ГЕС, який відбувся </w:t>
      </w:r>
      <w:r w:rsidRPr="0086624A">
        <w:rPr>
          <w:rStyle w:val="hgkelc"/>
          <w:rFonts w:ascii="Times New Roman" w:hAnsi="Times New Roman" w:cs="Times New Roman"/>
          <w:sz w:val="28"/>
          <w:szCs w:val="28"/>
          <w:lang w:val="uk-UA"/>
        </w:rPr>
        <w:t>6 червня 2023 року</w:t>
      </w:r>
      <w:r>
        <w:rPr>
          <w:rStyle w:val="hgkelc"/>
          <w:rFonts w:ascii="Times New Roman" w:hAnsi="Times New Roman" w:cs="Times New Roman"/>
          <w:sz w:val="28"/>
          <w:szCs w:val="28"/>
          <w:lang w:val="uk-UA"/>
        </w:rPr>
        <w:t>.</w:t>
      </w:r>
    </w:p>
    <w:p w:rsidR="00A96E72" w:rsidRPr="00C150A6" w:rsidRDefault="00A96E72" w:rsidP="00A96E72">
      <w:pPr>
        <w:spacing w:after="0" w:line="360" w:lineRule="auto"/>
        <w:ind w:firstLine="720"/>
        <w:jc w:val="both"/>
        <w:rPr>
          <w:rFonts w:ascii="Times New Roman" w:hAnsi="Times New Roman" w:cs="Times New Roman"/>
          <w:sz w:val="28"/>
          <w:szCs w:val="28"/>
          <w:lang w:val="uk-UA"/>
        </w:rPr>
      </w:pPr>
      <w:r>
        <w:rPr>
          <w:rStyle w:val="hgkelc"/>
          <w:rFonts w:ascii="Times New Roman" w:hAnsi="Times New Roman" w:cs="Times New Roman"/>
          <w:sz w:val="28"/>
          <w:szCs w:val="28"/>
          <w:lang w:val="uk-UA"/>
        </w:rPr>
        <w:t xml:space="preserve">Дане дослідження дало очікуванні результати, усі поставленні в початку задачі було виконано. Але, загальна тема дистанційного зондування ще не вичерпана. Рекомендовано буде проведення температурної оцінки місцевості з використанням знімків супутникової системи </w:t>
      </w:r>
      <w:r>
        <w:rPr>
          <w:rStyle w:val="hgkelc"/>
          <w:rFonts w:ascii="Times New Roman" w:hAnsi="Times New Roman" w:cs="Times New Roman"/>
          <w:sz w:val="28"/>
          <w:szCs w:val="28"/>
        </w:rPr>
        <w:t>Sentinel-3</w:t>
      </w:r>
      <w:r>
        <w:rPr>
          <w:rStyle w:val="hgkelc"/>
          <w:rFonts w:ascii="Times New Roman" w:hAnsi="Times New Roman" w:cs="Times New Roman"/>
          <w:sz w:val="28"/>
          <w:szCs w:val="28"/>
          <w:lang w:val="uk-UA"/>
        </w:rPr>
        <w:t>, також можливим є варіант використання інших індексів та виконання порівняльної оцінки результатів, порівняння з кліматичними характеристиками повітря, тощо. Ця робота лише початковий етап в сфері моніторингу місцевості північно-західної шельфової зони Чорного моря.</w:t>
      </w:r>
    </w:p>
    <w:p w:rsidR="00A96E72" w:rsidRDefault="00A96E72" w:rsidP="00A96E7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96E72" w:rsidRPr="00481189" w:rsidRDefault="00A96E72" w:rsidP="00A96E72">
      <w:pPr>
        <w:pStyle w:val="1"/>
        <w:spacing w:line="360" w:lineRule="auto"/>
        <w:jc w:val="center"/>
        <w:rPr>
          <w:rFonts w:ascii="Times New Roman" w:hAnsi="Times New Roman" w:cs="Times New Roman"/>
          <w:color w:val="auto"/>
          <w:sz w:val="28"/>
          <w:szCs w:val="28"/>
          <w:lang w:val="uk-UA"/>
        </w:rPr>
      </w:pPr>
      <w:bookmarkStart w:id="3" w:name="_Toc200312781"/>
      <w:r w:rsidRPr="005D7E4C">
        <w:rPr>
          <w:rFonts w:ascii="Times New Roman" w:hAnsi="Times New Roman" w:cs="Times New Roman"/>
          <w:color w:val="auto"/>
          <w:sz w:val="28"/>
          <w:szCs w:val="28"/>
          <w:lang w:val="uk-UA"/>
        </w:rPr>
        <w:lastRenderedPageBreak/>
        <w:t>Література</w:t>
      </w:r>
      <w:bookmarkEnd w:id="3"/>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Ahmad Riadi, Radianta Triatmadja, Nur Yuwono, Study of Total Suspended Solids (TSS) Distribution and Salinity of Coastal Area Using Satellite Imagery for Pond Development in Pond Irrigation Areas (DIT) Sei Teras. DOI: 10.2991/978-94-6463-086-2_23</w:t>
      </w:r>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Allbed, A. and L. Kumar (2013). "Soil salinity mapping and monitoring in arid and semi-arid regions using remote sensing technology: A review." Advances in Remote Sensing 2013 (2): 373-385.</w:t>
      </w:r>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Azabdaftari, A. (2015). "Soil salinity mapping by integrating remote sensing data with ground measurements; A case study in lower seyhan plate, Adana, Turkey." Informatic Inistitute, Istanbul Technical University.</w:t>
      </w:r>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Chippie Kislika, Iryna Dronova, Theodore E. Grantham, Maggi Kelly, Mapping algal bloom dynamics in small reservoirs using Sentinel-2 imagery in Google Earth Engine. July 2022 Ecological Indicators. DOI:10.1016/j.ecolind.2022.109041</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EOS Data Analytics,  Types Of Remote Sensing: Technology Changing The World</w:t>
      </w:r>
      <w:r w:rsidRPr="00C83E00">
        <w:rPr>
          <w:rFonts w:ascii="Times New Roman" w:hAnsi="Times New Roman" w:cs="Times New Roman"/>
          <w:sz w:val="28"/>
          <w:szCs w:val="28"/>
        </w:rPr>
        <w:t xml:space="preserve">, Published: 18.11.2020 </w:t>
      </w:r>
      <w:hyperlink r:id="rId5" w:history="1">
        <w:r w:rsidRPr="00C83E00">
          <w:rPr>
            <w:rStyle w:val="a5"/>
            <w:rFonts w:ascii="Times New Roman" w:hAnsi="Times New Roman" w:cs="Times New Roman"/>
            <w:sz w:val="28"/>
            <w:szCs w:val="28"/>
            <w:lang w:val="uk-UA"/>
          </w:rPr>
          <w:t>https://eos.com/blog/types-of-remote-sensing/</w:t>
        </w:r>
      </w:hyperlink>
    </w:p>
    <w:p w:rsidR="00A96E72" w:rsidRPr="00C83E00" w:rsidRDefault="00A96E72" w:rsidP="00A96E72">
      <w:pPr>
        <w:spacing w:after="0" w:line="360" w:lineRule="auto"/>
        <w:ind w:left="360"/>
        <w:jc w:val="both"/>
        <w:rPr>
          <w:rFonts w:ascii="Times New Roman" w:hAnsi="Times New Roman" w:cs="Times New Roman"/>
          <w:sz w:val="28"/>
          <w:szCs w:val="28"/>
          <w:lang w:val="uk-UA"/>
        </w:rPr>
      </w:pPr>
      <w:bookmarkStart w:id="4" w:name="_Hlk184937046"/>
      <w:r w:rsidRPr="00C83E00">
        <w:rPr>
          <w:rFonts w:ascii="Times New Roman" w:hAnsi="Times New Roman" w:cs="Times New Roman"/>
          <w:sz w:val="28"/>
          <w:szCs w:val="28"/>
        </w:rPr>
        <w:t xml:space="preserve">EOS Data Analytics, </w:t>
      </w:r>
      <w:bookmarkEnd w:id="4"/>
      <w:r w:rsidRPr="00C83E00">
        <w:rPr>
          <w:rFonts w:ascii="Times New Roman" w:hAnsi="Times New Roman" w:cs="Times New Roman"/>
          <w:sz w:val="28"/>
          <w:szCs w:val="28"/>
        </w:rPr>
        <w:t>Remote Sensing: Painting A Picture Of Earth From Above, Published: 07.04.2023</w:t>
      </w:r>
      <w:r w:rsidRPr="00C83E00">
        <w:rPr>
          <w:lang w:val="uk-UA"/>
        </w:rPr>
        <w:t xml:space="preserve"> </w:t>
      </w:r>
      <w:hyperlink r:id="rId6" w:history="1">
        <w:r w:rsidRPr="00C83E00">
          <w:rPr>
            <w:rStyle w:val="a5"/>
            <w:rFonts w:ascii="Times New Roman" w:hAnsi="Times New Roman" w:cs="Times New Roman"/>
            <w:sz w:val="28"/>
            <w:szCs w:val="28"/>
            <w:lang w:val="uk-UA"/>
          </w:rPr>
          <w:t>https://eos.com/blog/remote-sensing/</w:t>
        </w:r>
      </w:hyperlink>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 xml:space="preserve">Fabio N. Güttlera, Simona Niculescua, Francis Gohinb, Turbidity retrieval and monitoring of Danube Delta waters using multisensor optical remote sensing data: An integrated view from the delta plain lakes to the western–northwestern Black Sea coastal zone, Remote Sensing of Environment, May 2013, Volume 132, Pages 86–101. </w:t>
      </w:r>
      <w:hyperlink r:id="rId7" w:history="1">
        <w:r w:rsidRPr="00C83E00">
          <w:rPr>
            <w:rStyle w:val="a5"/>
            <w:rFonts w:ascii="Times New Roman" w:hAnsi="Times New Roman" w:cs="Times New Roman"/>
            <w:sz w:val="28"/>
            <w:szCs w:val="28"/>
          </w:rPr>
          <w:t>https://doi.org/10.1016/j.rse.2013.01.009</w:t>
        </w:r>
      </w:hyperlink>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 xml:space="preserve">Fabrizio Ramoino, Zoltán Vekerdy, Introduction to Optical Remote Sensing for Agriculture and Water, The European space agency, 2022. </w:t>
      </w:r>
      <w:hyperlink r:id="rId8" w:history="1">
        <w:r w:rsidRPr="00C83E00">
          <w:rPr>
            <w:rStyle w:val="a5"/>
            <w:rFonts w:ascii="Times New Roman" w:hAnsi="Times New Roman" w:cs="Times New Roman"/>
            <w:sz w:val="28"/>
            <w:szCs w:val="28"/>
          </w:rPr>
          <w:t>https://eo4society.esa.int/training_uploads/LTC2022/1_Monday/8_Introduction-to-Optical-Remote-Sensing-for-Agriculture-and-Water_Ramoino_Vekerdy.pdf</w:t>
        </w:r>
      </w:hyperlink>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lastRenderedPageBreak/>
        <w:t>Filsa Bioresita, Cherie Bhekti Pribadi, Hana Sugiastu Firdaus, Teguh Hariyanto, Anne Puissant, The use of sentinel-2 imagery for total suspended solids (tss) estimation in Porong river, Sidoarjo. ELIPSOIDA Vol 01 No 01, Juli 2018 (1-6)</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 xml:space="preserve">Jiang, D., Matsushita, B., Pahlevan, N., Gurlin, D., Lehmann, M. K., Fichot, C. G., ... &amp; O'Donnell, D. (2021). Remotely estimating total suspended solids concentration in clear to extremely turbid waters using a novel semi-analytical method. Remote sensing of environment, 258, 112386. DOI: </w:t>
      </w:r>
      <w:hyperlink r:id="rId9" w:history="1">
        <w:r w:rsidRPr="00C83E00">
          <w:rPr>
            <w:rStyle w:val="a5"/>
            <w:rFonts w:ascii="Times New Roman" w:hAnsi="Times New Roman" w:cs="Times New Roman"/>
            <w:sz w:val="28"/>
            <w:szCs w:val="28"/>
            <w:lang w:val="uk-UA"/>
          </w:rPr>
          <w:t>https://doi.org/10.1016/j.rse.2021.112386</w:t>
        </w:r>
      </w:hyperlink>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 xml:space="preserve">Jiang, D., Matsushita, B., Pahlevan, N., Gurlin, D.,Fichot, C. G., ... &amp; Spyrakos, E. (2023). Estimating the concentration of total suspended solids in inland and coastal waters from Sentinel-2 MSI: A semi-analytical approach. ISPRS Journal of Photogrammetry and Remote Sensing, 204, 362-377. DOI: </w:t>
      </w:r>
      <w:hyperlink r:id="rId10" w:history="1">
        <w:r w:rsidRPr="00C83E00">
          <w:rPr>
            <w:rStyle w:val="a5"/>
            <w:rFonts w:ascii="Times New Roman" w:hAnsi="Times New Roman" w:cs="Times New Roman"/>
            <w:sz w:val="28"/>
            <w:szCs w:val="28"/>
          </w:rPr>
          <w:t>https://doi.org/10.1016/j.isprsjprs.2023.09.020</w:t>
        </w:r>
      </w:hyperlink>
    </w:p>
    <w:p w:rsidR="00A96E72" w:rsidRPr="00C83E00" w:rsidRDefault="00A96E72" w:rsidP="00A96E72">
      <w:pPr>
        <w:spacing w:after="0" w:line="360" w:lineRule="auto"/>
        <w:ind w:left="360"/>
        <w:rPr>
          <w:rFonts w:ascii="Times New Roman" w:eastAsia="Times New Roman" w:hAnsi="Times New Roman" w:cs="Times New Roman"/>
          <w:sz w:val="28"/>
          <w:szCs w:val="28"/>
        </w:rPr>
      </w:pPr>
      <w:r w:rsidRPr="00C83E00">
        <w:rPr>
          <w:rFonts w:ascii="Times New Roman" w:eastAsia="Times New Roman" w:hAnsi="Times New Roman" w:cs="Times New Roman"/>
          <w:sz w:val="28"/>
          <w:szCs w:val="28"/>
        </w:rPr>
        <w:t>N. Laili, F. Arafah L.M. Jaelani, L. Subehi, A. Pamungkas, E.S. Koenhardono, A. Sulisetyono, Development of Water Quality Parameter Retrieval Algorithms for Estimating Total Suspended Solids and Chlorophyll-A Concentration Using Landsat-8 Imagery at Poteran Island Water, 2015. doi:10.5194/isprsannals-II-2-W2-55-2015</w:t>
      </w:r>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 xml:space="preserve">Riza Aitiando Pasaribu, Pandu Setya Budi, Alfira Ayu Saharani, Danni Gilbert Hutagalung, Raihan Ramadhan, Temporal detection of Total Suspended Solid (TSS) distribution in the southern area of Obi Island, BIO Web of Conferences 106, 04012 (2024). </w:t>
      </w:r>
      <w:hyperlink r:id="rId11" w:history="1">
        <w:r w:rsidRPr="00C83E00">
          <w:rPr>
            <w:rStyle w:val="a5"/>
            <w:rFonts w:ascii="Times New Roman" w:hAnsi="Times New Roman" w:cs="Times New Roman"/>
            <w:sz w:val="28"/>
            <w:szCs w:val="28"/>
          </w:rPr>
          <w:t>https://doi.org/10.1051/bioconf/202410604012</w:t>
        </w:r>
      </w:hyperlink>
    </w:p>
    <w:p w:rsidR="00A96E72" w:rsidRPr="00C83E00" w:rsidRDefault="00A96E72" w:rsidP="00A96E72">
      <w:pPr>
        <w:spacing w:after="0" w:line="360" w:lineRule="auto"/>
        <w:ind w:left="360"/>
        <w:jc w:val="both"/>
        <w:rPr>
          <w:rFonts w:ascii="Times New Roman" w:hAnsi="Times New Roman" w:cs="Times New Roman"/>
          <w:sz w:val="28"/>
          <w:szCs w:val="28"/>
        </w:rPr>
      </w:pPr>
      <w:r w:rsidRPr="00C83E00">
        <w:rPr>
          <w:rFonts w:ascii="Times New Roman" w:hAnsi="Times New Roman" w:cs="Times New Roman"/>
          <w:sz w:val="28"/>
          <w:szCs w:val="28"/>
        </w:rPr>
        <w:t xml:space="preserve">Sachidananda Mishra, Deepak R. Mishra, Normalized difference chlorophyll index: A novel model for remote estimation of chlorophyll-a concentration in turbid productive waters. Remote Sensing of Environment Volume 117, 15 February 2012, Pages 394-406. </w:t>
      </w:r>
      <w:hyperlink r:id="rId12" w:history="1">
        <w:r w:rsidRPr="00C83E00">
          <w:rPr>
            <w:rStyle w:val="a5"/>
            <w:rFonts w:ascii="Times New Roman" w:hAnsi="Times New Roman" w:cs="Times New Roman"/>
            <w:sz w:val="28"/>
            <w:szCs w:val="28"/>
          </w:rPr>
          <w:t>https://doi.org/10.1016/j.rse.2011.10.016</w:t>
        </w:r>
      </w:hyperlink>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0E70A3">
        <w:rPr>
          <w:rFonts w:ascii="Times New Roman" w:hAnsi="Times New Roman" w:cs="Times New Roman"/>
          <w:sz w:val="28"/>
          <w:szCs w:val="28"/>
          <w:lang w:val="uk-UA"/>
        </w:rPr>
        <w:t>Sachidananda Mishra, Deepak R. Mishra,</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Normalized difference chlorophyll index: A novel model for remote estimation of chlorophyll-a concentration in turbid productive waters,</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Remote Sensing of Environment,</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Volume 117,</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2012, 394-406,</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ISSN 0034-4257,</w:t>
      </w:r>
      <w:r>
        <w:rPr>
          <w:rFonts w:ascii="Times New Roman" w:hAnsi="Times New Roman" w:cs="Times New Roman"/>
          <w:sz w:val="28"/>
          <w:szCs w:val="28"/>
          <w:lang w:val="uk-UA"/>
        </w:rPr>
        <w:t xml:space="preserve"> </w:t>
      </w:r>
      <w:r w:rsidRPr="000E70A3">
        <w:rPr>
          <w:rFonts w:ascii="Times New Roman" w:hAnsi="Times New Roman" w:cs="Times New Roman"/>
          <w:sz w:val="28"/>
          <w:szCs w:val="28"/>
          <w:lang w:val="uk-UA"/>
        </w:rPr>
        <w:t>https://doi.org/10.1016/j.rse.2011.10.016.</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lastRenderedPageBreak/>
        <w:t>Selch, D. (2012). Comparing salinity models in Whitewater Bay using remote sensing, Florida Atlantic University.</w:t>
      </w:r>
    </w:p>
    <w:p w:rsidR="00A96E72" w:rsidRPr="00C83E00" w:rsidRDefault="00A96E72" w:rsidP="00A96E72">
      <w:pPr>
        <w:spacing w:after="0" w:line="360" w:lineRule="auto"/>
        <w:ind w:left="360"/>
        <w:rPr>
          <w:rFonts w:ascii="Times New Roman" w:eastAsia="Times New Roman" w:hAnsi="Times New Roman" w:cs="Times New Roman"/>
          <w:sz w:val="28"/>
          <w:szCs w:val="28"/>
        </w:rPr>
      </w:pPr>
      <w:r w:rsidRPr="00C83E00">
        <w:rPr>
          <w:rFonts w:ascii="Times New Roman" w:eastAsia="Times New Roman" w:hAnsi="Times New Roman" w:cs="Times New Roman"/>
          <w:sz w:val="28"/>
          <w:szCs w:val="28"/>
        </w:rPr>
        <w:t>Sentinel-2: ESA’s Optical High-Resolution Mission for GMES Operational Services (ESA SP-1322/2 2012)</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rPr>
        <w:t>Sentinelhub,</w:t>
      </w:r>
      <w:r w:rsidRPr="00D953BD">
        <w:t xml:space="preserve"> </w:t>
      </w:r>
      <w:r w:rsidRPr="00C83E00">
        <w:rPr>
          <w:rFonts w:ascii="Times New Roman" w:hAnsi="Times New Roman" w:cs="Times New Roman"/>
          <w:sz w:val="28"/>
          <w:szCs w:val="28"/>
        </w:rPr>
        <w:t xml:space="preserve">Sentinel-2 </w:t>
      </w:r>
      <w:hyperlink r:id="rId13" w:history="1">
        <w:r w:rsidRPr="00C83E00">
          <w:rPr>
            <w:rStyle w:val="a5"/>
            <w:rFonts w:ascii="Times New Roman" w:hAnsi="Times New Roman" w:cs="Times New Roman"/>
            <w:sz w:val="28"/>
            <w:szCs w:val="28"/>
          </w:rPr>
          <w:t>https://custom-scripts.sentinel-hub.com/sentinel-2/ndci/</w:t>
        </w:r>
      </w:hyperlink>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Sunil Kumar,</w:t>
      </w:r>
      <w:r w:rsidRPr="00C83E00">
        <w:rPr>
          <w:rFonts w:ascii="Times New Roman" w:hAnsi="Times New Roman" w:cs="Times New Roman"/>
          <w:sz w:val="28"/>
          <w:szCs w:val="28"/>
        </w:rPr>
        <w:t xml:space="preserve"> </w:t>
      </w:r>
      <w:r w:rsidRPr="00C83E00">
        <w:rPr>
          <w:rFonts w:ascii="Times New Roman" w:hAnsi="Times New Roman" w:cs="Times New Roman"/>
          <w:sz w:val="28"/>
          <w:szCs w:val="28"/>
          <w:lang w:val="uk-UA"/>
        </w:rPr>
        <w:t>Director, NWA, Pune</w:t>
      </w:r>
      <w:r w:rsidRPr="00C83E00">
        <w:rPr>
          <w:rFonts w:ascii="Times New Roman" w:hAnsi="Times New Roman" w:cs="Times New Roman"/>
          <w:sz w:val="28"/>
          <w:szCs w:val="28"/>
        </w:rPr>
        <w:t xml:space="preserve">, Principles of remote sensing. Training for Officials Of “Flood Warning Section” Royal Govt. Of Bhutan (20-24 April 2015) </w:t>
      </w:r>
      <w:hyperlink r:id="rId14" w:history="1">
        <w:r w:rsidRPr="00C83E00">
          <w:rPr>
            <w:rStyle w:val="a5"/>
            <w:rFonts w:ascii="Times New Roman" w:hAnsi="Times New Roman" w:cs="Times New Roman"/>
            <w:sz w:val="28"/>
            <w:szCs w:val="28"/>
            <w:lang w:val="uk-UA"/>
          </w:rPr>
          <w:t>https://cwc.gov.in/sites/default/files/nwauser/7-principles-rs.pdf</w:t>
        </w:r>
      </w:hyperlink>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 xml:space="preserve">Yu. Zaitsev and V. Mamaev , Marine Biological Diversity in the Black Sea. A Study of Change and Decline, 208, </w:t>
      </w:r>
      <w:r w:rsidRPr="00C83E00">
        <w:rPr>
          <w:rFonts w:ascii="Times New Roman" w:eastAsia="Times New Roman" w:hAnsi="Times New Roman" w:cs="Times New Roman"/>
          <w:sz w:val="28"/>
          <w:szCs w:val="28"/>
        </w:rPr>
        <w:t>ISSN 9211260426</w:t>
      </w:r>
      <w:r w:rsidRPr="00C83E00">
        <w:rPr>
          <w:rFonts w:ascii="Times New Roman" w:eastAsia="Times New Roman" w:hAnsi="Times New Roman" w:cs="Times New Roman"/>
          <w:sz w:val="28"/>
          <w:szCs w:val="28"/>
          <w:lang w:val="uk-UA"/>
        </w:rPr>
        <w:t>, 1997</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Белевич Р.Р., Андріанова О.Р., Попов Ю.І., Скіпа М.І. Особливості кліматичної циркуляції вод Чорного моря за даними розподілу динамічних висот уздовж осі зони чорноморської дивергенції, Український гідрометеорологічний журнал, 2011, №8</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 xml:space="preserve">ЗВІТ з проведення геологічної зйомки масштабу 1:200 000 північно-західної частини шельфу Чорного моря в межах аркушів L-36-XIII, -XIV, -XV, </w:t>
      </w:r>
      <w:r w:rsidRPr="00A96E72">
        <w:rPr>
          <w:rFonts w:ascii="Times New Roman" w:hAnsi="Times New Roman" w:cs="Times New Roman"/>
          <w:vanish/>
          <w:sz w:val="28"/>
          <w:szCs w:val="28"/>
          <w:lang w:val="ru-RU"/>
        </w:rPr>
        <w:t>В</w:t>
      </w:r>
      <w:r w:rsidRPr="00C83E00">
        <w:rPr>
          <w:rFonts w:ascii="Times New Roman" w:hAnsi="Times New Roman" w:cs="Times New Roman"/>
          <w:vanish/>
          <w:sz w:val="28"/>
          <w:szCs w:val="28"/>
          <w:lang w:val="uk-UA"/>
        </w:rPr>
        <w:t>.</w:t>
      </w:r>
      <w:r w:rsidRPr="00A96E72">
        <w:rPr>
          <w:rFonts w:ascii="Times New Roman" w:hAnsi="Times New Roman" w:cs="Times New Roman"/>
          <w:vanish/>
          <w:sz w:val="28"/>
          <w:szCs w:val="28"/>
          <w:lang w:val="ru-RU"/>
        </w:rPr>
        <w:t xml:space="preserve"> Аврамець</w:t>
      </w:r>
      <w:r w:rsidRPr="00C83E00">
        <w:rPr>
          <w:rFonts w:ascii="Times New Roman" w:hAnsi="Times New Roman" w:cs="Times New Roman"/>
          <w:vanish/>
          <w:sz w:val="28"/>
          <w:szCs w:val="28"/>
          <w:lang w:val="uk-UA"/>
        </w:rPr>
        <w:t xml:space="preserve"> та ін., Причорномор ДРГП</w:t>
      </w:r>
      <w:r w:rsidRPr="00C83E00">
        <w:rPr>
          <w:rFonts w:ascii="Times New Roman" w:hAnsi="Times New Roman" w:cs="Times New Roman"/>
          <w:sz w:val="28"/>
          <w:szCs w:val="28"/>
          <w:lang w:val="uk-UA"/>
        </w:rPr>
        <w:t xml:space="preserve"> 2007, 316</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Зенковіч В.П., Морфологія і динаміка радянських берегів Чорного моря, 1960, Том ІІ, 215</w:t>
      </w:r>
    </w:p>
    <w:p w:rsidR="00A96E72" w:rsidRPr="00C83E00"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eastAsia="Times New Roman" w:hAnsi="Times New Roman" w:cs="Times New Roman"/>
          <w:sz w:val="28"/>
          <w:szCs w:val="28"/>
          <w:lang w:val="uk-UA"/>
        </w:rPr>
        <w:t>Попов Ю.І., Матигін А.С., Особливості циркуляції вод поверхневого шару Чорного моря за термічними супутниковими даними, Український науковий центр екології моря, 2008, № 6</w:t>
      </w:r>
    </w:p>
    <w:p w:rsidR="00A96E72" w:rsidRDefault="00A96E72" w:rsidP="00A96E72">
      <w:pPr>
        <w:spacing w:after="0" w:line="360" w:lineRule="auto"/>
        <w:ind w:left="360"/>
        <w:jc w:val="both"/>
        <w:rPr>
          <w:rFonts w:ascii="Times New Roman" w:hAnsi="Times New Roman" w:cs="Times New Roman"/>
          <w:sz w:val="28"/>
          <w:szCs w:val="28"/>
          <w:lang w:val="uk-UA"/>
        </w:rPr>
      </w:pPr>
      <w:r w:rsidRPr="00C83E00">
        <w:rPr>
          <w:rFonts w:ascii="Times New Roman" w:hAnsi="Times New Roman" w:cs="Times New Roman"/>
          <w:sz w:val="28"/>
          <w:szCs w:val="28"/>
          <w:lang w:val="uk-UA"/>
        </w:rPr>
        <w:t>Сучасні інформаційні технології екологічного моніторингу Чорного моря / Довгий С.О., Красовський Г.Я., Радчук В.В. та ін. Під ред. С.О. Довгого. – К.: Інформаційні технології, 2010. – 260 с.– Бібліогр. 91.</w:t>
      </w:r>
    </w:p>
    <w:p w:rsidR="003B3BBF" w:rsidRPr="00F76A91" w:rsidRDefault="003B3BBF">
      <w:pPr>
        <w:rPr>
          <w:lang w:val="uk-UA"/>
        </w:rPr>
      </w:pPr>
      <w:bookmarkStart w:id="5" w:name="_GoBack"/>
      <w:bookmarkEnd w:id="5"/>
    </w:p>
    <w:sectPr w:rsidR="003B3BBF" w:rsidRPr="00F76A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B6227D0"/>
    <w:multiLevelType w:val="hybridMultilevel"/>
    <w:tmpl w:val="343C312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A91"/>
    <w:rsid w:val="003B3BBF"/>
    <w:rsid w:val="00A96E72"/>
    <w:rsid w:val="00F76A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969D19-7033-4145-804E-C974CA25D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A91"/>
    <w:rPr>
      <w:lang w:val="en-US"/>
    </w:rPr>
  </w:style>
  <w:style w:type="paragraph" w:styleId="1">
    <w:name w:val="heading 1"/>
    <w:basedOn w:val="a"/>
    <w:next w:val="a"/>
    <w:link w:val="10"/>
    <w:uiPriority w:val="9"/>
    <w:qFormat/>
    <w:rsid w:val="00F76A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76A91"/>
    <w:rPr>
      <w:rFonts w:asciiTheme="majorHAnsi" w:eastAsiaTheme="majorEastAsia" w:hAnsiTheme="majorHAnsi" w:cstheme="majorBidi"/>
      <w:color w:val="2E74B5" w:themeColor="accent1" w:themeShade="BF"/>
      <w:sz w:val="32"/>
      <w:szCs w:val="32"/>
      <w:lang w:val="en-US"/>
    </w:rPr>
  </w:style>
  <w:style w:type="paragraph" w:styleId="a3">
    <w:name w:val="List Paragraph"/>
    <w:basedOn w:val="a"/>
    <w:uiPriority w:val="34"/>
    <w:qFormat/>
    <w:rsid w:val="00F76A91"/>
    <w:pPr>
      <w:ind w:left="720"/>
      <w:contextualSpacing/>
    </w:pPr>
  </w:style>
  <w:style w:type="character" w:customStyle="1" w:styleId="rynqvb">
    <w:name w:val="rynqvb"/>
    <w:basedOn w:val="a0"/>
    <w:rsid w:val="00F76A91"/>
  </w:style>
  <w:style w:type="paragraph" w:styleId="a4">
    <w:name w:val="TOC Heading"/>
    <w:basedOn w:val="1"/>
    <w:next w:val="a"/>
    <w:uiPriority w:val="39"/>
    <w:unhideWhenUsed/>
    <w:qFormat/>
    <w:rsid w:val="00F76A91"/>
    <w:pPr>
      <w:outlineLvl w:val="9"/>
    </w:pPr>
  </w:style>
  <w:style w:type="paragraph" w:styleId="11">
    <w:name w:val="toc 1"/>
    <w:basedOn w:val="a"/>
    <w:next w:val="a"/>
    <w:autoRedefine/>
    <w:uiPriority w:val="39"/>
    <w:unhideWhenUsed/>
    <w:rsid w:val="00F76A91"/>
    <w:pPr>
      <w:spacing w:after="100"/>
    </w:pPr>
  </w:style>
  <w:style w:type="character" w:styleId="a5">
    <w:name w:val="Hyperlink"/>
    <w:basedOn w:val="a0"/>
    <w:uiPriority w:val="99"/>
    <w:unhideWhenUsed/>
    <w:rsid w:val="00F76A91"/>
    <w:rPr>
      <w:color w:val="0563C1" w:themeColor="hyperlink"/>
      <w:u w:val="single"/>
    </w:rPr>
  </w:style>
  <w:style w:type="paragraph" w:styleId="2">
    <w:name w:val="toc 2"/>
    <w:basedOn w:val="a"/>
    <w:next w:val="a"/>
    <w:autoRedefine/>
    <w:uiPriority w:val="39"/>
    <w:unhideWhenUsed/>
    <w:rsid w:val="00F76A91"/>
    <w:pPr>
      <w:spacing w:after="100"/>
      <w:ind w:left="220"/>
    </w:pPr>
  </w:style>
  <w:style w:type="paragraph" w:styleId="3">
    <w:name w:val="toc 3"/>
    <w:basedOn w:val="a"/>
    <w:next w:val="a"/>
    <w:autoRedefine/>
    <w:uiPriority w:val="39"/>
    <w:unhideWhenUsed/>
    <w:rsid w:val="00F76A91"/>
    <w:pPr>
      <w:spacing w:after="100"/>
      <w:ind w:left="440"/>
    </w:pPr>
  </w:style>
  <w:style w:type="character" w:customStyle="1" w:styleId="hgkelc">
    <w:name w:val="hgkelc"/>
    <w:basedOn w:val="a0"/>
    <w:rsid w:val="00A96E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o4society.esa.int/training_uploads/LTC2022/1_Monday/8_Introduction-to-Optical-Remote-Sensing-for-Agriculture-and-Water_Ramoino_Vekerdy.pdf" TargetMode="External"/><Relationship Id="rId13" Type="http://schemas.openxmlformats.org/officeDocument/2006/relationships/hyperlink" Target="https://custom-scripts.sentinel-hub.com/sentinel-2/ndci/" TargetMode="External"/><Relationship Id="rId3" Type="http://schemas.openxmlformats.org/officeDocument/2006/relationships/settings" Target="settings.xml"/><Relationship Id="rId7" Type="http://schemas.openxmlformats.org/officeDocument/2006/relationships/hyperlink" Target="https://doi.org/10.1016/j.rse.2013.01.009" TargetMode="External"/><Relationship Id="rId12" Type="http://schemas.openxmlformats.org/officeDocument/2006/relationships/hyperlink" Target="https://doi.org/10.1016/j.rse.2011.10.016"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eos.com/blog/remote-sensing/" TargetMode="External"/><Relationship Id="rId11" Type="http://schemas.openxmlformats.org/officeDocument/2006/relationships/hyperlink" Target="https://doi.org/10.1051/bioconf/202410604012" TargetMode="External"/><Relationship Id="rId5" Type="http://schemas.openxmlformats.org/officeDocument/2006/relationships/hyperlink" Target="https://eos.com/blog/types-of-remote-sensing/" TargetMode="External"/><Relationship Id="rId15" Type="http://schemas.openxmlformats.org/officeDocument/2006/relationships/fontTable" Target="fontTable.xml"/><Relationship Id="rId10" Type="http://schemas.openxmlformats.org/officeDocument/2006/relationships/hyperlink" Target="https://doi.org/10.1016/j.isprsjprs.2023.09.020" TargetMode="External"/><Relationship Id="rId4" Type="http://schemas.openxmlformats.org/officeDocument/2006/relationships/webSettings" Target="webSettings.xml"/><Relationship Id="rId9" Type="http://schemas.openxmlformats.org/officeDocument/2006/relationships/hyperlink" Target="https://doi.org/10.1016/j.rse.2021.112386" TargetMode="External"/><Relationship Id="rId14" Type="http://schemas.openxmlformats.org/officeDocument/2006/relationships/hyperlink" Target="https://cwc.gov.in/sites/default/files/nwauser/7-principles-r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3464</Words>
  <Characters>19750</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2025-09-23T10:01:00Z</dcterms:created>
  <dcterms:modified xsi:type="dcterms:W3CDTF">2025-09-23T10:02:00Z</dcterms:modified>
</cp:coreProperties>
</file>