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2A41" w:rsidRPr="00EC7443" w:rsidRDefault="00F62A41" w:rsidP="00AE6D5A">
      <w:pPr>
        <w:spacing w:after="0" w:line="240" w:lineRule="auto"/>
        <w:ind w:right="-185"/>
        <w:jc w:val="center"/>
        <w:rPr>
          <w:rFonts w:ascii="Times New Roman" w:hAnsi="Times New Roman"/>
          <w:sz w:val="28"/>
          <w:szCs w:val="28"/>
          <w:lang w:eastAsia="ru-RU"/>
        </w:rPr>
      </w:pPr>
      <w:r w:rsidRPr="00EC7443">
        <w:rPr>
          <w:rFonts w:ascii="Times New Roman" w:hAnsi="Times New Roman"/>
          <w:sz w:val="28"/>
          <w:szCs w:val="28"/>
          <w:lang w:eastAsia="ru-RU"/>
        </w:rPr>
        <w:t>Одеський національний університет імені І.І.Мечникова</w:t>
      </w:r>
    </w:p>
    <w:p w:rsidR="00F62A41" w:rsidRPr="00EC7443" w:rsidRDefault="00F62A41" w:rsidP="00AE6D5A">
      <w:pPr>
        <w:spacing w:after="0" w:line="240" w:lineRule="auto"/>
        <w:ind w:right="-185"/>
        <w:jc w:val="center"/>
        <w:rPr>
          <w:rFonts w:ascii="Times New Roman" w:hAnsi="Times New Roman"/>
          <w:sz w:val="28"/>
          <w:szCs w:val="28"/>
          <w:lang w:eastAsia="ru-RU"/>
        </w:rPr>
      </w:pPr>
    </w:p>
    <w:p w:rsidR="00F62A41" w:rsidRPr="00EC7443" w:rsidRDefault="00F62A41" w:rsidP="00AE6D5A">
      <w:pPr>
        <w:spacing w:after="0" w:line="240" w:lineRule="auto"/>
        <w:jc w:val="center"/>
        <w:rPr>
          <w:rFonts w:ascii="Times New Roman" w:hAnsi="Times New Roman"/>
          <w:sz w:val="28"/>
          <w:szCs w:val="28"/>
          <w:lang w:eastAsia="ru-RU"/>
        </w:rPr>
      </w:pPr>
      <w:r w:rsidRPr="00EC7443">
        <w:rPr>
          <w:rFonts w:ascii="Times New Roman" w:hAnsi="Times New Roman"/>
          <w:sz w:val="28"/>
          <w:szCs w:val="28"/>
          <w:lang w:eastAsia="ru-RU"/>
        </w:rPr>
        <w:t>Економіко-правовий факультет</w:t>
      </w:r>
    </w:p>
    <w:p w:rsidR="00F62A41" w:rsidRPr="00EC7443" w:rsidRDefault="00F62A41" w:rsidP="00AE6D5A">
      <w:pPr>
        <w:spacing w:after="0" w:line="240" w:lineRule="auto"/>
        <w:jc w:val="center"/>
        <w:rPr>
          <w:rFonts w:ascii="Times New Roman" w:hAnsi="Times New Roman"/>
          <w:sz w:val="28"/>
          <w:szCs w:val="28"/>
          <w:lang w:eastAsia="ru-RU"/>
        </w:rPr>
      </w:pPr>
    </w:p>
    <w:p w:rsidR="00F62A41" w:rsidRPr="00EC7443" w:rsidRDefault="00F62A41" w:rsidP="00AE6D5A">
      <w:pPr>
        <w:spacing w:after="0" w:line="240" w:lineRule="auto"/>
        <w:jc w:val="center"/>
        <w:rPr>
          <w:rFonts w:ascii="Times New Roman" w:hAnsi="Times New Roman"/>
          <w:sz w:val="28"/>
          <w:szCs w:val="28"/>
          <w:lang w:eastAsia="ru-RU"/>
        </w:rPr>
      </w:pPr>
      <w:r w:rsidRPr="00EC7443">
        <w:rPr>
          <w:rFonts w:ascii="Times New Roman" w:hAnsi="Times New Roman"/>
          <w:sz w:val="28"/>
          <w:szCs w:val="28"/>
          <w:lang w:eastAsia="ru-RU"/>
        </w:rPr>
        <w:t>Кафедра обліку і фінансів</w:t>
      </w:r>
    </w:p>
    <w:p w:rsidR="00F62A41" w:rsidRPr="00EC7443" w:rsidRDefault="00F62A41" w:rsidP="00AE6D5A">
      <w:pPr>
        <w:spacing w:after="0" w:line="240" w:lineRule="auto"/>
        <w:jc w:val="center"/>
        <w:rPr>
          <w:rFonts w:ascii="Times New Roman" w:hAnsi="Times New Roman"/>
          <w:sz w:val="28"/>
          <w:szCs w:val="28"/>
          <w:lang w:eastAsia="ru-RU"/>
        </w:rPr>
      </w:pPr>
    </w:p>
    <w:p w:rsidR="00F62A41" w:rsidRPr="00EC7443" w:rsidRDefault="00F62A41" w:rsidP="00AE6D5A">
      <w:pPr>
        <w:spacing w:after="0" w:line="240" w:lineRule="auto"/>
        <w:rPr>
          <w:rFonts w:ascii="Times New Roman" w:hAnsi="Times New Roman"/>
          <w:sz w:val="28"/>
          <w:szCs w:val="28"/>
          <w:lang w:eastAsia="ru-RU"/>
        </w:rPr>
      </w:pPr>
    </w:p>
    <w:p w:rsidR="00F62A41" w:rsidRPr="00EC7443" w:rsidRDefault="00F62A41" w:rsidP="00AE6D5A">
      <w:pPr>
        <w:spacing w:after="0" w:line="360" w:lineRule="auto"/>
        <w:jc w:val="center"/>
        <w:rPr>
          <w:rFonts w:ascii="Times New Roman" w:hAnsi="Times New Roman"/>
          <w:b/>
          <w:sz w:val="32"/>
          <w:szCs w:val="32"/>
          <w:lang w:eastAsia="ru-RU"/>
        </w:rPr>
      </w:pPr>
      <w:r w:rsidRPr="00EC7443">
        <w:rPr>
          <w:rFonts w:ascii="Times New Roman" w:hAnsi="Times New Roman"/>
          <w:sz w:val="28"/>
          <w:szCs w:val="28"/>
          <w:lang w:eastAsia="ru-RU"/>
        </w:rPr>
        <w:tab/>
      </w:r>
      <w:r w:rsidRPr="00EC7443">
        <w:rPr>
          <w:rFonts w:ascii="Times New Roman" w:hAnsi="Times New Roman"/>
          <w:b/>
          <w:sz w:val="32"/>
          <w:szCs w:val="32"/>
          <w:lang w:eastAsia="ru-RU"/>
        </w:rPr>
        <w:t>К в а л і ф і к а ц і й н а  р о б о т а  м а г і с т р а</w:t>
      </w:r>
    </w:p>
    <w:p w:rsidR="00F62A41" w:rsidRPr="00EC7443" w:rsidRDefault="00F62A41" w:rsidP="00AE6D5A">
      <w:pPr>
        <w:spacing w:before="120" w:after="0" w:line="240" w:lineRule="auto"/>
        <w:ind w:right="-57"/>
        <w:jc w:val="center"/>
        <w:rPr>
          <w:rFonts w:ascii="Times New Roman" w:hAnsi="Times New Roman"/>
          <w:b/>
          <w:sz w:val="28"/>
          <w:szCs w:val="28"/>
          <w:lang w:eastAsia="ru-RU"/>
        </w:rPr>
      </w:pPr>
      <w:r w:rsidRPr="00EC7443">
        <w:rPr>
          <w:rFonts w:ascii="Antiqua" w:hAnsi="Antiqua"/>
          <w:b/>
          <w:sz w:val="28"/>
          <w:szCs w:val="28"/>
          <w:lang w:eastAsia="ru-RU"/>
        </w:rPr>
        <w:t>«</w:t>
      </w:r>
      <w:r w:rsidRPr="00AE6D5A">
        <w:rPr>
          <w:rFonts w:ascii="Times New Roman" w:hAnsi="Times New Roman"/>
          <w:b/>
          <w:bCs/>
          <w:sz w:val="28"/>
          <w:szCs w:val="28"/>
          <w:lang w:eastAsia="ru-RU"/>
        </w:rPr>
        <w:t>Фіскальна децентралізація: зарубіжний досвід та можливості його імплементації в Україні</w:t>
      </w:r>
      <w:r w:rsidRPr="00EC7443">
        <w:rPr>
          <w:rFonts w:ascii="Times New Roman" w:hAnsi="Times New Roman"/>
          <w:b/>
          <w:sz w:val="28"/>
          <w:szCs w:val="28"/>
          <w:lang w:eastAsia="ru-RU"/>
        </w:rPr>
        <w:t>»</w:t>
      </w:r>
    </w:p>
    <w:p w:rsidR="00F62A41" w:rsidRPr="00EC7443" w:rsidRDefault="00F62A41" w:rsidP="00AE6D5A">
      <w:pPr>
        <w:spacing w:after="0" w:line="240" w:lineRule="auto"/>
        <w:jc w:val="center"/>
        <w:rPr>
          <w:rFonts w:ascii="Times New Roman" w:hAnsi="Times New Roman"/>
          <w:sz w:val="28"/>
          <w:szCs w:val="28"/>
          <w:lang w:eastAsia="ru-RU"/>
        </w:rPr>
      </w:pPr>
    </w:p>
    <w:p w:rsidR="00F62A41" w:rsidRPr="00EC7443" w:rsidRDefault="00F62A41" w:rsidP="00AE6D5A">
      <w:pPr>
        <w:spacing w:after="0" w:line="240" w:lineRule="auto"/>
        <w:jc w:val="center"/>
        <w:rPr>
          <w:rFonts w:ascii="Times New Roman" w:hAnsi="Times New Roman"/>
          <w:sz w:val="28"/>
          <w:szCs w:val="28"/>
          <w:lang w:eastAsia="ru-RU"/>
        </w:rPr>
      </w:pPr>
      <w:r w:rsidRPr="00EC7443">
        <w:rPr>
          <w:rFonts w:ascii="Times New Roman" w:hAnsi="Times New Roman"/>
          <w:sz w:val="28"/>
          <w:szCs w:val="28"/>
          <w:lang w:eastAsia="ru-RU"/>
        </w:rPr>
        <w:t>«</w:t>
      </w:r>
      <w:r w:rsidRPr="00AE6D5A">
        <w:rPr>
          <w:rFonts w:ascii="Times New Roman" w:hAnsi="Times New Roman"/>
          <w:i/>
          <w:sz w:val="28"/>
          <w:szCs w:val="28"/>
          <w:lang w:eastAsia="ar-SA"/>
        </w:rPr>
        <w:t>Fiscaldecentralization: foreignexperienceandpossibilitiesofitsimplementationinUkraine</w:t>
      </w:r>
      <w:r w:rsidRPr="00EC7443">
        <w:rPr>
          <w:rFonts w:ascii="Times New Roman" w:hAnsi="Times New Roman"/>
          <w:sz w:val="28"/>
          <w:szCs w:val="28"/>
          <w:lang w:eastAsia="ru-RU"/>
        </w:rPr>
        <w:t>»</w:t>
      </w:r>
    </w:p>
    <w:p w:rsidR="00F62A41" w:rsidRPr="00EC7443" w:rsidRDefault="00F62A41" w:rsidP="00AE6D5A">
      <w:pPr>
        <w:spacing w:after="0" w:line="240" w:lineRule="auto"/>
        <w:jc w:val="center"/>
        <w:rPr>
          <w:rFonts w:ascii="Times New Roman" w:hAnsi="Times New Roman"/>
          <w:sz w:val="28"/>
          <w:szCs w:val="28"/>
          <w:lang w:val="en-US" w:eastAsia="ru-RU"/>
        </w:rPr>
      </w:pPr>
    </w:p>
    <w:p w:rsidR="00F62A41" w:rsidRPr="00EC7443" w:rsidRDefault="00F62A41" w:rsidP="00AE6D5A">
      <w:pPr>
        <w:spacing w:after="0" w:line="240" w:lineRule="auto"/>
        <w:jc w:val="center"/>
        <w:rPr>
          <w:rFonts w:ascii="Times New Roman" w:hAnsi="Times New Roman"/>
          <w:sz w:val="28"/>
          <w:szCs w:val="28"/>
          <w:lang w:eastAsia="ru-RU"/>
        </w:rPr>
      </w:pPr>
      <w:r w:rsidRPr="00EC7443">
        <w:rPr>
          <w:rFonts w:ascii="Times New Roman" w:hAnsi="Times New Roman"/>
          <w:sz w:val="28"/>
          <w:szCs w:val="28"/>
          <w:lang w:eastAsia="ru-RU"/>
        </w:rPr>
        <w:t>на здобуття другого (магістерського) рівня вищої освіти</w:t>
      </w:r>
    </w:p>
    <w:p w:rsidR="00F62A41" w:rsidRPr="00EC7443" w:rsidRDefault="00F62A41" w:rsidP="00AE6D5A">
      <w:pPr>
        <w:tabs>
          <w:tab w:val="left" w:pos="2835"/>
        </w:tabs>
        <w:spacing w:after="0" w:line="240" w:lineRule="auto"/>
        <w:rPr>
          <w:rFonts w:ascii="Times New Roman" w:hAnsi="Times New Roman"/>
          <w:sz w:val="28"/>
          <w:szCs w:val="28"/>
          <w:lang w:eastAsia="ru-RU"/>
        </w:rPr>
      </w:pPr>
    </w:p>
    <w:p w:rsidR="00F62A41" w:rsidRPr="00EC7443" w:rsidRDefault="00F62A41" w:rsidP="00AE6D5A">
      <w:pPr>
        <w:spacing w:after="0" w:line="240" w:lineRule="auto"/>
        <w:jc w:val="center"/>
        <w:rPr>
          <w:rFonts w:ascii="Times New Roman" w:hAnsi="Times New Roman"/>
          <w:b/>
          <w:sz w:val="24"/>
          <w:szCs w:val="24"/>
          <w:lang w:eastAsia="ru-RU"/>
        </w:rPr>
      </w:pPr>
    </w:p>
    <w:tbl>
      <w:tblPr>
        <w:tblW w:w="5856" w:type="dxa"/>
        <w:tblInd w:w="3637" w:type="dxa"/>
        <w:tblLook w:val="00A0"/>
      </w:tblPr>
      <w:tblGrid>
        <w:gridCol w:w="5856"/>
      </w:tblGrid>
      <w:tr w:rsidR="00F62A41" w:rsidRPr="009C0587" w:rsidTr="00E8518C">
        <w:tc>
          <w:tcPr>
            <w:tcW w:w="5856" w:type="dxa"/>
          </w:tcPr>
          <w:p w:rsidR="00F62A41" w:rsidRPr="009C0587" w:rsidRDefault="00F62A41" w:rsidP="00E8518C">
            <w:pPr>
              <w:spacing w:after="0" w:line="240" w:lineRule="auto"/>
              <w:ind w:right="-451"/>
              <w:rPr>
                <w:rFonts w:ascii="Times New Roman" w:hAnsi="Times New Roman"/>
                <w:sz w:val="28"/>
                <w:szCs w:val="28"/>
                <w:lang w:eastAsia="ru-RU"/>
              </w:rPr>
            </w:pPr>
            <w:r w:rsidRPr="009C0587">
              <w:rPr>
                <w:rFonts w:ascii="Times New Roman" w:hAnsi="Times New Roman"/>
                <w:sz w:val="28"/>
                <w:szCs w:val="28"/>
                <w:lang w:eastAsia="ru-RU"/>
              </w:rPr>
              <w:t>Викона</w:t>
            </w:r>
            <w:r w:rsidRPr="009C0587">
              <w:rPr>
                <w:rFonts w:ascii="Times New Roman" w:hAnsi="Times New Roman"/>
                <w:sz w:val="28"/>
                <w:szCs w:val="28"/>
                <w:lang w:val="ru-RU" w:eastAsia="ru-RU"/>
              </w:rPr>
              <w:t>ла</w:t>
            </w:r>
            <w:r w:rsidRPr="009C0587">
              <w:rPr>
                <w:rFonts w:ascii="Times New Roman" w:hAnsi="Times New Roman"/>
                <w:sz w:val="28"/>
                <w:szCs w:val="28"/>
                <w:lang w:eastAsia="ru-RU"/>
              </w:rPr>
              <w:t>: здобувач</w:t>
            </w:r>
            <w:r w:rsidRPr="009C0587">
              <w:rPr>
                <w:rFonts w:ascii="Times New Roman" w:hAnsi="Times New Roman"/>
                <w:sz w:val="28"/>
                <w:szCs w:val="28"/>
                <w:lang w:val="ru-RU" w:eastAsia="ru-RU"/>
              </w:rPr>
              <w:t>ка</w:t>
            </w:r>
            <w:r w:rsidRPr="009C0587">
              <w:rPr>
                <w:rFonts w:ascii="Times New Roman" w:hAnsi="Times New Roman"/>
                <w:sz w:val="28"/>
                <w:szCs w:val="28"/>
                <w:lang w:eastAsia="ru-RU"/>
              </w:rPr>
              <w:t xml:space="preserve"> денної форми навчання спеціальності</w:t>
            </w:r>
          </w:p>
          <w:p w:rsidR="00F62A41" w:rsidRPr="009C0587" w:rsidRDefault="00F62A41" w:rsidP="00E8518C">
            <w:pPr>
              <w:spacing w:after="0" w:line="240" w:lineRule="auto"/>
              <w:ind w:right="-451"/>
              <w:rPr>
                <w:rFonts w:ascii="Times New Roman" w:hAnsi="Times New Roman"/>
                <w:sz w:val="28"/>
                <w:szCs w:val="28"/>
                <w:lang w:eastAsia="ru-RU"/>
              </w:rPr>
            </w:pPr>
            <w:r w:rsidRPr="009C0587">
              <w:rPr>
                <w:rFonts w:ascii="Times New Roman" w:hAnsi="Times New Roman"/>
                <w:sz w:val="28"/>
                <w:szCs w:val="28"/>
                <w:lang w:eastAsia="ru-RU"/>
              </w:rPr>
              <w:t>072 Фінанси, банківська справа,</w:t>
            </w:r>
          </w:p>
          <w:p w:rsidR="00F62A41" w:rsidRPr="009C0587" w:rsidRDefault="00F62A41" w:rsidP="00E8518C">
            <w:pPr>
              <w:spacing w:after="0" w:line="240" w:lineRule="auto"/>
              <w:ind w:right="-451"/>
              <w:rPr>
                <w:rFonts w:ascii="Times New Roman" w:hAnsi="Times New Roman"/>
                <w:sz w:val="28"/>
                <w:szCs w:val="28"/>
                <w:lang w:eastAsia="ru-RU"/>
              </w:rPr>
            </w:pPr>
            <w:r w:rsidRPr="009C0587">
              <w:rPr>
                <w:rFonts w:ascii="Times New Roman" w:hAnsi="Times New Roman"/>
                <w:sz w:val="28"/>
                <w:szCs w:val="28"/>
                <w:lang w:eastAsia="ru-RU"/>
              </w:rPr>
              <w:t>страхування та фондовий ринок</w:t>
            </w:r>
          </w:p>
          <w:p w:rsidR="00F62A41" w:rsidRPr="009C0587" w:rsidRDefault="00F62A41" w:rsidP="00E8518C">
            <w:pPr>
              <w:spacing w:after="0" w:line="240" w:lineRule="auto"/>
              <w:rPr>
                <w:rFonts w:ascii="Times New Roman" w:hAnsi="Times New Roman"/>
                <w:b/>
                <w:sz w:val="28"/>
                <w:szCs w:val="28"/>
                <w:lang w:eastAsia="ru-RU"/>
              </w:rPr>
            </w:pPr>
            <w:r w:rsidRPr="009C0587">
              <w:rPr>
                <w:rFonts w:ascii="Times New Roman" w:hAnsi="Times New Roman"/>
                <w:b/>
                <w:sz w:val="28"/>
                <w:szCs w:val="28"/>
                <w:lang w:eastAsia="ru-RU"/>
              </w:rPr>
              <w:t>Волкова Маргарита Сергіївна</w:t>
            </w:r>
          </w:p>
          <w:p w:rsidR="00F62A41" w:rsidRPr="009C0587" w:rsidRDefault="00F62A41" w:rsidP="00E8518C">
            <w:pPr>
              <w:spacing w:after="0" w:line="240" w:lineRule="auto"/>
              <w:rPr>
                <w:rFonts w:ascii="Times New Roman" w:hAnsi="Times New Roman"/>
                <w:sz w:val="28"/>
                <w:szCs w:val="28"/>
                <w:lang w:eastAsia="ru-RU"/>
              </w:rPr>
            </w:pPr>
          </w:p>
          <w:p w:rsidR="00F62A41" w:rsidRPr="009C0587" w:rsidRDefault="00F62A41" w:rsidP="00E8518C">
            <w:pPr>
              <w:spacing w:after="0" w:line="240" w:lineRule="auto"/>
              <w:rPr>
                <w:rFonts w:ascii="Times New Roman" w:hAnsi="Times New Roman"/>
                <w:sz w:val="28"/>
                <w:szCs w:val="28"/>
                <w:lang w:eastAsia="ru-RU"/>
              </w:rPr>
            </w:pPr>
          </w:p>
          <w:p w:rsidR="00F62A41" w:rsidRPr="009C0587" w:rsidRDefault="00F62A41" w:rsidP="00E8518C">
            <w:pPr>
              <w:spacing w:after="0" w:line="240" w:lineRule="auto"/>
              <w:ind w:right="-391"/>
              <w:rPr>
                <w:rFonts w:ascii="Times New Roman" w:hAnsi="Times New Roman"/>
                <w:sz w:val="28"/>
                <w:szCs w:val="28"/>
                <w:lang w:eastAsia="ru-RU"/>
              </w:rPr>
            </w:pPr>
            <w:r w:rsidRPr="009C0587">
              <w:rPr>
                <w:rFonts w:ascii="Times New Roman" w:hAnsi="Times New Roman"/>
                <w:sz w:val="28"/>
                <w:szCs w:val="28"/>
                <w:lang w:eastAsia="ru-RU"/>
              </w:rPr>
              <w:t>Науковий керівник:</w:t>
            </w:r>
          </w:p>
          <w:p w:rsidR="00F62A41" w:rsidRPr="009C0587" w:rsidRDefault="00F62A41" w:rsidP="00E8518C">
            <w:pPr>
              <w:spacing w:after="0" w:line="240" w:lineRule="auto"/>
              <w:ind w:right="-391"/>
              <w:rPr>
                <w:rFonts w:ascii="Times New Roman" w:hAnsi="Times New Roman"/>
                <w:sz w:val="28"/>
                <w:szCs w:val="28"/>
                <w:lang w:eastAsia="ru-RU"/>
              </w:rPr>
            </w:pPr>
            <w:r w:rsidRPr="009C0587">
              <w:rPr>
                <w:rFonts w:ascii="Times New Roman" w:hAnsi="Times New Roman"/>
                <w:sz w:val="28"/>
                <w:szCs w:val="28"/>
                <w:lang w:eastAsia="ru-RU"/>
              </w:rPr>
              <w:t xml:space="preserve">к.е.н., доцент Бутенко В.В.  ____________     </w:t>
            </w:r>
          </w:p>
          <w:p w:rsidR="00F62A41" w:rsidRPr="009C0587" w:rsidRDefault="00F62A41" w:rsidP="00E8518C">
            <w:pPr>
              <w:spacing w:after="0" w:line="240" w:lineRule="auto"/>
              <w:ind w:right="-391"/>
              <w:rPr>
                <w:rFonts w:ascii="Times New Roman" w:hAnsi="Times New Roman"/>
                <w:sz w:val="28"/>
                <w:szCs w:val="28"/>
                <w:lang w:eastAsia="ru-RU"/>
              </w:rPr>
            </w:pPr>
          </w:p>
          <w:p w:rsidR="00F62A41" w:rsidRPr="009C0587" w:rsidRDefault="00F62A41" w:rsidP="00E8518C">
            <w:pPr>
              <w:spacing w:after="0" w:line="240" w:lineRule="auto"/>
              <w:rPr>
                <w:rFonts w:ascii="Times New Roman" w:hAnsi="Times New Roman"/>
                <w:sz w:val="28"/>
                <w:szCs w:val="28"/>
                <w:lang w:eastAsia="ru-RU"/>
              </w:rPr>
            </w:pPr>
            <w:r w:rsidRPr="009C0587">
              <w:rPr>
                <w:rFonts w:ascii="Times New Roman" w:hAnsi="Times New Roman"/>
                <w:sz w:val="28"/>
                <w:szCs w:val="28"/>
                <w:lang w:eastAsia="ru-RU"/>
              </w:rPr>
              <w:t xml:space="preserve">Рецензент: </w:t>
            </w:r>
          </w:p>
          <w:p w:rsidR="00F62A41" w:rsidRPr="009C0587" w:rsidRDefault="00F62A41" w:rsidP="00E8518C">
            <w:pPr>
              <w:spacing w:after="0" w:line="240" w:lineRule="auto"/>
              <w:rPr>
                <w:rFonts w:ascii="Times New Roman" w:hAnsi="Times New Roman"/>
                <w:sz w:val="28"/>
                <w:szCs w:val="28"/>
                <w:lang w:eastAsia="ru-RU"/>
              </w:rPr>
            </w:pPr>
            <w:r w:rsidRPr="009C0587">
              <w:rPr>
                <w:rFonts w:ascii="Times New Roman" w:hAnsi="Times New Roman"/>
                <w:sz w:val="28"/>
                <w:szCs w:val="28"/>
                <w:lang w:eastAsia="ru-RU"/>
              </w:rPr>
              <w:t>д.е.н., професор Садченко О.В.</w:t>
            </w:r>
          </w:p>
          <w:p w:rsidR="00F62A41" w:rsidRPr="009C0587" w:rsidRDefault="00F62A41" w:rsidP="00E8518C">
            <w:pPr>
              <w:spacing w:after="0" w:line="240" w:lineRule="auto"/>
              <w:rPr>
                <w:rFonts w:ascii="Times New Roman" w:hAnsi="Times New Roman"/>
                <w:sz w:val="28"/>
                <w:szCs w:val="28"/>
                <w:lang w:eastAsia="ru-RU"/>
              </w:rPr>
            </w:pPr>
          </w:p>
          <w:p w:rsidR="00F62A41" w:rsidRPr="009C0587" w:rsidRDefault="00F62A41" w:rsidP="00E8518C">
            <w:pPr>
              <w:spacing w:after="0" w:line="240" w:lineRule="auto"/>
              <w:rPr>
                <w:rFonts w:ascii="Times New Roman" w:hAnsi="Times New Roman"/>
                <w:sz w:val="28"/>
                <w:szCs w:val="28"/>
                <w:lang w:eastAsia="ru-RU"/>
              </w:rPr>
            </w:pPr>
          </w:p>
        </w:tc>
      </w:tr>
    </w:tbl>
    <w:p w:rsidR="00F62A41" w:rsidRPr="00811448" w:rsidRDefault="00F62A41" w:rsidP="00AE6D5A">
      <w:pPr>
        <w:spacing w:after="0" w:line="240" w:lineRule="auto"/>
        <w:rPr>
          <w:rFonts w:ascii="Times New Roman" w:hAnsi="Times New Roman"/>
          <w:sz w:val="28"/>
          <w:szCs w:val="28"/>
          <w:lang w:eastAsia="ru-RU"/>
        </w:rPr>
      </w:pPr>
    </w:p>
    <w:p w:rsidR="00F62A41" w:rsidRPr="00811448" w:rsidRDefault="00F62A41" w:rsidP="00AE6D5A">
      <w:pPr>
        <w:spacing w:after="0" w:line="240" w:lineRule="auto"/>
        <w:rPr>
          <w:rFonts w:ascii="Times New Roman" w:hAnsi="Times New Roman"/>
          <w:sz w:val="28"/>
          <w:szCs w:val="28"/>
          <w:lang w:eastAsia="ru-RU"/>
        </w:rPr>
      </w:pPr>
      <w:r w:rsidRPr="00811448">
        <w:rPr>
          <w:rFonts w:ascii="Times New Roman" w:hAnsi="Times New Roman"/>
          <w:sz w:val="28"/>
          <w:szCs w:val="28"/>
          <w:lang w:eastAsia="ru-RU"/>
        </w:rPr>
        <w:t>Рекомендовано до захисту:</w:t>
      </w:r>
      <w:r w:rsidRPr="00811448">
        <w:rPr>
          <w:rFonts w:ascii="Times New Roman" w:hAnsi="Times New Roman"/>
          <w:sz w:val="28"/>
          <w:szCs w:val="28"/>
          <w:lang w:eastAsia="ru-RU"/>
        </w:rPr>
        <w:tab/>
      </w:r>
      <w:r w:rsidRPr="00811448">
        <w:rPr>
          <w:rFonts w:ascii="Times New Roman" w:hAnsi="Times New Roman"/>
          <w:sz w:val="28"/>
          <w:szCs w:val="28"/>
          <w:lang w:eastAsia="ru-RU"/>
        </w:rPr>
        <w:tab/>
      </w:r>
      <w:r w:rsidRPr="00811448">
        <w:rPr>
          <w:rFonts w:ascii="Times New Roman" w:hAnsi="Times New Roman"/>
          <w:sz w:val="28"/>
          <w:szCs w:val="28"/>
          <w:lang w:eastAsia="ru-RU"/>
        </w:rPr>
        <w:tab/>
        <w:t>Захищено на засіданні ЕК №__</w:t>
      </w:r>
    </w:p>
    <w:p w:rsidR="00F62A41" w:rsidRPr="00811448" w:rsidRDefault="00F62A41" w:rsidP="00AE6D5A">
      <w:pPr>
        <w:spacing w:after="0" w:line="240" w:lineRule="auto"/>
        <w:rPr>
          <w:rFonts w:ascii="Times New Roman" w:hAnsi="Times New Roman"/>
          <w:sz w:val="28"/>
          <w:szCs w:val="28"/>
          <w:lang w:eastAsia="ru-RU"/>
        </w:rPr>
      </w:pPr>
    </w:p>
    <w:p w:rsidR="00F62A41" w:rsidRPr="00811448" w:rsidRDefault="00F62A41" w:rsidP="00AE6D5A">
      <w:pPr>
        <w:spacing w:after="0" w:line="240" w:lineRule="auto"/>
        <w:rPr>
          <w:rFonts w:ascii="Times New Roman" w:hAnsi="Times New Roman"/>
          <w:sz w:val="28"/>
          <w:szCs w:val="28"/>
          <w:lang w:eastAsia="ru-RU"/>
        </w:rPr>
      </w:pPr>
      <w:r w:rsidRPr="00811448">
        <w:rPr>
          <w:rFonts w:ascii="Times New Roman" w:hAnsi="Times New Roman"/>
          <w:sz w:val="28"/>
          <w:szCs w:val="28"/>
          <w:lang w:eastAsia="ru-RU"/>
        </w:rPr>
        <w:t>Протокол засідання кафедри</w:t>
      </w:r>
      <w:r w:rsidRPr="00811448">
        <w:rPr>
          <w:rFonts w:ascii="Times New Roman" w:hAnsi="Times New Roman"/>
          <w:sz w:val="28"/>
          <w:szCs w:val="28"/>
          <w:lang w:eastAsia="ru-RU"/>
        </w:rPr>
        <w:tab/>
      </w:r>
      <w:r w:rsidRPr="00811448">
        <w:rPr>
          <w:rFonts w:ascii="Times New Roman" w:hAnsi="Times New Roman"/>
          <w:sz w:val="28"/>
          <w:szCs w:val="28"/>
          <w:lang w:eastAsia="ru-RU"/>
        </w:rPr>
        <w:tab/>
      </w:r>
      <w:r w:rsidRPr="00811448">
        <w:rPr>
          <w:rFonts w:ascii="Times New Roman" w:hAnsi="Times New Roman"/>
          <w:sz w:val="28"/>
          <w:szCs w:val="28"/>
          <w:lang w:eastAsia="ru-RU"/>
        </w:rPr>
        <w:tab/>
        <w:t>Протокол №__від «__» _____2024 р.</w:t>
      </w:r>
    </w:p>
    <w:p w:rsidR="00F62A41" w:rsidRPr="00811448" w:rsidRDefault="00F62A41" w:rsidP="00AE6D5A">
      <w:pPr>
        <w:spacing w:after="0" w:line="240" w:lineRule="auto"/>
        <w:rPr>
          <w:rFonts w:ascii="Times New Roman" w:hAnsi="Times New Roman"/>
          <w:sz w:val="28"/>
          <w:szCs w:val="28"/>
          <w:lang w:eastAsia="ru-RU"/>
        </w:rPr>
      </w:pPr>
      <w:r w:rsidRPr="00811448">
        <w:rPr>
          <w:rFonts w:ascii="Times New Roman" w:hAnsi="Times New Roman"/>
          <w:sz w:val="28"/>
          <w:szCs w:val="28"/>
          <w:lang w:eastAsia="ru-RU"/>
        </w:rPr>
        <w:t>№___ від «___»___________ 2024 р.</w:t>
      </w:r>
      <w:r w:rsidRPr="00811448">
        <w:rPr>
          <w:rFonts w:ascii="Times New Roman" w:hAnsi="Times New Roman"/>
          <w:sz w:val="28"/>
          <w:szCs w:val="28"/>
          <w:lang w:eastAsia="ru-RU"/>
        </w:rPr>
        <w:tab/>
        <w:t>Оцінка _____/______/_______</w:t>
      </w:r>
    </w:p>
    <w:p w:rsidR="00F62A41" w:rsidRPr="00811448" w:rsidRDefault="00F62A41" w:rsidP="00AE6D5A">
      <w:pPr>
        <w:spacing w:after="0" w:line="240" w:lineRule="auto"/>
        <w:rPr>
          <w:rFonts w:ascii="Times New Roman" w:hAnsi="Times New Roman"/>
          <w:sz w:val="28"/>
          <w:szCs w:val="28"/>
          <w:lang w:eastAsia="ru-RU"/>
        </w:rPr>
      </w:pPr>
    </w:p>
    <w:p w:rsidR="00F62A41" w:rsidRPr="00811448" w:rsidRDefault="00F62A41" w:rsidP="00AE6D5A">
      <w:pPr>
        <w:spacing w:after="0" w:line="240" w:lineRule="auto"/>
        <w:rPr>
          <w:rFonts w:ascii="Times New Roman" w:hAnsi="Times New Roman"/>
          <w:sz w:val="28"/>
          <w:szCs w:val="28"/>
          <w:lang w:eastAsia="ru-RU"/>
        </w:rPr>
      </w:pPr>
      <w:r w:rsidRPr="00811448">
        <w:rPr>
          <w:rFonts w:ascii="Times New Roman" w:hAnsi="Times New Roman"/>
          <w:sz w:val="28"/>
          <w:szCs w:val="28"/>
          <w:lang w:eastAsia="ru-RU"/>
        </w:rPr>
        <w:t>Завідувач кафедри</w:t>
      </w:r>
      <w:r w:rsidRPr="00811448">
        <w:rPr>
          <w:rFonts w:ascii="Times New Roman" w:hAnsi="Times New Roman"/>
          <w:sz w:val="28"/>
          <w:szCs w:val="28"/>
          <w:lang w:eastAsia="ru-RU"/>
        </w:rPr>
        <w:tab/>
      </w:r>
      <w:r w:rsidRPr="00811448">
        <w:rPr>
          <w:rFonts w:ascii="Times New Roman" w:hAnsi="Times New Roman"/>
          <w:sz w:val="28"/>
          <w:szCs w:val="28"/>
          <w:lang w:eastAsia="ru-RU"/>
        </w:rPr>
        <w:tab/>
      </w:r>
      <w:r w:rsidRPr="00811448">
        <w:rPr>
          <w:rFonts w:ascii="Times New Roman" w:hAnsi="Times New Roman"/>
          <w:sz w:val="28"/>
          <w:szCs w:val="28"/>
          <w:lang w:eastAsia="ru-RU"/>
        </w:rPr>
        <w:tab/>
      </w:r>
      <w:r w:rsidRPr="00811448">
        <w:rPr>
          <w:rFonts w:ascii="Times New Roman" w:hAnsi="Times New Roman"/>
          <w:sz w:val="28"/>
          <w:szCs w:val="28"/>
          <w:lang w:eastAsia="ru-RU"/>
        </w:rPr>
        <w:tab/>
        <w:t>Голова ЕК</w:t>
      </w:r>
    </w:p>
    <w:p w:rsidR="00F62A41" w:rsidRPr="00811448" w:rsidRDefault="00F62A41" w:rsidP="00AE6D5A">
      <w:pPr>
        <w:spacing w:after="0" w:line="240" w:lineRule="auto"/>
        <w:rPr>
          <w:rFonts w:ascii="Times New Roman" w:hAnsi="Times New Roman"/>
          <w:sz w:val="28"/>
          <w:szCs w:val="28"/>
          <w:lang w:eastAsia="ru-RU"/>
        </w:rPr>
      </w:pPr>
      <w:r w:rsidRPr="00811448">
        <w:rPr>
          <w:rFonts w:ascii="Times New Roman" w:hAnsi="Times New Roman"/>
          <w:sz w:val="28"/>
          <w:szCs w:val="28"/>
          <w:lang w:eastAsia="ru-RU"/>
        </w:rPr>
        <w:t>Д.е.н., доц. __________Савастєєва О.М.</w:t>
      </w:r>
      <w:r w:rsidRPr="00811448">
        <w:rPr>
          <w:rFonts w:ascii="Times New Roman" w:hAnsi="Times New Roman"/>
          <w:sz w:val="28"/>
          <w:szCs w:val="28"/>
          <w:lang w:eastAsia="ru-RU"/>
        </w:rPr>
        <w:tab/>
        <w:t>д.е.н., доц. _______Савастєєва О.М.</w:t>
      </w:r>
    </w:p>
    <w:p w:rsidR="00F62A41" w:rsidRPr="00811448" w:rsidRDefault="00F62A41" w:rsidP="00AE6D5A">
      <w:pPr>
        <w:spacing w:after="0" w:line="240" w:lineRule="auto"/>
        <w:rPr>
          <w:rFonts w:ascii="Times New Roman" w:hAnsi="Times New Roman"/>
          <w:sz w:val="28"/>
          <w:szCs w:val="28"/>
          <w:lang w:eastAsia="ru-RU"/>
        </w:rPr>
      </w:pPr>
    </w:p>
    <w:p w:rsidR="00F62A41" w:rsidRPr="00811448" w:rsidRDefault="00F62A41" w:rsidP="00AE6D5A">
      <w:pPr>
        <w:spacing w:after="0" w:line="240" w:lineRule="auto"/>
        <w:rPr>
          <w:rFonts w:ascii="Times New Roman" w:hAnsi="Times New Roman"/>
          <w:sz w:val="28"/>
          <w:szCs w:val="28"/>
          <w:lang w:eastAsia="ru-RU"/>
        </w:rPr>
      </w:pPr>
    </w:p>
    <w:p w:rsidR="00F62A41" w:rsidRPr="00811448" w:rsidRDefault="00F62A41" w:rsidP="00AE6D5A">
      <w:pPr>
        <w:spacing w:after="0" w:line="240" w:lineRule="auto"/>
        <w:rPr>
          <w:rFonts w:ascii="Times New Roman" w:hAnsi="Times New Roman"/>
          <w:sz w:val="28"/>
          <w:szCs w:val="28"/>
          <w:lang w:eastAsia="ru-RU"/>
        </w:rPr>
      </w:pPr>
    </w:p>
    <w:p w:rsidR="00F62A41" w:rsidRPr="00811448" w:rsidRDefault="00F62A41" w:rsidP="00AE6D5A">
      <w:pPr>
        <w:spacing w:after="0" w:line="240" w:lineRule="auto"/>
        <w:jc w:val="center"/>
        <w:rPr>
          <w:rFonts w:ascii="Times New Roman" w:hAnsi="Times New Roman"/>
          <w:sz w:val="28"/>
          <w:szCs w:val="28"/>
          <w:lang w:eastAsia="ru-RU"/>
        </w:rPr>
      </w:pPr>
      <w:r w:rsidRPr="00811448">
        <w:rPr>
          <w:rFonts w:ascii="Times New Roman" w:hAnsi="Times New Roman"/>
          <w:sz w:val="28"/>
          <w:szCs w:val="28"/>
          <w:lang w:eastAsia="ru-RU"/>
        </w:rPr>
        <w:t>Одеса – 2024</w:t>
      </w:r>
    </w:p>
    <w:p w:rsidR="00F62A41" w:rsidRPr="00CC423F" w:rsidRDefault="00F62A41" w:rsidP="00AE6D5A">
      <w:pPr>
        <w:widowControl w:val="0"/>
        <w:tabs>
          <w:tab w:val="left" w:pos="1655"/>
        </w:tabs>
        <w:autoSpaceDE w:val="0"/>
        <w:autoSpaceDN w:val="0"/>
        <w:spacing w:before="322" w:after="0" w:line="240" w:lineRule="auto"/>
        <w:ind w:right="91"/>
        <w:rPr>
          <w:rFonts w:ascii="Times New Roman" w:hAnsi="Times New Roman" w:cs="Microsoft Sans Serif"/>
          <w:sz w:val="28"/>
          <w:szCs w:val="28"/>
        </w:rPr>
      </w:pPr>
      <w:r>
        <w:rPr>
          <w:rFonts w:ascii="Times New Roman" w:hAnsi="Times New Roman" w:cs="Microsoft Sans Serif"/>
          <w:b/>
          <w:bCs/>
        </w:rPr>
        <w:br w:type="page"/>
      </w:r>
    </w:p>
    <w:p w:rsidR="00F62A41" w:rsidRPr="005F0867" w:rsidRDefault="00F62A41" w:rsidP="005F0867">
      <w:pPr>
        <w:spacing w:after="0" w:line="360" w:lineRule="auto"/>
        <w:jc w:val="center"/>
        <w:rPr>
          <w:rFonts w:ascii="Times New Roman" w:hAnsi="Times New Roman"/>
          <w:b/>
          <w:bCs/>
          <w:sz w:val="28"/>
          <w:szCs w:val="28"/>
        </w:rPr>
      </w:pPr>
      <w:r w:rsidRPr="005F0867">
        <w:rPr>
          <w:rFonts w:ascii="Times New Roman" w:hAnsi="Times New Roman"/>
          <w:b/>
          <w:bCs/>
          <w:sz w:val="28"/>
          <w:szCs w:val="28"/>
        </w:rPr>
        <w:t>ЗМІСТ</w:t>
      </w:r>
    </w:p>
    <w:p w:rsidR="00F62A41" w:rsidRPr="005F0867" w:rsidRDefault="00F62A41" w:rsidP="005F0867">
      <w:pPr>
        <w:spacing w:after="0" w:line="360" w:lineRule="auto"/>
        <w:jc w:val="both"/>
        <w:rPr>
          <w:rFonts w:ascii="Times New Roman" w:hAnsi="Times New Roman"/>
          <w:sz w:val="28"/>
          <w:szCs w:val="28"/>
          <w:lang w:eastAsia="ru-RU"/>
        </w:rPr>
      </w:pPr>
    </w:p>
    <w:p w:rsidR="00F62A41" w:rsidRPr="005F0867" w:rsidRDefault="00F62A41" w:rsidP="005F0867">
      <w:pPr>
        <w:pStyle w:val="TOC1"/>
        <w:tabs>
          <w:tab w:val="right" w:leader="dot" w:pos="9344"/>
        </w:tabs>
        <w:spacing w:after="0" w:line="360" w:lineRule="auto"/>
        <w:jc w:val="both"/>
        <w:rPr>
          <w:rFonts w:ascii="Times New Roman" w:hAnsi="Times New Roman"/>
          <w:noProof/>
          <w:sz w:val="28"/>
          <w:szCs w:val="28"/>
        </w:rPr>
      </w:pPr>
      <w:r w:rsidRPr="005F0867">
        <w:rPr>
          <w:rFonts w:ascii="Times New Roman" w:hAnsi="Times New Roman"/>
          <w:sz w:val="28"/>
          <w:szCs w:val="28"/>
        </w:rPr>
        <w:fldChar w:fldCharType="begin"/>
      </w:r>
      <w:r w:rsidRPr="005F0867">
        <w:rPr>
          <w:rFonts w:ascii="Times New Roman" w:hAnsi="Times New Roman"/>
          <w:sz w:val="28"/>
          <w:szCs w:val="28"/>
        </w:rPr>
        <w:instrText xml:space="preserve"> TOC \o "1-3" \h \z \u </w:instrText>
      </w:r>
      <w:r w:rsidRPr="005F0867">
        <w:rPr>
          <w:rFonts w:ascii="Times New Roman" w:hAnsi="Times New Roman"/>
          <w:sz w:val="28"/>
          <w:szCs w:val="28"/>
        </w:rPr>
        <w:fldChar w:fldCharType="separate"/>
      </w:r>
      <w:hyperlink w:anchor="_Toc183481322" w:history="1">
        <w:r w:rsidRPr="005F0867">
          <w:rPr>
            <w:rStyle w:val="Hyperlink"/>
            <w:rFonts w:ascii="Times New Roman" w:hAnsi="Times New Roman"/>
            <w:noProof/>
            <w:sz w:val="28"/>
            <w:szCs w:val="28"/>
          </w:rPr>
          <w:t>ВСТУП</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_Toc183481322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3</w:t>
        </w:r>
        <w:r w:rsidRPr="005F0867">
          <w:rPr>
            <w:rFonts w:ascii="Times New Roman" w:hAnsi="Times New Roman"/>
            <w:noProof/>
            <w:webHidden/>
            <w:sz w:val="28"/>
            <w:szCs w:val="28"/>
          </w:rPr>
          <w:fldChar w:fldCharType="end"/>
        </w:r>
      </w:hyperlink>
    </w:p>
    <w:p w:rsidR="00F62A41" w:rsidRPr="005F0867" w:rsidRDefault="00F62A41" w:rsidP="005F0867">
      <w:pPr>
        <w:pStyle w:val="TOC1"/>
        <w:tabs>
          <w:tab w:val="right" w:leader="dot" w:pos="9344"/>
        </w:tabs>
        <w:spacing w:after="0" w:line="360" w:lineRule="auto"/>
        <w:jc w:val="both"/>
        <w:rPr>
          <w:rFonts w:ascii="Times New Roman" w:hAnsi="Times New Roman"/>
          <w:noProof/>
          <w:sz w:val="28"/>
          <w:szCs w:val="28"/>
        </w:rPr>
      </w:pPr>
      <w:hyperlink w:anchor="_Toc183481323" w:history="1">
        <w:r w:rsidRPr="005F0867">
          <w:rPr>
            <w:rStyle w:val="Hyperlink"/>
            <w:rFonts w:ascii="Times New Roman" w:hAnsi="Times New Roman"/>
            <w:noProof/>
            <w:sz w:val="28"/>
            <w:szCs w:val="28"/>
          </w:rPr>
          <w:t>РОЗДІЛ 1 ТЕОРЕТИЧНІ ОСНОВИ ФІСКАЛЬНОЇ ДЕЦЕНТРАЛІЗАЦІЇ</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_Toc183481323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7</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24" w:history="1">
        <w:r w:rsidRPr="005F0867">
          <w:rPr>
            <w:rStyle w:val="Hyperlink"/>
            <w:rFonts w:ascii="Times New Roman" w:hAnsi="Times New Roman"/>
            <w:noProof/>
            <w:sz w:val="28"/>
            <w:szCs w:val="28"/>
          </w:rPr>
          <w:t>1.1. Сутність фіскальної децентралізації</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_Toc183481324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7</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25" w:history="1">
        <w:r w:rsidRPr="005F0867">
          <w:rPr>
            <w:rStyle w:val="Hyperlink"/>
            <w:rFonts w:ascii="Times New Roman" w:hAnsi="Times New Roman"/>
            <w:noProof/>
            <w:sz w:val="28"/>
            <w:szCs w:val="28"/>
          </w:rPr>
          <w:t>1.2. Механізм та принципи функціонування фіскальної децентралізації</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_Toc183481325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15</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26" w:history="1">
        <w:r w:rsidRPr="005F0867">
          <w:rPr>
            <w:rStyle w:val="Hyperlink"/>
            <w:rFonts w:ascii="Times New Roman" w:hAnsi="Times New Roman"/>
            <w:noProof/>
            <w:sz w:val="28"/>
            <w:szCs w:val="28"/>
          </w:rPr>
          <w:t>1.3. Характеристика та етапи запровадження реформи бюджетної децентралізації в Україні</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_Toc183481326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24</w:t>
        </w:r>
        <w:r w:rsidRPr="005F0867">
          <w:rPr>
            <w:rFonts w:ascii="Times New Roman" w:hAnsi="Times New Roman"/>
            <w:noProof/>
            <w:webHidden/>
            <w:sz w:val="28"/>
            <w:szCs w:val="28"/>
          </w:rPr>
          <w:fldChar w:fldCharType="end"/>
        </w:r>
      </w:hyperlink>
    </w:p>
    <w:p w:rsidR="00F62A41" w:rsidRPr="005F0867" w:rsidRDefault="00F62A41" w:rsidP="005F0867">
      <w:pPr>
        <w:pStyle w:val="TOC1"/>
        <w:tabs>
          <w:tab w:val="right" w:leader="dot" w:pos="9344"/>
        </w:tabs>
        <w:spacing w:after="0" w:line="360" w:lineRule="auto"/>
        <w:jc w:val="both"/>
        <w:rPr>
          <w:rFonts w:ascii="Times New Roman" w:hAnsi="Times New Roman"/>
          <w:noProof/>
          <w:sz w:val="28"/>
          <w:szCs w:val="28"/>
        </w:rPr>
      </w:pPr>
      <w:hyperlink w:anchor="_Toc183481327" w:history="1">
        <w:r w:rsidRPr="005F0867">
          <w:rPr>
            <w:rStyle w:val="Hyperlink"/>
            <w:rFonts w:ascii="Times New Roman" w:hAnsi="Times New Roman"/>
            <w:noProof/>
            <w:sz w:val="28"/>
            <w:szCs w:val="28"/>
          </w:rPr>
          <w:t>РОЗДІЛ 2 АНАЛІЗ ФІСКАЛЬНОЇ ДЕЦЕНТРАЛІЗАЦІЇ В УКРАЇНІ ТА СВІТІ</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_Toc183481327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29</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28" w:history="1">
        <w:r w:rsidRPr="005F0867">
          <w:rPr>
            <w:rStyle w:val="Hyperlink"/>
            <w:rFonts w:ascii="Times New Roman" w:hAnsi="Times New Roman"/>
            <w:noProof/>
            <w:sz w:val="28"/>
            <w:szCs w:val="28"/>
          </w:rPr>
          <w:t>2.1. Досвід фіскальної децентралізації у США</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_Toc183481328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29</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29" w:history="1">
        <w:r w:rsidRPr="005F0867">
          <w:rPr>
            <w:rStyle w:val="Hyperlink"/>
            <w:rFonts w:ascii="Times New Roman" w:hAnsi="Times New Roman"/>
            <w:noProof/>
            <w:sz w:val="28"/>
            <w:szCs w:val="28"/>
          </w:rPr>
          <w:t>2.2. Тенденції фіскальної децентралізації європейських країн</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_Toc183481329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33</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30" w:history="1">
        <w:r w:rsidRPr="005F0867">
          <w:rPr>
            <w:rStyle w:val="Hyperlink"/>
            <w:rFonts w:ascii="Times New Roman" w:hAnsi="Times New Roman"/>
            <w:noProof/>
            <w:sz w:val="28"/>
            <w:szCs w:val="28"/>
          </w:rPr>
          <w:t>2.3. Оцінка впливу бюджетної децентралізації на місцеві бюджети України</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_Toc183481330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49</w:t>
        </w:r>
        <w:r w:rsidRPr="005F0867">
          <w:rPr>
            <w:rFonts w:ascii="Times New Roman" w:hAnsi="Times New Roman"/>
            <w:noProof/>
            <w:webHidden/>
            <w:sz w:val="28"/>
            <w:szCs w:val="28"/>
          </w:rPr>
          <w:fldChar w:fldCharType="end"/>
        </w:r>
      </w:hyperlink>
    </w:p>
    <w:p w:rsidR="00F62A41" w:rsidRPr="005F0867" w:rsidRDefault="00F62A41" w:rsidP="005F0867">
      <w:pPr>
        <w:pStyle w:val="TOC1"/>
        <w:tabs>
          <w:tab w:val="right" w:leader="dot" w:pos="9344"/>
        </w:tabs>
        <w:spacing w:after="0" w:line="360" w:lineRule="auto"/>
        <w:jc w:val="both"/>
        <w:rPr>
          <w:rFonts w:ascii="Times New Roman" w:hAnsi="Times New Roman"/>
          <w:noProof/>
          <w:sz w:val="28"/>
          <w:szCs w:val="28"/>
        </w:rPr>
      </w:pPr>
      <w:hyperlink w:anchor="_Toc183481331" w:history="1">
        <w:r w:rsidRPr="005F0867">
          <w:rPr>
            <w:rStyle w:val="Hyperlink"/>
            <w:rFonts w:ascii="Times New Roman" w:hAnsi="Times New Roman"/>
            <w:noProof/>
            <w:sz w:val="28"/>
            <w:szCs w:val="28"/>
          </w:rPr>
          <w:t>РОЗДІЛ 3 ОСНОВНІ ПРОБЛЕМИ ТА ШЛЯХИ РОЗВИТКУ ФІСКАЛЬНОЇ ДЕЦЕНТРАЛІЗАЦІЇ В УКРАЇНІ</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_Toc183481331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62</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32" w:history="1">
        <w:r w:rsidRPr="005F0867">
          <w:rPr>
            <w:rStyle w:val="Hyperlink"/>
            <w:rFonts w:ascii="Times New Roman" w:hAnsi="Times New Roman"/>
            <w:noProof/>
            <w:sz w:val="28"/>
            <w:szCs w:val="28"/>
          </w:rPr>
          <w:t>3.</w:t>
        </w:r>
        <w:r w:rsidRPr="005F0867">
          <w:rPr>
            <w:rStyle w:val="Hyperlink"/>
            <w:rFonts w:ascii="Times New Roman" w:hAnsi="Times New Roman"/>
            <w:noProof/>
            <w:sz w:val="28"/>
            <w:szCs w:val="28"/>
            <w:lang w:val="ru-RU"/>
          </w:rPr>
          <w:t>1</w:t>
        </w:r>
        <w:r w:rsidRPr="005F0867">
          <w:rPr>
            <w:rStyle w:val="Hyperlink"/>
            <w:rFonts w:ascii="Times New Roman" w:hAnsi="Times New Roman"/>
            <w:noProof/>
            <w:sz w:val="28"/>
            <w:szCs w:val="28"/>
          </w:rPr>
          <w:t>. Проблемні аспекти фіскальної децентралізації в Україні</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_Toc183481332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62</w:t>
        </w:r>
        <w:r w:rsidRPr="005F0867">
          <w:rPr>
            <w:rFonts w:ascii="Times New Roman" w:hAnsi="Times New Roman"/>
            <w:noProof/>
            <w:webHidden/>
            <w:sz w:val="28"/>
            <w:szCs w:val="28"/>
          </w:rPr>
          <w:fldChar w:fldCharType="end"/>
        </w:r>
      </w:hyperlink>
    </w:p>
    <w:p w:rsidR="00F62A41" w:rsidRPr="005F0867" w:rsidRDefault="00F62A41" w:rsidP="005F0867">
      <w:pPr>
        <w:pStyle w:val="TOC2"/>
        <w:tabs>
          <w:tab w:val="right" w:leader="dot" w:pos="9344"/>
        </w:tabs>
        <w:spacing w:after="0" w:line="360" w:lineRule="auto"/>
        <w:jc w:val="both"/>
        <w:rPr>
          <w:rFonts w:ascii="Times New Roman" w:hAnsi="Times New Roman"/>
          <w:noProof/>
          <w:sz w:val="28"/>
          <w:szCs w:val="28"/>
        </w:rPr>
      </w:pPr>
      <w:hyperlink w:anchor="_Toc183481333" w:history="1">
        <w:r w:rsidRPr="005F0867">
          <w:rPr>
            <w:rStyle w:val="Hyperlink"/>
            <w:rFonts w:ascii="Times New Roman" w:hAnsi="Times New Roman"/>
            <w:noProof/>
            <w:sz w:val="28"/>
            <w:szCs w:val="28"/>
          </w:rPr>
          <w:t>3.2. Перспективи розвитку фіскальної децентралізації в Україні та можливості застосування зарубіжного досвіду</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_Toc183481333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67</w:t>
        </w:r>
        <w:r w:rsidRPr="005F0867">
          <w:rPr>
            <w:rFonts w:ascii="Times New Roman" w:hAnsi="Times New Roman"/>
            <w:noProof/>
            <w:webHidden/>
            <w:sz w:val="28"/>
            <w:szCs w:val="28"/>
          </w:rPr>
          <w:fldChar w:fldCharType="end"/>
        </w:r>
      </w:hyperlink>
    </w:p>
    <w:p w:rsidR="00F62A41" w:rsidRPr="005F0867" w:rsidRDefault="00F62A41" w:rsidP="005F0867">
      <w:pPr>
        <w:pStyle w:val="TOC1"/>
        <w:tabs>
          <w:tab w:val="right" w:leader="dot" w:pos="9344"/>
        </w:tabs>
        <w:spacing w:after="0" w:line="360" w:lineRule="auto"/>
        <w:jc w:val="both"/>
        <w:rPr>
          <w:rFonts w:ascii="Times New Roman" w:hAnsi="Times New Roman"/>
          <w:noProof/>
          <w:sz w:val="28"/>
          <w:szCs w:val="28"/>
        </w:rPr>
      </w:pPr>
      <w:hyperlink w:anchor="_Toc183481334" w:history="1">
        <w:r w:rsidRPr="005F0867">
          <w:rPr>
            <w:rStyle w:val="Hyperlink"/>
            <w:rFonts w:ascii="Times New Roman" w:hAnsi="Times New Roman"/>
            <w:noProof/>
            <w:sz w:val="28"/>
            <w:szCs w:val="28"/>
          </w:rPr>
          <w:t>ВИСНОВКИ</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_Toc183481334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75</w:t>
        </w:r>
        <w:r w:rsidRPr="005F0867">
          <w:rPr>
            <w:rFonts w:ascii="Times New Roman" w:hAnsi="Times New Roman"/>
            <w:noProof/>
            <w:webHidden/>
            <w:sz w:val="28"/>
            <w:szCs w:val="28"/>
          </w:rPr>
          <w:fldChar w:fldCharType="end"/>
        </w:r>
      </w:hyperlink>
    </w:p>
    <w:p w:rsidR="00F62A41" w:rsidRPr="005F0867" w:rsidRDefault="00F62A41" w:rsidP="005F0867">
      <w:pPr>
        <w:pStyle w:val="TOC1"/>
        <w:tabs>
          <w:tab w:val="right" w:leader="dot" w:pos="9344"/>
        </w:tabs>
        <w:spacing w:after="0" w:line="360" w:lineRule="auto"/>
        <w:jc w:val="both"/>
        <w:rPr>
          <w:rFonts w:ascii="Times New Roman" w:hAnsi="Times New Roman"/>
          <w:noProof/>
          <w:sz w:val="28"/>
          <w:szCs w:val="28"/>
        </w:rPr>
      </w:pPr>
      <w:hyperlink w:anchor="_Toc183481335" w:history="1">
        <w:r w:rsidRPr="005F0867">
          <w:rPr>
            <w:rStyle w:val="Hyperlink"/>
            <w:rFonts w:ascii="Times New Roman" w:hAnsi="Times New Roman"/>
            <w:noProof/>
            <w:sz w:val="28"/>
            <w:szCs w:val="28"/>
          </w:rPr>
          <w:t>СПИСОК ВИКОРИСТАНИХ ДЖЕРЕЛ</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_Toc183481335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78</w:t>
        </w:r>
        <w:r w:rsidRPr="005F0867">
          <w:rPr>
            <w:rFonts w:ascii="Times New Roman" w:hAnsi="Times New Roman"/>
            <w:noProof/>
            <w:webHidden/>
            <w:sz w:val="28"/>
            <w:szCs w:val="28"/>
          </w:rPr>
          <w:fldChar w:fldCharType="end"/>
        </w:r>
      </w:hyperlink>
    </w:p>
    <w:p w:rsidR="00F62A41" w:rsidRPr="005F0867" w:rsidRDefault="00F62A41" w:rsidP="005F0867">
      <w:pPr>
        <w:pStyle w:val="TOC1"/>
        <w:tabs>
          <w:tab w:val="right" w:leader="dot" w:pos="9344"/>
        </w:tabs>
        <w:spacing w:after="0" w:line="360" w:lineRule="auto"/>
        <w:jc w:val="both"/>
        <w:rPr>
          <w:rFonts w:ascii="Times New Roman" w:hAnsi="Times New Roman"/>
          <w:noProof/>
          <w:sz w:val="28"/>
          <w:szCs w:val="28"/>
        </w:rPr>
      </w:pPr>
      <w:hyperlink w:anchor="_Toc183481336" w:history="1">
        <w:r w:rsidRPr="005F0867">
          <w:rPr>
            <w:rStyle w:val="Hyperlink"/>
            <w:rFonts w:ascii="Times New Roman" w:hAnsi="Times New Roman"/>
            <w:noProof/>
            <w:sz w:val="28"/>
            <w:szCs w:val="28"/>
          </w:rPr>
          <w:t>ДОДАТКИ</w:t>
        </w:r>
        <w:r w:rsidRPr="005F0867">
          <w:rPr>
            <w:rFonts w:ascii="Times New Roman" w:hAnsi="Times New Roman"/>
            <w:noProof/>
            <w:webHidden/>
            <w:sz w:val="28"/>
            <w:szCs w:val="28"/>
          </w:rPr>
          <w:tab/>
        </w:r>
        <w:r w:rsidRPr="005F0867">
          <w:rPr>
            <w:rFonts w:ascii="Times New Roman" w:hAnsi="Times New Roman"/>
            <w:noProof/>
            <w:webHidden/>
            <w:sz w:val="28"/>
            <w:szCs w:val="28"/>
          </w:rPr>
          <w:fldChar w:fldCharType="begin"/>
        </w:r>
        <w:r w:rsidRPr="005F0867">
          <w:rPr>
            <w:rFonts w:ascii="Times New Roman" w:hAnsi="Times New Roman"/>
            <w:noProof/>
            <w:webHidden/>
            <w:sz w:val="28"/>
            <w:szCs w:val="28"/>
          </w:rPr>
          <w:instrText xml:space="preserve"> PAGEREF _Toc183481336 \h </w:instrText>
        </w:r>
        <w:r w:rsidRPr="002C2275">
          <w:rPr>
            <w:rFonts w:ascii="Times New Roman" w:hAnsi="Times New Roman"/>
            <w:noProof/>
            <w:sz w:val="28"/>
            <w:szCs w:val="28"/>
          </w:rPr>
        </w:r>
        <w:r w:rsidRPr="005F0867">
          <w:rPr>
            <w:rFonts w:ascii="Times New Roman" w:hAnsi="Times New Roman"/>
            <w:noProof/>
            <w:webHidden/>
            <w:sz w:val="28"/>
            <w:szCs w:val="28"/>
          </w:rPr>
          <w:fldChar w:fldCharType="separate"/>
        </w:r>
        <w:r>
          <w:rPr>
            <w:rFonts w:ascii="Times New Roman" w:hAnsi="Times New Roman"/>
            <w:noProof/>
            <w:webHidden/>
            <w:sz w:val="28"/>
            <w:szCs w:val="28"/>
          </w:rPr>
          <w:t>88</w:t>
        </w:r>
        <w:r w:rsidRPr="005F0867">
          <w:rPr>
            <w:rFonts w:ascii="Times New Roman" w:hAnsi="Times New Roman"/>
            <w:noProof/>
            <w:webHidden/>
            <w:sz w:val="28"/>
            <w:szCs w:val="28"/>
          </w:rPr>
          <w:fldChar w:fldCharType="end"/>
        </w:r>
      </w:hyperlink>
    </w:p>
    <w:p w:rsidR="00F62A41" w:rsidRDefault="00F62A41" w:rsidP="005F0867">
      <w:pPr>
        <w:spacing w:after="0" w:line="360" w:lineRule="auto"/>
        <w:jc w:val="both"/>
      </w:pPr>
      <w:r w:rsidRPr="005F0867">
        <w:rPr>
          <w:rFonts w:ascii="Times New Roman" w:hAnsi="Times New Roman"/>
          <w:sz w:val="28"/>
          <w:szCs w:val="28"/>
        </w:rPr>
        <w:fldChar w:fldCharType="end"/>
      </w:r>
    </w:p>
    <w:p w:rsidR="00F62A41" w:rsidRPr="002C794B" w:rsidRDefault="00F62A41" w:rsidP="002B0100">
      <w:pPr>
        <w:spacing w:line="360" w:lineRule="auto"/>
        <w:rPr>
          <w:rFonts w:ascii="Times New Roman" w:hAnsi="Times New Roman"/>
        </w:rPr>
      </w:pPr>
      <w:r>
        <w:rPr>
          <w:rFonts w:ascii="Times New Roman" w:hAnsi="Times New Roman"/>
        </w:rPr>
        <w:br w:type="page"/>
      </w:r>
    </w:p>
    <w:p w:rsidR="00F62A41" w:rsidRPr="000759A5" w:rsidRDefault="00F62A41" w:rsidP="002B0100">
      <w:pPr>
        <w:pStyle w:val="Heading1"/>
        <w:spacing w:line="360" w:lineRule="auto"/>
        <w:jc w:val="center"/>
        <w:rPr>
          <w:rFonts w:ascii="Times New Roman" w:hAnsi="Times New Roman"/>
          <w:color w:val="auto"/>
        </w:rPr>
      </w:pPr>
      <w:bookmarkStart w:id="0" w:name="_Toc183481322"/>
      <w:r w:rsidRPr="000759A5">
        <w:rPr>
          <w:rFonts w:ascii="Times New Roman" w:hAnsi="Times New Roman"/>
          <w:color w:val="auto"/>
        </w:rPr>
        <w:t>ВСТУП</w:t>
      </w:r>
      <w:bookmarkEnd w:id="0"/>
    </w:p>
    <w:p w:rsidR="00F62A41" w:rsidRPr="006720A1" w:rsidRDefault="00F62A41" w:rsidP="002B0100">
      <w:pPr>
        <w:spacing w:after="0" w:line="360" w:lineRule="auto"/>
        <w:rPr>
          <w:sz w:val="28"/>
        </w:rPr>
      </w:pPr>
    </w:p>
    <w:p w:rsidR="00F62A41" w:rsidRPr="000E3CD4" w:rsidRDefault="00F62A41" w:rsidP="000E3CD4">
      <w:pPr>
        <w:spacing w:after="0" w:line="360" w:lineRule="auto"/>
        <w:ind w:firstLine="851"/>
        <w:jc w:val="both"/>
        <w:rPr>
          <w:rFonts w:ascii="Times New Roman" w:hAnsi="Times New Roman"/>
          <w:sz w:val="28"/>
          <w:szCs w:val="28"/>
          <w:highlight w:val="cyan"/>
        </w:rPr>
      </w:pPr>
      <w:r w:rsidRPr="00BD6EF7">
        <w:rPr>
          <w:rFonts w:ascii="Times New Roman" w:hAnsi="Times New Roman"/>
          <w:b/>
          <w:sz w:val="28"/>
          <w:szCs w:val="28"/>
        </w:rPr>
        <w:t>Актуальність теми.</w:t>
      </w:r>
      <w:r w:rsidRPr="000E3CD4">
        <w:rPr>
          <w:rFonts w:ascii="Times New Roman" w:hAnsi="Times New Roman"/>
          <w:sz w:val="28"/>
          <w:szCs w:val="28"/>
        </w:rPr>
        <w:t>Пріоритетним напрямком розвитку будь-якої демократичної країни сьогодні є забезпечення зростання добробуту кожного громадянина. Досягнення цієї мети можливе лише за умов якісного державного управління, яке усуває нерівність у доступі до суспільних благ, покращує якість публічних послуг та рівень життя нації. У контексті запровадження нових підходів до розвитку регіонів питання ефективної реалізації реформи фінансової децентралізації є однією з базових умов для набуття незалежності та ефективної діяльності місцевої влади, підвищення фінансової спроможності регіонів та громад.</w:t>
      </w:r>
    </w:p>
    <w:p w:rsidR="00F62A41" w:rsidRDefault="00F62A41" w:rsidP="002B0100">
      <w:pPr>
        <w:spacing w:after="0" w:line="360" w:lineRule="auto"/>
        <w:ind w:firstLine="851"/>
        <w:jc w:val="both"/>
        <w:rPr>
          <w:rFonts w:ascii="Times New Roman" w:hAnsi="Times New Roman"/>
          <w:sz w:val="28"/>
          <w:szCs w:val="28"/>
        </w:rPr>
      </w:pPr>
      <w:r w:rsidRPr="00C468FD">
        <w:rPr>
          <w:rFonts w:ascii="Times New Roman" w:hAnsi="Times New Roman"/>
          <w:sz w:val="28"/>
          <w:szCs w:val="28"/>
        </w:rPr>
        <w:t>Децентралізація державного управління потребує перерозподілу фінансових ресурсів для реалізації делегованих місцевою владою повноважень. У контексті цього актуальним є питання ефективної фінансової децентралізації, яка має бути спрямована на забезпечення регіонів достатніми фінансовими ресурсами, справедливий розподіл податкових надходжень між адміністративно-територіальними одиницями з метою стимулювання регіонального розвитку. Для визначення та аналізу регіонального розвитку в умовах децентралізації важливою є характеристика зарубіжного досвіду щодо формування фінансових ресурсів адміністративно-територіальних одиниць та забезпечення їх самостійності.</w:t>
      </w:r>
    </w:p>
    <w:p w:rsidR="00F62A41" w:rsidRPr="00165DA0" w:rsidRDefault="00F62A41" w:rsidP="002B0100">
      <w:pPr>
        <w:spacing w:after="0" w:line="360" w:lineRule="auto"/>
        <w:ind w:firstLine="851"/>
        <w:jc w:val="both"/>
        <w:rPr>
          <w:rFonts w:ascii="Times New Roman" w:hAnsi="Times New Roman"/>
          <w:sz w:val="28"/>
          <w:szCs w:val="28"/>
        </w:rPr>
      </w:pPr>
      <w:r>
        <w:rPr>
          <w:rFonts w:ascii="Times New Roman" w:hAnsi="Times New Roman"/>
          <w:sz w:val="28"/>
          <w:szCs w:val="28"/>
        </w:rPr>
        <w:t>П</w:t>
      </w:r>
      <w:r w:rsidRPr="00F036D3">
        <w:rPr>
          <w:rFonts w:ascii="Times New Roman" w:hAnsi="Times New Roman"/>
          <w:sz w:val="28"/>
          <w:szCs w:val="28"/>
        </w:rPr>
        <w:t>орівняльний аспектфіскальної децентралізації</w:t>
      </w:r>
      <w:r>
        <w:rPr>
          <w:rFonts w:ascii="Times New Roman" w:hAnsi="Times New Roman"/>
          <w:sz w:val="28"/>
          <w:szCs w:val="28"/>
        </w:rPr>
        <w:t xml:space="preserve"> України та розвинених країн відображений у </w:t>
      </w:r>
      <w:r w:rsidRPr="00F036D3">
        <w:rPr>
          <w:rFonts w:ascii="Times New Roman" w:hAnsi="Times New Roman"/>
          <w:sz w:val="28"/>
          <w:szCs w:val="28"/>
        </w:rPr>
        <w:t xml:space="preserve">працях </w:t>
      </w:r>
      <w:r>
        <w:rPr>
          <w:rFonts w:ascii="Times New Roman" w:hAnsi="Times New Roman"/>
          <w:sz w:val="28"/>
          <w:szCs w:val="28"/>
        </w:rPr>
        <w:t>таких</w:t>
      </w:r>
      <w:r w:rsidRPr="00F036D3">
        <w:rPr>
          <w:rFonts w:ascii="Times New Roman" w:hAnsi="Times New Roman"/>
          <w:sz w:val="28"/>
          <w:szCs w:val="28"/>
        </w:rPr>
        <w:t xml:space="preserve"> науковців</w:t>
      </w:r>
      <w:r>
        <w:rPr>
          <w:rFonts w:ascii="Times New Roman" w:hAnsi="Times New Roman"/>
          <w:sz w:val="28"/>
          <w:szCs w:val="28"/>
        </w:rPr>
        <w:t xml:space="preserve">, як </w:t>
      </w:r>
      <w:r w:rsidRPr="00F036D3">
        <w:rPr>
          <w:rFonts w:ascii="Times New Roman" w:hAnsi="Times New Roman"/>
          <w:sz w:val="28"/>
          <w:szCs w:val="28"/>
        </w:rPr>
        <w:t>Бондарук Т. Г. [</w:t>
      </w:r>
      <w:r>
        <w:rPr>
          <w:rFonts w:ascii="Times New Roman" w:hAnsi="Times New Roman"/>
          <w:sz w:val="28"/>
          <w:szCs w:val="28"/>
        </w:rPr>
        <w:fldChar w:fldCharType="begin"/>
      </w:r>
      <w:r>
        <w:rPr>
          <w:rFonts w:ascii="Times New Roman" w:hAnsi="Times New Roman"/>
          <w:sz w:val="28"/>
          <w:szCs w:val="28"/>
        </w:rPr>
        <w:instrText xml:space="preserve"> REF _Ref183513410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w:t>
      </w:r>
      <w:r>
        <w:rPr>
          <w:rFonts w:ascii="Times New Roman" w:hAnsi="Times New Roman"/>
          <w:sz w:val="28"/>
          <w:szCs w:val="28"/>
        </w:rPr>
        <w:fldChar w:fldCharType="end"/>
      </w:r>
      <w:r w:rsidRPr="00F036D3">
        <w:rPr>
          <w:rFonts w:ascii="Times New Roman" w:hAnsi="Times New Roman"/>
          <w:sz w:val="28"/>
          <w:szCs w:val="28"/>
        </w:rPr>
        <w:t>], Дума В. Л. [</w:t>
      </w:r>
      <w:r>
        <w:rPr>
          <w:rFonts w:ascii="Times New Roman" w:hAnsi="Times New Roman"/>
          <w:sz w:val="28"/>
          <w:szCs w:val="28"/>
        </w:rPr>
        <w:fldChar w:fldCharType="begin"/>
      </w:r>
      <w:r>
        <w:rPr>
          <w:rFonts w:ascii="Times New Roman" w:hAnsi="Times New Roman"/>
          <w:sz w:val="28"/>
          <w:szCs w:val="28"/>
        </w:rPr>
        <w:instrText xml:space="preserve"> REF _Ref183513415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16</w:t>
      </w:r>
      <w:r>
        <w:rPr>
          <w:rFonts w:ascii="Times New Roman" w:hAnsi="Times New Roman"/>
          <w:sz w:val="28"/>
          <w:szCs w:val="28"/>
        </w:rPr>
        <w:fldChar w:fldCharType="end"/>
      </w:r>
      <w:r w:rsidRPr="00F036D3">
        <w:rPr>
          <w:rFonts w:ascii="Times New Roman" w:hAnsi="Times New Roman"/>
          <w:sz w:val="28"/>
          <w:szCs w:val="28"/>
        </w:rPr>
        <w:t>]</w:t>
      </w:r>
      <w:r w:rsidRPr="00165DA0">
        <w:rPr>
          <w:rFonts w:ascii="Times New Roman" w:hAnsi="Times New Roman"/>
          <w:sz w:val="28"/>
          <w:szCs w:val="28"/>
        </w:rPr>
        <w:t xml:space="preserve">, </w:t>
      </w:r>
      <w:r w:rsidRPr="00F036D3">
        <w:rPr>
          <w:rFonts w:ascii="Times New Roman" w:hAnsi="Times New Roman"/>
          <w:sz w:val="28"/>
          <w:szCs w:val="28"/>
        </w:rPr>
        <w:t>Тропіна В. Б. [</w:t>
      </w:r>
      <w:r>
        <w:rPr>
          <w:rFonts w:ascii="Times New Roman" w:hAnsi="Times New Roman"/>
          <w:sz w:val="28"/>
          <w:szCs w:val="28"/>
        </w:rPr>
        <w:fldChar w:fldCharType="begin"/>
      </w:r>
      <w:r>
        <w:rPr>
          <w:rFonts w:ascii="Times New Roman" w:hAnsi="Times New Roman"/>
          <w:sz w:val="28"/>
          <w:szCs w:val="28"/>
        </w:rPr>
        <w:instrText xml:space="preserve"> REF _Ref183047433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37</w:t>
      </w:r>
      <w:r>
        <w:rPr>
          <w:rFonts w:ascii="Times New Roman" w:hAnsi="Times New Roman"/>
          <w:sz w:val="28"/>
          <w:szCs w:val="28"/>
        </w:rPr>
        <w:fldChar w:fldCharType="end"/>
      </w:r>
      <w:r w:rsidRPr="00F036D3">
        <w:rPr>
          <w:rFonts w:ascii="Times New Roman" w:hAnsi="Times New Roman"/>
          <w:sz w:val="28"/>
          <w:szCs w:val="28"/>
        </w:rPr>
        <w:t xml:space="preserve">], </w:t>
      </w:r>
      <w:r w:rsidRPr="00F036D3">
        <w:rPr>
          <w:rFonts w:ascii="Times New Roman" w:hAnsi="Times New Roman"/>
          <w:sz w:val="28"/>
          <w:szCs w:val="28"/>
          <w:lang w:val="en-US"/>
        </w:rPr>
        <w:t>BrayS</w:t>
      </w:r>
      <w:r w:rsidRPr="00F036D3">
        <w:rPr>
          <w:rFonts w:ascii="Times New Roman" w:hAnsi="Times New Roman"/>
          <w:sz w:val="28"/>
          <w:szCs w:val="28"/>
        </w:rPr>
        <w:t xml:space="preserve">., </w:t>
      </w:r>
      <w:r w:rsidRPr="00F036D3">
        <w:rPr>
          <w:rFonts w:ascii="Times New Roman" w:hAnsi="Times New Roman"/>
          <w:sz w:val="28"/>
          <w:szCs w:val="28"/>
          <w:lang w:val="en-US"/>
        </w:rPr>
        <w:t>HodgeS</w:t>
      </w:r>
      <w:r w:rsidRPr="00F036D3">
        <w:rPr>
          <w:rFonts w:ascii="Times New Roman" w:hAnsi="Times New Roman"/>
          <w:sz w:val="28"/>
          <w:szCs w:val="28"/>
        </w:rPr>
        <w:t>. [</w:t>
      </w:r>
      <w:r>
        <w:rPr>
          <w:rFonts w:ascii="Times New Roman" w:hAnsi="Times New Roman"/>
          <w:sz w:val="28"/>
          <w:szCs w:val="28"/>
        </w:rPr>
        <w:fldChar w:fldCharType="begin"/>
      </w:r>
      <w:r>
        <w:rPr>
          <w:rFonts w:ascii="Times New Roman" w:hAnsi="Times New Roman"/>
          <w:sz w:val="28"/>
          <w:szCs w:val="28"/>
        </w:rPr>
        <w:instrText xml:space="preserve"> REF _Ref183513451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42</w:t>
      </w:r>
      <w:r>
        <w:rPr>
          <w:rFonts w:ascii="Times New Roman" w:hAnsi="Times New Roman"/>
          <w:sz w:val="28"/>
          <w:szCs w:val="28"/>
        </w:rPr>
        <w:fldChar w:fldCharType="end"/>
      </w:r>
      <w:r w:rsidRPr="00F036D3">
        <w:rPr>
          <w:rFonts w:ascii="Times New Roman" w:hAnsi="Times New Roman"/>
          <w:sz w:val="28"/>
          <w:szCs w:val="28"/>
        </w:rPr>
        <w:t>]. Загальнотеоретичні питання організаціїмісцевого управління в Україні знайшли відображення</w:t>
      </w:r>
      <w:r>
        <w:rPr>
          <w:rFonts w:ascii="Times New Roman" w:hAnsi="Times New Roman"/>
          <w:sz w:val="28"/>
          <w:szCs w:val="28"/>
        </w:rPr>
        <w:t xml:space="preserve">у дослідженнях </w:t>
      </w:r>
      <w:r w:rsidRPr="00165DA0">
        <w:rPr>
          <w:rFonts w:ascii="Times New Roman" w:hAnsi="Times New Roman"/>
          <w:sz w:val="28"/>
          <w:szCs w:val="28"/>
        </w:rPr>
        <w:t xml:space="preserve">Дяченко С. А. </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_Ref183513460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17</w:t>
      </w:r>
      <w:r>
        <w:rPr>
          <w:rFonts w:ascii="Times New Roman" w:hAnsi="Times New Roman"/>
          <w:sz w:val="28"/>
          <w:szCs w:val="28"/>
        </w:rPr>
        <w:fldChar w:fldCharType="end"/>
      </w:r>
      <w:r w:rsidRPr="00F036D3">
        <w:rPr>
          <w:rFonts w:ascii="Times New Roman" w:hAnsi="Times New Roman"/>
          <w:sz w:val="28"/>
          <w:szCs w:val="28"/>
        </w:rPr>
        <w:t xml:space="preserve">], </w:t>
      </w:r>
      <w:r w:rsidRPr="00165DA0">
        <w:rPr>
          <w:rFonts w:ascii="Times New Roman" w:hAnsi="Times New Roman"/>
          <w:sz w:val="28"/>
          <w:szCs w:val="28"/>
        </w:rPr>
        <w:t xml:space="preserve">Кнір М. О. </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_Ref183513463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20</w:t>
      </w:r>
      <w:r>
        <w:rPr>
          <w:rFonts w:ascii="Times New Roman" w:hAnsi="Times New Roman"/>
          <w:sz w:val="28"/>
          <w:szCs w:val="28"/>
        </w:rPr>
        <w:fldChar w:fldCharType="end"/>
      </w:r>
      <w:r w:rsidRPr="00F036D3">
        <w:rPr>
          <w:rFonts w:ascii="Times New Roman" w:hAnsi="Times New Roman"/>
          <w:sz w:val="28"/>
          <w:szCs w:val="28"/>
        </w:rPr>
        <w:t>]</w:t>
      </w:r>
      <w:r w:rsidRPr="00165DA0">
        <w:rPr>
          <w:rFonts w:ascii="Times New Roman" w:hAnsi="Times New Roman"/>
          <w:sz w:val="28"/>
          <w:szCs w:val="28"/>
        </w:rPr>
        <w:t>, Лют</w:t>
      </w:r>
      <w:r>
        <w:rPr>
          <w:rFonts w:ascii="Times New Roman" w:hAnsi="Times New Roman"/>
          <w:sz w:val="28"/>
          <w:szCs w:val="28"/>
        </w:rPr>
        <w:t>ого</w:t>
      </w:r>
      <w:r w:rsidRPr="00165DA0">
        <w:rPr>
          <w:rFonts w:ascii="Times New Roman" w:hAnsi="Times New Roman"/>
          <w:sz w:val="28"/>
          <w:szCs w:val="28"/>
        </w:rPr>
        <w:t xml:space="preserve"> І. О. </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_Ref182851801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22</w:t>
      </w:r>
      <w:r>
        <w:rPr>
          <w:rFonts w:ascii="Times New Roman" w:hAnsi="Times New Roman"/>
          <w:sz w:val="28"/>
          <w:szCs w:val="28"/>
        </w:rPr>
        <w:fldChar w:fldCharType="end"/>
      </w:r>
      <w:r w:rsidRPr="00F036D3">
        <w:rPr>
          <w:rFonts w:ascii="Times New Roman" w:hAnsi="Times New Roman"/>
          <w:sz w:val="28"/>
          <w:szCs w:val="28"/>
        </w:rPr>
        <w:t xml:space="preserve">], </w:t>
      </w:r>
      <w:r w:rsidRPr="00165DA0">
        <w:rPr>
          <w:rFonts w:ascii="Times New Roman" w:hAnsi="Times New Roman"/>
          <w:sz w:val="28"/>
          <w:szCs w:val="28"/>
          <w:lang w:val="en-US"/>
        </w:rPr>
        <w:t>OrelY</w:t>
      </w:r>
      <w:r w:rsidRPr="00165DA0">
        <w:rPr>
          <w:rFonts w:ascii="Times New Roman" w:hAnsi="Times New Roman"/>
          <w:sz w:val="28"/>
          <w:szCs w:val="28"/>
        </w:rPr>
        <w:t xml:space="preserve">., </w:t>
      </w:r>
      <w:r w:rsidRPr="00165DA0">
        <w:rPr>
          <w:rFonts w:ascii="Times New Roman" w:hAnsi="Times New Roman"/>
          <w:sz w:val="28"/>
          <w:szCs w:val="28"/>
          <w:lang w:val="en-US"/>
        </w:rPr>
        <w:t>KulinichO</w:t>
      </w:r>
      <w:r w:rsidRPr="00165DA0">
        <w:rPr>
          <w:rFonts w:ascii="Times New Roman" w:hAnsi="Times New Roman"/>
          <w:sz w:val="28"/>
          <w:szCs w:val="28"/>
        </w:rPr>
        <w:t>.</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_Ref183477995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56</w:t>
      </w:r>
      <w:r>
        <w:rPr>
          <w:rFonts w:ascii="Times New Roman" w:hAnsi="Times New Roman"/>
          <w:sz w:val="28"/>
          <w:szCs w:val="28"/>
        </w:rPr>
        <w:fldChar w:fldCharType="end"/>
      </w:r>
      <w:r w:rsidRPr="00F036D3">
        <w:rPr>
          <w:rFonts w:ascii="Times New Roman" w:hAnsi="Times New Roman"/>
          <w:sz w:val="28"/>
          <w:szCs w:val="28"/>
        </w:rPr>
        <w:t>].</w:t>
      </w:r>
      <w:r>
        <w:rPr>
          <w:rFonts w:ascii="Times New Roman" w:hAnsi="Times New Roman"/>
          <w:sz w:val="28"/>
          <w:szCs w:val="28"/>
        </w:rPr>
        <w:t xml:space="preserve"> На необхідності реформування системи управління фінансовими ресурсами в окремих громадах наголошували </w:t>
      </w:r>
      <w:r w:rsidRPr="00165DA0">
        <w:rPr>
          <w:rFonts w:ascii="Times New Roman" w:hAnsi="Times New Roman"/>
          <w:sz w:val="28"/>
          <w:szCs w:val="28"/>
        </w:rPr>
        <w:t xml:space="preserve">Бригінець О. О., Невзоров І. В. </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_Ref182852516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8</w:t>
      </w:r>
      <w:r>
        <w:rPr>
          <w:rFonts w:ascii="Times New Roman" w:hAnsi="Times New Roman"/>
          <w:sz w:val="28"/>
          <w:szCs w:val="28"/>
        </w:rPr>
        <w:fldChar w:fldCharType="end"/>
      </w:r>
      <w:r w:rsidRPr="00F036D3">
        <w:rPr>
          <w:rFonts w:ascii="Times New Roman" w:hAnsi="Times New Roman"/>
          <w:sz w:val="28"/>
          <w:szCs w:val="28"/>
        </w:rPr>
        <w:t xml:space="preserve">], </w:t>
      </w:r>
      <w:r w:rsidRPr="00165DA0">
        <w:rPr>
          <w:rFonts w:ascii="Times New Roman" w:hAnsi="Times New Roman"/>
          <w:sz w:val="28"/>
          <w:szCs w:val="28"/>
        </w:rPr>
        <w:t xml:space="preserve">Лялюк О. Ю. </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_Ref183478725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23</w:t>
      </w:r>
      <w:r>
        <w:rPr>
          <w:rFonts w:ascii="Times New Roman" w:hAnsi="Times New Roman"/>
          <w:sz w:val="28"/>
          <w:szCs w:val="28"/>
        </w:rPr>
        <w:fldChar w:fldCharType="end"/>
      </w:r>
      <w:r w:rsidRPr="00F036D3">
        <w:rPr>
          <w:rFonts w:ascii="Times New Roman" w:hAnsi="Times New Roman"/>
          <w:sz w:val="28"/>
          <w:szCs w:val="28"/>
        </w:rPr>
        <w:t>]</w:t>
      </w:r>
      <w:r w:rsidRPr="00165DA0">
        <w:rPr>
          <w:rFonts w:ascii="Times New Roman" w:hAnsi="Times New Roman"/>
          <w:sz w:val="28"/>
          <w:szCs w:val="28"/>
        </w:rPr>
        <w:t xml:space="preserve">, Мацедонська Н. В. </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_Ref183513625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24</w:t>
      </w:r>
      <w:r>
        <w:rPr>
          <w:rFonts w:ascii="Times New Roman" w:hAnsi="Times New Roman"/>
          <w:sz w:val="28"/>
          <w:szCs w:val="28"/>
        </w:rPr>
        <w:fldChar w:fldCharType="end"/>
      </w:r>
      <w:r w:rsidRPr="00F036D3">
        <w:rPr>
          <w:rFonts w:ascii="Times New Roman" w:hAnsi="Times New Roman"/>
          <w:sz w:val="28"/>
          <w:szCs w:val="28"/>
        </w:rPr>
        <w:t xml:space="preserve">], </w:t>
      </w:r>
      <w:r w:rsidRPr="00165DA0">
        <w:rPr>
          <w:rFonts w:ascii="Times New Roman" w:hAnsi="Times New Roman"/>
          <w:sz w:val="28"/>
          <w:szCs w:val="28"/>
          <w:lang w:val="en-US"/>
        </w:rPr>
        <w:t>ReinsbergB</w:t>
      </w:r>
      <w:r w:rsidRPr="00165DA0">
        <w:rPr>
          <w:rFonts w:ascii="Times New Roman" w:hAnsi="Times New Roman"/>
          <w:sz w:val="28"/>
          <w:szCs w:val="28"/>
        </w:rPr>
        <w:t xml:space="preserve">., </w:t>
      </w:r>
      <w:r w:rsidRPr="00165DA0">
        <w:rPr>
          <w:rFonts w:ascii="Times New Roman" w:hAnsi="Times New Roman"/>
          <w:sz w:val="28"/>
          <w:szCs w:val="28"/>
          <w:lang w:val="en-US"/>
        </w:rPr>
        <w:t>StubbsT</w:t>
      </w:r>
      <w:r w:rsidRPr="00165DA0">
        <w:rPr>
          <w:rFonts w:ascii="Times New Roman" w:hAnsi="Times New Roman"/>
          <w:sz w:val="28"/>
          <w:szCs w:val="28"/>
        </w:rPr>
        <w:t>.</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_Ref183513635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58</w:t>
      </w:r>
      <w:r>
        <w:rPr>
          <w:rFonts w:ascii="Times New Roman" w:hAnsi="Times New Roman"/>
          <w:sz w:val="28"/>
          <w:szCs w:val="28"/>
        </w:rPr>
        <w:fldChar w:fldCharType="end"/>
      </w:r>
      <w:r w:rsidRPr="00F036D3">
        <w:rPr>
          <w:rFonts w:ascii="Times New Roman" w:hAnsi="Times New Roman"/>
          <w:sz w:val="28"/>
          <w:szCs w:val="28"/>
        </w:rPr>
        <w:t>]</w:t>
      </w:r>
      <w:r>
        <w:rPr>
          <w:rFonts w:ascii="Times New Roman" w:hAnsi="Times New Roman"/>
          <w:sz w:val="28"/>
          <w:szCs w:val="28"/>
        </w:rPr>
        <w:t xml:space="preserve"> та інші</w:t>
      </w:r>
      <w:r w:rsidRPr="00F036D3">
        <w:rPr>
          <w:rFonts w:ascii="Times New Roman" w:hAnsi="Times New Roman"/>
          <w:sz w:val="28"/>
          <w:szCs w:val="28"/>
        </w:rPr>
        <w:t>.</w:t>
      </w:r>
      <w:r>
        <w:rPr>
          <w:rFonts w:ascii="Times New Roman" w:hAnsi="Times New Roman"/>
          <w:sz w:val="28"/>
          <w:szCs w:val="28"/>
        </w:rPr>
        <w:t xml:space="preserve"> При цьому недостатньо вивченими залишаються аспекти </w:t>
      </w:r>
      <w:r w:rsidRPr="00165DA0">
        <w:rPr>
          <w:rFonts w:ascii="Times New Roman" w:hAnsi="Times New Roman"/>
          <w:sz w:val="28"/>
          <w:szCs w:val="28"/>
        </w:rPr>
        <w:t>впливу бюджетної децентралізації на місцеві бюджети України</w:t>
      </w:r>
      <w:r>
        <w:rPr>
          <w:rFonts w:ascii="Times New Roman" w:hAnsi="Times New Roman"/>
          <w:sz w:val="28"/>
          <w:szCs w:val="28"/>
        </w:rPr>
        <w:t>, зокрема в умовах повномасшиабного вторгнення, що і визначає актуальність даної роботи.</w:t>
      </w:r>
    </w:p>
    <w:p w:rsidR="00F62A41" w:rsidRDefault="00F62A41" w:rsidP="002B0100">
      <w:pPr>
        <w:spacing w:after="0" w:line="360" w:lineRule="auto"/>
        <w:ind w:firstLine="851"/>
        <w:jc w:val="both"/>
        <w:rPr>
          <w:rFonts w:ascii="Times New Roman" w:hAnsi="Times New Roman"/>
          <w:sz w:val="28"/>
          <w:szCs w:val="28"/>
        </w:rPr>
      </w:pPr>
      <w:r w:rsidRPr="0087411A">
        <w:rPr>
          <w:rFonts w:ascii="Times New Roman" w:hAnsi="Times New Roman"/>
          <w:b/>
          <w:bCs/>
          <w:sz w:val="28"/>
          <w:szCs w:val="28"/>
        </w:rPr>
        <w:t>Мета</w:t>
      </w:r>
      <w:r w:rsidRPr="00ED4ECB">
        <w:rPr>
          <w:rFonts w:ascii="Times New Roman" w:hAnsi="Times New Roman"/>
          <w:sz w:val="28"/>
          <w:szCs w:val="28"/>
        </w:rPr>
        <w:t>– дослід</w:t>
      </w:r>
      <w:r>
        <w:rPr>
          <w:rFonts w:ascii="Times New Roman" w:hAnsi="Times New Roman"/>
          <w:sz w:val="28"/>
          <w:szCs w:val="28"/>
        </w:rPr>
        <w:t>ити</w:t>
      </w:r>
      <w:r w:rsidRPr="00ED4ECB">
        <w:rPr>
          <w:rFonts w:ascii="Times New Roman" w:hAnsi="Times New Roman"/>
          <w:sz w:val="28"/>
          <w:szCs w:val="28"/>
        </w:rPr>
        <w:t xml:space="preserve"> результат</w:t>
      </w:r>
      <w:r>
        <w:rPr>
          <w:rFonts w:ascii="Times New Roman" w:hAnsi="Times New Roman"/>
          <w:sz w:val="28"/>
          <w:szCs w:val="28"/>
        </w:rPr>
        <w:t>и</w:t>
      </w:r>
      <w:r w:rsidRPr="00ED4ECB">
        <w:rPr>
          <w:rFonts w:ascii="Times New Roman" w:hAnsi="Times New Roman"/>
          <w:sz w:val="28"/>
          <w:szCs w:val="28"/>
        </w:rPr>
        <w:t xml:space="preserve"> процесу фіскальної децентралізації в Україні та визнач</w:t>
      </w:r>
      <w:r>
        <w:rPr>
          <w:rFonts w:ascii="Times New Roman" w:hAnsi="Times New Roman"/>
          <w:sz w:val="28"/>
          <w:szCs w:val="28"/>
        </w:rPr>
        <w:t>ити</w:t>
      </w:r>
      <w:r w:rsidRPr="00ED4ECB">
        <w:rPr>
          <w:rFonts w:ascii="Times New Roman" w:hAnsi="Times New Roman"/>
          <w:sz w:val="28"/>
          <w:szCs w:val="28"/>
        </w:rPr>
        <w:t xml:space="preserve"> напрям</w:t>
      </w:r>
      <w:r>
        <w:rPr>
          <w:rFonts w:ascii="Times New Roman" w:hAnsi="Times New Roman"/>
          <w:sz w:val="28"/>
          <w:szCs w:val="28"/>
        </w:rPr>
        <w:t>и</w:t>
      </w:r>
      <w:r w:rsidRPr="00ED4ECB">
        <w:rPr>
          <w:rFonts w:ascii="Times New Roman" w:hAnsi="Times New Roman"/>
          <w:sz w:val="28"/>
          <w:szCs w:val="28"/>
        </w:rPr>
        <w:t xml:space="preserve"> удосконалення шляхом вивчення і використання зарубіжного досвіду. Відповідно до заданої мети поставлені та вирішені такі </w:t>
      </w:r>
      <w:r w:rsidRPr="0087411A">
        <w:rPr>
          <w:rFonts w:ascii="Times New Roman" w:hAnsi="Times New Roman"/>
          <w:b/>
          <w:bCs/>
          <w:sz w:val="28"/>
          <w:szCs w:val="28"/>
        </w:rPr>
        <w:t>завдання</w:t>
      </w:r>
      <w:r w:rsidRPr="00ED4ECB">
        <w:rPr>
          <w:rFonts w:ascii="Times New Roman" w:hAnsi="Times New Roman"/>
          <w:sz w:val="28"/>
          <w:szCs w:val="28"/>
        </w:rPr>
        <w:t>:</w:t>
      </w:r>
    </w:p>
    <w:p w:rsidR="00F62A41" w:rsidRPr="00ED4ECB" w:rsidRDefault="00F62A41" w:rsidP="002B0100">
      <w:pPr>
        <w:spacing w:after="0" w:line="360" w:lineRule="auto"/>
        <w:ind w:firstLine="851"/>
        <w:jc w:val="both"/>
        <w:rPr>
          <w:rFonts w:ascii="Times New Roman" w:hAnsi="Times New Roman"/>
          <w:sz w:val="28"/>
          <w:szCs w:val="28"/>
        </w:rPr>
      </w:pPr>
      <w:r w:rsidRPr="00ED4ECB">
        <w:rPr>
          <w:rFonts w:ascii="Times New Roman" w:hAnsi="Times New Roman"/>
          <w:sz w:val="28"/>
          <w:szCs w:val="28"/>
        </w:rPr>
        <w:t>- з’ясувати сутність фіскальної децентралізації;</w:t>
      </w:r>
    </w:p>
    <w:p w:rsidR="00F62A41" w:rsidRPr="00ED4ECB" w:rsidRDefault="00F62A41" w:rsidP="002B0100">
      <w:pPr>
        <w:spacing w:after="0" w:line="360" w:lineRule="auto"/>
        <w:ind w:firstLine="851"/>
        <w:jc w:val="both"/>
        <w:rPr>
          <w:rFonts w:ascii="Times New Roman" w:hAnsi="Times New Roman"/>
          <w:sz w:val="28"/>
          <w:szCs w:val="28"/>
        </w:rPr>
      </w:pPr>
      <w:r w:rsidRPr="00ED4ECB">
        <w:rPr>
          <w:rFonts w:ascii="Times New Roman" w:hAnsi="Times New Roman"/>
          <w:sz w:val="28"/>
          <w:szCs w:val="28"/>
        </w:rPr>
        <w:t>- дослідити механізм та принципи функціонування фіскальної децентралізації;</w:t>
      </w:r>
    </w:p>
    <w:p w:rsidR="00F62A41" w:rsidRPr="00ED4ECB" w:rsidRDefault="00F62A41" w:rsidP="002B0100">
      <w:pPr>
        <w:spacing w:after="0" w:line="360" w:lineRule="auto"/>
        <w:ind w:firstLine="851"/>
        <w:jc w:val="both"/>
        <w:rPr>
          <w:rFonts w:ascii="Times New Roman" w:hAnsi="Times New Roman"/>
          <w:sz w:val="28"/>
          <w:szCs w:val="28"/>
        </w:rPr>
      </w:pPr>
      <w:r w:rsidRPr="00ED4ECB">
        <w:rPr>
          <w:rFonts w:ascii="Times New Roman" w:hAnsi="Times New Roman"/>
          <w:sz w:val="28"/>
          <w:szCs w:val="28"/>
        </w:rPr>
        <w:t>- сформувати стійкі уявлення щодо етапів запровадження реформи бюджетної децентралізації в Україні;</w:t>
      </w:r>
    </w:p>
    <w:p w:rsidR="00F62A41" w:rsidRDefault="00F62A41" w:rsidP="002B0100">
      <w:pPr>
        <w:spacing w:after="0" w:line="360" w:lineRule="auto"/>
        <w:ind w:firstLine="851"/>
        <w:jc w:val="both"/>
        <w:rPr>
          <w:rFonts w:ascii="Times New Roman" w:hAnsi="Times New Roman"/>
          <w:sz w:val="28"/>
          <w:szCs w:val="28"/>
        </w:rPr>
      </w:pPr>
      <w:r w:rsidRPr="00ED4ECB">
        <w:rPr>
          <w:rFonts w:ascii="Times New Roman" w:hAnsi="Times New Roman"/>
          <w:sz w:val="28"/>
          <w:szCs w:val="28"/>
        </w:rPr>
        <w:t xml:space="preserve">- проаналізувати досвід фіскальної децентралізації </w:t>
      </w:r>
      <w:r>
        <w:rPr>
          <w:rFonts w:ascii="Times New Roman" w:hAnsi="Times New Roman"/>
          <w:sz w:val="28"/>
          <w:szCs w:val="28"/>
        </w:rPr>
        <w:t>у США</w:t>
      </w:r>
      <w:r w:rsidRPr="00ED4ECB">
        <w:rPr>
          <w:rFonts w:ascii="Times New Roman" w:hAnsi="Times New Roman"/>
          <w:sz w:val="28"/>
          <w:szCs w:val="28"/>
        </w:rPr>
        <w:t>;</w:t>
      </w:r>
    </w:p>
    <w:p w:rsidR="00F62A41" w:rsidRPr="00ED4ECB" w:rsidRDefault="00F62A41" w:rsidP="002B0100">
      <w:pPr>
        <w:spacing w:after="0" w:line="360" w:lineRule="auto"/>
        <w:ind w:firstLine="851"/>
        <w:jc w:val="both"/>
        <w:rPr>
          <w:rFonts w:ascii="Times New Roman" w:hAnsi="Times New Roman"/>
          <w:sz w:val="28"/>
          <w:szCs w:val="28"/>
        </w:rPr>
      </w:pPr>
      <w:r>
        <w:rPr>
          <w:rFonts w:ascii="Times New Roman" w:hAnsi="Times New Roman"/>
          <w:sz w:val="28"/>
          <w:szCs w:val="28"/>
        </w:rPr>
        <w:t>- дослідити т</w:t>
      </w:r>
      <w:r w:rsidRPr="00ED4ECB">
        <w:rPr>
          <w:rFonts w:ascii="Times New Roman" w:hAnsi="Times New Roman"/>
          <w:sz w:val="28"/>
          <w:szCs w:val="28"/>
        </w:rPr>
        <w:t>енденції фіскальної децентралізації європейських країн</w:t>
      </w:r>
      <w:r>
        <w:rPr>
          <w:rFonts w:ascii="Times New Roman" w:hAnsi="Times New Roman"/>
          <w:sz w:val="28"/>
          <w:szCs w:val="28"/>
        </w:rPr>
        <w:t>;</w:t>
      </w:r>
    </w:p>
    <w:p w:rsidR="00F62A41" w:rsidRPr="00ED4ECB" w:rsidRDefault="00F62A41" w:rsidP="002B0100">
      <w:pPr>
        <w:spacing w:after="0" w:line="360" w:lineRule="auto"/>
        <w:ind w:firstLine="851"/>
        <w:jc w:val="both"/>
        <w:rPr>
          <w:rFonts w:ascii="Times New Roman" w:hAnsi="Times New Roman"/>
          <w:sz w:val="28"/>
          <w:szCs w:val="28"/>
        </w:rPr>
      </w:pPr>
      <w:r w:rsidRPr="00ED4ECB">
        <w:rPr>
          <w:rFonts w:ascii="Times New Roman" w:hAnsi="Times New Roman"/>
          <w:sz w:val="28"/>
          <w:szCs w:val="28"/>
        </w:rPr>
        <w:t>- оцінити вплив бюджетної децентралізації на місцеві бюджети України;</w:t>
      </w:r>
    </w:p>
    <w:p w:rsidR="00F62A41" w:rsidRPr="00ED4ECB" w:rsidRDefault="00F62A41" w:rsidP="002B0100">
      <w:pPr>
        <w:spacing w:after="0" w:line="360" w:lineRule="auto"/>
        <w:ind w:firstLine="851"/>
        <w:jc w:val="both"/>
        <w:rPr>
          <w:rFonts w:ascii="Times New Roman" w:hAnsi="Times New Roman"/>
          <w:sz w:val="28"/>
          <w:szCs w:val="28"/>
        </w:rPr>
      </w:pPr>
      <w:r w:rsidRPr="00ED4ECB">
        <w:rPr>
          <w:rFonts w:ascii="Times New Roman" w:hAnsi="Times New Roman"/>
          <w:sz w:val="28"/>
          <w:szCs w:val="28"/>
        </w:rPr>
        <w:t>- визначити проблемні аспекти фіскальної децентралізації в Україні;</w:t>
      </w:r>
    </w:p>
    <w:p w:rsidR="00F62A41" w:rsidRPr="0087411A" w:rsidRDefault="00F62A41" w:rsidP="002B0100">
      <w:pPr>
        <w:spacing w:after="0" w:line="360" w:lineRule="auto"/>
        <w:ind w:firstLine="851"/>
        <w:jc w:val="both"/>
        <w:rPr>
          <w:rFonts w:ascii="Times New Roman" w:hAnsi="Times New Roman"/>
          <w:sz w:val="28"/>
          <w:szCs w:val="28"/>
        </w:rPr>
      </w:pPr>
      <w:r w:rsidRPr="00ED4ECB">
        <w:rPr>
          <w:rFonts w:ascii="Times New Roman" w:hAnsi="Times New Roman"/>
          <w:sz w:val="28"/>
          <w:szCs w:val="28"/>
        </w:rPr>
        <w:t xml:space="preserve">- з’ясувати перспективи розвитку фіскальної децентралізації в Україні </w:t>
      </w:r>
      <w:r w:rsidRPr="0087411A">
        <w:rPr>
          <w:rFonts w:ascii="Times New Roman" w:hAnsi="Times New Roman"/>
          <w:sz w:val="28"/>
          <w:szCs w:val="28"/>
        </w:rPr>
        <w:t>та можливості застосування зарубіжного досвіду.</w:t>
      </w:r>
    </w:p>
    <w:p w:rsidR="00F62A41" w:rsidRPr="0087411A" w:rsidRDefault="00F62A41" w:rsidP="002B0100">
      <w:pPr>
        <w:spacing w:after="0" w:line="360" w:lineRule="auto"/>
        <w:ind w:firstLine="851"/>
        <w:jc w:val="both"/>
        <w:rPr>
          <w:rFonts w:ascii="Times New Roman" w:hAnsi="Times New Roman"/>
          <w:sz w:val="28"/>
          <w:szCs w:val="28"/>
        </w:rPr>
      </w:pPr>
      <w:r w:rsidRPr="0087411A">
        <w:rPr>
          <w:rFonts w:ascii="Times New Roman" w:hAnsi="Times New Roman"/>
          <w:b/>
          <w:bCs/>
          <w:sz w:val="28"/>
          <w:szCs w:val="28"/>
        </w:rPr>
        <w:t>Об’єкт дослідження</w:t>
      </w:r>
      <w:r w:rsidRPr="0087411A">
        <w:rPr>
          <w:rFonts w:ascii="Times New Roman" w:hAnsi="Times New Roman"/>
          <w:sz w:val="28"/>
          <w:szCs w:val="28"/>
        </w:rPr>
        <w:t xml:space="preserve"> – процес фіскальної децентралізації в Україні та світі. </w:t>
      </w:r>
    </w:p>
    <w:p w:rsidR="00F62A41" w:rsidRPr="0087411A" w:rsidRDefault="00F62A41" w:rsidP="002B0100">
      <w:pPr>
        <w:spacing w:after="0" w:line="360" w:lineRule="auto"/>
        <w:ind w:firstLine="851"/>
        <w:jc w:val="both"/>
        <w:rPr>
          <w:rFonts w:ascii="Times New Roman" w:hAnsi="Times New Roman"/>
          <w:sz w:val="28"/>
          <w:szCs w:val="28"/>
        </w:rPr>
      </w:pPr>
      <w:r w:rsidRPr="0087411A">
        <w:rPr>
          <w:rFonts w:ascii="Times New Roman" w:hAnsi="Times New Roman"/>
          <w:b/>
          <w:bCs/>
          <w:sz w:val="28"/>
          <w:szCs w:val="28"/>
        </w:rPr>
        <w:t>Предметом дослідження</w:t>
      </w:r>
      <w:r w:rsidRPr="0087411A">
        <w:rPr>
          <w:rFonts w:ascii="Times New Roman" w:hAnsi="Times New Roman"/>
          <w:sz w:val="28"/>
          <w:szCs w:val="28"/>
        </w:rPr>
        <w:t xml:space="preserve"> є фінансові відносини, що виникають в умовах фіскальної децентралізації, зокрема вплив децентралізації на місцеві бюджети.</w:t>
      </w:r>
    </w:p>
    <w:p w:rsidR="00F62A41" w:rsidRDefault="00F62A41" w:rsidP="002B0100">
      <w:pPr>
        <w:spacing w:after="0" w:line="360" w:lineRule="auto"/>
        <w:ind w:firstLine="851"/>
        <w:jc w:val="both"/>
        <w:rPr>
          <w:rFonts w:ascii="Times New Roman" w:hAnsi="Times New Roman"/>
          <w:sz w:val="28"/>
          <w:szCs w:val="28"/>
        </w:rPr>
      </w:pPr>
      <w:r w:rsidRPr="0087411A">
        <w:rPr>
          <w:rFonts w:ascii="Times New Roman" w:hAnsi="Times New Roman"/>
          <w:b/>
          <w:bCs/>
          <w:sz w:val="28"/>
          <w:szCs w:val="28"/>
        </w:rPr>
        <w:t>Методи дослідження</w:t>
      </w:r>
      <w:r w:rsidRPr="00895656">
        <w:rPr>
          <w:rFonts w:ascii="Times New Roman" w:hAnsi="Times New Roman"/>
          <w:sz w:val="28"/>
          <w:szCs w:val="28"/>
        </w:rPr>
        <w:t>. У роботі використано такі загальнонаукові та спеціальні методи наукового пізнання: абстрактно-логічний метод (при розкритті змісту понятійно-категоріального апарату), системний методи (при розкритті особливостей механізму та принципів функціонування фіскальної децентралізації), історичний підхід (при дослідженні етапів запровадження реформи бюджетної децентралізації в Україні), порівняльний аналіз (при порівнянні досвіду України та розвинених країн світу при впровадженні реформи фінансової децентралізації), табличний та графічний методи (при зображенні отриманих результатів та показників ефективності), статистичні методи (при оцінці рівня фінансової децентралізації місцевих бюджетів), економіко-математичне моделювання (при дослідженні впливу інструментів бюджетної політики на соціально-економічний розвиток територіальних громад).</w:t>
      </w:r>
    </w:p>
    <w:p w:rsidR="00F62A41" w:rsidRDefault="00F62A41" w:rsidP="002B0100">
      <w:pPr>
        <w:spacing w:after="0" w:line="360" w:lineRule="auto"/>
        <w:ind w:firstLine="851"/>
        <w:jc w:val="both"/>
        <w:rPr>
          <w:rFonts w:ascii="Times New Roman" w:hAnsi="Times New Roman"/>
          <w:sz w:val="28"/>
          <w:szCs w:val="28"/>
        </w:rPr>
      </w:pPr>
      <w:r w:rsidRPr="00F036D3">
        <w:rPr>
          <w:rFonts w:ascii="Times New Roman" w:hAnsi="Times New Roman"/>
          <w:b/>
          <w:bCs/>
          <w:sz w:val="28"/>
          <w:szCs w:val="28"/>
        </w:rPr>
        <w:t>Інформаційною базою дослідження</w:t>
      </w:r>
      <w:r w:rsidRPr="0087411A">
        <w:rPr>
          <w:rFonts w:ascii="Times New Roman" w:hAnsi="Times New Roman"/>
          <w:sz w:val="28"/>
          <w:szCs w:val="28"/>
        </w:rPr>
        <w:t xml:space="preserve"> є Закони України «</w:t>
      </w:r>
      <w:r w:rsidRPr="00F036D3">
        <w:rPr>
          <w:rFonts w:ascii="Times New Roman" w:hAnsi="Times New Roman"/>
          <w:sz w:val="28"/>
          <w:szCs w:val="28"/>
        </w:rPr>
        <w:t>Про добровільне об’єднання грома</w:t>
      </w:r>
      <w:r>
        <w:rPr>
          <w:rFonts w:ascii="Times New Roman" w:hAnsi="Times New Roman"/>
          <w:sz w:val="28"/>
          <w:szCs w:val="28"/>
        </w:rPr>
        <w:t>д</w:t>
      </w:r>
      <w:r w:rsidRPr="0087411A">
        <w:rPr>
          <w:rFonts w:ascii="Times New Roman" w:hAnsi="Times New Roman"/>
          <w:sz w:val="28"/>
          <w:szCs w:val="28"/>
        </w:rPr>
        <w:t>», «</w:t>
      </w:r>
      <w:r w:rsidRPr="00F036D3">
        <w:rPr>
          <w:rFonts w:ascii="Times New Roman" w:hAnsi="Times New Roman"/>
          <w:sz w:val="28"/>
          <w:szCs w:val="28"/>
        </w:rPr>
        <w:t>Про місцеве самоврядування в Україні</w:t>
      </w:r>
      <w:r w:rsidRPr="0087411A">
        <w:rPr>
          <w:rFonts w:ascii="Times New Roman" w:hAnsi="Times New Roman"/>
          <w:sz w:val="28"/>
          <w:szCs w:val="28"/>
        </w:rPr>
        <w:t>»,</w:t>
      </w:r>
      <w:r w:rsidRPr="00F036D3">
        <w:rPr>
          <w:rFonts w:ascii="Times New Roman" w:hAnsi="Times New Roman"/>
          <w:sz w:val="28"/>
          <w:szCs w:val="28"/>
        </w:rPr>
        <w:t xml:space="preserve">Бюджетний </w:t>
      </w:r>
      <w:r>
        <w:rPr>
          <w:rFonts w:ascii="Times New Roman" w:hAnsi="Times New Roman"/>
          <w:sz w:val="28"/>
          <w:szCs w:val="28"/>
        </w:rPr>
        <w:t xml:space="preserve">та Податковий </w:t>
      </w:r>
      <w:r w:rsidRPr="00F036D3">
        <w:rPr>
          <w:rFonts w:ascii="Times New Roman" w:hAnsi="Times New Roman"/>
          <w:sz w:val="28"/>
          <w:szCs w:val="28"/>
        </w:rPr>
        <w:t>кодекс</w:t>
      </w:r>
      <w:r>
        <w:rPr>
          <w:rFonts w:ascii="Times New Roman" w:hAnsi="Times New Roman"/>
          <w:sz w:val="28"/>
          <w:szCs w:val="28"/>
        </w:rPr>
        <w:t>и,</w:t>
      </w:r>
      <w:r w:rsidRPr="0087411A">
        <w:rPr>
          <w:rFonts w:ascii="Times New Roman" w:hAnsi="Times New Roman"/>
          <w:sz w:val="28"/>
          <w:szCs w:val="28"/>
        </w:rPr>
        <w:t xml:space="preserve"> статистичні та аналітичні дані Міністерства фінансів України, </w:t>
      </w:r>
      <w:r w:rsidRPr="00F036D3">
        <w:rPr>
          <w:rFonts w:ascii="Times New Roman" w:hAnsi="Times New Roman"/>
          <w:sz w:val="28"/>
          <w:szCs w:val="28"/>
        </w:rPr>
        <w:t>OECD</w:t>
      </w:r>
      <w:r>
        <w:rPr>
          <w:rFonts w:ascii="Times New Roman" w:hAnsi="Times New Roman"/>
          <w:sz w:val="28"/>
          <w:szCs w:val="28"/>
        </w:rPr>
        <w:t xml:space="preserve">, </w:t>
      </w:r>
      <w:r w:rsidRPr="00F036D3">
        <w:rPr>
          <w:rFonts w:ascii="Times New Roman" w:hAnsi="Times New Roman"/>
          <w:sz w:val="28"/>
          <w:szCs w:val="28"/>
        </w:rPr>
        <w:t>наукові публікації та монографічні видання вітчизняних і закордонних вчених</w:t>
      </w:r>
      <w:r>
        <w:rPr>
          <w:rFonts w:ascii="Times New Roman" w:hAnsi="Times New Roman"/>
          <w:sz w:val="28"/>
          <w:szCs w:val="28"/>
        </w:rPr>
        <w:t>,</w:t>
      </w:r>
      <w:r w:rsidRPr="0087411A">
        <w:rPr>
          <w:rFonts w:ascii="Times New Roman" w:hAnsi="Times New Roman"/>
          <w:sz w:val="28"/>
          <w:szCs w:val="28"/>
        </w:rPr>
        <w:t>інтернет-джерела.</w:t>
      </w:r>
    </w:p>
    <w:p w:rsidR="00F62A41" w:rsidRDefault="00F62A41" w:rsidP="0087411A">
      <w:pPr>
        <w:spacing w:after="0" w:line="360" w:lineRule="auto"/>
        <w:ind w:firstLine="851"/>
        <w:jc w:val="both"/>
        <w:rPr>
          <w:rFonts w:ascii="Times New Roman" w:hAnsi="Times New Roman"/>
          <w:bCs/>
          <w:sz w:val="28"/>
          <w:szCs w:val="28"/>
        </w:rPr>
      </w:pPr>
      <w:r w:rsidRPr="00347A90">
        <w:rPr>
          <w:rFonts w:ascii="Times New Roman" w:hAnsi="Times New Roman"/>
          <w:b/>
          <w:sz w:val="28"/>
          <w:szCs w:val="28"/>
        </w:rPr>
        <w:t xml:space="preserve">Апробація результатів </w:t>
      </w:r>
      <w:r>
        <w:rPr>
          <w:rFonts w:ascii="Times New Roman" w:hAnsi="Times New Roman"/>
          <w:b/>
          <w:sz w:val="28"/>
          <w:szCs w:val="28"/>
        </w:rPr>
        <w:t>та п</w:t>
      </w:r>
      <w:r w:rsidRPr="00347A90">
        <w:rPr>
          <w:rFonts w:ascii="Times New Roman" w:hAnsi="Times New Roman"/>
          <w:b/>
          <w:sz w:val="28"/>
          <w:szCs w:val="28"/>
        </w:rPr>
        <w:t>ублікації</w:t>
      </w:r>
      <w:r w:rsidRPr="00347A90">
        <w:rPr>
          <w:rFonts w:ascii="Times New Roman" w:hAnsi="Times New Roman"/>
          <w:bCs/>
          <w:sz w:val="28"/>
          <w:szCs w:val="28"/>
        </w:rPr>
        <w:t xml:space="preserve">. </w:t>
      </w:r>
      <w:r>
        <w:rPr>
          <w:rFonts w:ascii="Times New Roman" w:hAnsi="Times New Roman"/>
          <w:bCs/>
          <w:sz w:val="28"/>
          <w:szCs w:val="28"/>
        </w:rPr>
        <w:t>З</w:t>
      </w:r>
      <w:r w:rsidRPr="00347A90">
        <w:rPr>
          <w:rFonts w:ascii="Times New Roman" w:hAnsi="Times New Roman"/>
          <w:bCs/>
          <w:sz w:val="28"/>
          <w:szCs w:val="28"/>
        </w:rPr>
        <w:t xml:space="preserve">атемою кваліфікаційної роботи опубліковано </w:t>
      </w:r>
      <w:r>
        <w:rPr>
          <w:rFonts w:ascii="Times New Roman" w:hAnsi="Times New Roman"/>
          <w:bCs/>
          <w:sz w:val="28"/>
          <w:szCs w:val="28"/>
        </w:rPr>
        <w:t xml:space="preserve">тези та </w:t>
      </w:r>
      <w:r w:rsidRPr="00347A90">
        <w:rPr>
          <w:rFonts w:ascii="Times New Roman" w:hAnsi="Times New Roman"/>
          <w:bCs/>
          <w:sz w:val="28"/>
          <w:szCs w:val="28"/>
        </w:rPr>
        <w:t>статті у збірниках наукових праць</w:t>
      </w:r>
      <w:r>
        <w:rPr>
          <w:rFonts w:ascii="Times New Roman" w:hAnsi="Times New Roman"/>
          <w:bCs/>
          <w:sz w:val="28"/>
          <w:szCs w:val="28"/>
        </w:rPr>
        <w:t xml:space="preserve"> і </w:t>
      </w:r>
      <w:r w:rsidRPr="00347A90">
        <w:rPr>
          <w:rFonts w:ascii="Times New Roman" w:hAnsi="Times New Roman"/>
          <w:bCs/>
          <w:sz w:val="28"/>
          <w:szCs w:val="28"/>
        </w:rPr>
        <w:t>конференцій</w:t>
      </w:r>
      <w:r>
        <w:rPr>
          <w:rFonts w:ascii="Times New Roman" w:hAnsi="Times New Roman"/>
          <w:bCs/>
          <w:sz w:val="28"/>
          <w:szCs w:val="28"/>
        </w:rPr>
        <w:t>:</w:t>
      </w:r>
    </w:p>
    <w:p w:rsidR="00F62A41" w:rsidRDefault="00F62A41" w:rsidP="0087411A">
      <w:pPr>
        <w:spacing w:after="0" w:line="360" w:lineRule="auto"/>
        <w:ind w:firstLine="851"/>
        <w:jc w:val="both"/>
        <w:rPr>
          <w:rFonts w:ascii="Times New Roman" w:hAnsi="Times New Roman"/>
          <w:bCs/>
          <w:sz w:val="28"/>
          <w:szCs w:val="28"/>
        </w:rPr>
      </w:pPr>
      <w:r w:rsidRPr="0087411A">
        <w:rPr>
          <w:rFonts w:ascii="Times New Roman" w:hAnsi="Times New Roman"/>
          <w:bCs/>
          <w:sz w:val="28"/>
          <w:szCs w:val="28"/>
        </w:rPr>
        <w:t>1.</w:t>
      </w:r>
      <w:r w:rsidRPr="0087411A">
        <w:rPr>
          <w:rFonts w:ascii="Times New Roman" w:hAnsi="Times New Roman"/>
          <w:bCs/>
          <w:sz w:val="28"/>
          <w:szCs w:val="28"/>
        </w:rPr>
        <w:tab/>
        <w:t>Волкова М. С., Бутенко В. В. Фіскальна децентралізація як основа формування самодостатніх територіальних громад. Збірник тез доповідей студентів, аспірантів та здобувачів – учасників 80-ї звітної конференції Одеського національного університету імені І.  І.  Мечникова, м.  Одеса: Олді+, 2024. 392–395.</w:t>
      </w:r>
    </w:p>
    <w:p w:rsidR="00F62A41" w:rsidRPr="00347A90" w:rsidRDefault="00F62A41" w:rsidP="0087411A">
      <w:pPr>
        <w:spacing w:after="0" w:line="360" w:lineRule="auto"/>
        <w:ind w:firstLine="851"/>
        <w:jc w:val="both"/>
        <w:rPr>
          <w:rFonts w:ascii="Times New Roman" w:hAnsi="Times New Roman"/>
          <w:bCs/>
          <w:sz w:val="28"/>
          <w:szCs w:val="28"/>
        </w:rPr>
      </w:pPr>
      <w:r w:rsidRPr="002529A2">
        <w:rPr>
          <w:rFonts w:ascii="Times New Roman" w:hAnsi="Times New Roman"/>
          <w:bCs/>
          <w:sz w:val="28"/>
          <w:szCs w:val="28"/>
          <w:lang w:val="en-US"/>
        </w:rPr>
        <w:t>2</w:t>
      </w:r>
      <w:r w:rsidRPr="0087411A">
        <w:rPr>
          <w:rFonts w:ascii="Times New Roman" w:hAnsi="Times New Roman"/>
          <w:bCs/>
          <w:sz w:val="28"/>
          <w:szCs w:val="28"/>
        </w:rPr>
        <w:t>.</w:t>
      </w:r>
      <w:r w:rsidRPr="0087411A">
        <w:rPr>
          <w:rFonts w:ascii="Times New Roman" w:hAnsi="Times New Roman"/>
          <w:bCs/>
          <w:sz w:val="28"/>
          <w:szCs w:val="28"/>
        </w:rPr>
        <w:tab/>
        <w:t>Volkova M. S., Butenko V. V. ForeignexperienceoffiscaldecentralizationandpossibilitiesofitsimplementationinUkraine. Розвиток наукової думки постіндустріального суспільства: сучасний дискурс: збірник наукових праць з матеріалами VI Міжнародної наукової конференції, м. Хмельницький, 1 листопада, 2024 р. / Міжнародний центр наукових досліджень. Вінниця: ТОВ «УКРЛОГОС Груп, 2024. С. 37–45.</w:t>
      </w:r>
    </w:p>
    <w:p w:rsidR="00F62A41" w:rsidRPr="0087411A" w:rsidRDefault="00F62A41" w:rsidP="00347A90">
      <w:pPr>
        <w:spacing w:after="0" w:line="360" w:lineRule="auto"/>
        <w:ind w:firstLine="851"/>
        <w:jc w:val="both"/>
        <w:rPr>
          <w:rFonts w:ascii="Times New Roman" w:hAnsi="Times New Roman"/>
          <w:bCs/>
          <w:sz w:val="28"/>
          <w:szCs w:val="28"/>
          <w:lang w:val="ru-RU"/>
        </w:rPr>
      </w:pPr>
      <w:r w:rsidRPr="0087411A">
        <w:rPr>
          <w:rFonts w:ascii="Times New Roman" w:hAnsi="Times New Roman"/>
          <w:b/>
          <w:sz w:val="28"/>
          <w:szCs w:val="28"/>
          <w:lang w:val="ru-RU"/>
        </w:rPr>
        <w:t xml:space="preserve">Структура </w:t>
      </w:r>
      <w:r w:rsidRPr="0087411A">
        <w:rPr>
          <w:rFonts w:ascii="Times New Roman" w:hAnsi="Times New Roman"/>
          <w:b/>
          <w:sz w:val="28"/>
          <w:szCs w:val="28"/>
        </w:rPr>
        <w:t xml:space="preserve">кваліфікаційної </w:t>
      </w:r>
      <w:r w:rsidRPr="0087411A">
        <w:rPr>
          <w:rFonts w:ascii="Times New Roman" w:hAnsi="Times New Roman"/>
          <w:b/>
          <w:sz w:val="28"/>
          <w:szCs w:val="28"/>
          <w:lang w:val="ru-RU"/>
        </w:rPr>
        <w:t>роботи</w:t>
      </w:r>
      <w:r w:rsidRPr="0087411A">
        <w:rPr>
          <w:rFonts w:ascii="Times New Roman" w:hAnsi="Times New Roman"/>
          <w:bCs/>
          <w:sz w:val="28"/>
          <w:szCs w:val="28"/>
          <w:lang w:val="ru-RU"/>
        </w:rPr>
        <w:t>включаєвступ, три параграфи, висновки, список використанихджерел</w:t>
      </w:r>
      <w:r>
        <w:rPr>
          <w:rFonts w:ascii="Times New Roman" w:hAnsi="Times New Roman"/>
          <w:bCs/>
          <w:sz w:val="28"/>
          <w:szCs w:val="28"/>
          <w:lang w:val="ru-RU"/>
        </w:rPr>
        <w:t xml:space="preserve">, </w:t>
      </w:r>
      <w:r>
        <w:rPr>
          <w:rFonts w:ascii="Times New Roman" w:hAnsi="Times New Roman"/>
          <w:bCs/>
          <w:sz w:val="28"/>
          <w:szCs w:val="28"/>
        </w:rPr>
        <w:t>додатки</w:t>
      </w:r>
      <w:r w:rsidRPr="0087411A">
        <w:rPr>
          <w:rFonts w:ascii="Times New Roman" w:hAnsi="Times New Roman"/>
          <w:bCs/>
          <w:sz w:val="28"/>
          <w:szCs w:val="28"/>
          <w:lang w:val="ru-RU"/>
        </w:rPr>
        <w:t>. Роботу викладено</w:t>
      </w:r>
      <w:r w:rsidRPr="005F0867">
        <w:rPr>
          <w:rFonts w:ascii="Times New Roman" w:hAnsi="Times New Roman"/>
          <w:bCs/>
          <w:sz w:val="28"/>
          <w:szCs w:val="28"/>
          <w:lang w:val="ru-RU"/>
        </w:rPr>
        <w:t>на 9</w:t>
      </w:r>
      <w:r>
        <w:rPr>
          <w:rFonts w:ascii="Times New Roman" w:hAnsi="Times New Roman"/>
          <w:bCs/>
          <w:sz w:val="28"/>
          <w:szCs w:val="28"/>
          <w:lang w:val="ru-RU"/>
        </w:rPr>
        <w:t>2</w:t>
      </w:r>
      <w:r w:rsidRPr="005F0867">
        <w:rPr>
          <w:rFonts w:ascii="Times New Roman" w:hAnsi="Times New Roman"/>
          <w:bCs/>
          <w:sz w:val="28"/>
          <w:szCs w:val="28"/>
          <w:lang w:val="ru-RU"/>
        </w:rPr>
        <w:t>сторін</w:t>
      </w:r>
      <w:r>
        <w:rPr>
          <w:rFonts w:ascii="Times New Roman" w:hAnsi="Times New Roman"/>
          <w:bCs/>
          <w:sz w:val="28"/>
          <w:szCs w:val="28"/>
          <w:lang w:val="ru-RU"/>
        </w:rPr>
        <w:t>ки</w:t>
      </w:r>
      <w:r w:rsidRPr="005F0867">
        <w:rPr>
          <w:rFonts w:ascii="Times New Roman" w:hAnsi="Times New Roman"/>
          <w:bCs/>
          <w:sz w:val="28"/>
          <w:szCs w:val="28"/>
          <w:lang w:val="ru-RU"/>
        </w:rPr>
        <w:t xml:space="preserve"> машинописного тексту, щомістить 7 таблиць, 13 рисунків та </w:t>
      </w:r>
      <w:r>
        <w:rPr>
          <w:rFonts w:ascii="Times New Roman" w:hAnsi="Times New Roman"/>
          <w:bCs/>
          <w:sz w:val="28"/>
          <w:szCs w:val="28"/>
          <w:lang w:val="ru-RU"/>
        </w:rPr>
        <w:t>70</w:t>
      </w:r>
      <w:r w:rsidRPr="0087411A">
        <w:rPr>
          <w:rFonts w:ascii="Times New Roman" w:hAnsi="Times New Roman"/>
          <w:bCs/>
          <w:sz w:val="28"/>
          <w:szCs w:val="28"/>
          <w:lang w:val="ru-RU"/>
        </w:rPr>
        <w:t>пункт</w:t>
      </w:r>
      <w:r>
        <w:rPr>
          <w:rFonts w:ascii="Times New Roman" w:hAnsi="Times New Roman"/>
          <w:bCs/>
          <w:sz w:val="28"/>
          <w:szCs w:val="28"/>
          <w:lang w:val="ru-RU"/>
        </w:rPr>
        <w:t>ів</w:t>
      </w:r>
      <w:r w:rsidRPr="0087411A">
        <w:rPr>
          <w:rFonts w:ascii="Times New Roman" w:hAnsi="Times New Roman"/>
          <w:bCs/>
          <w:sz w:val="28"/>
          <w:szCs w:val="28"/>
          <w:lang w:val="ru-RU"/>
        </w:rPr>
        <w:t>у спискувикористанихджерел.</w:t>
      </w:r>
    </w:p>
    <w:p w:rsidR="00F62A41" w:rsidRPr="00C12631" w:rsidRDefault="00F62A41" w:rsidP="00A21417">
      <w:pPr>
        <w:spacing w:after="0" w:line="360" w:lineRule="auto"/>
        <w:ind w:firstLine="851"/>
        <w:jc w:val="both"/>
        <w:rPr>
          <w:rFonts w:ascii="Times New Roman" w:hAnsi="Times New Roman"/>
        </w:rPr>
      </w:pPr>
      <w:r w:rsidRPr="00165DA0">
        <w:rPr>
          <w:rFonts w:ascii="Times New Roman" w:hAnsi="Times New Roman"/>
          <w:b/>
          <w:sz w:val="28"/>
          <w:szCs w:val="28"/>
        </w:rPr>
        <w:t>Практична цінність одержаних результатів</w:t>
      </w:r>
      <w:r w:rsidRPr="00A21417">
        <w:rPr>
          <w:rFonts w:ascii="Times New Roman" w:hAnsi="Times New Roman"/>
          <w:bCs/>
          <w:sz w:val="28"/>
          <w:szCs w:val="28"/>
        </w:rPr>
        <w:t>визначається пропозиціями щодо напрямів удосконалення процесу фінансової децентралізації в Україні</w:t>
      </w:r>
      <w:r>
        <w:rPr>
          <w:rFonts w:ascii="Times New Roman" w:hAnsi="Times New Roman"/>
          <w:bCs/>
          <w:sz w:val="28"/>
          <w:szCs w:val="28"/>
        </w:rPr>
        <w:t>, а також можливість використання при розробці стратегії оптимізації управління місцевими бюджетами окремих громад.</w:t>
      </w:r>
      <w:r w:rsidRPr="00DE31C7">
        <w:rPr>
          <w:rFonts w:ascii="Times New Roman" w:hAnsi="Times New Roman"/>
          <w:b/>
          <w:sz w:val="28"/>
          <w:szCs w:val="28"/>
        </w:rPr>
        <w:br w:type="page"/>
      </w:r>
    </w:p>
    <w:p w:rsidR="00F62A41" w:rsidRDefault="00F62A41" w:rsidP="00DB4BBE">
      <w:pPr>
        <w:pStyle w:val="Heading1"/>
        <w:spacing w:line="360" w:lineRule="auto"/>
        <w:ind w:firstLine="709"/>
        <w:jc w:val="center"/>
        <w:rPr>
          <w:rFonts w:ascii="Times New Roman" w:hAnsi="Times New Roman"/>
          <w:color w:val="auto"/>
        </w:rPr>
      </w:pPr>
      <w:bookmarkStart w:id="1" w:name="_Toc183481323"/>
      <w:r w:rsidRPr="00C243A8">
        <w:rPr>
          <w:rFonts w:ascii="Times New Roman" w:hAnsi="Times New Roman"/>
          <w:color w:val="auto"/>
        </w:rPr>
        <w:t xml:space="preserve">РОЗДІЛ </w:t>
      </w:r>
      <w:r>
        <w:rPr>
          <w:rFonts w:ascii="Times New Roman" w:hAnsi="Times New Roman"/>
          <w:color w:val="auto"/>
        </w:rPr>
        <w:t>1</w:t>
      </w:r>
    </w:p>
    <w:p w:rsidR="00F62A41" w:rsidRDefault="00F62A41" w:rsidP="00DC34C8">
      <w:pPr>
        <w:pStyle w:val="Heading1"/>
        <w:spacing w:before="0" w:line="360" w:lineRule="auto"/>
        <w:ind w:firstLine="709"/>
        <w:jc w:val="center"/>
        <w:rPr>
          <w:rFonts w:ascii="Times New Roman" w:hAnsi="Times New Roman"/>
          <w:color w:val="auto"/>
        </w:rPr>
      </w:pPr>
      <w:r w:rsidRPr="00ED4ECB">
        <w:rPr>
          <w:rFonts w:ascii="Times New Roman" w:hAnsi="Times New Roman"/>
          <w:color w:val="auto"/>
        </w:rPr>
        <w:t>ТЕОРЕТИЧНІ ОСНОВИ ФІСКАЛЬНОЇ ДЕЦЕНТРАЛІЗАЦІЇ</w:t>
      </w:r>
      <w:bookmarkEnd w:id="1"/>
    </w:p>
    <w:p w:rsidR="00F62A41" w:rsidRPr="0056175C" w:rsidRDefault="00F62A41" w:rsidP="002B0100">
      <w:pPr>
        <w:spacing w:line="360" w:lineRule="auto"/>
      </w:pPr>
    </w:p>
    <w:p w:rsidR="00F62A41" w:rsidRPr="00C243A8" w:rsidRDefault="00F62A41" w:rsidP="002B0100">
      <w:pPr>
        <w:pStyle w:val="Heading2"/>
        <w:spacing w:before="0" w:line="360" w:lineRule="auto"/>
        <w:ind w:firstLine="709"/>
        <w:jc w:val="both"/>
        <w:rPr>
          <w:rFonts w:ascii="Times New Roman" w:hAnsi="Times New Roman"/>
          <w:color w:val="auto"/>
          <w:sz w:val="28"/>
          <w:szCs w:val="28"/>
        </w:rPr>
      </w:pPr>
      <w:bookmarkStart w:id="2" w:name="_Toc183481324"/>
      <w:r>
        <w:rPr>
          <w:rFonts w:ascii="Times New Roman" w:hAnsi="Times New Roman"/>
          <w:color w:val="auto"/>
          <w:sz w:val="28"/>
          <w:szCs w:val="28"/>
        </w:rPr>
        <w:t>1.1.</w:t>
      </w:r>
      <w:r w:rsidRPr="00ED4ECB">
        <w:rPr>
          <w:rFonts w:ascii="Times New Roman" w:hAnsi="Times New Roman"/>
          <w:color w:val="auto"/>
          <w:sz w:val="28"/>
          <w:szCs w:val="28"/>
        </w:rPr>
        <w:t>Сутність фіскальної децентралізації</w:t>
      </w:r>
      <w:bookmarkEnd w:id="2"/>
    </w:p>
    <w:p w:rsidR="00F62A41" w:rsidRDefault="00F62A41" w:rsidP="00844D91">
      <w:pPr>
        <w:spacing w:after="0" w:line="360" w:lineRule="auto"/>
        <w:jc w:val="both"/>
        <w:rPr>
          <w:rFonts w:ascii="Times New Roman" w:hAnsi="Times New Roman"/>
          <w:sz w:val="28"/>
          <w:szCs w:val="28"/>
        </w:rPr>
      </w:pPr>
    </w:p>
    <w:p w:rsidR="00F62A41" w:rsidRPr="00844D91" w:rsidRDefault="00F62A41" w:rsidP="00844D91">
      <w:pPr>
        <w:spacing w:after="0" w:line="360" w:lineRule="auto"/>
        <w:ind w:firstLine="709"/>
        <w:jc w:val="both"/>
        <w:rPr>
          <w:rFonts w:ascii="Times New Roman" w:hAnsi="Times New Roman"/>
          <w:sz w:val="28"/>
          <w:szCs w:val="28"/>
        </w:rPr>
      </w:pPr>
      <w:r w:rsidRPr="00844D91">
        <w:rPr>
          <w:rFonts w:ascii="Times New Roman" w:hAnsi="Times New Roman"/>
          <w:sz w:val="28"/>
          <w:szCs w:val="28"/>
        </w:rPr>
        <w:t>Фіскальна децентралізація в сучасному трактуванні представлена як відображення фінансових повноважень органів регіонального рівня та як однієї з фундаментальних умов незалежності життєздатності органів влади. Це пояснюється тим, що децентралізація процесів прийняття управлінських рішень збільшує можливості участі місцевих органів влади у розвитку підконтрольних їм територій, тоді як фіскальна децентралізація сприяє за допомогою реалізації фіскальної функції податків ефективному формуванню бюджетних доходів, необхідних для фінансування громадських послуг, шляхом ретельного узгодження витрат органів місцевого самоврядування з потребами, необхідними для цих територій</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_Ref183521450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17</w:t>
      </w:r>
      <w:r>
        <w:rPr>
          <w:rFonts w:ascii="Times New Roman" w:hAnsi="Times New Roman"/>
          <w:sz w:val="28"/>
          <w:szCs w:val="28"/>
        </w:rPr>
        <w:fldChar w:fldCharType="end"/>
      </w:r>
      <w:r>
        <w:rPr>
          <w:rFonts w:ascii="Times New Roman" w:hAnsi="Times New Roman"/>
          <w:sz w:val="28"/>
          <w:szCs w:val="28"/>
        </w:rPr>
        <w:t>, с. 91</w:t>
      </w:r>
      <w:r w:rsidRPr="00F036D3">
        <w:rPr>
          <w:rFonts w:ascii="Times New Roman" w:hAnsi="Times New Roman"/>
          <w:sz w:val="28"/>
          <w:szCs w:val="28"/>
        </w:rPr>
        <w:t>]</w:t>
      </w:r>
      <w:r w:rsidRPr="00844D91">
        <w:rPr>
          <w:rFonts w:ascii="Times New Roman" w:hAnsi="Times New Roman"/>
          <w:sz w:val="28"/>
          <w:szCs w:val="28"/>
        </w:rPr>
        <w:t>.</w:t>
      </w:r>
    </w:p>
    <w:p w:rsidR="00F62A41" w:rsidRDefault="00F62A41" w:rsidP="00485D90">
      <w:pPr>
        <w:spacing w:after="0" w:line="360" w:lineRule="auto"/>
        <w:ind w:firstLine="709"/>
        <w:jc w:val="both"/>
        <w:rPr>
          <w:rFonts w:ascii="Times New Roman" w:hAnsi="Times New Roman"/>
          <w:sz w:val="28"/>
          <w:szCs w:val="28"/>
        </w:rPr>
      </w:pPr>
      <w:r w:rsidRPr="00844D91">
        <w:rPr>
          <w:rFonts w:ascii="Times New Roman" w:hAnsi="Times New Roman"/>
          <w:sz w:val="28"/>
          <w:szCs w:val="28"/>
        </w:rPr>
        <w:t>У сучасній економічній літературі фіскальна децентралізація також розглядається як процес, у ході якого адміністрування бюджетних доходів та витрат поступово переходить від центральних органів до місцевих органів влади, тобто до автономного самоврядування.</w:t>
      </w:r>
      <w:r w:rsidRPr="00547555">
        <w:rPr>
          <w:rFonts w:ascii="Times New Roman" w:hAnsi="Times New Roman"/>
          <w:sz w:val="28"/>
          <w:szCs w:val="28"/>
        </w:rPr>
        <w:t>Основоположником теорії фінансової децентралізації є економіст Чарльз Тібу</w:t>
      </w:r>
      <w:r>
        <w:rPr>
          <w:rFonts w:ascii="Times New Roman" w:hAnsi="Times New Roman"/>
          <w:sz w:val="28"/>
          <w:szCs w:val="28"/>
        </w:rPr>
        <w:t>, який у</w:t>
      </w:r>
      <w:r w:rsidRPr="00547555">
        <w:rPr>
          <w:rFonts w:ascii="Times New Roman" w:hAnsi="Times New Roman"/>
          <w:sz w:val="28"/>
          <w:szCs w:val="28"/>
        </w:rPr>
        <w:t xml:space="preserve"> своїх працях розглядає муніципалітети як структури, які пропонують різні кошики товарів (муніципальних послуг) за різними цінами (ставками податку). Оскільки муніципалітети мають різні потреби та різні варіанти оподаткування, вони будуть переходити з одного муніципалітету в інший, щоб максимізувати вартість державних послуг, які вони надають, з мінімальними податковими платежами [</w:t>
      </w:r>
      <w:r>
        <w:rPr>
          <w:rFonts w:ascii="Times New Roman" w:hAnsi="Times New Roman"/>
          <w:sz w:val="28"/>
          <w:szCs w:val="28"/>
        </w:rPr>
        <w:fldChar w:fldCharType="begin"/>
      </w:r>
      <w:r>
        <w:rPr>
          <w:rFonts w:ascii="Times New Roman" w:hAnsi="Times New Roman"/>
          <w:sz w:val="28"/>
          <w:szCs w:val="28"/>
        </w:rPr>
        <w:instrText xml:space="preserve"> REF _Ref182851504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64</w:t>
      </w:r>
      <w:r>
        <w:rPr>
          <w:rFonts w:ascii="Times New Roman" w:hAnsi="Times New Roman"/>
          <w:sz w:val="28"/>
          <w:szCs w:val="28"/>
        </w:rPr>
        <w:fldChar w:fldCharType="end"/>
      </w:r>
      <w:r w:rsidRPr="00547555">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_Ref182851510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65</w:t>
      </w:r>
      <w:r>
        <w:rPr>
          <w:rFonts w:ascii="Times New Roman" w:hAnsi="Times New Roman"/>
          <w:sz w:val="28"/>
          <w:szCs w:val="28"/>
        </w:rPr>
        <w:fldChar w:fldCharType="end"/>
      </w:r>
      <w:r w:rsidRPr="00547555">
        <w:rPr>
          <w:rFonts w:ascii="Times New Roman" w:hAnsi="Times New Roman"/>
          <w:sz w:val="28"/>
          <w:szCs w:val="28"/>
        </w:rPr>
        <w:t>]. Подальшу розробку питання фіскальної децентралізації здійснив англійський вчений УоллесОутс. У своїй роботі про фіскальну децентралізацію він стверджував, що якщо територіальна одиниця має спроможність забезпечувати суспільне благо, а його гранична вартість дорівнює середнім витратам на його виробництво, тоді розширення повноважень місцевих органів влади завжди буде ефективнішим, ніж розширення повноважень центрального уряду [</w:t>
      </w:r>
      <w:r>
        <w:rPr>
          <w:rFonts w:ascii="Times New Roman" w:hAnsi="Times New Roman"/>
          <w:sz w:val="28"/>
          <w:szCs w:val="28"/>
        </w:rPr>
        <w:fldChar w:fldCharType="begin"/>
      </w:r>
      <w:r>
        <w:rPr>
          <w:rFonts w:ascii="Times New Roman" w:hAnsi="Times New Roman"/>
          <w:sz w:val="28"/>
          <w:szCs w:val="28"/>
        </w:rPr>
        <w:instrText xml:space="preserve"> REF _Ref182851559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55</w:t>
      </w:r>
      <w:r>
        <w:rPr>
          <w:rFonts w:ascii="Times New Roman" w:hAnsi="Times New Roman"/>
          <w:sz w:val="28"/>
          <w:szCs w:val="28"/>
        </w:rPr>
        <w:fldChar w:fldCharType="end"/>
      </w:r>
      <w:r w:rsidRPr="00547555">
        <w:rPr>
          <w:rFonts w:ascii="Times New Roman" w:hAnsi="Times New Roman"/>
          <w:sz w:val="28"/>
          <w:szCs w:val="28"/>
        </w:rPr>
        <w:t>, с. 4–6]. Сучасні погляди на питання фінансової децентралізації викладено в працях Анвара Шаха, Брайана Доллері, Яна Вернера та інших зарубіжних вчених. Вони переважно пояснюють потенційні переваги децентралізації та ефективність місцевого самоврядування, а також визначають основні економічні функції уряду в процесі децентралізації та глибоко досліджують конкретні випадки бюджетної децентралізації в різних країнах [</w:t>
      </w:r>
      <w:r>
        <w:rPr>
          <w:rFonts w:ascii="Times New Roman" w:hAnsi="Times New Roman"/>
          <w:sz w:val="28"/>
          <w:szCs w:val="28"/>
        </w:rPr>
        <w:fldChar w:fldCharType="begin"/>
      </w:r>
      <w:r>
        <w:rPr>
          <w:rFonts w:ascii="Times New Roman" w:hAnsi="Times New Roman"/>
          <w:sz w:val="28"/>
          <w:szCs w:val="28"/>
        </w:rPr>
        <w:instrText xml:space="preserve"> REF _Ref182851637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46</w:t>
      </w:r>
      <w:r>
        <w:rPr>
          <w:rFonts w:ascii="Times New Roman" w:hAnsi="Times New Roman"/>
          <w:sz w:val="28"/>
          <w:szCs w:val="28"/>
        </w:rPr>
        <w:fldChar w:fldCharType="end"/>
      </w:r>
      <w:r w:rsidRPr="00547555">
        <w:rPr>
          <w:rFonts w:ascii="Times New Roman" w:hAnsi="Times New Roman"/>
          <w:sz w:val="28"/>
          <w:szCs w:val="28"/>
        </w:rPr>
        <w:t xml:space="preserve">]. </w:t>
      </w:r>
    </w:p>
    <w:p w:rsidR="00F62A41" w:rsidRDefault="00F62A41" w:rsidP="00844D91">
      <w:pPr>
        <w:spacing w:after="0" w:line="360" w:lineRule="auto"/>
        <w:ind w:firstLine="709"/>
        <w:jc w:val="both"/>
        <w:rPr>
          <w:rFonts w:ascii="Times New Roman" w:hAnsi="Times New Roman"/>
          <w:sz w:val="28"/>
          <w:szCs w:val="28"/>
        </w:rPr>
      </w:pPr>
      <w:r w:rsidRPr="00547555">
        <w:rPr>
          <w:rFonts w:ascii="Times New Roman" w:hAnsi="Times New Roman"/>
          <w:sz w:val="28"/>
          <w:szCs w:val="28"/>
        </w:rPr>
        <w:t>Дослідженням процесів децентралізації зараз активно займаються і українські науковці. Результати робіт вітчизняних науковців зосереджені на методологічних підходах та емпіриці впровадження реформи децентралізації, зокрема фіскальних та бюджетних питаннях децентралізації в Україні. Вже багато років бюджетні процеси, зокрема, місцеві бюджети є предметом дослідження професора Інни Луніної. У своїх роботах досліджує такі специфічні питання, як ефективність державного фінансування місцевих органів влади в контексті євроінтеграційних процесів та підходи до забезпечення розвитку регіональної економіки, зменшення міжрегіональних диспропорцій та покращення доступу населення до основних соціальних послуг., комунальні та інші послуги [</w:t>
      </w:r>
      <w:r>
        <w:rPr>
          <w:rFonts w:ascii="Times New Roman" w:hAnsi="Times New Roman"/>
          <w:sz w:val="28"/>
          <w:szCs w:val="28"/>
        </w:rPr>
        <w:fldChar w:fldCharType="begin"/>
      </w:r>
      <w:r>
        <w:rPr>
          <w:rFonts w:ascii="Times New Roman" w:hAnsi="Times New Roman"/>
          <w:sz w:val="28"/>
          <w:szCs w:val="28"/>
        </w:rPr>
        <w:instrText xml:space="preserve"> REF _Ref182851702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21</w:t>
      </w:r>
      <w:r>
        <w:rPr>
          <w:rFonts w:ascii="Times New Roman" w:hAnsi="Times New Roman"/>
          <w:sz w:val="28"/>
          <w:szCs w:val="28"/>
        </w:rPr>
        <w:fldChar w:fldCharType="end"/>
      </w:r>
      <w:r w:rsidRPr="00547555">
        <w:rPr>
          <w:rFonts w:ascii="Times New Roman" w:hAnsi="Times New Roman"/>
          <w:sz w:val="28"/>
          <w:szCs w:val="28"/>
        </w:rPr>
        <w:t>]. Ігор Лютий стверджує, що еволюція фінансової політики зумовлена ​​еволюцією форм держави та процесами демократизації суспільства, переходом від абсолютизму до парламентської республіки, де неминучі процеси децентралізації [</w:t>
      </w:r>
      <w:r>
        <w:rPr>
          <w:rFonts w:ascii="Times New Roman" w:hAnsi="Times New Roman"/>
          <w:sz w:val="28"/>
          <w:szCs w:val="28"/>
        </w:rPr>
        <w:fldChar w:fldCharType="begin"/>
      </w:r>
      <w:r>
        <w:rPr>
          <w:rFonts w:ascii="Times New Roman" w:hAnsi="Times New Roman"/>
          <w:sz w:val="28"/>
          <w:szCs w:val="28"/>
        </w:rPr>
        <w:instrText xml:space="preserve"> REF _Ref182851801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22</w:t>
      </w:r>
      <w:r>
        <w:rPr>
          <w:rFonts w:ascii="Times New Roman" w:hAnsi="Times New Roman"/>
          <w:sz w:val="28"/>
          <w:szCs w:val="28"/>
        </w:rPr>
        <w:fldChar w:fldCharType="end"/>
      </w:r>
      <w:r w:rsidRPr="00547555">
        <w:rPr>
          <w:rFonts w:ascii="Times New Roman" w:hAnsi="Times New Roman"/>
          <w:sz w:val="28"/>
          <w:szCs w:val="28"/>
        </w:rPr>
        <w:t>]. Сергій Гасанов досліджує причини того, чому подібні за своєю природою структурні реформи в одних країнах успішно завершуються, а в інших – невдалі [</w:t>
      </w:r>
      <w:r>
        <w:rPr>
          <w:rFonts w:ascii="Times New Roman" w:hAnsi="Times New Roman"/>
          <w:sz w:val="28"/>
          <w:szCs w:val="28"/>
        </w:rPr>
        <w:fldChar w:fldCharType="begin"/>
      </w:r>
      <w:r>
        <w:rPr>
          <w:rFonts w:ascii="Times New Roman" w:hAnsi="Times New Roman"/>
          <w:sz w:val="28"/>
          <w:szCs w:val="28"/>
        </w:rPr>
        <w:instrText xml:space="preserve"> REF _Ref182851883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11</w:t>
      </w:r>
      <w:r>
        <w:rPr>
          <w:rFonts w:ascii="Times New Roman" w:hAnsi="Times New Roman"/>
          <w:sz w:val="28"/>
          <w:szCs w:val="28"/>
        </w:rPr>
        <w:fldChar w:fldCharType="end"/>
      </w:r>
      <w:r w:rsidRPr="00547555">
        <w:rPr>
          <w:rFonts w:ascii="Times New Roman" w:hAnsi="Times New Roman"/>
          <w:sz w:val="28"/>
          <w:szCs w:val="28"/>
        </w:rPr>
        <w:t>].</w:t>
      </w:r>
    </w:p>
    <w:p w:rsidR="00F62A41" w:rsidRPr="00844D91" w:rsidRDefault="00F62A41" w:rsidP="00844D91">
      <w:pPr>
        <w:spacing w:after="0" w:line="360" w:lineRule="auto"/>
        <w:ind w:firstLine="709"/>
        <w:jc w:val="both"/>
        <w:rPr>
          <w:rFonts w:ascii="Times New Roman" w:hAnsi="Times New Roman"/>
          <w:sz w:val="28"/>
          <w:szCs w:val="28"/>
        </w:rPr>
      </w:pPr>
      <w:r w:rsidRPr="00844D91">
        <w:rPr>
          <w:rFonts w:ascii="Times New Roman" w:hAnsi="Times New Roman"/>
          <w:sz w:val="28"/>
          <w:szCs w:val="28"/>
        </w:rPr>
        <w:t>У низці досліджень наголошується, що у процесі фіскальної децентралізації має місце організація податкових, бюджетних відносин, що дозволяють в умовах автономії регіональних бюджетів, забезпечувати на всій території країни населенню рівні та гарантовані державою громадські послуги. Таким чином, у процесі фіскального централізму місцеві органи влади отримують розширені повноваження щодо управління бюджетними доходами та видатками та самостійного вибору напрямів соціально-економічного розвитку регіонів. Зведений бюджет країни забезпечує фінансування видатків, пов’язаних із виконанням таких функцій держави як оборона, освіта, охорона здоров’я, пенсійне забезпечення, соціальний захист незаможних верств населення та інші функції, витрати яких не можуть, відповідно до чинного законодавства, фінансуватися з бюджету регіонів. Тобто зведений бюджет країни у процесі фіскальної децентралізації не втрачає своєї важливості та залежності у бюджетній системі.</w:t>
      </w:r>
    </w:p>
    <w:p w:rsidR="00F62A41" w:rsidRPr="00844D91" w:rsidRDefault="00F62A41" w:rsidP="00844D91">
      <w:pPr>
        <w:spacing w:after="0" w:line="360" w:lineRule="auto"/>
        <w:ind w:firstLine="709"/>
        <w:jc w:val="both"/>
        <w:rPr>
          <w:rFonts w:ascii="Times New Roman" w:hAnsi="Times New Roman"/>
          <w:sz w:val="28"/>
          <w:szCs w:val="28"/>
        </w:rPr>
      </w:pPr>
      <w:r w:rsidRPr="00844D91">
        <w:rPr>
          <w:rFonts w:ascii="Times New Roman" w:hAnsi="Times New Roman"/>
          <w:sz w:val="28"/>
          <w:szCs w:val="28"/>
        </w:rPr>
        <w:t>Предметом дискусії в економічній літературі є зміст фіскальної децентралізації щодо глибини делегування повноважень державних органів влади місцевим органам. Для забезпечення цілеспрямованого, сталого та ефективного розвитку регіонів необхідна чітка система державної та регіональної влади практично на всіх рівнях управління. При цьому необхідно враховувати, що розвиток регіону залежить від узгодженості інтересів центральних та регіональних суб’єктів, а також забезпечення дієвого механізму податково-бюджетних відносин. Основною метою формування податково-бюджетних відносин є перерозподіл повноважень та фінансових ресурсів, необхідних для їх забезпечення між центральним та регіональними бюджетами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_Ref183521533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32</w:t>
      </w:r>
      <w:r>
        <w:rPr>
          <w:rFonts w:ascii="Times New Roman" w:hAnsi="Times New Roman"/>
          <w:sz w:val="28"/>
          <w:szCs w:val="28"/>
        </w:rPr>
        <w:fldChar w:fldCharType="end"/>
      </w:r>
      <w:r>
        <w:rPr>
          <w:rFonts w:ascii="Times New Roman" w:hAnsi="Times New Roman"/>
          <w:sz w:val="28"/>
          <w:szCs w:val="28"/>
        </w:rPr>
        <w:t>, с. 57</w:t>
      </w:r>
      <w:r w:rsidRPr="00F036D3">
        <w:rPr>
          <w:rFonts w:ascii="Times New Roman" w:hAnsi="Times New Roman"/>
          <w:sz w:val="28"/>
          <w:szCs w:val="28"/>
        </w:rPr>
        <w:t>]</w:t>
      </w:r>
      <w:r w:rsidRPr="00844D91">
        <w:rPr>
          <w:rFonts w:ascii="Times New Roman" w:hAnsi="Times New Roman"/>
          <w:sz w:val="28"/>
          <w:szCs w:val="28"/>
        </w:rPr>
        <w:t>.</w:t>
      </w:r>
    </w:p>
    <w:p w:rsidR="00F62A41" w:rsidRPr="00844D91" w:rsidRDefault="00F62A41" w:rsidP="003D6277">
      <w:pPr>
        <w:spacing w:after="0" w:line="360" w:lineRule="auto"/>
        <w:ind w:firstLine="709"/>
        <w:jc w:val="both"/>
        <w:rPr>
          <w:rFonts w:ascii="Times New Roman" w:hAnsi="Times New Roman"/>
          <w:sz w:val="28"/>
          <w:szCs w:val="28"/>
        </w:rPr>
      </w:pPr>
      <w:r w:rsidRPr="00844D91">
        <w:rPr>
          <w:rFonts w:ascii="Times New Roman" w:hAnsi="Times New Roman"/>
          <w:sz w:val="28"/>
          <w:szCs w:val="28"/>
        </w:rPr>
        <w:t xml:space="preserve">У сучасних наукових дослідженнях податково-бюджетні відносини розглядаються з інституційної та фіскальної позиції як міжбюджетні відносини. У сучасному трактуванні міжбюджетні відносини </w:t>
      </w:r>
      <w:r>
        <w:rPr>
          <w:rFonts w:ascii="Times New Roman" w:hAnsi="Times New Roman"/>
          <w:sz w:val="28"/>
          <w:szCs w:val="28"/>
        </w:rPr>
        <w:t>є</w:t>
      </w:r>
      <w:r w:rsidRPr="00844D91">
        <w:rPr>
          <w:rFonts w:ascii="Times New Roman" w:hAnsi="Times New Roman"/>
          <w:sz w:val="28"/>
          <w:szCs w:val="28"/>
        </w:rPr>
        <w:t xml:space="preserve"> взаємовідносин</w:t>
      </w:r>
      <w:r>
        <w:rPr>
          <w:rFonts w:ascii="Times New Roman" w:hAnsi="Times New Roman"/>
          <w:sz w:val="28"/>
          <w:szCs w:val="28"/>
        </w:rPr>
        <w:t>ами</w:t>
      </w:r>
      <w:r w:rsidRPr="00844D91">
        <w:rPr>
          <w:rFonts w:ascii="Times New Roman" w:hAnsi="Times New Roman"/>
          <w:sz w:val="28"/>
          <w:szCs w:val="28"/>
        </w:rPr>
        <w:t xml:space="preserve"> між публічно-правовими утвореннями з питань регулювання бюджетно-правових відносин організації та здійснення бюджетного процесу на центральному та регіональних рівнях.Міжбюджетні відносининосять інституційний характер оскільки є, з одного боку, інститутом фінансово-правових норм, а з іншого, взаємодією між різними рівнями влади щодо розмежування видаткових зобов’язань та відповідальності за їх виконання; розмежування податкових повноважень та прибуткових податкових джерел; бюджетного вирівнювання на основі законодавчо-нормативного закріплення видатків за кожним рівнем бюджетної та податкової систем, а також податкових, неподаткових та інших джерел бюджетних доходів.З метою забезпечення сталого соціально-економічного розвитку регіону до основних завдань регіональної політики щодо бюджетних відносин доцільно відносити об’єднання регіональних та державних інтересів; створення інвестиційної привабливості економічно відсталих територій; принцип максимально можливої самостійності регіонів, відповідно до якого за центральними органами управління залишаються лише державні та координаційні функції</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_Ref183521565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27</w:t>
      </w:r>
      <w:r>
        <w:rPr>
          <w:rFonts w:ascii="Times New Roman" w:hAnsi="Times New Roman"/>
          <w:sz w:val="28"/>
          <w:szCs w:val="28"/>
        </w:rPr>
        <w:fldChar w:fldCharType="end"/>
      </w:r>
      <w:r>
        <w:rPr>
          <w:rFonts w:ascii="Times New Roman" w:hAnsi="Times New Roman"/>
          <w:sz w:val="28"/>
          <w:szCs w:val="28"/>
        </w:rPr>
        <w:t>, с. 36</w:t>
      </w:r>
      <w:r w:rsidRPr="00F036D3">
        <w:rPr>
          <w:rFonts w:ascii="Times New Roman" w:hAnsi="Times New Roman"/>
          <w:sz w:val="28"/>
          <w:szCs w:val="28"/>
        </w:rPr>
        <w:t>]</w:t>
      </w:r>
      <w:r w:rsidRPr="00844D91">
        <w:rPr>
          <w:rFonts w:ascii="Times New Roman" w:hAnsi="Times New Roman"/>
          <w:sz w:val="28"/>
          <w:szCs w:val="28"/>
        </w:rPr>
        <w:t>.</w:t>
      </w:r>
    </w:p>
    <w:p w:rsidR="00F62A41" w:rsidRDefault="00F62A41" w:rsidP="00844D91">
      <w:pPr>
        <w:spacing w:after="0" w:line="360" w:lineRule="auto"/>
        <w:ind w:firstLine="709"/>
        <w:jc w:val="both"/>
        <w:rPr>
          <w:rFonts w:ascii="Times New Roman" w:hAnsi="Times New Roman"/>
          <w:sz w:val="28"/>
          <w:szCs w:val="28"/>
        </w:rPr>
      </w:pPr>
      <w:r w:rsidRPr="00316F5C">
        <w:rPr>
          <w:rFonts w:ascii="Times New Roman" w:hAnsi="Times New Roman"/>
          <w:sz w:val="28"/>
          <w:szCs w:val="28"/>
        </w:rPr>
        <w:t>Фінансова децентралізація є ключовим компонентом будь-якої децентралізованої системи управління. Рішення щодо розподілу ресурсів та обов</w:t>
      </w:r>
      <w:r>
        <w:rPr>
          <w:rFonts w:ascii="Times New Roman" w:hAnsi="Times New Roman"/>
          <w:sz w:val="28"/>
          <w:szCs w:val="28"/>
        </w:rPr>
        <w:t>’</w:t>
      </w:r>
      <w:r w:rsidRPr="00316F5C">
        <w:rPr>
          <w:rFonts w:ascii="Times New Roman" w:hAnsi="Times New Roman"/>
          <w:sz w:val="28"/>
          <w:szCs w:val="28"/>
        </w:rPr>
        <w:t>язків мають широкий спектр наслідків, включаючи те, які державні послуги надаватимуть місцеві органи влади, як вони покриватимуть свої витрати, наскільки законною має бути ситуація з бюджетними дисбалансами та наскільки стабільні національні уряди.</w:t>
      </w:r>
    </w:p>
    <w:p w:rsidR="00F62A41" w:rsidRPr="00844D91" w:rsidRDefault="00F62A41" w:rsidP="0012520B">
      <w:pPr>
        <w:spacing w:after="0" w:line="360" w:lineRule="auto"/>
        <w:ind w:firstLine="709"/>
        <w:jc w:val="both"/>
        <w:rPr>
          <w:rFonts w:ascii="Times New Roman" w:hAnsi="Times New Roman"/>
          <w:sz w:val="28"/>
          <w:szCs w:val="28"/>
        </w:rPr>
      </w:pPr>
      <w:r w:rsidRPr="00844D91">
        <w:rPr>
          <w:rFonts w:ascii="Times New Roman" w:hAnsi="Times New Roman"/>
          <w:sz w:val="28"/>
          <w:szCs w:val="28"/>
        </w:rPr>
        <w:t>Найбільш продуктивним поясненням необхідності децентралізації бюджетних доходів є традиційне твердження, що деякі податки (наприклад, на землю, на майно) ефективніше збирати на місцевому рівні. Це твердження є правильним і щодо витрат (наприклад, на благоустрій). Позитивний вплив бюджетної децентралізації на економічне зростання доводилося у роботі Дж. Хафера та А. Шаха. Докази ґрунтувалися на системі спеціально розроблених зазначеними авторами індексів (показників політичної свободи, політичної стабільності, якості управління), які порівнювалися з динамікою ВВП, його розподілом, співвідношенням внутрішнього боргу з ВВП тощо</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_Ref182852200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59</w:t>
      </w:r>
      <w:r>
        <w:rPr>
          <w:rFonts w:ascii="Times New Roman" w:hAnsi="Times New Roman"/>
          <w:sz w:val="28"/>
          <w:szCs w:val="28"/>
        </w:rPr>
        <w:fldChar w:fldCharType="end"/>
      </w:r>
      <w:r>
        <w:rPr>
          <w:rFonts w:ascii="Times New Roman" w:hAnsi="Times New Roman"/>
          <w:sz w:val="28"/>
          <w:szCs w:val="28"/>
        </w:rPr>
        <w:t>, с. 360</w:t>
      </w:r>
      <w:r w:rsidRPr="00F036D3">
        <w:rPr>
          <w:rFonts w:ascii="Times New Roman" w:hAnsi="Times New Roman"/>
          <w:sz w:val="28"/>
          <w:szCs w:val="28"/>
        </w:rPr>
        <w:t>]</w:t>
      </w:r>
      <w:r w:rsidRPr="00844D91">
        <w:rPr>
          <w:rFonts w:ascii="Times New Roman" w:hAnsi="Times New Roman"/>
          <w:sz w:val="28"/>
          <w:szCs w:val="28"/>
        </w:rPr>
        <w:t xml:space="preserve">. </w:t>
      </w:r>
    </w:p>
    <w:p w:rsidR="00F62A41" w:rsidRPr="00844D91" w:rsidRDefault="00F62A41" w:rsidP="00844D91">
      <w:pPr>
        <w:spacing w:after="0" w:line="360" w:lineRule="auto"/>
        <w:ind w:firstLine="709"/>
        <w:jc w:val="both"/>
        <w:rPr>
          <w:rFonts w:ascii="Times New Roman" w:hAnsi="Times New Roman"/>
          <w:sz w:val="28"/>
          <w:szCs w:val="28"/>
        </w:rPr>
      </w:pPr>
      <w:r w:rsidRPr="00844D91">
        <w:rPr>
          <w:rFonts w:ascii="Times New Roman" w:hAnsi="Times New Roman"/>
          <w:sz w:val="28"/>
          <w:szCs w:val="28"/>
        </w:rPr>
        <w:t>У теоретичних дослідженнях з проблем бюджетного федералізму часто зазначається, що визначення ступеня децентралізації (або, навпаки, централізації) владних повноважень у цій сфері залежить від вирішення питання, чи допустима чи не допустима конкуренція між територіальною владою за залучення інвестицій. Деякі дослідники дійшли висновку про деструктивний характер міжтериторіальної конкуренції. Інша група дослідників намагалася довести, що конкуренція сприяє зменшенню регіональної нерівності, забезпечує підвищення ефективності функціонування бюджетної системи. Своєрідна думка на проблему децентралізації бюджетних повноважень була висловлена у роботах А. Шах. Як зазначає автор, перевага децентралізації бюджетних повноважень полягає насамперед у тому, що територіальна влада схильна до жорстких бюджетних обмежень. На відміну від державної місцева влада не має можливості розміщувати свої облігації в центральному банку. Ця обставина, на думку А. Шаха, спонукає регіональну владу до оптимізації доходних джерел, зокрема до вдосконалення податкового адміністрування</w:t>
      </w:r>
      <w:r w:rsidRPr="003D6277">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_Ref182852200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59</w:t>
      </w:r>
      <w:r>
        <w:rPr>
          <w:rFonts w:ascii="Times New Roman" w:hAnsi="Times New Roman"/>
          <w:sz w:val="28"/>
          <w:szCs w:val="28"/>
          <w:lang w:val="ru-RU"/>
        </w:rPr>
        <w:fldChar w:fldCharType="end"/>
      </w:r>
      <w:r w:rsidRPr="003D6277">
        <w:rPr>
          <w:rFonts w:ascii="Times New Roman" w:hAnsi="Times New Roman"/>
          <w:sz w:val="28"/>
          <w:szCs w:val="28"/>
          <w:lang w:val="ru-RU"/>
        </w:rPr>
        <w:t>]</w:t>
      </w:r>
      <w:r w:rsidRPr="00844D91">
        <w:rPr>
          <w:rFonts w:ascii="Times New Roman" w:hAnsi="Times New Roman"/>
          <w:sz w:val="28"/>
          <w:szCs w:val="28"/>
        </w:rPr>
        <w:t xml:space="preserve">. </w:t>
      </w:r>
    </w:p>
    <w:p w:rsidR="00F62A41" w:rsidRPr="00844D91" w:rsidRDefault="00F62A41" w:rsidP="00844D91">
      <w:pPr>
        <w:spacing w:after="0" w:line="360" w:lineRule="auto"/>
        <w:ind w:firstLine="709"/>
        <w:jc w:val="both"/>
        <w:rPr>
          <w:rFonts w:ascii="Times New Roman" w:hAnsi="Times New Roman"/>
          <w:sz w:val="28"/>
          <w:szCs w:val="28"/>
        </w:rPr>
      </w:pPr>
      <w:r w:rsidRPr="00844D91">
        <w:rPr>
          <w:rFonts w:ascii="Times New Roman" w:hAnsi="Times New Roman"/>
          <w:sz w:val="28"/>
          <w:szCs w:val="28"/>
        </w:rPr>
        <w:t xml:space="preserve">Бюджетна децентралізація безпосередньо проявляється у формі фіскального (бюджетного) федералізму. В економічно розвинених країнах використовуються як моделі бюджетного федералізму, так і моделі бюджетного унітаризму, що дозволяє досягати найбільшого соціального та економічного ефекту на державному та місцевому рівнях. </w:t>
      </w:r>
    </w:p>
    <w:p w:rsidR="00F62A41" w:rsidRPr="00844D91" w:rsidRDefault="00F62A41" w:rsidP="00844D91">
      <w:pPr>
        <w:spacing w:after="0" w:line="360" w:lineRule="auto"/>
        <w:ind w:firstLine="709"/>
        <w:jc w:val="both"/>
        <w:rPr>
          <w:rFonts w:ascii="Times New Roman" w:hAnsi="Times New Roman"/>
          <w:sz w:val="28"/>
          <w:szCs w:val="28"/>
        </w:rPr>
      </w:pPr>
      <w:r w:rsidRPr="00844D91">
        <w:rPr>
          <w:rFonts w:ascii="Times New Roman" w:hAnsi="Times New Roman"/>
          <w:sz w:val="28"/>
          <w:szCs w:val="28"/>
        </w:rPr>
        <w:t xml:space="preserve">Кожен рівень влади має свій бюджет та діє у межах своїх бюджетних повноважень. Функціонування та взаємодія бюджетів окремих рівнів і називається бюджетним федералізмом. Бюджетний федералізм у вузькому розумінні – це ефективний та обґрунтований розподіл доходних та видаткових повноважень між рівнями бюджетів. У широкому розумінні бюджетний федералізм є складною системою економічних відносин, що виникають між рівнями державної, регіональної та місцевої влади з метою ефективного розподілу доходних джерел, видаткових повноважень, міжбюджетних трансфертів для забезпечення соціально-економічного розвитку регіонів та держави в цілому. Бюджетний федералізм, по-перше, спрямований на забезпечення місцевих органів влади достатніми фінансовими ресурсами, необхідними для виконання покладених на них завдань, по-друге, сприяє здійсненню обґрунтованого як горизонтального, так і вертикального фінансового вирівнювання на місцевому рівні, по-третє, визначає рівноправність державних та місцевих органів влади на всіх стадіях бюджетного процесу. </w:t>
      </w:r>
    </w:p>
    <w:p w:rsidR="00F62A41" w:rsidRPr="00844D91" w:rsidRDefault="00F62A41" w:rsidP="008A2862">
      <w:pPr>
        <w:spacing w:after="0" w:line="360" w:lineRule="auto"/>
        <w:ind w:firstLine="709"/>
        <w:jc w:val="both"/>
        <w:rPr>
          <w:rFonts w:ascii="Times New Roman" w:hAnsi="Times New Roman"/>
          <w:sz w:val="28"/>
          <w:szCs w:val="28"/>
        </w:rPr>
      </w:pPr>
      <w:r w:rsidRPr="00844D91">
        <w:rPr>
          <w:rFonts w:ascii="Times New Roman" w:hAnsi="Times New Roman"/>
          <w:sz w:val="28"/>
          <w:szCs w:val="28"/>
        </w:rPr>
        <w:t>Бюджетний федералізм охоплює всі етапи бюджетного процесу, сприяє ефективному та обґрунтованому розмежуванню доходних джерел та видаткових повноважень між рівнями бюджетів, проведенню ефективної бюджетної політики на місцевому рівні, забезпеченню обґрунтованого та раціонального розподілу вирівнюючої та стимулюючої фінансової допомоги між рівнями місцевих бюджетів. Він не обмежується системою міжбюджетних відносин, спрямований на регулювання соціально-економічного розвитку територіальних утворень, підвищення фінансової самостійності та ефективності функціонування місцевих органів влади, сприяє забезпеченню збалансованості місцевих бюджетів, становленню ефективних фондів соціальної та інвестиційної підтримки місцевих органів влади, розвитку ринку муніципальних позик</w:t>
      </w:r>
      <w:r w:rsidRPr="003D6277">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_Ref182852516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8</w:t>
      </w:r>
      <w:r>
        <w:rPr>
          <w:rFonts w:ascii="Times New Roman" w:hAnsi="Times New Roman"/>
          <w:sz w:val="28"/>
          <w:szCs w:val="28"/>
        </w:rPr>
        <w:fldChar w:fldCharType="end"/>
      </w:r>
      <w:r w:rsidRPr="003D6277">
        <w:rPr>
          <w:rFonts w:ascii="Times New Roman" w:hAnsi="Times New Roman"/>
          <w:sz w:val="28"/>
          <w:szCs w:val="28"/>
        </w:rPr>
        <w:t>]</w:t>
      </w:r>
      <w:r w:rsidRPr="00844D91">
        <w:rPr>
          <w:rFonts w:ascii="Times New Roman" w:hAnsi="Times New Roman"/>
          <w:sz w:val="28"/>
          <w:szCs w:val="28"/>
        </w:rPr>
        <w:t xml:space="preserve">. </w:t>
      </w:r>
    </w:p>
    <w:p w:rsidR="00F62A41" w:rsidRDefault="00F62A41" w:rsidP="00BA4FC4">
      <w:pPr>
        <w:spacing w:after="0" w:line="360" w:lineRule="auto"/>
        <w:ind w:firstLine="709"/>
        <w:jc w:val="both"/>
        <w:rPr>
          <w:rFonts w:ascii="Times New Roman" w:hAnsi="Times New Roman"/>
          <w:sz w:val="28"/>
          <w:szCs w:val="28"/>
        </w:rPr>
      </w:pPr>
      <w:r w:rsidRPr="00844D91">
        <w:rPr>
          <w:rFonts w:ascii="Times New Roman" w:hAnsi="Times New Roman"/>
          <w:sz w:val="28"/>
          <w:szCs w:val="28"/>
        </w:rPr>
        <w:t xml:space="preserve">Виконання державою своїх функцій потребує наявності власних фінансових та матеріальних коштів. Тому з метою ефективного функціонування та розвитку Україна, як будь-яка держава, щорічно розробляла та затверджувала Верховною Радою України головний плановий законодавчий акт-бюджет країни, що містить розрахунки власних доходів та видатків на наступний рік. Згідно з Бюджетним Кодексом України, у процесі формування та затвердження бюджету беруть участь органи державної влади та державні установи, такі як Міністерство фінансів, державне казначейство, Рахункова палата та </w:t>
      </w:r>
      <w:r w:rsidRPr="00E71228">
        <w:rPr>
          <w:rFonts w:ascii="Times New Roman" w:hAnsi="Times New Roman"/>
          <w:sz w:val="28"/>
          <w:szCs w:val="28"/>
        </w:rPr>
        <w:t>Нац</w:t>
      </w:r>
      <w:r>
        <w:rPr>
          <w:rFonts w:ascii="Times New Roman" w:hAnsi="Times New Roman"/>
          <w:sz w:val="28"/>
          <w:szCs w:val="28"/>
        </w:rPr>
        <w:t>і</w:t>
      </w:r>
      <w:r w:rsidRPr="00E71228">
        <w:rPr>
          <w:rFonts w:ascii="Times New Roman" w:hAnsi="Times New Roman"/>
          <w:sz w:val="28"/>
          <w:szCs w:val="28"/>
        </w:rPr>
        <w:t>ональний Банк України</w:t>
      </w:r>
      <w:r>
        <w:rPr>
          <w:rFonts w:ascii="Times New Roman" w:hAnsi="Times New Roman"/>
          <w:sz w:val="28"/>
          <w:szCs w:val="28"/>
        </w:rPr>
        <w:t xml:space="preserve"> (</w:t>
      </w:r>
      <w:r w:rsidRPr="00844D91">
        <w:rPr>
          <w:rFonts w:ascii="Times New Roman" w:hAnsi="Times New Roman"/>
          <w:sz w:val="28"/>
          <w:szCs w:val="28"/>
        </w:rPr>
        <w:t>НБУ</w:t>
      </w:r>
      <w:r>
        <w:rPr>
          <w:rFonts w:ascii="Times New Roman" w:hAnsi="Times New Roman"/>
          <w:sz w:val="28"/>
          <w:szCs w:val="28"/>
        </w:rPr>
        <w:t>)</w:t>
      </w:r>
      <w:r w:rsidRPr="00844D91">
        <w:rPr>
          <w:rFonts w:ascii="Times New Roman" w:hAnsi="Times New Roman"/>
          <w:sz w:val="28"/>
          <w:szCs w:val="28"/>
        </w:rPr>
        <w:t xml:space="preserve">. Економічна сутність Державного бюджету, як головного фінансового плану країни, є сукупністю економічних відносин між державою, суб’єктами господарювання юридичними та фізичними особами та населенням щодо розподілу та перерозподілу </w:t>
      </w:r>
      <w:r>
        <w:rPr>
          <w:rFonts w:ascii="Times New Roman" w:hAnsi="Times New Roman"/>
          <w:sz w:val="28"/>
          <w:szCs w:val="28"/>
        </w:rPr>
        <w:t>валового внутрішнього продукту (</w:t>
      </w:r>
      <w:r w:rsidRPr="00844D91">
        <w:rPr>
          <w:rFonts w:ascii="Times New Roman" w:hAnsi="Times New Roman"/>
          <w:sz w:val="28"/>
          <w:szCs w:val="28"/>
        </w:rPr>
        <w:t>ВВП</w:t>
      </w:r>
      <w:r>
        <w:rPr>
          <w:rFonts w:ascii="Times New Roman" w:hAnsi="Times New Roman"/>
          <w:sz w:val="28"/>
          <w:szCs w:val="28"/>
        </w:rPr>
        <w:t>)</w:t>
      </w:r>
      <w:r w:rsidRPr="00844D91">
        <w:rPr>
          <w:rFonts w:ascii="Times New Roman" w:hAnsi="Times New Roman"/>
          <w:sz w:val="28"/>
          <w:szCs w:val="28"/>
        </w:rPr>
        <w:t xml:space="preserve"> з метою формування та використання централізованого фонду грошових коштів. Тобто бюджет як правова категорія регулює бюджетні відносини в державі</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_Ref183521637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9</w:t>
      </w:r>
      <w:r>
        <w:rPr>
          <w:rFonts w:ascii="Times New Roman" w:hAnsi="Times New Roman"/>
          <w:sz w:val="28"/>
          <w:szCs w:val="28"/>
        </w:rPr>
        <w:fldChar w:fldCharType="end"/>
      </w:r>
      <w:r w:rsidRPr="00F036D3">
        <w:rPr>
          <w:rFonts w:ascii="Times New Roman" w:hAnsi="Times New Roman"/>
          <w:sz w:val="28"/>
          <w:szCs w:val="28"/>
        </w:rPr>
        <w:t>]</w:t>
      </w:r>
      <w:r w:rsidRPr="00844D91">
        <w:rPr>
          <w:rFonts w:ascii="Times New Roman" w:hAnsi="Times New Roman"/>
          <w:sz w:val="28"/>
          <w:szCs w:val="28"/>
        </w:rPr>
        <w:t xml:space="preserve">.  </w:t>
      </w:r>
    </w:p>
    <w:p w:rsidR="00F62A41" w:rsidRDefault="00F62A41" w:rsidP="00BA4FC4">
      <w:pPr>
        <w:spacing w:after="0" w:line="360" w:lineRule="auto"/>
        <w:ind w:firstLine="709"/>
        <w:jc w:val="both"/>
        <w:rPr>
          <w:rFonts w:ascii="Times New Roman" w:hAnsi="Times New Roman"/>
          <w:sz w:val="28"/>
          <w:szCs w:val="28"/>
        </w:rPr>
      </w:pPr>
      <w:r>
        <w:rPr>
          <w:noProof/>
          <w:lang w:val="ru-RU" w:eastAsia="ru-RU"/>
        </w:rPr>
        <w:pict>
          <v:group id="Группа 66" o:spid="_x0000_s1026" style="position:absolute;left:0;text-align:left;margin-left:374.2pt;margin-top:125.05pt;width:181.15pt;height:56.95pt;z-index:-251661312;mso-position-horizontal-relative:page;mso-position-vertical-relative:page" coordorigin="7184,1602" coordsize="3623,1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">
            <v:shape id="Freeform 38" o:spid="_x0000_s1027" style="position:absolute;left:7184;top:1981;width:759;height:380;visibility:visible;mso-wrap-style:square;v-text-anchor:top" coordsize="75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" path="m,190l152,379r,-95l607,284r,95l759,190,607,r,95l152,95,152,,,190xe" filled="f" strokeweight=".79pt">
              <v:path arrowok="t" o:connecttype="custom" o:connectlocs="0,2172;152,2361;152,2266;607,2266;607,2361;759,2172;607,1982;607,2077;152,2077;152,1982;0,2172" o:connectangles="0,0,0,0,0,0,0,0,0,0,0"/>
            </v:shape>
            <v:shapetype id="_x0000_t202" coordsize="21600,21600" o:spt="202" path="m,l,21600r21600,l21600,xe">
              <v:stroke joinstyle="miter"/>
              <v:path gradientshapeok="t" o:connecttype="rect"/>
            </v:shapetype>
            <v:shape id="Text Box 39" o:spid="_x0000_s1028" type="#_x0000_t202" style="position:absolute;left:7960;top:1602;width:2847;height:1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" filled="f" strokeweight=".79pt">
              <v:textbox inset="0,0,0,0">
                <w:txbxContent>
                  <w:p w:rsidR="00F62A41" w:rsidRPr="001502F5" w:rsidRDefault="00F62A41" w:rsidP="00844D91">
                    <w:pPr>
                      <w:spacing w:before="79" w:line="242" w:lineRule="auto"/>
                      <w:ind w:left="169" w:right="168"/>
                      <w:jc w:val="center"/>
                      <w:rPr>
                        <w:rFonts w:ascii="Times New Roman" w:hAnsi="Times New Roman"/>
                        <w:sz w:val="24"/>
                        <w:szCs w:val="24"/>
                      </w:rPr>
                    </w:pPr>
                    <w:r w:rsidRPr="001502F5">
                      <w:rPr>
                        <w:rFonts w:ascii="Times New Roman" w:hAnsi="Times New Roman"/>
                        <w:sz w:val="24"/>
                        <w:szCs w:val="24"/>
                      </w:rPr>
                      <w:t>Бюджетна політика та податкова політика держави</w:t>
                    </w:r>
                  </w:p>
                </w:txbxContent>
              </v:textbox>
            </v:shape>
            <w10:wrap anchorx="page" anchory="page"/>
          </v:group>
        </w:pict>
      </w:r>
      <w:r>
        <w:rPr>
          <w:noProof/>
          <w:lang w:val="ru-RU" w:eastAsia="ru-RU"/>
        </w:rPr>
        <w:pict>
          <v:shape id="Полилиния: фигура 69" o:spid="_x0000_s1029" style="position:absolute;left:0;text-align:left;margin-left:236.65pt;margin-top:148.45pt;width:37.95pt;height:19pt;z-index:-251662336;visibility:visible;mso-wrap-style:square;mso-wrap-distance-left:9pt;mso-wrap-distance-top:0;mso-wrap-distance-right:9pt;mso-wrap-distance-bottom:0;mso-position-horizontal:absolute;mso-position-horizontal-relative:page;mso-position-vertical:absolute;mso-position-vertical-relative:page;v-text-anchor:top" coordsize="759,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" path="m,190l152,379r,-95l607,284r,95l759,190,607,r,95l152,95,152,,,190xe" filled="f" strokeweight=".79pt">
            <v:path arrowok="t" o:connecttype="custom" o:connectlocs="0,1379220;96520,1499235;96520,1438910;385445,1438910;385445,1499235;481965,1379220;385445,1258570;385445,1318895;96520,1318895;96520,1258570;0,1379220" o:connectangles="0,0,0,0,0,0,0,0,0,0,0"/>
            <w10:wrap anchorx="page" anchory="page"/>
          </v:shape>
        </w:pict>
      </w:r>
      <w:r>
        <w:rPr>
          <w:noProof/>
          <w:lang w:val="ru-RU" w:eastAsia="ru-RU"/>
        </w:rPr>
        <w:pict>
          <v:group id="Группа 61" o:spid="_x0000_s1030" style="position:absolute;left:0;text-align:left;margin-left:92.7pt;margin-top:129.55pt;width:407.9pt;height:104.4pt;z-index:-251660288;mso-position-horizontal-relative:page;mso-position-vertical-relative:page" coordorigin="1347,1602" coordsize="8158,20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 o:spid="_x0000_s1031" type="#_x0000_t75" style="position:absolute;left:5892;top:2732;width:396;height:3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">
              <v:imagedata r:id="rId7" o:title=""/>
            </v:shape>
            <v:shape id="Text Box 42" o:spid="_x0000_s1032" type="#_x0000_t202" style="position:absolute;left:2675;top:3120;width:6830;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" filled="f" strokeweight=".79pt">
              <v:textbox inset="0,0,0,0">
                <w:txbxContent>
                  <w:p w:rsidR="00F62A41" w:rsidRPr="00D205F5" w:rsidRDefault="00F62A41" w:rsidP="00844D91">
                    <w:pPr>
                      <w:spacing w:before="79"/>
                      <w:ind w:left="1116" w:right="1116"/>
                      <w:jc w:val="center"/>
                      <w:rPr>
                        <w:rFonts w:ascii="Times New Roman" w:hAnsi="Times New Roman"/>
                        <w:bCs/>
                        <w:sz w:val="24"/>
                        <w:szCs w:val="20"/>
                      </w:rPr>
                    </w:pPr>
                    <w:r w:rsidRPr="00D205F5">
                      <w:rPr>
                        <w:rFonts w:ascii="Times New Roman" w:hAnsi="Times New Roman"/>
                        <w:bCs/>
                        <w:sz w:val="24"/>
                        <w:szCs w:val="20"/>
                      </w:rPr>
                      <w:t>БЮДЖЕТНА СИСТЕМА УКРАЇНИ</w:t>
                    </w:r>
                  </w:p>
                </w:txbxContent>
              </v:textbox>
            </v:shape>
            <v:shape id="Text Box 43" o:spid="_x0000_s1033" type="#_x0000_t202" style="position:absolute;left:5045;top:1602;width:1865;height:1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" filled="f" strokeweight=".79pt">
              <v:textbox inset="0,0,0,0">
                <w:txbxContent>
                  <w:p w:rsidR="00F62A41" w:rsidRPr="001502F5" w:rsidRDefault="00F62A41" w:rsidP="00844D91">
                    <w:pPr>
                      <w:spacing w:before="79" w:line="242" w:lineRule="auto"/>
                      <w:ind w:left="186"/>
                      <w:jc w:val="center"/>
                      <w:rPr>
                        <w:rFonts w:ascii="Times New Roman" w:hAnsi="Times New Roman"/>
                        <w:sz w:val="24"/>
                        <w:szCs w:val="24"/>
                      </w:rPr>
                    </w:pPr>
                    <w:r w:rsidRPr="001502F5">
                      <w:rPr>
                        <w:rFonts w:ascii="Times New Roman" w:hAnsi="Times New Roman"/>
                        <w:sz w:val="24"/>
                        <w:szCs w:val="24"/>
                      </w:rPr>
                      <w:t>Державніфінанси</w:t>
                    </w:r>
                  </w:p>
                </w:txbxContent>
              </v:textbox>
            </v:shape>
            <v:shape id="Text Box 44" o:spid="_x0000_s1034" type="#_x0000_t202" style="position:absolute;left:1347;top:1602;width:2846;height:1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" filled="f" strokeweight=".79pt">
              <v:textbox inset="0,0,0,0">
                <w:txbxContent>
                  <w:p w:rsidR="00F62A41" w:rsidRDefault="00F62A41" w:rsidP="00844D91">
                    <w:pPr>
                      <w:spacing w:before="79"/>
                      <w:ind w:right="648"/>
                      <w:jc w:val="center"/>
                      <w:rPr>
                        <w:sz w:val="25"/>
                      </w:rPr>
                    </w:pPr>
                    <w:r w:rsidRPr="001502F5">
                      <w:rPr>
                        <w:rFonts w:ascii="Times New Roman" w:hAnsi="Times New Roman"/>
                        <w:sz w:val="24"/>
                        <w:szCs w:val="24"/>
                      </w:rPr>
                      <w:t>Фінансова тагрошово-кредитна політикадержави</w:t>
                    </w:r>
                  </w:p>
                </w:txbxContent>
              </v:textbox>
            </v:shape>
            <w10:wrap anchorx="page" anchory="page"/>
          </v:group>
        </w:pict>
      </w:r>
      <w:r w:rsidRPr="00844D91">
        <w:rPr>
          <w:rFonts w:ascii="Times New Roman" w:hAnsi="Times New Roman"/>
          <w:sz w:val="28"/>
          <w:szCs w:val="28"/>
        </w:rPr>
        <w:t xml:space="preserve">Основним джерелом доходів бюджетів усіх трьох рівнів (рис. 1.1) є надходження податків та зборів на безповоротній основі до державного та місцевих бюджетів. </w:t>
      </w:r>
    </w:p>
    <w:p w:rsidR="00F62A41" w:rsidRDefault="00F62A41" w:rsidP="00844D91">
      <w:pPr>
        <w:spacing w:after="0" w:line="360" w:lineRule="auto"/>
        <w:ind w:firstLine="709"/>
        <w:jc w:val="both"/>
        <w:rPr>
          <w:rFonts w:ascii="Times New Roman" w:hAnsi="Times New Roman"/>
          <w:sz w:val="28"/>
          <w:szCs w:val="28"/>
        </w:rPr>
      </w:pPr>
      <w:r>
        <w:rPr>
          <w:noProof/>
          <w:lang w:val="ru-RU" w:eastAsia="ru-RU"/>
        </w:rPr>
        <w:pict>
          <v:group id="Группа 14" o:spid="_x0000_s1035" style="position:absolute;left:0;text-align:left;margin-left:79.6pt;margin-top:365.75pt;width:181.15pt;height:152.6pt;z-index:-251664384;mso-wrap-distance-left:0;mso-wrap-distance-right:0;mso-position-horizontal-relative:page" coordorigin="1716,349" coordsize="3615,30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">
            <v:line id="Line 50" o:spid="_x0000_s1036" style="position:absolute;visibility:visible" from="1727,919" to="1727,3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" strokeweight=".79pt"/>
            <v:shape id="Picture 51" o:spid="_x0000_s1037" type="#_x0000_t75" style="position:absolute;left:1716;top:3132;width:201;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">
              <v:imagedata r:id="rId8" o:title=""/>
            </v:shape>
            <v:shape id="Picture 52" o:spid="_x0000_s1038" type="#_x0000_t75" style="position:absolute;left:1716;top:2183;width:201;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">
              <v:imagedata r:id="rId8" o:title=""/>
            </v:shape>
            <v:shape id="Picture 53" o:spid="_x0000_s1039" type="#_x0000_t75" style="position:absolute;left:1716;top:1424;width:201;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">
              <v:imagedata r:id="rId8" o:title=""/>
            </v:shape>
            <v:shape id="Text Box 54" o:spid="_x0000_s1040" type="#_x0000_t202" style="position:absolute;left:1726;top:349;width:3415;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" filled="f" strokeweight=".79pt">
              <v:textbox inset="0,0,0,0">
                <w:txbxContent>
                  <w:p w:rsidR="00F62A41" w:rsidRPr="00B40625" w:rsidRDefault="00F62A41" w:rsidP="00844D91">
                    <w:pPr>
                      <w:spacing w:before="79"/>
                      <w:ind w:left="764"/>
                      <w:rPr>
                        <w:rFonts w:ascii="Times New Roman" w:hAnsi="Times New Roman"/>
                        <w:sz w:val="24"/>
                        <w:szCs w:val="20"/>
                      </w:rPr>
                    </w:pPr>
                    <w:r w:rsidRPr="00B40625">
                      <w:rPr>
                        <w:rFonts w:ascii="Times New Roman" w:hAnsi="Times New Roman"/>
                        <w:sz w:val="24"/>
                        <w:szCs w:val="20"/>
                      </w:rPr>
                      <w:t>Доходи бюджету</w:t>
                    </w:r>
                  </w:p>
                </w:txbxContent>
              </v:textbox>
            </v:shape>
            <v:shape id="Text Box 55" o:spid="_x0000_s1041" type="#_x0000_t202" style="position:absolute;left:1916;top:2815;width:3415;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" filled="f" strokeweight=".79pt">
              <v:textbox inset="0,0,0,0">
                <w:txbxContent>
                  <w:p w:rsidR="00F62A41" w:rsidRPr="006540A4" w:rsidRDefault="00F62A41" w:rsidP="00844D91">
                    <w:pPr>
                      <w:spacing w:before="80"/>
                      <w:ind w:left="171"/>
                      <w:jc w:val="center"/>
                      <w:rPr>
                        <w:rFonts w:ascii="Times New Roman" w:hAnsi="Times New Roman"/>
                        <w:sz w:val="24"/>
                        <w:szCs w:val="24"/>
                      </w:rPr>
                    </w:pPr>
                    <w:r w:rsidRPr="006540A4">
                      <w:rPr>
                        <w:rFonts w:ascii="Times New Roman" w:hAnsi="Times New Roman"/>
                        <w:sz w:val="24"/>
                        <w:szCs w:val="24"/>
                      </w:rPr>
                      <w:t>Безоплатні надходження</w:t>
                    </w:r>
                  </w:p>
                </w:txbxContent>
              </v:textbox>
            </v:shape>
            <v:shape id="Text Box 56" o:spid="_x0000_s1042" type="#_x0000_t202" style="position:absolute;left:1916;top:2057;width:3415;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" filled="f" strokeweight=".79pt">
              <v:textbox inset="0,0,0,0">
                <w:txbxContent>
                  <w:p w:rsidR="00F62A41" w:rsidRPr="006540A4" w:rsidRDefault="00F62A41" w:rsidP="00844D91">
                    <w:pPr>
                      <w:spacing w:before="80"/>
                      <w:ind w:left="551"/>
                      <w:rPr>
                        <w:rFonts w:ascii="Times New Roman" w:hAnsi="Times New Roman"/>
                        <w:sz w:val="24"/>
                        <w:szCs w:val="24"/>
                      </w:rPr>
                    </w:pPr>
                    <w:r w:rsidRPr="006540A4">
                      <w:rPr>
                        <w:rFonts w:ascii="Times New Roman" w:hAnsi="Times New Roman"/>
                        <w:sz w:val="24"/>
                        <w:szCs w:val="24"/>
                      </w:rPr>
                      <w:t>Неподаткові доходи</w:t>
                    </w:r>
                  </w:p>
                </w:txbxContent>
              </v:textbox>
            </v:shape>
            <v:shape id="Text Box 57" o:spid="_x0000_s1043" type="#_x0000_t202" style="position:absolute;left:1916;top:1298;width:3415;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" filled="f" strokeweight=".79pt">
              <v:textbox inset="0,0,0,0">
                <w:txbxContent>
                  <w:p w:rsidR="00F62A41" w:rsidRPr="006540A4" w:rsidRDefault="00F62A41" w:rsidP="00844D91">
                    <w:pPr>
                      <w:spacing w:before="80"/>
                      <w:ind w:left="675"/>
                      <w:rPr>
                        <w:rFonts w:ascii="Times New Roman" w:hAnsi="Times New Roman"/>
                        <w:sz w:val="24"/>
                        <w:szCs w:val="24"/>
                      </w:rPr>
                    </w:pPr>
                    <w:r w:rsidRPr="006540A4">
                      <w:rPr>
                        <w:rFonts w:ascii="Times New Roman" w:hAnsi="Times New Roman"/>
                        <w:sz w:val="24"/>
                        <w:szCs w:val="24"/>
                      </w:rPr>
                      <w:t>Податкові доходи</w:t>
                    </w:r>
                  </w:p>
                </w:txbxContent>
              </v:textbox>
            </v:shape>
            <w10:wrap type="topAndBottom" anchorx="page"/>
          </v:group>
        </w:pict>
      </w:r>
      <w:r>
        <w:rPr>
          <w:noProof/>
          <w:lang w:val="ru-RU" w:eastAsia="ru-RU"/>
        </w:rPr>
        <w:pict>
          <v:group id="Группа 57" o:spid="_x0000_s1044" style="position:absolute;left:0;text-align:left;margin-left:79.5pt;margin-top:429.75pt;width:208.7pt;height:58.2pt;z-index:-251658240;mso-position-horizontal-relative:page;mso-position-vertical-relative:page" coordorigin="1347,7078" coordsize="4174,1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">
            <v:shape id="Freeform 46" o:spid="_x0000_s1045" style="position:absolute;left:1347;top:7293;width:1708;height:949;visibility:visible;mso-wrap-style:square;v-text-anchor:top" coordsize="1708,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" path="m1281,r,237l,237,,711r1281,l1281,948,1708,474,1281,xe" filled="f" strokeweight=".79pt">
              <v:path arrowok="t" o:connecttype="custom" o:connectlocs="1281,7294;1281,7531;0,7531;0,8005;1281,8005;1281,8242;1708,7768;1281,7294" o:connectangles="0,0,0,0,0,0,0,0"/>
            </v:shape>
            <v:shape id="Text Box 47" o:spid="_x0000_s1046" type="#_x0000_t202" style="position:absolute;left:3054;top:7293;width:2467;height:9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" filled="f" strokeweight=".79pt">
              <v:textbox inset="0,0,0,0">
                <w:txbxContent>
                  <w:p w:rsidR="00F62A41" w:rsidRPr="00B40625" w:rsidRDefault="00F62A41" w:rsidP="00844D91">
                    <w:pPr>
                      <w:spacing w:before="78" w:line="242" w:lineRule="auto"/>
                      <w:ind w:left="331" w:right="330"/>
                      <w:jc w:val="center"/>
                      <w:rPr>
                        <w:rFonts w:ascii="Times New Roman" w:hAnsi="Times New Roman"/>
                        <w:sz w:val="24"/>
                        <w:szCs w:val="24"/>
                      </w:rPr>
                    </w:pPr>
                    <w:r w:rsidRPr="00B40625">
                      <w:rPr>
                        <w:rFonts w:ascii="Times New Roman" w:hAnsi="Times New Roman"/>
                        <w:sz w:val="24"/>
                        <w:szCs w:val="24"/>
                      </w:rPr>
                      <w:t>Бюджети міст районного підпорядкування</w:t>
                    </w:r>
                  </w:p>
                </w:txbxContent>
              </v:textbox>
            </v:shape>
            <v:shape id="Text Box 48" o:spid="_x0000_s1047" type="#_x0000_t202" style="position:absolute;left:1481;top:7078;width:1724;height:8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rsidR="00F62A41" w:rsidRDefault="00F62A41" w:rsidP="00844D91">
                    <w:pPr>
                      <w:rPr>
                        <w:sz w:val="25"/>
                      </w:rPr>
                    </w:pPr>
                  </w:p>
                  <w:p w:rsidR="00F62A41" w:rsidRPr="00B40625" w:rsidRDefault="00F62A41" w:rsidP="00844D91">
                    <w:pPr>
                      <w:rPr>
                        <w:rFonts w:ascii="Times New Roman" w:hAnsi="Times New Roman"/>
                        <w:sz w:val="24"/>
                        <w:szCs w:val="20"/>
                        <w:lang w:val="ru-RU"/>
                      </w:rPr>
                    </w:pPr>
                    <w:r w:rsidRPr="00B40625">
                      <w:rPr>
                        <w:rFonts w:ascii="Times New Roman" w:hAnsi="Times New Roman"/>
                        <w:sz w:val="24"/>
                        <w:szCs w:val="20"/>
                      </w:rPr>
                      <w:t>3</w:t>
                    </w:r>
                    <w:r w:rsidRPr="00B40625">
                      <w:rPr>
                        <w:rFonts w:ascii="Times New Roman" w:hAnsi="Times New Roman"/>
                        <w:sz w:val="24"/>
                        <w:szCs w:val="20"/>
                        <w:lang w:val="ru-RU"/>
                      </w:rPr>
                      <w:t>р</w:t>
                    </w:r>
                    <w:r w:rsidRPr="00B40625">
                      <w:rPr>
                        <w:rFonts w:ascii="Times New Roman" w:hAnsi="Times New Roman"/>
                        <w:sz w:val="24"/>
                        <w:szCs w:val="20"/>
                      </w:rPr>
                      <w:t>і</w:t>
                    </w:r>
                    <w:r w:rsidRPr="00B40625">
                      <w:rPr>
                        <w:rFonts w:ascii="Times New Roman" w:hAnsi="Times New Roman"/>
                        <w:sz w:val="24"/>
                        <w:szCs w:val="20"/>
                        <w:lang w:val="ru-RU"/>
                      </w:rPr>
                      <w:t>вень</w:t>
                    </w:r>
                  </w:p>
                </w:txbxContent>
              </v:textbox>
            </v:shape>
            <w10:wrap anchorx="page" anchory="page"/>
          </v:group>
        </w:pict>
      </w:r>
      <w:r>
        <w:rPr>
          <w:noProof/>
          <w:lang w:val="ru-RU" w:eastAsia="ru-RU"/>
        </w:rPr>
        <w:pict>
          <v:line id="Прямая соединительная линия 70" o:spid="_x0000_s1048" style="position:absolute;left:0;text-align:left;flip:y;z-index:251657216;visibility:visible" from="166.5pt,152.3pt" to="470.35pt,15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"/>
        </w:pict>
      </w:r>
    </w:p>
    <w:p w:rsidR="00F62A41" w:rsidRPr="0087411A" w:rsidRDefault="00F62A41" w:rsidP="00074947">
      <w:pPr>
        <w:pStyle w:val="BodyText"/>
        <w:tabs>
          <w:tab w:val="left" w:pos="3303"/>
        </w:tabs>
        <w:rPr>
          <w:noProof/>
          <w:lang w:val="uk-UA"/>
        </w:rPr>
      </w:pPr>
      <w:r>
        <w:rPr>
          <w:noProof/>
          <w:lang w:eastAsia="ru-RU"/>
        </w:rPr>
        <w:pict>
          <v:shape id="Надпись 1" o:spid="_x0000_s1049" type="#_x0000_t202" style="position:absolute;margin-left:75.05pt;margin-top:684.25pt;width:464.8pt;height:25.6pt;z-index:-251655168;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" filled="f" strokeweight=".79pt">
            <v:textbox inset="0,0,0,0">
              <w:txbxContent>
                <w:p w:rsidR="00F62A41" w:rsidRPr="00E02F79" w:rsidRDefault="00F62A41" w:rsidP="00074947">
                  <w:pPr>
                    <w:spacing w:before="79" w:line="242" w:lineRule="auto"/>
                    <w:ind w:right="1394"/>
                    <w:jc w:val="center"/>
                    <w:rPr>
                      <w:rFonts w:ascii="Times New Roman" w:hAnsi="Times New Roman"/>
                      <w:sz w:val="24"/>
                      <w:szCs w:val="24"/>
                    </w:rPr>
                  </w:pPr>
                  <w:r w:rsidRPr="00B40625">
                    <w:t>Покриття бюджетного дефіциту: державні позики та державний борг</w:t>
                  </w:r>
                </w:p>
              </w:txbxContent>
            </v:textbox>
            <w10:wrap type="topAndBottom" anchorx="page" anchory="page"/>
          </v:shape>
        </w:pict>
      </w:r>
      <w:r>
        <w:rPr>
          <w:noProof/>
          <w:lang w:eastAsia="ru-RU"/>
        </w:rPr>
        <w:pict>
          <v:group id="Группа 3" o:spid="_x0000_s1050" style="position:absolute;margin-left:266.45pt;margin-top:338.65pt;width:281.3pt;height:156.4pt;z-index:-251663360;mso-wrap-distance-left:0;mso-wrap-distance-right:0;mso-position-horizontal-relative:page" coordorigin="5710,349" coordsize="4754,36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">
            <v:line id="Line 59" o:spid="_x0000_s1051" style="position:absolute;visibility:visible" from="10453,919" to="10453,3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" strokeweight=".79pt"/>
            <v:shape id="Picture 60" o:spid="_x0000_s1052" type="#_x0000_t75" style="position:absolute;left:10263;top:3530;width:201;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">
              <v:imagedata r:id="rId9" o:title=""/>
            </v:shape>
            <v:shape id="Picture 61" o:spid="_x0000_s1053" type="#_x0000_t75" style="position:absolute;left:10263;top:2772;width:201;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">
              <v:imagedata r:id="rId9" o:title=""/>
            </v:shape>
            <v:shape id="Picture 62" o:spid="_x0000_s1054" type="#_x0000_t75" style="position:absolute;left:10263;top:2183;width:201;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">
              <v:imagedata r:id="rId10" o:title=""/>
            </v:shape>
            <v:shape id="Picture 63" o:spid="_x0000_s1055" type="#_x0000_t75" style="position:absolute;left:10263;top:1424;width:201;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">
              <v:imagedata r:id="rId9" o:title=""/>
            </v:shape>
            <v:shape id="Text Box 64" o:spid="_x0000_s1056" type="#_x0000_t202" style="position:absolute;left:7038;top:349;width:3415;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" filled="f" strokeweight=".79pt">
              <v:textbox inset="0,0,0,0">
                <w:txbxContent>
                  <w:p w:rsidR="00F62A41" w:rsidRPr="00B40625" w:rsidRDefault="00F62A41" w:rsidP="00844D91">
                    <w:pPr>
                      <w:spacing w:before="79"/>
                      <w:ind w:left="732"/>
                      <w:rPr>
                        <w:rFonts w:ascii="Times New Roman" w:hAnsi="Times New Roman"/>
                        <w:sz w:val="24"/>
                        <w:szCs w:val="24"/>
                      </w:rPr>
                    </w:pPr>
                    <w:r w:rsidRPr="00B40625">
                      <w:t>Витрати бюджету</w:t>
                    </w:r>
                  </w:p>
                </w:txbxContent>
              </v:textbox>
            </v:shape>
            <v:shape id="Text Box 65" o:spid="_x0000_s1057" type="#_x0000_t202" style="position:absolute;left:5710;top:3401;width:4553;height:5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" filled="f" strokeweight=".79pt">
              <v:textbox inset="0,0,0,0">
                <w:txbxContent>
                  <w:p w:rsidR="00F62A41" w:rsidRPr="006540A4" w:rsidRDefault="00F62A41" w:rsidP="00844D91">
                    <w:pPr>
                      <w:spacing w:before="79"/>
                      <w:ind w:left="965"/>
                      <w:jc w:val="center"/>
                      <w:rPr>
                        <w:rFonts w:ascii="Times New Roman" w:hAnsi="Times New Roman"/>
                        <w:sz w:val="24"/>
                        <w:szCs w:val="24"/>
                      </w:rPr>
                    </w:pPr>
                    <w:r w:rsidRPr="006540A4">
                      <w:t>Бюджетні інвестиції</w:t>
                    </w:r>
                  </w:p>
                </w:txbxContent>
              </v:textbox>
            </v:shape>
            <v:shape id="Text Box 66" o:spid="_x0000_s1058" type="#_x0000_t202" style="position:absolute;left:5710;top:2643;width:4553;height:4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" filled="f" strokeweight=".79pt">
              <v:textbox inset="0,0,0,0">
                <w:txbxContent>
                  <w:p w:rsidR="00F62A41" w:rsidRPr="006540A4" w:rsidRDefault="00F62A41" w:rsidP="00074947">
                    <w:pPr>
                      <w:spacing w:before="79" w:line="242" w:lineRule="auto"/>
                      <w:ind w:right="866"/>
                      <w:jc w:val="center"/>
                      <w:rPr>
                        <w:rFonts w:ascii="Times New Roman" w:hAnsi="Times New Roman"/>
                        <w:sz w:val="24"/>
                        <w:szCs w:val="24"/>
                      </w:rPr>
                    </w:pPr>
                    <w:r w:rsidRPr="006540A4">
                      <w:t>Субсидії юридичним та фізичним особам</w:t>
                    </w:r>
                  </w:p>
                </w:txbxContent>
              </v:textbox>
            </v:shape>
            <v:shape id="Text Box 67" o:spid="_x0000_s1059" type="#_x0000_t202" style="position:absolute;left:5710;top:2057;width:4553;height:4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" filled="f" strokeweight=".79pt">
              <v:textbox inset="0,0,0,0">
                <w:txbxContent>
                  <w:p w:rsidR="00F62A41" w:rsidRPr="006540A4" w:rsidRDefault="00F62A41" w:rsidP="00844D91">
                    <w:pPr>
                      <w:spacing w:before="80"/>
                      <w:ind w:left="870"/>
                      <w:jc w:val="center"/>
                      <w:rPr>
                        <w:rFonts w:ascii="Times New Roman" w:hAnsi="Times New Roman"/>
                        <w:sz w:val="24"/>
                        <w:szCs w:val="24"/>
                      </w:rPr>
                    </w:pPr>
                    <w:r w:rsidRPr="006540A4">
                      <w:t>Бюджетні асигнування</w:t>
                    </w:r>
                  </w:p>
                </w:txbxContent>
              </v:textbox>
            </v:shape>
            <v:shape id="Text Box 68" o:spid="_x0000_s1060" type="#_x0000_t202" style="position:absolute;left:5710;top:1108;width:4553;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" filled="f" strokeweight=".79pt">
              <v:textbox inset="0,0,0,0">
                <w:txbxContent>
                  <w:p w:rsidR="00F62A41" w:rsidRPr="006540A4" w:rsidRDefault="00F62A41" w:rsidP="00074947">
                    <w:pPr>
                      <w:spacing w:before="79" w:line="242" w:lineRule="auto"/>
                      <w:ind w:left="371" w:right="321" w:hanging="45"/>
                      <w:jc w:val="center"/>
                      <w:rPr>
                        <w:rFonts w:ascii="Times New Roman" w:hAnsi="Times New Roman"/>
                        <w:sz w:val="24"/>
                        <w:szCs w:val="24"/>
                      </w:rPr>
                    </w:pPr>
                    <w:r w:rsidRPr="006540A4">
                      <w:t>Бюджетні кредити, які виділяються в рамках державних програм</w:t>
                    </w:r>
                  </w:p>
                </w:txbxContent>
              </v:textbox>
            </v:shape>
            <w10:wrap type="topAndBottom" anchorx="page"/>
          </v:group>
        </w:pict>
      </w:r>
      <w:r>
        <w:rPr>
          <w:noProof/>
          <w:lang w:eastAsia="ru-RU"/>
        </w:rPr>
        <w:pict>
          <v:shape id="Надпись 2" o:spid="_x0000_s1061" type="#_x0000_t202" style="position:absolute;margin-left:93.5pt;margin-top:658.4pt;width:436.35pt;height:22.85pt;z-index:-251656192;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" filled="f" strokeweight=".79pt">
            <v:textbox inset="0,0,0,0">
              <w:txbxContent>
                <w:p w:rsidR="00F62A41" w:rsidRPr="00E02F79" w:rsidRDefault="00F62A41" w:rsidP="00074947">
                  <w:pPr>
                    <w:spacing w:before="80"/>
                    <w:ind w:left="1148" w:right="1147"/>
                    <w:jc w:val="center"/>
                    <w:rPr>
                      <w:rFonts w:ascii="Times New Roman" w:hAnsi="Times New Roman"/>
                      <w:sz w:val="24"/>
                      <w:szCs w:val="24"/>
                    </w:rPr>
                  </w:pPr>
                  <w:r w:rsidRPr="00E02F79">
                    <w:t>Бюджетний дефіцит – перевищення витрат над доходами</w:t>
                  </w:r>
                </w:p>
              </w:txbxContent>
            </v:textbox>
            <w10:wrap type="topAndBottom" anchorx="page" anchory="page"/>
          </v:shape>
        </w:pict>
      </w:r>
      <w:r>
        <w:rPr>
          <w:noProof/>
          <w:lang w:eastAsia="ru-RU"/>
        </w:rPr>
        <w:pict>
          <v:group id="Группа 4" o:spid="_x0000_s1062" style="position:absolute;margin-left:-4.35pt;margin-top:180.3pt;width:474.8pt;height:312.5pt;z-index:251659264;mso-position-vertical-relative:page" coordorigin="7,8" coordsize="9496,55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">
            <v:rect id="Rectangle 3" o:spid="_x0000_s1063" style="position:absolute;left:197;top:1146;width:3226;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" filled="f" strokeweight=".79pt"/>
            <v:rect id="Rectangle 4" o:spid="_x0000_s1064" style="position:absolute;left:3612;top:1146;width:2656;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" filled="f" strokeweight=".79pt"/>
            <v:shape id="Picture 5" o:spid="_x0000_s1065" type="#_x0000_t75" style="position:absolute;left:4687;top:945;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">
              <v:imagedata r:id="rId11" o:title=""/>
            </v:shape>
            <v:shape id="AutoShape 6" o:spid="_x0000_s1066" style="position:absolute;left:1715;top:945;width:3047;height:256;visibility:visible" coordsize="3047,25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" adj="0,,0" path="m123,130l,201r131,55l127,205r-27,l95,201,94,189r5,-5l126,183r-3,-53xm126,183r-27,1l94,189r1,12l100,205r6,l127,204r-1,-21xm127,204r-21,1l100,205r27,l127,204xm3041,r-6,1l126,183r1,21l3042,22r5,-6l3046,5,3041,xe" fillcolor="black" stroked="f">
              <v:stroke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connecttype="custom" o:connectlocs="123,1075;0,1146;131,1201;127,1150;100,1150;95,1146;94,1134;99,1129;126,1128;123,1075;126,1128;99,1129;94,1134;95,1146;100,1150;106,1150;127,1149;126,1128;127,1149;106,1150;100,1150;127,1150;127,1149;3041,945;3035,946;126,1128;127,1149;3042,967;3047,961;3046,950;3041,945" o:connectangles="0,0,0,0,0,0,0,0,0,0,0,0,0,0,0,0,0,0,0,0,0,0,0,0,0,0,0,0,0,0,0" textboxrect="3163,3163,18437,18437"/>
              <v:handles>
                <v:h position="@3,#0" polar="10800,10800"/>
                <v:h position="#2,#1" polar="10800,10800" radiusrange="0,10800"/>
              </v:handles>
            </v:shape>
            <v:rect id="Rectangle 7" o:spid="_x0000_s1067" style="position:absolute;left:6457;top:1146;width:2656;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" filled="f" strokeweight=".79pt"/>
            <v:shape id="AutoShape 8" o:spid="_x0000_s1068" style="position:absolute;left:4739;top:945;width:3047;height:256;visibility:visible" coordsize="3047,25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" adj="0,,0" path="m2919,204r-3,52l3036,205r-90,l2940,205r-21,-1xm2920,183r-1,21l2940,205r6,l2951,201r1,-12l2947,184r-27,-1xm2924,130r-4,53l2947,184r5,5l2951,201r-5,4l3036,205r10,-4l2924,130xm6,l,5,,16r4,6l2919,204r1,-21l11,1,6,xe" fillcolor="black" stroked="f">
              <v:stroke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connecttype="custom" o:connectlocs="2919,1149;2916,1201;3036,1150;2946,1150;2940,1150;2919,1149;2920,1128;2919,1149;2940,1150;2946,1150;2951,1146;2952,1134;2947,1129;2920,1128;2924,1075;2920,1128;2947,1129;2952,1134;2951,1146;2946,1150;3036,1150;3046,1146;2924,1075;6,945;0,950;0,961;4,967;2919,1149;2920,1128;11,946;6,945" o:connectangles="0,0,0,0,0,0,0,0,0,0,0,0,0,0,0,0,0,0,0,0,0,0,0,0,0,0,0,0,0,0,0" textboxrect="3163,3163,18437,18437"/>
              <v:handles>
                <v:h position="@3,#0" polar="10800,10800"/>
                <v:h position="#2,#1" polar="10800,10800" radiusrange="0,10800"/>
              </v:handles>
            </v:shape>
            <v:line id="Line 9" o:spid="_x0000_s1069" style="position:absolute;visibility:visible" from="9493,8" to="9494,4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" strokeweight=".79pt"/>
            <v:shape id="Picture 10" o:spid="_x0000_s1070" type="#_x0000_t75" style="position:absolute;left:9113;top:1272;width:390;height: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">
              <v:imagedata r:id="rId12" o:title=""/>
            </v:shape>
            <v:line id="Line 11" o:spid="_x0000_s1071" style="position:absolute;visibility:visible" from="9493,1905" to="9493,1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" strokeweight=".79pt"/>
            <v:shape id="Picture 12" o:spid="_x0000_s1072" type="#_x0000_t75" style="position:absolute;left:3359;top:1894;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">
              <v:imagedata r:id="rId11" o:title=""/>
            </v:shape>
            <v:shape id="Picture 13" o:spid="_x0000_s1073" type="#_x0000_t75" style="position:absolute;left:6774;top:1894;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">
              <v:imagedata r:id="rId13" o:title=""/>
            </v:shape>
            <v:shape id="Freeform 14" o:spid="_x0000_s1074" style="position:absolute;left:7;top:2094;width:1708;height:949;visibility:visible;mso-wrap-style:square;v-text-anchor:top" coordsize="1708,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" path="m1280,r,237l,237,,711r1280,l1280,948,1707,474,1280,xe" filled="f" strokeweight=".79pt">
              <v:path arrowok="t" o:connecttype="custom" o:connectlocs="1280,2095;1280,2332;0,2332;0,2806;1280,2806;1280,3043;1707,2569;1280,2095" o:connectangles="0,0,0,0,0,0,0,0"/>
            </v:shape>
            <v:shape id="Freeform 15" o:spid="_x0000_s1075" style="position:absolute;left:7;top:3115;width:1708;height:949;visibility:visible;mso-wrap-style:square;v-text-anchor:top" coordsize="1708,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" path="m1280,r,237l,237,,712r1280,l1280,949,1707,474,1280,xe" filled="f" strokeweight=".79pt">
              <v:path arrowok="t" o:connecttype="custom" o:connectlocs="1280,3043;1280,3280;0,3280;0,3755;1280,3755;1280,3992;1707,3517;1280,3043" o:connectangles="0,0,0,0,0,0,0,0"/>
            </v:shape>
            <v:line id="Line 16" o:spid="_x0000_s1076" style="position:absolute;visibility:visible" from="9493,3043" to="9493,3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" strokeweight=".79pt"/>
            <v:shape id="Picture 17" o:spid="_x0000_s1077" type="#_x0000_t75" style="position:absolute;left:2410;top:3032;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">
              <v:imagedata r:id="rId13" o:title=""/>
            </v:shape>
            <v:shape id="Picture 18" o:spid="_x0000_s1078" type="#_x0000_t75" style="position:absolute;left:4687;top:3032;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">
              <v:imagedata r:id="rId11" o:title=""/>
            </v:shape>
            <v:shape id="Picture 19" o:spid="_x0000_s1079" type="#_x0000_t75" style="position:absolute;left:7722;top:3032;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">
              <v:imagedata r:id="rId13" o:title=""/>
            </v:shape>
            <v:line id="Line 20" o:spid="_x0000_s1080" style="position:absolute;visibility:visible" from="9493,4371" to="9493,4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" strokeweight=".79pt"/>
            <v:shape id="Picture 21" o:spid="_x0000_s1081" type="#_x0000_t75" style="position:absolute;left:2790;top:4360;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">
              <v:imagedata r:id="rId11" o:title=""/>
            </v:shape>
            <v:shape id="Picture 22" o:spid="_x0000_s1082" type="#_x0000_t75" style="position:absolute;left:5256;top:4360;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">
              <v:imagedata r:id="rId13" o:title=""/>
            </v:shape>
            <v:shape id="Picture 23" o:spid="_x0000_s1083" type="#_x0000_t75" style="position:absolute;left:7912;top:4360;width:127;height: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">
              <v:imagedata r:id="rId11" o:title=""/>
            </v:shape>
            <v:shape id="Text Box 24" o:spid="_x0000_s1084" type="#_x0000_t202" style="position:absolute;left:401;top:1241;width:2835;height:2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rsidR="00F62A41" w:rsidRPr="001502F5" w:rsidRDefault="00F62A41" w:rsidP="00844D91">
                    <w:pPr>
                      <w:spacing w:line="279" w:lineRule="exact"/>
                      <w:jc w:val="center"/>
                      <w:rPr>
                        <w:rFonts w:ascii="Times New Roman" w:hAnsi="Times New Roman"/>
                        <w:sz w:val="24"/>
                        <w:szCs w:val="24"/>
                      </w:rPr>
                    </w:pPr>
                    <w:r w:rsidRPr="001502F5">
                      <w:t>Державний бюджет</w:t>
                    </w:r>
                  </w:p>
                </w:txbxContent>
              </v:textbox>
            </v:shape>
            <v:shape id="Text Box 25" o:spid="_x0000_s1085" type="#_x0000_t202" style="position:absolute;left:3973;top:1241;width:1954;height:2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rsidR="00F62A41" w:rsidRPr="001502F5" w:rsidRDefault="00F62A41" w:rsidP="00844D91">
                    <w:pPr>
                      <w:spacing w:line="279" w:lineRule="exact"/>
                      <w:rPr>
                        <w:rFonts w:ascii="Times New Roman" w:hAnsi="Times New Roman"/>
                        <w:sz w:val="24"/>
                        <w:szCs w:val="24"/>
                      </w:rPr>
                    </w:pPr>
                    <w:r w:rsidRPr="001502F5">
                      <w:t>Бюджет АР Крим</w:t>
                    </w:r>
                  </w:p>
                </w:txbxContent>
              </v:textbox>
            </v:shape>
            <v:shape id="Text Box 26" o:spid="_x0000_s1086" type="#_x0000_t202" style="position:absolute;left:6759;top:1241;width:2074;height:2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rsidR="00F62A41" w:rsidRPr="001502F5" w:rsidRDefault="00F62A41" w:rsidP="00844D91">
                    <w:pPr>
                      <w:spacing w:line="279" w:lineRule="exact"/>
                      <w:rPr>
                        <w:rFonts w:ascii="Times New Roman" w:hAnsi="Times New Roman"/>
                        <w:sz w:val="24"/>
                        <w:szCs w:val="24"/>
                      </w:rPr>
                    </w:pPr>
                    <w:r w:rsidRPr="001502F5">
                      <w:t>Місцеві бюджети</w:t>
                    </w:r>
                  </w:p>
                </w:txbxContent>
              </v:textbox>
            </v:shape>
            <v:shape id="Text Box 27" o:spid="_x0000_s1087" type="#_x0000_t202" style="position:absolute;left:249;top:2385;width:1071;height:2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rsidR="00F62A41" w:rsidRPr="001502F5" w:rsidRDefault="00F62A41" w:rsidP="00844D91">
                    <w:pPr>
                      <w:spacing w:line="279" w:lineRule="exact"/>
                      <w:rPr>
                        <w:rFonts w:ascii="Times New Roman" w:hAnsi="Times New Roman"/>
                        <w:sz w:val="24"/>
                        <w:szCs w:val="24"/>
                      </w:rPr>
                    </w:pPr>
                    <w:r w:rsidRPr="001502F5">
                      <w:t>1рівень</w:t>
                    </w:r>
                  </w:p>
                </w:txbxContent>
              </v:textbox>
            </v:shape>
            <v:shape id="Text Box 28" o:spid="_x0000_s1088" type="#_x0000_t202" style="position:absolute;left:249;top:3429;width:1071;height:2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rsidR="00F62A41" w:rsidRPr="001502F5" w:rsidRDefault="00F62A41" w:rsidP="00844D91">
                    <w:pPr>
                      <w:spacing w:line="279" w:lineRule="exact"/>
                      <w:rPr>
                        <w:rFonts w:ascii="Times New Roman" w:hAnsi="Times New Roman"/>
                        <w:sz w:val="24"/>
                        <w:szCs w:val="24"/>
                      </w:rPr>
                    </w:pPr>
                    <w:r w:rsidRPr="001502F5">
                      <w:t>2рівень</w:t>
                    </w:r>
                  </w:p>
                </w:txbxContent>
              </v:textbox>
            </v:shape>
            <v:shape id="Text Box 29" o:spid="_x0000_s1089" type="#_x0000_t202" style="position:absolute;left:6457;top:4560;width:2846;height:9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" filled="f" strokeweight=".79pt">
              <v:textbox inset="0,0,0,0">
                <w:txbxContent>
                  <w:p w:rsidR="00F62A41" w:rsidRPr="00B40625" w:rsidRDefault="00F62A41" w:rsidP="00844D91">
                    <w:pPr>
                      <w:spacing w:before="78" w:line="242" w:lineRule="auto"/>
                      <w:ind w:left="942" w:right="504" w:hanging="433"/>
                      <w:rPr>
                        <w:rFonts w:ascii="Times New Roman" w:hAnsi="Times New Roman"/>
                        <w:sz w:val="24"/>
                        <w:szCs w:val="24"/>
                      </w:rPr>
                    </w:pPr>
                    <w:r w:rsidRPr="00B40625">
                      <w:t>Бюджети районів у містах</w:t>
                    </w:r>
                  </w:p>
                </w:txbxContent>
              </v:textbox>
            </v:shape>
            <v:shape id="Text Box 30" o:spid="_x0000_s1090" type="#_x0000_t202" style="position:absolute;left:4750;top:4560;width:1328;height:9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" filled="f" strokeweight=".79pt">
              <v:textbox inset="0,0,0,0">
                <w:txbxContent>
                  <w:p w:rsidR="00F62A41" w:rsidRPr="00B40625" w:rsidRDefault="00F62A41" w:rsidP="00844D91">
                    <w:pPr>
                      <w:spacing w:before="78" w:line="242" w:lineRule="auto"/>
                      <w:ind w:left="177" w:right="175"/>
                      <w:jc w:val="center"/>
                      <w:rPr>
                        <w:rFonts w:ascii="Times New Roman" w:hAnsi="Times New Roman"/>
                        <w:sz w:val="24"/>
                        <w:szCs w:val="24"/>
                      </w:rPr>
                    </w:pPr>
                    <w:r w:rsidRPr="00B40625">
                      <w:t>Бюджети селищ, сіл</w:t>
                    </w:r>
                  </w:p>
                </w:txbxContent>
              </v:textbox>
            </v:shape>
            <v:shape id="Text Box 31" o:spid="_x0000_s1091" type="#_x0000_t202" style="position:absolute;left:1715;top:3232;width:1554;height:9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" filled="f" strokeweight=".79pt">
              <v:textbox inset="0,0,0,0">
                <w:txbxContent>
                  <w:p w:rsidR="00F62A41" w:rsidRPr="006540A4" w:rsidRDefault="00F62A41" w:rsidP="00844D91">
                    <w:pPr>
                      <w:spacing w:before="78"/>
                      <w:ind w:left="286" w:right="250" w:hanging="25"/>
                      <w:jc w:val="center"/>
                      <w:rPr>
                        <w:rFonts w:ascii="Times New Roman" w:hAnsi="Times New Roman"/>
                        <w:sz w:val="24"/>
                        <w:szCs w:val="24"/>
                      </w:rPr>
                    </w:pPr>
                    <w:r w:rsidRPr="006540A4">
                      <w:t>Районні бюджети</w:t>
                    </w:r>
                  </w:p>
                </w:txbxContent>
              </v:textbox>
            </v:shape>
            <v:shape id="Text Box 32" o:spid="_x0000_s1092" type="#_x0000_t202" style="position:absolute;left:1715;top:2094;width:2846;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" filled="f" strokeweight=".79pt">
              <v:textbox inset="0,0,0,0">
                <w:txbxContent>
                  <w:p w:rsidR="00F62A41" w:rsidRPr="001502F5" w:rsidRDefault="00F62A41" w:rsidP="00844D91">
                    <w:pPr>
                      <w:spacing w:before="78"/>
                      <w:ind w:left="282"/>
                      <w:jc w:val="center"/>
                      <w:rPr>
                        <w:rFonts w:ascii="Times New Roman" w:hAnsi="Times New Roman"/>
                        <w:sz w:val="24"/>
                        <w:szCs w:val="24"/>
                      </w:rPr>
                    </w:pPr>
                    <w:r w:rsidRPr="001502F5">
                      <w:t>Обласні бюджети</w:t>
                    </w:r>
                  </w:p>
                </w:txbxContent>
              </v:textbox>
            </v:shape>
            <v:shape id="Text Box 33" o:spid="_x0000_s1093" type="#_x0000_t202" style="position:absolute;left:6389;top:3232;width:3011;height:10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" filled="f" strokeweight=".79pt">
              <v:textbox inset="0,0,0,0">
                <w:txbxContent>
                  <w:p w:rsidR="00F62A41" w:rsidRPr="006540A4" w:rsidRDefault="00F62A41" w:rsidP="00844D91">
                    <w:pPr>
                      <w:spacing w:before="78" w:line="242" w:lineRule="auto"/>
                      <w:ind w:left="242" w:right="239" w:hanging="1"/>
                      <w:jc w:val="center"/>
                      <w:rPr>
                        <w:rFonts w:ascii="Times New Roman" w:hAnsi="Times New Roman"/>
                        <w:sz w:val="24"/>
                        <w:szCs w:val="24"/>
                      </w:rPr>
                    </w:pPr>
                    <w:r w:rsidRPr="006540A4">
                      <w:t>Бюджети містобласногопідпорядку</w:t>
                    </w:r>
                    <w:r>
                      <w:rPr>
                        <w:rFonts w:ascii="Times New Roman" w:hAnsi="Times New Roman"/>
                        <w:sz w:val="24"/>
                        <w:szCs w:val="24"/>
                      </w:rPr>
                      <w:t>-</w:t>
                    </w:r>
                    <w:r w:rsidRPr="006540A4">
                      <w:rPr>
                        <w:rFonts w:ascii="Times New Roman" w:hAnsi="Times New Roman"/>
                        <w:sz w:val="24"/>
                        <w:szCs w:val="24"/>
                      </w:rPr>
                      <w:t>вання без районного поділу</w:t>
                    </w:r>
                  </w:p>
                </w:txbxContent>
              </v:textbox>
            </v:shape>
            <v:shape id="Text Box 34" o:spid="_x0000_s1094" type="#_x0000_t202" style="position:absolute;left:3359;top:3232;width:2943;height:9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" filled="f" strokeweight=".79pt">
              <v:textbox inset="0,0,0,0">
                <w:txbxContent>
                  <w:p w:rsidR="00F62A41" w:rsidRPr="006540A4" w:rsidRDefault="00F62A41" w:rsidP="00844D91">
                    <w:pPr>
                      <w:spacing w:before="78" w:line="242" w:lineRule="auto"/>
                      <w:ind w:left="162" w:right="158" w:hanging="2"/>
                      <w:jc w:val="center"/>
                      <w:rPr>
                        <w:rFonts w:ascii="Times New Roman" w:hAnsi="Times New Roman"/>
                        <w:sz w:val="24"/>
                        <w:szCs w:val="24"/>
                      </w:rPr>
                    </w:pPr>
                    <w:r w:rsidRPr="006540A4">
                      <w:t>Бюджети міст обласного підпорядкування з районним поділом</w:t>
                    </w:r>
                  </w:p>
                </w:txbxContent>
              </v:textbox>
            </v:shape>
            <v:shape id="Text Box 35" o:spid="_x0000_s1095" type="#_x0000_t202" style="position:absolute;left:4750;top:2094;width:4246;height:7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" filled="f" strokeweight=".79pt">
              <v:textbox inset="0,0,0,0">
                <w:txbxContent>
                  <w:p w:rsidR="00F62A41" w:rsidRPr="006540A4" w:rsidRDefault="00F62A41" w:rsidP="00844D91">
                    <w:pPr>
                      <w:spacing w:before="79" w:line="242" w:lineRule="auto"/>
                      <w:ind w:left="163" w:firstLine="939"/>
                      <w:rPr>
                        <w:rFonts w:ascii="Times New Roman" w:hAnsi="Times New Roman"/>
                        <w:sz w:val="24"/>
                        <w:szCs w:val="24"/>
                      </w:rPr>
                    </w:pPr>
                    <w:r w:rsidRPr="006540A4">
                      <w:t>Бюджети міст загальнодержавного підпорядкуван</w:t>
                    </w:r>
                    <w:r>
                      <w:rPr>
                        <w:rFonts w:ascii="Times New Roman" w:hAnsi="Times New Roman"/>
                        <w:sz w:val="24"/>
                        <w:szCs w:val="24"/>
                      </w:rPr>
                      <w:t>ня</w:t>
                    </w:r>
                  </w:p>
                </w:txbxContent>
              </v:textbox>
            </v:shape>
            <w10:wrap type="square" anchory="page"/>
          </v:group>
        </w:pict>
      </w:r>
      <w:r>
        <w:rPr>
          <w:noProof/>
          <w:lang w:eastAsia="ru-RU"/>
        </w:rPr>
        <w:pict>
          <v:line id="Прямая соединительная линия 5" o:spid="_x0000_s1096" style="position:absolute;z-index:251663360;visibility:visible" from="121pt,193.4pt" to="471.4pt,19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"/>
        </w:pict>
      </w:r>
      <w:r>
        <w:rPr>
          <w:noProof/>
          <w:lang w:eastAsia="ru-RU"/>
        </w:rPr>
        <w:pict>
          <v:line id="Прямая соединительная линия 74" o:spid="_x0000_s1097" style="position:absolute;z-index:251662336;visibility:visible" from="138.3pt,269.3pt" to="471.4pt,2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"/>
        </w:pict>
      </w:r>
      <w:r w:rsidRPr="0087411A">
        <w:rPr>
          <w:noProof/>
          <w:lang w:val="uk-UA"/>
        </w:rPr>
        <w:tab/>
      </w:r>
    </w:p>
    <w:p w:rsidR="00F62A41" w:rsidRDefault="00F62A41" w:rsidP="00074947">
      <w:pPr>
        <w:jc w:val="center"/>
        <w:rPr>
          <w:rFonts w:ascii="Times New Roman" w:hAnsi="Times New Roman"/>
          <w:sz w:val="28"/>
          <w:szCs w:val="28"/>
        </w:rPr>
      </w:pPr>
      <w:r>
        <w:rPr>
          <w:rFonts w:ascii="Times New Roman" w:hAnsi="Times New Roman"/>
          <w:sz w:val="28"/>
          <w:szCs w:val="28"/>
        </w:rPr>
        <w:t>Рис</w:t>
      </w:r>
      <w:r w:rsidRPr="00844D91">
        <w:rPr>
          <w:rFonts w:ascii="Times New Roman" w:hAnsi="Times New Roman"/>
          <w:sz w:val="28"/>
          <w:szCs w:val="28"/>
        </w:rPr>
        <w:t>. 1.1</w:t>
      </w:r>
      <w:r>
        <w:rPr>
          <w:rFonts w:ascii="Times New Roman" w:hAnsi="Times New Roman"/>
          <w:sz w:val="28"/>
          <w:szCs w:val="28"/>
          <w:lang w:val="ru-RU"/>
        </w:rPr>
        <w:t>.</w:t>
      </w:r>
      <w:r w:rsidRPr="00844D91">
        <w:rPr>
          <w:rFonts w:ascii="Times New Roman" w:hAnsi="Times New Roman"/>
          <w:sz w:val="28"/>
          <w:szCs w:val="28"/>
        </w:rPr>
        <w:t xml:space="preserve"> Основні елементи державного регулювання бюджетної системи України</w:t>
      </w:r>
    </w:p>
    <w:p w:rsidR="00F62A41" w:rsidRDefault="00F62A41" w:rsidP="00074947">
      <w:pPr>
        <w:rPr>
          <w:rFonts w:ascii="Times New Roman" w:hAnsi="Times New Roman"/>
          <w:sz w:val="28"/>
          <w:szCs w:val="28"/>
        </w:rPr>
      </w:pPr>
      <w:r w:rsidRPr="00347A90">
        <w:rPr>
          <w:rFonts w:ascii="Times New Roman" w:hAnsi="Times New Roman"/>
          <w:sz w:val="28"/>
          <w:szCs w:val="28"/>
        </w:rPr>
        <w:t>Джерело:</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_Ref183521674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w:t>
      </w:r>
      <w:r>
        <w:rPr>
          <w:rFonts w:ascii="Times New Roman" w:hAnsi="Times New Roman"/>
          <w:sz w:val="28"/>
          <w:szCs w:val="28"/>
        </w:rPr>
        <w:fldChar w:fldCharType="end"/>
      </w:r>
      <w:r>
        <w:rPr>
          <w:rFonts w:ascii="Times New Roman" w:hAnsi="Times New Roman"/>
          <w:sz w:val="28"/>
          <w:szCs w:val="28"/>
        </w:rPr>
        <w:t>, с. 182</w:t>
      </w:r>
      <w:r w:rsidRPr="00F036D3">
        <w:rPr>
          <w:rFonts w:ascii="Times New Roman" w:hAnsi="Times New Roman"/>
          <w:sz w:val="28"/>
          <w:szCs w:val="28"/>
        </w:rPr>
        <w:t>]</w:t>
      </w:r>
    </w:p>
    <w:p w:rsidR="00F62A41" w:rsidRDefault="00F62A41" w:rsidP="00BA4FC4">
      <w:pPr>
        <w:spacing w:after="0" w:line="360" w:lineRule="auto"/>
        <w:ind w:firstLine="709"/>
        <w:jc w:val="both"/>
        <w:rPr>
          <w:rFonts w:ascii="Times New Roman" w:hAnsi="Times New Roman"/>
          <w:sz w:val="28"/>
          <w:szCs w:val="28"/>
        </w:rPr>
      </w:pPr>
      <w:r w:rsidRPr="00844D91">
        <w:rPr>
          <w:rFonts w:ascii="Times New Roman" w:hAnsi="Times New Roman"/>
          <w:sz w:val="28"/>
          <w:szCs w:val="28"/>
        </w:rPr>
        <w:t xml:space="preserve">Податкові доходи як головна складова доходів бюджетів усіх рівнів регулюється Податковим Кодексом </w:t>
      </w:r>
      <w:r>
        <w:rPr>
          <w:rFonts w:ascii="Times New Roman" w:hAnsi="Times New Roman"/>
          <w:sz w:val="28"/>
          <w:szCs w:val="28"/>
          <w:lang w:val="ru-RU"/>
        </w:rPr>
        <w:t xml:space="preserve">(ПКУ) </w:t>
      </w:r>
      <w:r w:rsidRPr="00844D91">
        <w:rPr>
          <w:rFonts w:ascii="Times New Roman" w:hAnsi="Times New Roman"/>
          <w:sz w:val="28"/>
          <w:szCs w:val="28"/>
        </w:rPr>
        <w:t>та іншими законами України з питань оподаткування. Згідно з ПКУ податкові доходи бюджетів відповідних рівнів включають загальнодержавні податки та збори; місцеві податки та збори; податки, що належать до системи спеціальних податкових режимів; пені та фінансові санкції за допущені порушення податкового законодавства платниками податків</w:t>
      </w:r>
      <w:r w:rsidRPr="00C566CA">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_Ref182852673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29</w:t>
      </w:r>
      <w:r>
        <w:rPr>
          <w:rFonts w:ascii="Times New Roman" w:hAnsi="Times New Roman"/>
          <w:sz w:val="28"/>
          <w:szCs w:val="28"/>
        </w:rPr>
        <w:fldChar w:fldCharType="end"/>
      </w:r>
      <w:r w:rsidRPr="00C566CA">
        <w:rPr>
          <w:rFonts w:ascii="Times New Roman" w:hAnsi="Times New Roman"/>
          <w:sz w:val="28"/>
          <w:szCs w:val="28"/>
        </w:rPr>
        <w:t>]</w:t>
      </w:r>
      <w:r w:rsidRPr="00844D91">
        <w:rPr>
          <w:rFonts w:ascii="Times New Roman" w:hAnsi="Times New Roman"/>
          <w:sz w:val="28"/>
          <w:szCs w:val="28"/>
        </w:rPr>
        <w:t>.</w:t>
      </w:r>
    </w:p>
    <w:p w:rsidR="00F62A41" w:rsidRPr="00844D91" w:rsidRDefault="00F62A41" w:rsidP="00BA4FC4">
      <w:pPr>
        <w:spacing w:after="0" w:line="360" w:lineRule="auto"/>
        <w:ind w:firstLine="709"/>
        <w:jc w:val="both"/>
        <w:rPr>
          <w:rFonts w:ascii="Times New Roman" w:hAnsi="Times New Roman"/>
          <w:sz w:val="28"/>
          <w:szCs w:val="28"/>
        </w:rPr>
      </w:pPr>
      <w:r w:rsidRPr="00844D91">
        <w:rPr>
          <w:rFonts w:ascii="Times New Roman" w:hAnsi="Times New Roman"/>
          <w:sz w:val="28"/>
          <w:szCs w:val="28"/>
        </w:rPr>
        <w:t>У європейських країнах бюджетний федералізм виступає основною моделлю бюджетно-податкового устрою держави, що безпосередньо впливає на процеси бюджетної децентралізації, сприяє встановленню ефективних фінансових відносин між рівнями державної та місцевої влади. Через систему бюджетного федералізму державні органи влади в європейських країнах здійснюють ефективний вплив на тенденції економічного розвитку муніципальних утворень. У разі бюджетного унітаризму економічні інтереси місцевих органів влади повністю підпорядковані державним. Основними джерелами доходів місцевих органів влади виступають міжбюджетні трансферти від державних органів влади за незначного рівня власних та закріплених доходних джерел надходжень. В Україні використання моделі бюджетного унітаризму не дозволяє на достатньому рівні забезпечити фінансову самостійність місцевих органів влади, сприяти ефективному регулюванню та стимулюванню соціально-економічного розвитку муніципальних утворень. В умовах бюджетного федералізму місцеві органи влади економічно сильних регіонів України прагнутимуть посилення своєї фінансової самостійності, що може призвести до негативних політичних та економічних наслідків для України. Для нашої країни необхідна така модель (концепція), в якій поєднувалися б як принципи бюджетного унітаризму, так і принципи бюджетного федералізму, що б забезпечило посилення бюджетної децентралізації при посиленні державного контролю над якісними параметрами надання бюджетних послуг населенню</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_Ref183521698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28</w:t>
      </w:r>
      <w:r>
        <w:rPr>
          <w:rFonts w:ascii="Times New Roman" w:hAnsi="Times New Roman"/>
          <w:sz w:val="28"/>
          <w:szCs w:val="28"/>
        </w:rPr>
        <w:fldChar w:fldCharType="end"/>
      </w:r>
      <w:r>
        <w:rPr>
          <w:rFonts w:ascii="Times New Roman" w:hAnsi="Times New Roman"/>
          <w:sz w:val="28"/>
          <w:szCs w:val="28"/>
        </w:rPr>
        <w:t>, с. 75</w:t>
      </w:r>
      <w:r w:rsidRPr="00F036D3">
        <w:rPr>
          <w:rFonts w:ascii="Times New Roman" w:hAnsi="Times New Roman"/>
          <w:sz w:val="28"/>
          <w:szCs w:val="28"/>
        </w:rPr>
        <w:t>]</w:t>
      </w:r>
      <w:r w:rsidRPr="00844D91">
        <w:rPr>
          <w:rFonts w:ascii="Times New Roman" w:hAnsi="Times New Roman"/>
          <w:sz w:val="28"/>
          <w:szCs w:val="28"/>
        </w:rPr>
        <w:t>.</w:t>
      </w:r>
    </w:p>
    <w:p w:rsidR="00F62A41" w:rsidRDefault="00F62A41" w:rsidP="00DB4BBE">
      <w:pPr>
        <w:spacing w:after="0" w:line="360" w:lineRule="auto"/>
        <w:ind w:firstLine="709"/>
        <w:jc w:val="both"/>
        <w:rPr>
          <w:rFonts w:ascii="Times New Roman" w:hAnsi="Times New Roman"/>
          <w:sz w:val="28"/>
          <w:szCs w:val="28"/>
        </w:rPr>
      </w:pPr>
      <w:r w:rsidRPr="00BA4FC4">
        <w:rPr>
          <w:rFonts w:ascii="Times New Roman" w:hAnsi="Times New Roman"/>
          <w:sz w:val="28"/>
          <w:szCs w:val="28"/>
        </w:rPr>
        <w:t xml:space="preserve">Отже, </w:t>
      </w:r>
      <w:r>
        <w:rPr>
          <w:rFonts w:ascii="Times New Roman" w:hAnsi="Times New Roman"/>
          <w:sz w:val="28"/>
          <w:szCs w:val="28"/>
        </w:rPr>
        <w:t>г</w:t>
      </w:r>
      <w:r w:rsidRPr="00BA4FC4">
        <w:rPr>
          <w:rFonts w:ascii="Times New Roman" w:hAnsi="Times New Roman"/>
          <w:sz w:val="28"/>
          <w:szCs w:val="28"/>
        </w:rPr>
        <w:t>рамотна політика фіскальної децентралізації сприятиме подоланню протиріч між різними рівнями влади щодо вертикалі, організації ефективних взаємин між державою та органами місцевої влади. Це дозволить здійснити комплекс заходів політичного, правового та організаційно-управлінського характеру, створити нову ефективну систему міжбюджетних відносин та значно знизити залежність формування бюджетних ресурсів від державного центру.</w:t>
      </w:r>
    </w:p>
    <w:p w:rsidR="00F62A41" w:rsidRPr="00DB4BBE" w:rsidRDefault="00F62A41" w:rsidP="00DB4BBE">
      <w:pPr>
        <w:spacing w:after="0" w:line="360" w:lineRule="auto"/>
        <w:ind w:firstLine="709"/>
        <w:jc w:val="both"/>
        <w:rPr>
          <w:rFonts w:ascii="Times New Roman" w:hAnsi="Times New Roman"/>
          <w:sz w:val="28"/>
          <w:szCs w:val="28"/>
        </w:rPr>
      </w:pPr>
    </w:p>
    <w:p w:rsidR="00F62A41" w:rsidRPr="00C243A8" w:rsidRDefault="00F62A41" w:rsidP="002B0100">
      <w:pPr>
        <w:pStyle w:val="Heading2"/>
        <w:spacing w:before="0" w:line="360" w:lineRule="auto"/>
        <w:ind w:firstLine="709"/>
        <w:jc w:val="both"/>
        <w:rPr>
          <w:rFonts w:ascii="Times New Roman" w:hAnsi="Times New Roman"/>
          <w:sz w:val="28"/>
          <w:szCs w:val="28"/>
        </w:rPr>
      </w:pPr>
      <w:bookmarkStart w:id="3" w:name="_Toc183481325"/>
      <w:r>
        <w:rPr>
          <w:rFonts w:ascii="Times New Roman" w:hAnsi="Times New Roman"/>
          <w:color w:val="auto"/>
          <w:sz w:val="28"/>
          <w:szCs w:val="28"/>
        </w:rPr>
        <w:t>1.2.</w:t>
      </w:r>
      <w:r w:rsidRPr="00ED4ECB">
        <w:rPr>
          <w:rFonts w:ascii="Times New Roman" w:hAnsi="Times New Roman"/>
          <w:color w:val="auto"/>
          <w:sz w:val="28"/>
          <w:szCs w:val="28"/>
        </w:rPr>
        <w:t>Механізм та принципи функціонування фіскальної децентралізації</w:t>
      </w:r>
      <w:bookmarkEnd w:id="3"/>
    </w:p>
    <w:p w:rsidR="00F62A41" w:rsidRDefault="00F62A41" w:rsidP="002B0100">
      <w:pPr>
        <w:spacing w:after="0" w:line="360" w:lineRule="auto"/>
        <w:ind w:firstLine="709"/>
        <w:jc w:val="both"/>
        <w:rPr>
          <w:rFonts w:ascii="Times New Roman" w:hAnsi="Times New Roman"/>
          <w:sz w:val="28"/>
          <w:szCs w:val="28"/>
        </w:rPr>
      </w:pPr>
    </w:p>
    <w:p w:rsidR="00F62A41" w:rsidRPr="00DB4BBE" w:rsidRDefault="00F62A41" w:rsidP="00836EA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Фіскальна децентралізація </w:t>
      </w:r>
      <w:r w:rsidRPr="00ED4ECB">
        <w:rPr>
          <w:rFonts w:ascii="Times New Roman" w:hAnsi="Times New Roman"/>
          <w:sz w:val="28"/>
          <w:szCs w:val="28"/>
        </w:rPr>
        <w:t>–</w:t>
      </w:r>
      <w:r w:rsidRPr="00DB4BBE">
        <w:rPr>
          <w:rFonts w:ascii="Times New Roman" w:hAnsi="Times New Roman"/>
          <w:sz w:val="28"/>
          <w:szCs w:val="28"/>
        </w:rPr>
        <w:t>це процес перерозподілу між різними рівнями бюджетної системи, що характеризується такими аспектами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_Ref183521739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67</w:t>
      </w:r>
      <w:r>
        <w:rPr>
          <w:rFonts w:ascii="Times New Roman" w:hAnsi="Times New Roman"/>
          <w:sz w:val="28"/>
          <w:szCs w:val="28"/>
        </w:rPr>
        <w:fldChar w:fldCharType="end"/>
      </w:r>
      <w:r>
        <w:rPr>
          <w:rFonts w:ascii="Times New Roman" w:hAnsi="Times New Roman"/>
          <w:sz w:val="28"/>
          <w:szCs w:val="28"/>
        </w:rPr>
        <w:t>, с. 39</w:t>
      </w:r>
      <w:r w:rsidRPr="00F036D3">
        <w:rPr>
          <w:rFonts w:ascii="Times New Roman" w:hAnsi="Times New Roman"/>
          <w:sz w:val="28"/>
          <w:szCs w:val="28"/>
        </w:rPr>
        <w:t>]</w:t>
      </w:r>
      <w:r w:rsidRPr="00DB4BBE">
        <w:rPr>
          <w:rFonts w:ascii="Times New Roman" w:hAnsi="Times New Roman"/>
          <w:sz w:val="28"/>
          <w:szCs w:val="28"/>
        </w:rPr>
        <w:t>:</w:t>
      </w:r>
    </w:p>
    <w:p w:rsidR="00F62A41" w:rsidRPr="00DB4BBE" w:rsidRDefault="00F62A41" w:rsidP="00836EAA">
      <w:pPr>
        <w:spacing w:after="0" w:line="360" w:lineRule="auto"/>
        <w:ind w:firstLine="709"/>
        <w:jc w:val="both"/>
        <w:rPr>
          <w:rFonts w:ascii="Times New Roman" w:hAnsi="Times New Roman"/>
          <w:sz w:val="28"/>
          <w:szCs w:val="28"/>
        </w:rPr>
      </w:pPr>
      <w:r w:rsidRPr="00DB4BBE">
        <w:rPr>
          <w:rFonts w:ascii="Times New Roman" w:hAnsi="Times New Roman"/>
          <w:sz w:val="28"/>
          <w:szCs w:val="28"/>
        </w:rPr>
        <w:t>- по-перше, видаткові повноваження, які мають на меті забезпечити стабільний та об’єктивний порядок здійснення видатків на надання публічних послуг та підвищити відповідальність за своєчасність і якість їх надання;</w:t>
      </w:r>
    </w:p>
    <w:p w:rsidR="00F62A41" w:rsidRPr="00DB4BBE" w:rsidRDefault="00F62A41" w:rsidP="00836EAA">
      <w:pPr>
        <w:spacing w:after="0" w:line="360" w:lineRule="auto"/>
        <w:ind w:firstLine="709"/>
        <w:jc w:val="both"/>
        <w:rPr>
          <w:rFonts w:ascii="Times New Roman" w:hAnsi="Times New Roman"/>
          <w:sz w:val="28"/>
          <w:szCs w:val="28"/>
        </w:rPr>
      </w:pPr>
      <w:r w:rsidRPr="00DB4BBE">
        <w:rPr>
          <w:rFonts w:ascii="Times New Roman" w:hAnsi="Times New Roman"/>
          <w:sz w:val="28"/>
          <w:szCs w:val="28"/>
        </w:rPr>
        <w:t>- по-друге, закріпити за органами місцевого самоврядування перелік доходів, тобто доходів, достатніх для належного та якісного виконання завдань і функцій, закріплених за кожним рівнем місцевого самоврядування, та надати їм право самостійно визначати обсяг цих доходів;</w:t>
      </w:r>
    </w:p>
    <w:p w:rsidR="00F62A41" w:rsidRPr="00DB4BBE" w:rsidRDefault="00F62A41" w:rsidP="00836EAA">
      <w:pPr>
        <w:spacing w:after="0" w:line="360" w:lineRule="auto"/>
        <w:ind w:firstLine="709"/>
        <w:jc w:val="both"/>
        <w:rPr>
          <w:rFonts w:ascii="Times New Roman" w:hAnsi="Times New Roman"/>
          <w:sz w:val="28"/>
          <w:szCs w:val="28"/>
        </w:rPr>
      </w:pPr>
      <w:r w:rsidRPr="00DB4BBE">
        <w:rPr>
          <w:rFonts w:ascii="Times New Roman" w:hAnsi="Times New Roman"/>
          <w:sz w:val="28"/>
          <w:szCs w:val="28"/>
        </w:rPr>
        <w:t>- по-третє, підвищити автономію органів місцевого самоврядування у використанні коштів, отриманих в результаті місцевих запозичень.</w:t>
      </w:r>
    </w:p>
    <w:p w:rsidR="00F62A41" w:rsidRPr="00DB4BBE" w:rsidRDefault="00F62A41" w:rsidP="00836EA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Механізми поглиблення фіскальної децентралізації взаємопов’язані з інструментами та заходами інших реформ </w:t>
      </w:r>
      <w:r w:rsidRPr="00ED4ECB">
        <w:rPr>
          <w:rFonts w:ascii="Times New Roman" w:hAnsi="Times New Roman"/>
          <w:sz w:val="28"/>
          <w:szCs w:val="28"/>
        </w:rPr>
        <w:t>–</w:t>
      </w:r>
      <w:r w:rsidRPr="00DB4BBE">
        <w:rPr>
          <w:rFonts w:ascii="Times New Roman" w:hAnsi="Times New Roman"/>
          <w:sz w:val="28"/>
          <w:szCs w:val="28"/>
        </w:rPr>
        <w:t xml:space="preserve"> адміністративно-територіальної реформи, політичної децентралізації, децентралізації управління, економічної децентралізації та ґрунтуються на інституційних, організаційних та економічних складових, у свою чергу містять певні заходи та засоби підвищення рівня децентралізації системи та вдосконалення інших сфер економіки країни.</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Найбільш прийнятним у науковій літературі є визначення фіскального федералізму як системи «оподаткування (taxation) та державних витрат (public expenditure), за якої правами на отримання доходів та управління витратами наділяються різні рівні державного управління – від загальнонаціонального уряду до найменших місцевих адміністрацій». Модель фіскального федералізму характерна переважно для федерацій. Інша модель організації міжбюджетних відносин – бюджетний унітаризм – поширена в унітарних країнах, принципи якої закладаються у законодавчому порядку центральними органами влади. У моделі бюджетного унітаризму є лише один державний бюджет та численні місцеві бюджети, розмежування повноважень між якими дає широке місце центральному уряду та місцевим органам влади для проведення ефективної бюджетної та податкової політики. Характерними рисами побудови міжбюджетних відносин з урахуванням моделі бюджетного унітаризму є такі</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_Ref183047433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37</w:t>
      </w:r>
      <w:r>
        <w:rPr>
          <w:rFonts w:ascii="Times New Roman" w:hAnsi="Times New Roman"/>
          <w:sz w:val="28"/>
          <w:szCs w:val="28"/>
        </w:rPr>
        <w:fldChar w:fldCharType="end"/>
      </w:r>
      <w:r>
        <w:rPr>
          <w:rFonts w:ascii="Times New Roman" w:hAnsi="Times New Roman"/>
          <w:sz w:val="28"/>
          <w:szCs w:val="28"/>
        </w:rPr>
        <w:t>, с. 183</w:t>
      </w:r>
      <w:r w:rsidRPr="00F036D3">
        <w:rPr>
          <w:rFonts w:ascii="Times New Roman" w:hAnsi="Times New Roman"/>
          <w:sz w:val="28"/>
          <w:szCs w:val="28"/>
        </w:rPr>
        <w:t>]</w:t>
      </w:r>
      <w:r w:rsidRPr="00DB4BBE">
        <w:rPr>
          <w:rFonts w:ascii="Times New Roman" w:hAnsi="Times New Roman"/>
          <w:sz w:val="28"/>
          <w:szCs w:val="28"/>
        </w:rPr>
        <w:t xml:space="preserve">: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наявність кількох рівнів бюджетної системи;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розмежування відповідальності між центральним урядом та органами місцевого самоврядування у забезпеченні населення державними послугами;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поєднання принципів централізму та децентралізму при розмежуванні бюджетно-податкових повноважень, доходів та видатків;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самостійне існування бюджетів усіх рівнів;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наявність власної доходної бази бюджетів центрального уряду та місцевого самоврядування;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активна участь регіонів у формуванні та реалізації бюджетно-податкової політики, включаючи міжбюджетні відносини;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високий рівень самостійності місцевих бюджетів;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відповідальність органів державної та місцевої влади за збалансованість бюджету та бюджетне забезпечення;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прояв на місцях необхідної податкової ініціативи та зацікавленості органів місцевої влади у нарощуванні власної податкової бази; </w:t>
      </w:r>
    </w:p>
    <w:p w:rsidR="00F62A41"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наявність системи фінансового вирівнювання. </w:t>
      </w:r>
    </w:p>
    <w:p w:rsidR="00F62A41" w:rsidRPr="00AF09C4" w:rsidRDefault="00F62A41" w:rsidP="00AF09C4">
      <w:pPr>
        <w:spacing w:after="0" w:line="360" w:lineRule="auto"/>
        <w:ind w:firstLine="709"/>
        <w:jc w:val="both"/>
        <w:rPr>
          <w:rFonts w:ascii="Times New Roman" w:hAnsi="Times New Roman"/>
          <w:sz w:val="28"/>
          <w:szCs w:val="28"/>
        </w:rPr>
      </w:pPr>
      <w:r w:rsidRPr="00AF09C4">
        <w:rPr>
          <w:rFonts w:ascii="Times New Roman" w:hAnsi="Times New Roman"/>
          <w:sz w:val="28"/>
          <w:szCs w:val="28"/>
        </w:rPr>
        <w:t>Принципи функціонування фіскальної децентралізації включають такі аспекти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_Ref183521801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41</w:t>
      </w:r>
      <w:r>
        <w:rPr>
          <w:rFonts w:ascii="Times New Roman" w:hAnsi="Times New Roman"/>
          <w:sz w:val="28"/>
          <w:szCs w:val="28"/>
        </w:rPr>
        <w:fldChar w:fldCharType="end"/>
      </w:r>
      <w:r>
        <w:rPr>
          <w:rFonts w:ascii="Times New Roman" w:hAnsi="Times New Roman"/>
          <w:sz w:val="28"/>
          <w:szCs w:val="28"/>
        </w:rPr>
        <w:t>, с. 24</w:t>
      </w:r>
      <w:r w:rsidRPr="00F036D3">
        <w:rPr>
          <w:rFonts w:ascii="Times New Roman" w:hAnsi="Times New Roman"/>
          <w:sz w:val="28"/>
          <w:szCs w:val="28"/>
        </w:rPr>
        <w:t>]</w:t>
      </w:r>
      <w:r w:rsidRPr="00AF09C4">
        <w:rPr>
          <w:rFonts w:ascii="Times New Roman" w:hAnsi="Times New Roman"/>
          <w:sz w:val="28"/>
          <w:szCs w:val="28"/>
        </w:rPr>
        <w:t>:</w:t>
      </w:r>
    </w:p>
    <w:p w:rsidR="00F62A41" w:rsidRPr="00AF09C4" w:rsidRDefault="00F62A41" w:rsidP="00603F21">
      <w:pPr>
        <w:spacing w:after="0" w:line="360" w:lineRule="auto"/>
        <w:ind w:firstLine="709"/>
        <w:jc w:val="both"/>
        <w:rPr>
          <w:rFonts w:ascii="Times New Roman" w:hAnsi="Times New Roman"/>
          <w:sz w:val="28"/>
          <w:szCs w:val="28"/>
        </w:rPr>
      </w:pPr>
      <w:r>
        <w:rPr>
          <w:rFonts w:ascii="Times New Roman" w:hAnsi="Times New Roman"/>
          <w:sz w:val="28"/>
          <w:szCs w:val="28"/>
        </w:rPr>
        <w:t xml:space="preserve">1. </w:t>
      </w:r>
      <w:r w:rsidRPr="00AF09C4">
        <w:rPr>
          <w:rFonts w:ascii="Times New Roman" w:hAnsi="Times New Roman"/>
          <w:sz w:val="28"/>
          <w:szCs w:val="28"/>
        </w:rPr>
        <w:t>Перерозподіл фінансових ресурсів</w:t>
      </w:r>
      <w:r>
        <w:rPr>
          <w:rFonts w:ascii="Times New Roman" w:hAnsi="Times New Roman"/>
          <w:sz w:val="28"/>
          <w:szCs w:val="28"/>
        </w:rPr>
        <w:t xml:space="preserve">. </w:t>
      </w:r>
      <w:r w:rsidRPr="00AF09C4">
        <w:rPr>
          <w:rFonts w:ascii="Times New Roman" w:hAnsi="Times New Roman"/>
          <w:sz w:val="28"/>
          <w:szCs w:val="28"/>
        </w:rPr>
        <w:t>Центральний уряд передає частину своїх фінансових ресурсів місцевим урядам, забезпечуючи їх можливість виконувати свої функції та обов</w:t>
      </w:r>
      <w:r>
        <w:rPr>
          <w:rFonts w:ascii="Times New Roman" w:hAnsi="Times New Roman"/>
          <w:sz w:val="28"/>
          <w:szCs w:val="28"/>
        </w:rPr>
        <w:t>’</w:t>
      </w:r>
      <w:r w:rsidRPr="00AF09C4">
        <w:rPr>
          <w:rFonts w:ascii="Times New Roman" w:hAnsi="Times New Roman"/>
          <w:sz w:val="28"/>
          <w:szCs w:val="28"/>
        </w:rPr>
        <w:t>язки ефективно.</w:t>
      </w:r>
    </w:p>
    <w:p w:rsidR="00F62A41" w:rsidRPr="00AF09C4" w:rsidRDefault="00F62A41" w:rsidP="00AF09C4">
      <w:pPr>
        <w:spacing w:after="0" w:line="360" w:lineRule="auto"/>
        <w:ind w:firstLine="709"/>
        <w:jc w:val="both"/>
        <w:rPr>
          <w:rFonts w:ascii="Times New Roman" w:hAnsi="Times New Roman"/>
          <w:sz w:val="28"/>
          <w:szCs w:val="28"/>
        </w:rPr>
      </w:pPr>
      <w:r>
        <w:rPr>
          <w:rFonts w:ascii="Times New Roman" w:hAnsi="Times New Roman"/>
          <w:sz w:val="28"/>
          <w:szCs w:val="28"/>
        </w:rPr>
        <w:t xml:space="preserve">2. </w:t>
      </w:r>
      <w:r w:rsidRPr="00AF09C4">
        <w:rPr>
          <w:rFonts w:ascii="Times New Roman" w:hAnsi="Times New Roman"/>
          <w:sz w:val="28"/>
          <w:szCs w:val="28"/>
        </w:rPr>
        <w:t>Локальна фінансова автономія</w:t>
      </w:r>
      <w:r>
        <w:rPr>
          <w:rFonts w:ascii="Times New Roman" w:hAnsi="Times New Roman"/>
          <w:sz w:val="28"/>
          <w:szCs w:val="28"/>
        </w:rPr>
        <w:t>.</w:t>
      </w:r>
      <w:r w:rsidRPr="00AF09C4">
        <w:rPr>
          <w:rFonts w:ascii="Times New Roman" w:hAnsi="Times New Roman"/>
          <w:sz w:val="28"/>
          <w:szCs w:val="28"/>
        </w:rPr>
        <w:t xml:space="preserve"> Місцеві уряди отримують право самостійно збирати та використовувати фіскальні ресурси, що сприяє їхній більшій автономії в управлінні фінансами та розвитку місцевого рівня.</w:t>
      </w:r>
    </w:p>
    <w:p w:rsidR="00F62A41" w:rsidRPr="00AF09C4" w:rsidRDefault="00F62A41" w:rsidP="00AF09C4">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Pr="00AF09C4">
        <w:rPr>
          <w:rFonts w:ascii="Times New Roman" w:hAnsi="Times New Roman"/>
          <w:sz w:val="28"/>
          <w:szCs w:val="28"/>
        </w:rPr>
        <w:t>Ефективне використання ресурсів</w:t>
      </w:r>
      <w:r>
        <w:rPr>
          <w:rFonts w:ascii="Times New Roman" w:hAnsi="Times New Roman"/>
          <w:sz w:val="28"/>
          <w:szCs w:val="28"/>
        </w:rPr>
        <w:t>.</w:t>
      </w:r>
      <w:r w:rsidRPr="00AF09C4">
        <w:rPr>
          <w:rFonts w:ascii="Times New Roman" w:hAnsi="Times New Roman"/>
          <w:sz w:val="28"/>
          <w:szCs w:val="28"/>
        </w:rPr>
        <w:t xml:space="preserve"> Фіскальна децентралізація сприяє більш ефективному використанню фінансових ресурсів, оскільки місцеві уряди краще розуміють потреби та пріоритети своєї території.</w:t>
      </w:r>
    </w:p>
    <w:p w:rsidR="00F62A41" w:rsidRPr="00AF09C4" w:rsidRDefault="00F62A41" w:rsidP="00AF09C4">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AF09C4">
        <w:rPr>
          <w:rFonts w:ascii="Times New Roman" w:hAnsi="Times New Roman"/>
          <w:sz w:val="28"/>
          <w:szCs w:val="28"/>
        </w:rPr>
        <w:t>Відповідальність і прозорість</w:t>
      </w:r>
      <w:r>
        <w:rPr>
          <w:rFonts w:ascii="Times New Roman" w:hAnsi="Times New Roman"/>
          <w:sz w:val="28"/>
          <w:szCs w:val="28"/>
        </w:rPr>
        <w:t>.</w:t>
      </w:r>
      <w:r w:rsidRPr="00AF09C4">
        <w:rPr>
          <w:rFonts w:ascii="Times New Roman" w:hAnsi="Times New Roman"/>
          <w:sz w:val="28"/>
          <w:szCs w:val="28"/>
        </w:rPr>
        <w:t xml:space="preserve"> Місцеві уряди повинні бути відповідальними перед своїми жителями за ефективне використання фінансових ресурсів, а також забезпечити прозорість у фінансових операціях.</w:t>
      </w:r>
    </w:p>
    <w:p w:rsidR="00F62A41" w:rsidRDefault="00F62A41" w:rsidP="00AF09C4">
      <w:pPr>
        <w:spacing w:after="0" w:line="360" w:lineRule="auto"/>
        <w:ind w:firstLine="709"/>
        <w:jc w:val="both"/>
        <w:rPr>
          <w:rFonts w:ascii="Times New Roman" w:hAnsi="Times New Roman"/>
          <w:sz w:val="28"/>
          <w:szCs w:val="28"/>
        </w:rPr>
      </w:pPr>
      <w:r>
        <w:rPr>
          <w:rFonts w:ascii="Times New Roman" w:hAnsi="Times New Roman"/>
          <w:sz w:val="28"/>
          <w:szCs w:val="28"/>
        </w:rPr>
        <w:t xml:space="preserve">5. </w:t>
      </w:r>
      <w:r w:rsidRPr="00AF09C4">
        <w:rPr>
          <w:rFonts w:ascii="Times New Roman" w:hAnsi="Times New Roman"/>
          <w:sz w:val="28"/>
          <w:szCs w:val="28"/>
        </w:rPr>
        <w:t>Збільшення місцевої участі та управління</w:t>
      </w:r>
      <w:r>
        <w:rPr>
          <w:rFonts w:ascii="Times New Roman" w:hAnsi="Times New Roman"/>
          <w:sz w:val="28"/>
          <w:szCs w:val="28"/>
        </w:rPr>
        <w:t>.</w:t>
      </w:r>
      <w:r w:rsidRPr="00AF09C4">
        <w:rPr>
          <w:rFonts w:ascii="Times New Roman" w:hAnsi="Times New Roman"/>
          <w:sz w:val="28"/>
          <w:szCs w:val="28"/>
        </w:rPr>
        <w:t xml:space="preserve"> Фіскальна децентралізація може сприяти збільшенню участі громадян у місцевому управлінні та прийнятті рішень, оскільки вони мають більше впливу на використання фінансових ресурсів.</w:t>
      </w:r>
    </w:p>
    <w:p w:rsidR="00F62A41" w:rsidRDefault="00F62A41" w:rsidP="00AF09C4">
      <w:pPr>
        <w:spacing w:after="0" w:line="360" w:lineRule="auto"/>
        <w:ind w:firstLine="709"/>
        <w:jc w:val="both"/>
        <w:rPr>
          <w:rFonts w:ascii="Times New Roman" w:hAnsi="Times New Roman"/>
          <w:sz w:val="28"/>
          <w:szCs w:val="28"/>
        </w:rPr>
      </w:pPr>
      <w:bookmarkStart w:id="4" w:name="_Hlk162960802"/>
      <w:r>
        <w:rPr>
          <w:rFonts w:ascii="Times New Roman" w:hAnsi="Times New Roman"/>
          <w:sz w:val="28"/>
          <w:szCs w:val="28"/>
        </w:rPr>
        <w:t>В</w:t>
      </w:r>
      <w:r w:rsidRPr="003F3B64">
        <w:rPr>
          <w:rFonts w:ascii="Times New Roman" w:hAnsi="Times New Roman"/>
          <w:sz w:val="28"/>
          <w:szCs w:val="28"/>
        </w:rPr>
        <w:t>ажливо розрізняти такі форми децентралізації, як деконцентрація, делегування та децентралізація із законодавчим закріпленням (</w:t>
      </w:r>
      <w:r>
        <w:rPr>
          <w:rFonts w:ascii="Times New Roman" w:hAnsi="Times New Roman"/>
          <w:sz w:val="28"/>
          <w:szCs w:val="28"/>
        </w:rPr>
        <w:t>табл. 1.1</w:t>
      </w:r>
      <w:r w:rsidRPr="003F3B64">
        <w:rPr>
          <w:rFonts w:ascii="Times New Roman" w:hAnsi="Times New Roman"/>
          <w:sz w:val="28"/>
          <w:szCs w:val="28"/>
        </w:rPr>
        <w:t>)</w:t>
      </w:r>
      <w:r>
        <w:rPr>
          <w:rFonts w:ascii="Times New Roman" w:hAnsi="Times New Roman"/>
          <w:sz w:val="28"/>
          <w:szCs w:val="28"/>
        </w:rPr>
        <w:t>:</w:t>
      </w:r>
    </w:p>
    <w:p w:rsidR="00F62A41" w:rsidRDefault="00F62A41" w:rsidP="00AF09C4">
      <w:pPr>
        <w:spacing w:after="0" w:line="360" w:lineRule="auto"/>
        <w:ind w:firstLine="709"/>
        <w:jc w:val="both"/>
        <w:rPr>
          <w:rFonts w:ascii="Times New Roman" w:hAnsi="Times New Roman"/>
          <w:sz w:val="28"/>
          <w:szCs w:val="28"/>
        </w:rPr>
      </w:pPr>
      <w:r w:rsidRPr="003F3B64">
        <w:rPr>
          <w:rFonts w:ascii="Times New Roman" w:hAnsi="Times New Roman"/>
          <w:sz w:val="28"/>
          <w:szCs w:val="28"/>
        </w:rPr>
        <w:t>1. Деконцентрація передбачає передачу обов</w:t>
      </w:r>
      <w:r>
        <w:rPr>
          <w:rFonts w:ascii="Times New Roman" w:hAnsi="Times New Roman"/>
          <w:sz w:val="28"/>
          <w:szCs w:val="28"/>
        </w:rPr>
        <w:t>’</w:t>
      </w:r>
      <w:r w:rsidRPr="003F3B64">
        <w:rPr>
          <w:rFonts w:ascii="Times New Roman" w:hAnsi="Times New Roman"/>
          <w:sz w:val="28"/>
          <w:szCs w:val="28"/>
        </w:rPr>
        <w:t xml:space="preserve">язків від розташованих у столиці структур центрального уряду їх регіональним відділенням. </w:t>
      </w:r>
    </w:p>
    <w:p w:rsidR="00F62A41" w:rsidRDefault="00F62A41" w:rsidP="00AF09C4">
      <w:pPr>
        <w:spacing w:after="0" w:line="360" w:lineRule="auto"/>
        <w:ind w:firstLine="709"/>
        <w:jc w:val="both"/>
        <w:rPr>
          <w:rFonts w:ascii="Times New Roman" w:hAnsi="Times New Roman"/>
          <w:sz w:val="28"/>
          <w:szCs w:val="28"/>
        </w:rPr>
      </w:pPr>
      <w:r w:rsidRPr="003F3B64">
        <w:rPr>
          <w:rFonts w:ascii="Times New Roman" w:hAnsi="Times New Roman"/>
          <w:sz w:val="28"/>
          <w:szCs w:val="28"/>
        </w:rPr>
        <w:t xml:space="preserve">2. Під делегуванням розуміють передачу державної влади, адміністративних повноважень та (або) відповідальності за виконання чітко обумовлених завдань структурам та організаціям, які або є незалежними, або перебувають під непрямим контролем. Як правило, делегування функцій здійснюється центральними міністерствами напівсамостійних організацій, які не повністю контролюються центральним урядом, але при цьому за законом підзвітні йому (наприклад, державні підприємства, комунальні підприємства та регіональні організації планування та економічного розвитку). </w:t>
      </w:r>
    </w:p>
    <w:p w:rsidR="00F62A41" w:rsidRDefault="00F62A41" w:rsidP="00AF09C4">
      <w:pPr>
        <w:spacing w:after="0" w:line="360" w:lineRule="auto"/>
        <w:ind w:firstLine="709"/>
        <w:jc w:val="both"/>
        <w:rPr>
          <w:rFonts w:ascii="Times New Roman" w:hAnsi="Times New Roman"/>
          <w:sz w:val="28"/>
          <w:szCs w:val="28"/>
        </w:rPr>
      </w:pPr>
      <w:r w:rsidRPr="003F3B64">
        <w:rPr>
          <w:rFonts w:ascii="Times New Roman" w:hAnsi="Times New Roman"/>
          <w:sz w:val="28"/>
          <w:szCs w:val="28"/>
        </w:rPr>
        <w:t>3. Децентралізація із законодавчим закріпленням — крайня форма децентралізації, за якої створені незалежним чином місцеві самоврядування відповідають за надання певного набору громадських послуг, а також мають повноваження щодо стягнення податків та зборів на фінансування таких послуг. У подібній системі місцеві самоврядування уповноважені самостійно збирати свої доходи та приймати інвестиційні рішення.</w:t>
      </w:r>
    </w:p>
    <w:p w:rsidR="00F62A41" w:rsidRPr="003F3B64" w:rsidRDefault="00F62A41" w:rsidP="003F3B64">
      <w:pPr>
        <w:spacing w:after="0" w:line="360" w:lineRule="auto"/>
        <w:ind w:firstLine="709"/>
        <w:jc w:val="right"/>
        <w:rPr>
          <w:rFonts w:ascii="Times New Roman" w:hAnsi="Times New Roman"/>
          <w:sz w:val="28"/>
          <w:szCs w:val="28"/>
        </w:rPr>
      </w:pPr>
      <w:r>
        <w:rPr>
          <w:rFonts w:ascii="Times New Roman" w:hAnsi="Times New Roman"/>
          <w:sz w:val="28"/>
          <w:szCs w:val="28"/>
        </w:rPr>
        <w:t>Таблиця 1.1</w:t>
      </w:r>
    </w:p>
    <w:p w:rsidR="00F62A41" w:rsidRDefault="00F62A41" w:rsidP="00A60262">
      <w:pPr>
        <w:spacing w:after="0" w:line="360" w:lineRule="auto"/>
        <w:ind w:firstLine="709"/>
        <w:jc w:val="center"/>
        <w:rPr>
          <w:rFonts w:ascii="Times New Roman" w:hAnsi="Times New Roman"/>
          <w:sz w:val="28"/>
          <w:szCs w:val="28"/>
        </w:rPr>
      </w:pPr>
      <w:r w:rsidRPr="003F3B64">
        <w:rPr>
          <w:rFonts w:ascii="Times New Roman" w:hAnsi="Times New Roman"/>
          <w:sz w:val="28"/>
          <w:szCs w:val="28"/>
        </w:rPr>
        <w:t>Децентралізація у трьох вимірах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95"/>
        <w:gridCol w:w="3243"/>
        <w:gridCol w:w="2232"/>
      </w:tblGrid>
      <w:tr w:rsidR="00F62A41" w:rsidRPr="009C0587" w:rsidTr="00971CE0">
        <w:tc>
          <w:tcPr>
            <w:tcW w:w="4095" w:type="dxa"/>
          </w:tcPr>
          <w:p w:rsidR="00F62A41" w:rsidRPr="009C0587" w:rsidRDefault="00F62A41" w:rsidP="003F3B64">
            <w:pPr>
              <w:spacing w:line="360" w:lineRule="auto"/>
              <w:jc w:val="center"/>
              <w:rPr>
                <w:rFonts w:ascii="Times New Roman" w:hAnsi="Times New Roman"/>
                <w:sz w:val="24"/>
                <w:szCs w:val="24"/>
              </w:rPr>
            </w:pPr>
            <w:r w:rsidRPr="009C0587">
              <w:rPr>
                <w:rFonts w:ascii="Times New Roman" w:hAnsi="Times New Roman"/>
                <w:sz w:val="24"/>
                <w:szCs w:val="24"/>
              </w:rPr>
              <w:t>Фактори, що впливають на результат</w:t>
            </w:r>
          </w:p>
        </w:tc>
        <w:tc>
          <w:tcPr>
            <w:tcW w:w="3243" w:type="dxa"/>
          </w:tcPr>
          <w:p w:rsidR="00F62A41" w:rsidRPr="009C0587" w:rsidRDefault="00F62A41" w:rsidP="003F3B64">
            <w:pPr>
              <w:spacing w:line="360" w:lineRule="auto"/>
              <w:jc w:val="center"/>
              <w:rPr>
                <w:rFonts w:ascii="Times New Roman" w:hAnsi="Times New Roman"/>
                <w:sz w:val="24"/>
                <w:szCs w:val="24"/>
              </w:rPr>
            </w:pPr>
            <w:r w:rsidRPr="009C0587">
              <w:rPr>
                <w:rFonts w:ascii="Times New Roman" w:hAnsi="Times New Roman"/>
                <w:sz w:val="24"/>
                <w:szCs w:val="24"/>
              </w:rPr>
              <w:t>Результати</w:t>
            </w:r>
          </w:p>
        </w:tc>
        <w:tc>
          <w:tcPr>
            <w:tcW w:w="2232" w:type="dxa"/>
          </w:tcPr>
          <w:p w:rsidR="00F62A41" w:rsidRPr="009C0587" w:rsidRDefault="00F62A41" w:rsidP="003F3B64">
            <w:pPr>
              <w:spacing w:line="360" w:lineRule="auto"/>
              <w:jc w:val="center"/>
              <w:rPr>
                <w:rFonts w:ascii="Times New Roman" w:hAnsi="Times New Roman"/>
                <w:sz w:val="24"/>
                <w:szCs w:val="24"/>
              </w:rPr>
            </w:pPr>
            <w:r w:rsidRPr="009C0587">
              <w:rPr>
                <w:rFonts w:ascii="Times New Roman" w:hAnsi="Times New Roman"/>
                <w:sz w:val="24"/>
                <w:szCs w:val="24"/>
              </w:rPr>
              <w:t>Довгостроковий вплив</w:t>
            </w:r>
          </w:p>
        </w:tc>
      </w:tr>
      <w:tr w:rsidR="00F62A41" w:rsidRPr="009C0587" w:rsidTr="00971CE0">
        <w:tc>
          <w:tcPr>
            <w:tcW w:w="4095" w:type="dxa"/>
          </w:tcPr>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Політичні:</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громадянські свободи</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політичні права</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демократична плюралістична система</w:t>
            </w:r>
          </w:p>
        </w:tc>
        <w:tc>
          <w:tcPr>
            <w:tcW w:w="3243" w:type="dxa"/>
          </w:tcPr>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політична підзвітність</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політична «прозорість»</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політичне представництво</w:t>
            </w:r>
          </w:p>
        </w:tc>
        <w:tc>
          <w:tcPr>
            <w:tcW w:w="2232" w:type="dxa"/>
            <w:vMerge w:val="restart"/>
          </w:tcPr>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зростання доходу</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зростання продуктивності</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зростання грамотності бюджетні</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зниження смертності</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підвищення рівня життя</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розвиток громадянського суспільства</w:t>
            </w:r>
          </w:p>
        </w:tc>
      </w:tr>
      <w:tr w:rsidR="00F62A41" w:rsidRPr="009C0587" w:rsidTr="00971CE0">
        <w:tc>
          <w:tcPr>
            <w:tcW w:w="4095" w:type="dxa"/>
          </w:tcPr>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Бюджетні:</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бюджетні ресурси</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бюджетна самостійність</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прийняття рішень щодо бюджету</w:t>
            </w:r>
          </w:p>
        </w:tc>
        <w:tc>
          <w:tcPr>
            <w:tcW w:w="3243" w:type="dxa"/>
          </w:tcPr>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мобілізація ресурсів</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розміщення ресурсів</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бюджетний потенціал</w:t>
            </w:r>
          </w:p>
        </w:tc>
        <w:tc>
          <w:tcPr>
            <w:tcW w:w="2232" w:type="dxa"/>
            <w:vMerge/>
          </w:tcPr>
          <w:p w:rsidR="00F62A41" w:rsidRPr="009C0587" w:rsidRDefault="00F62A41" w:rsidP="003F3B64">
            <w:pPr>
              <w:spacing w:line="360" w:lineRule="auto"/>
              <w:jc w:val="center"/>
              <w:rPr>
                <w:rFonts w:ascii="Times New Roman" w:hAnsi="Times New Roman"/>
                <w:sz w:val="24"/>
                <w:szCs w:val="24"/>
              </w:rPr>
            </w:pPr>
          </w:p>
        </w:tc>
      </w:tr>
      <w:tr w:rsidR="00F62A41" w:rsidRPr="009C0587" w:rsidTr="00971CE0">
        <w:tc>
          <w:tcPr>
            <w:tcW w:w="4095" w:type="dxa"/>
          </w:tcPr>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Адміністративні:</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адміністративні структури та системи</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участь населення</w:t>
            </w:r>
          </w:p>
        </w:tc>
        <w:tc>
          <w:tcPr>
            <w:tcW w:w="3243" w:type="dxa"/>
          </w:tcPr>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адміністративний потенціал</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адміністративна звітність</w:t>
            </w:r>
          </w:p>
          <w:p w:rsidR="00F62A41" w:rsidRPr="009C0587" w:rsidRDefault="00F62A41" w:rsidP="003F3B64">
            <w:pPr>
              <w:spacing w:line="360" w:lineRule="auto"/>
              <w:rPr>
                <w:rFonts w:ascii="Times New Roman" w:hAnsi="Times New Roman"/>
                <w:sz w:val="24"/>
                <w:szCs w:val="24"/>
              </w:rPr>
            </w:pPr>
            <w:r w:rsidRPr="009C0587">
              <w:rPr>
                <w:rFonts w:ascii="Times New Roman" w:hAnsi="Times New Roman"/>
                <w:sz w:val="24"/>
                <w:szCs w:val="24"/>
              </w:rPr>
              <w:t>- адміністративна «прозорість»</w:t>
            </w:r>
          </w:p>
        </w:tc>
        <w:tc>
          <w:tcPr>
            <w:tcW w:w="2232" w:type="dxa"/>
            <w:vMerge/>
          </w:tcPr>
          <w:p w:rsidR="00F62A41" w:rsidRPr="009C0587" w:rsidRDefault="00F62A41" w:rsidP="003F3B64">
            <w:pPr>
              <w:spacing w:line="360" w:lineRule="auto"/>
              <w:jc w:val="center"/>
              <w:rPr>
                <w:rFonts w:ascii="Times New Roman" w:hAnsi="Times New Roman"/>
                <w:sz w:val="24"/>
                <w:szCs w:val="24"/>
              </w:rPr>
            </w:pPr>
          </w:p>
        </w:tc>
      </w:tr>
    </w:tbl>
    <w:p w:rsidR="00F62A41" w:rsidRPr="0012520B" w:rsidRDefault="00F62A41" w:rsidP="00603F21">
      <w:pPr>
        <w:spacing w:after="0" w:line="360" w:lineRule="auto"/>
        <w:jc w:val="both"/>
        <w:rPr>
          <w:rFonts w:ascii="Times New Roman" w:hAnsi="Times New Roman"/>
          <w:sz w:val="28"/>
          <w:szCs w:val="28"/>
        </w:rPr>
      </w:pPr>
      <w:r w:rsidRPr="00347A90">
        <w:rPr>
          <w:rFonts w:ascii="Times New Roman" w:hAnsi="Times New Roman"/>
          <w:sz w:val="28"/>
          <w:szCs w:val="28"/>
        </w:rPr>
        <w:t>Джерело:</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_Ref183521838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10</w:t>
      </w:r>
      <w:r>
        <w:rPr>
          <w:rFonts w:ascii="Times New Roman" w:hAnsi="Times New Roman"/>
          <w:sz w:val="28"/>
          <w:szCs w:val="28"/>
        </w:rPr>
        <w:fldChar w:fldCharType="end"/>
      </w:r>
      <w:r>
        <w:rPr>
          <w:rFonts w:ascii="Times New Roman" w:hAnsi="Times New Roman"/>
          <w:sz w:val="28"/>
          <w:szCs w:val="28"/>
        </w:rPr>
        <w:t>, с. 393</w:t>
      </w:r>
      <w:r w:rsidRPr="00F036D3">
        <w:rPr>
          <w:rFonts w:ascii="Times New Roman" w:hAnsi="Times New Roman"/>
          <w:sz w:val="28"/>
          <w:szCs w:val="28"/>
        </w:rPr>
        <w:t>]</w:t>
      </w:r>
    </w:p>
    <w:bookmarkEnd w:id="4"/>
    <w:p w:rsidR="00F62A41" w:rsidRDefault="00F62A41" w:rsidP="0096433A">
      <w:pPr>
        <w:spacing w:after="0" w:line="360" w:lineRule="auto"/>
        <w:ind w:firstLine="709"/>
        <w:jc w:val="both"/>
        <w:rPr>
          <w:rFonts w:ascii="Times New Roman" w:hAnsi="Times New Roman"/>
          <w:sz w:val="28"/>
          <w:szCs w:val="28"/>
        </w:rPr>
      </w:pP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У період 1980—1990-х років у межах моделі бюджетного унітаризму у багатьох розвинених унітарних державах організація міжбюджетних відносин набула моделі фіскальної децентралізації. При цьому передбачалася багаторівнева система органів влади, в якій кожен рівень має власний бюджет та діє в межах, закріплених за ним бюджетних повноважень. У зв</w:t>
      </w:r>
      <w:r>
        <w:rPr>
          <w:rFonts w:ascii="Times New Roman" w:hAnsi="Times New Roman"/>
          <w:sz w:val="28"/>
          <w:szCs w:val="28"/>
        </w:rPr>
        <w:t>’</w:t>
      </w:r>
      <w:r w:rsidRPr="00DB4BBE">
        <w:rPr>
          <w:rFonts w:ascii="Times New Roman" w:hAnsi="Times New Roman"/>
          <w:sz w:val="28"/>
          <w:szCs w:val="28"/>
        </w:rPr>
        <w:t>язку з цим можна повністю погодитись з позицією відомих політичних філософів Фрідріха Хайєка та Роберта Нозіка, які відстоювали ефективність «мінімальної держави». Р. Нозік стверджує, що немає справедливого централізованого розподілу. Цю позицію дотримуються також Масгрейв, Оутс, Ч. Тібу</w:t>
      </w:r>
      <w:r w:rsidRPr="00AD2CAB">
        <w:rPr>
          <w:rFonts w:ascii="Times New Roman" w:hAnsi="Times New Roman"/>
          <w:sz w:val="28"/>
          <w:szCs w:val="28"/>
          <w:lang w:val="ru-RU"/>
        </w:rPr>
        <w:t xml:space="preserve"> [</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AD2CAB">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AD2CAB">
        <w:rPr>
          <w:rFonts w:ascii="Times New Roman" w:hAnsi="Times New Roman"/>
          <w:sz w:val="28"/>
          <w:szCs w:val="28"/>
          <w:lang w:val="ru-RU"/>
        </w:rPr>
        <w:instrText>182851559 \</w:instrText>
      </w:r>
      <w:r>
        <w:rPr>
          <w:rFonts w:ascii="Times New Roman" w:hAnsi="Times New Roman"/>
          <w:sz w:val="28"/>
          <w:szCs w:val="28"/>
          <w:lang w:val="en-US"/>
        </w:rPr>
        <w:instrText>r</w:instrText>
      </w:r>
      <w:r w:rsidRPr="00AD2CAB">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AD2CAB">
        <w:rPr>
          <w:rFonts w:ascii="Times New Roman" w:hAnsi="Times New Roman"/>
          <w:sz w:val="28"/>
          <w:szCs w:val="28"/>
          <w:lang w:val="ru-RU"/>
        </w:rPr>
        <w:t>21</w:t>
      </w:r>
      <w:r>
        <w:rPr>
          <w:rFonts w:ascii="Times New Roman" w:hAnsi="Times New Roman"/>
          <w:sz w:val="28"/>
          <w:szCs w:val="28"/>
          <w:lang w:val="en-US"/>
        </w:rPr>
        <w:fldChar w:fldCharType="end"/>
      </w:r>
      <w:r>
        <w:rPr>
          <w:rFonts w:ascii="Times New Roman" w:hAnsi="Times New Roman"/>
          <w:sz w:val="28"/>
          <w:szCs w:val="28"/>
          <w:lang w:val="ru-RU"/>
        </w:rPr>
        <w:t xml:space="preserve">; </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AD2CAB">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AD2CAB">
        <w:rPr>
          <w:rFonts w:ascii="Times New Roman" w:hAnsi="Times New Roman"/>
          <w:sz w:val="28"/>
          <w:szCs w:val="28"/>
          <w:lang w:val="ru-RU"/>
        </w:rPr>
        <w:instrText>182851504 \</w:instrText>
      </w:r>
      <w:r>
        <w:rPr>
          <w:rFonts w:ascii="Times New Roman" w:hAnsi="Times New Roman"/>
          <w:sz w:val="28"/>
          <w:szCs w:val="28"/>
          <w:lang w:val="en-US"/>
        </w:rPr>
        <w:instrText>r</w:instrText>
      </w:r>
      <w:r w:rsidRPr="00AD2CAB">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AD2CAB">
        <w:rPr>
          <w:rFonts w:ascii="Times New Roman" w:hAnsi="Times New Roman"/>
          <w:sz w:val="28"/>
          <w:szCs w:val="28"/>
          <w:lang w:val="ru-RU"/>
        </w:rPr>
        <w:t>23</w:t>
      </w:r>
      <w:r>
        <w:rPr>
          <w:rFonts w:ascii="Times New Roman" w:hAnsi="Times New Roman"/>
          <w:sz w:val="28"/>
          <w:szCs w:val="28"/>
          <w:lang w:val="en-US"/>
        </w:rPr>
        <w:fldChar w:fldCharType="end"/>
      </w:r>
      <w:r w:rsidRPr="00AD2CAB">
        <w:rPr>
          <w:rFonts w:ascii="Times New Roman" w:hAnsi="Times New Roman"/>
          <w:sz w:val="28"/>
          <w:szCs w:val="28"/>
          <w:lang w:val="ru-RU"/>
        </w:rPr>
        <w:t>]</w:t>
      </w:r>
      <w:r w:rsidRPr="00DB4BBE">
        <w:rPr>
          <w:rFonts w:ascii="Times New Roman" w:hAnsi="Times New Roman"/>
          <w:sz w:val="28"/>
          <w:szCs w:val="28"/>
        </w:rPr>
        <w:t xml:space="preserve">.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Виділяють два основні критерії, згідно з якими можна визначити, якому рівню бюджетної системи відповідає те чи інше податкове джерело: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ефективність управління;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відповідність доходних джерел витратним повноваженням.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Взагалі, при розгляді питання ефективності регіональної податкової політики необхідно, щоб органи місцевого самоврядування фінансувалися за рахунок тих податків, які сплачує його населення. Посилення процесів глобалізації та відповідне розширення діяльності держави у соціальній та економічній сферах вимагатимуть активного впровадження елементів децентралізації у практику державного регулювання. У цих умовах необхідно передати регіонам ширші повноваження щодо реалізації різних соціальних програм, для чого необхідні власні фінансові ресурси, важливим джерелом яких мають стати податки. Децентралізація податкових процесів </w:t>
      </w:r>
      <w:r>
        <w:rPr>
          <w:rFonts w:ascii="Times New Roman" w:hAnsi="Times New Roman"/>
          <w:sz w:val="28"/>
          <w:szCs w:val="28"/>
        </w:rPr>
        <w:t>–</w:t>
      </w:r>
      <w:r w:rsidRPr="00DB4BBE">
        <w:rPr>
          <w:rFonts w:ascii="Times New Roman" w:hAnsi="Times New Roman"/>
          <w:sz w:val="28"/>
          <w:szCs w:val="28"/>
        </w:rPr>
        <w:t xml:space="preserve"> об</w:t>
      </w:r>
      <w:r>
        <w:rPr>
          <w:rFonts w:ascii="Times New Roman" w:hAnsi="Times New Roman"/>
          <w:sz w:val="28"/>
          <w:szCs w:val="28"/>
        </w:rPr>
        <w:t>’</w:t>
      </w:r>
      <w:r w:rsidRPr="00DB4BBE">
        <w:rPr>
          <w:rFonts w:ascii="Times New Roman" w:hAnsi="Times New Roman"/>
          <w:sz w:val="28"/>
          <w:szCs w:val="28"/>
        </w:rPr>
        <w:t>єктивне явище, яке дозволяє</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_Ref183521863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19</w:t>
      </w:r>
      <w:r>
        <w:rPr>
          <w:rFonts w:ascii="Times New Roman" w:hAnsi="Times New Roman"/>
          <w:sz w:val="28"/>
          <w:szCs w:val="28"/>
        </w:rPr>
        <w:fldChar w:fldCharType="end"/>
      </w:r>
      <w:r>
        <w:rPr>
          <w:rFonts w:ascii="Times New Roman" w:hAnsi="Times New Roman"/>
          <w:sz w:val="28"/>
          <w:szCs w:val="28"/>
        </w:rPr>
        <w:t>, с. 126</w:t>
      </w:r>
      <w:r w:rsidRPr="00F036D3">
        <w:rPr>
          <w:rFonts w:ascii="Times New Roman" w:hAnsi="Times New Roman"/>
          <w:sz w:val="28"/>
          <w:szCs w:val="28"/>
        </w:rPr>
        <w:t>]</w:t>
      </w:r>
      <w:r w:rsidRPr="00DB4BBE">
        <w:rPr>
          <w:rFonts w:ascii="Times New Roman" w:hAnsi="Times New Roman"/>
          <w:sz w:val="28"/>
          <w:szCs w:val="28"/>
        </w:rPr>
        <w:t xml:space="preserve">: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сконцентрувати фінансові ресурси регіонів на вирішення актуальних проблем;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ефективніше реалізувати стимулюючу функцію податкової системи;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покращити податкове адміністрування і цим сприяти накопиченню в регіонах фінансового капіталу;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здійснювати ефективний аудит та контроль за дотриманням податкового законодавства на регіональному та місцевому рівнях тощо.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При цьому необхідно враховувати, що перерозподіл податків між рівнями бюджетної системи не ставить під загрозу виконання державою своїх функцій. При формуванні регіональної податкової політики важливим є дотримання такого принципу регулювання податкових відносин в умовах децентралізації, як єдність податкової системи. Названий принцип передбачає необхідність співпраці, фіскальну гармонізацію, рівновагу між центром та регіонами та регіонами між собою. Необхідність одночасної передачі повноважень органам місцевої влади та відповідного джерела фінансування — необхідна умова ефективної децентралізації.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Негативним прикладом є країни Африки, які передали органам місцевого самоврядування широкі повноваження без відповідної доходної бази, що призвело до різкого падіння якості децентралізації. У багатьох країнах Латинської Америки ситуація прямо протилежна, але з тим самим негативним результатом. Місцевим органам було надано значні фіскальні права без відповідних зобов</w:t>
      </w:r>
      <w:r>
        <w:rPr>
          <w:rFonts w:ascii="Times New Roman" w:hAnsi="Times New Roman"/>
          <w:sz w:val="28"/>
          <w:szCs w:val="28"/>
        </w:rPr>
        <w:t>’</w:t>
      </w:r>
      <w:r w:rsidRPr="00DB4BBE">
        <w:rPr>
          <w:rFonts w:ascii="Times New Roman" w:hAnsi="Times New Roman"/>
          <w:sz w:val="28"/>
          <w:szCs w:val="28"/>
        </w:rPr>
        <w:t>язань. Зокрема, в Колумбії трансферти Центрального уряду до муніципалітетів доходили до 60%, проте їх бюджетні зобов</w:t>
      </w:r>
      <w:r>
        <w:rPr>
          <w:rFonts w:ascii="Times New Roman" w:hAnsi="Times New Roman"/>
          <w:sz w:val="28"/>
          <w:szCs w:val="28"/>
        </w:rPr>
        <w:t>’</w:t>
      </w:r>
      <w:r w:rsidRPr="00DB4BBE">
        <w:rPr>
          <w:rFonts w:ascii="Times New Roman" w:hAnsi="Times New Roman"/>
          <w:sz w:val="28"/>
          <w:szCs w:val="28"/>
        </w:rPr>
        <w:t>язання залишалися фактично незмінними. Саме тому важливою умовою реалізації моделі фіскальної децентралізації є забезпечення бюджетів різних рівнів стабільним джерелом фінансування та дотримання чітких правил визначення їх доходів. Питання про джерела бюджетних коштів та контролю за їх витрачанням є найбільш дискусійним у моделі фіскальної децентралізації</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_Ref183521891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16</w:t>
      </w:r>
      <w:r>
        <w:rPr>
          <w:rFonts w:ascii="Times New Roman" w:hAnsi="Times New Roman"/>
          <w:sz w:val="28"/>
          <w:szCs w:val="28"/>
        </w:rPr>
        <w:fldChar w:fldCharType="end"/>
      </w:r>
      <w:r>
        <w:rPr>
          <w:rFonts w:ascii="Times New Roman" w:hAnsi="Times New Roman"/>
          <w:sz w:val="28"/>
          <w:szCs w:val="28"/>
        </w:rPr>
        <w:t>, с. 1997</w:t>
      </w:r>
      <w:r w:rsidRPr="00F036D3">
        <w:rPr>
          <w:rFonts w:ascii="Times New Roman" w:hAnsi="Times New Roman"/>
          <w:sz w:val="28"/>
          <w:szCs w:val="28"/>
        </w:rPr>
        <w:t>]</w:t>
      </w:r>
      <w:r w:rsidRPr="00DB4BBE">
        <w:rPr>
          <w:rFonts w:ascii="Times New Roman" w:hAnsi="Times New Roman"/>
          <w:sz w:val="28"/>
          <w:szCs w:val="28"/>
        </w:rPr>
        <w:t xml:space="preserve">. </w:t>
      </w:r>
    </w:p>
    <w:p w:rsidR="00F62A41" w:rsidRPr="00DB4BBE" w:rsidRDefault="00F62A41" w:rsidP="0096433A">
      <w:pPr>
        <w:spacing w:after="0" w:line="360" w:lineRule="auto"/>
        <w:ind w:firstLine="709"/>
        <w:jc w:val="both"/>
        <w:rPr>
          <w:rFonts w:ascii="Times New Roman" w:hAnsi="Times New Roman"/>
          <w:sz w:val="28"/>
          <w:szCs w:val="28"/>
        </w:rPr>
      </w:pPr>
      <w:r w:rsidRPr="00DB4BBE">
        <w:rPr>
          <w:rFonts w:ascii="Times New Roman" w:hAnsi="Times New Roman"/>
          <w:sz w:val="28"/>
          <w:szCs w:val="28"/>
        </w:rPr>
        <w:t>Здатність місцевих органів функціонувати незалежно від центральних органів залежить від того, чи мають органи місцевого самоврядування доступ до автономної податкової бази чи кредитного джерела. У зв</w:t>
      </w:r>
      <w:r>
        <w:rPr>
          <w:rFonts w:ascii="Times New Roman" w:hAnsi="Times New Roman"/>
          <w:sz w:val="28"/>
          <w:szCs w:val="28"/>
        </w:rPr>
        <w:t>’</w:t>
      </w:r>
      <w:r w:rsidRPr="00DB4BBE">
        <w:rPr>
          <w:rFonts w:ascii="Times New Roman" w:hAnsi="Times New Roman"/>
          <w:sz w:val="28"/>
          <w:szCs w:val="28"/>
        </w:rPr>
        <w:t>язку з цією проблемою необхідно врахувати два основні моменти. По-перше, органи місцевого самоврядування повинні мати власну податкову базу, яка відповідає їхнім зобов</w:t>
      </w:r>
      <w:r>
        <w:rPr>
          <w:rFonts w:ascii="Times New Roman" w:hAnsi="Times New Roman"/>
          <w:sz w:val="28"/>
          <w:szCs w:val="28"/>
        </w:rPr>
        <w:t>’</w:t>
      </w:r>
      <w:r w:rsidRPr="00DB4BBE">
        <w:rPr>
          <w:rFonts w:ascii="Times New Roman" w:hAnsi="Times New Roman"/>
          <w:sz w:val="28"/>
          <w:szCs w:val="28"/>
        </w:rPr>
        <w:t>язанням. По-друге, вони повинні функціонувати в рамках жорстких бюджетних обмежень, щоб не витрачати і не залучати додаткові ресурси, сподіваючись, що вищестоящий орган відповідатиме за їхніми кредитними зобов</w:t>
      </w:r>
      <w:r>
        <w:rPr>
          <w:rFonts w:ascii="Times New Roman" w:hAnsi="Times New Roman"/>
          <w:sz w:val="28"/>
          <w:szCs w:val="28"/>
        </w:rPr>
        <w:t>’</w:t>
      </w:r>
      <w:r w:rsidRPr="00DB4BBE">
        <w:rPr>
          <w:rFonts w:ascii="Times New Roman" w:hAnsi="Times New Roman"/>
          <w:sz w:val="28"/>
          <w:szCs w:val="28"/>
        </w:rPr>
        <w:t xml:space="preserve">язаннями або покриватиме їх бюджетні витрати.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В основі концепції фіскальної децентралізації є принцип справедливості. Оцінити ефективність делегування фіскальних повноважень на нижчі щаблі державного управління означає визначити ступінь оптимуму такого процесу щодо дотримання горизонтальної та вертикальної справедливості. Сутність горизонтальної справедливості полягає в рівному оподаткуванні індивідів з однаковою платоспроможністю. Незалежно від відмінностей у податковій базі у зв</w:t>
      </w:r>
      <w:r>
        <w:rPr>
          <w:rFonts w:ascii="Times New Roman" w:hAnsi="Times New Roman"/>
          <w:sz w:val="28"/>
          <w:szCs w:val="28"/>
        </w:rPr>
        <w:t>’</w:t>
      </w:r>
      <w:r w:rsidRPr="00DB4BBE">
        <w:rPr>
          <w:rFonts w:ascii="Times New Roman" w:hAnsi="Times New Roman"/>
          <w:sz w:val="28"/>
          <w:szCs w:val="28"/>
        </w:rPr>
        <w:t>язку з різними природними, економічними, соціальними умовами в різних регіонах, ставки податків у межах країни мають бути однакові (виняток можуть становити лише резиденти економічних зон та територій випереджального соціально-економічного розвитку, які мають особливий податковий статус). Регіональні та місцеві органи влади, які мають відносно незначну податкову базу, не повинні компенсувати нестачу бюджетних доходів за рахунок підвищення ставок податків, оскільки це може призвести до переходу резидентів цього регіону до іншої юрисдикції</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_Ref183521912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20</w:t>
      </w:r>
      <w:r>
        <w:rPr>
          <w:rFonts w:ascii="Times New Roman" w:hAnsi="Times New Roman"/>
          <w:sz w:val="28"/>
          <w:szCs w:val="28"/>
        </w:rPr>
        <w:fldChar w:fldCharType="end"/>
      </w:r>
      <w:r>
        <w:rPr>
          <w:rFonts w:ascii="Times New Roman" w:hAnsi="Times New Roman"/>
          <w:sz w:val="28"/>
          <w:szCs w:val="28"/>
        </w:rPr>
        <w:t>, с. 65</w:t>
      </w:r>
      <w:r w:rsidRPr="00F036D3">
        <w:rPr>
          <w:rFonts w:ascii="Times New Roman" w:hAnsi="Times New Roman"/>
          <w:sz w:val="28"/>
          <w:szCs w:val="28"/>
        </w:rPr>
        <w:t>]</w:t>
      </w:r>
      <w:r w:rsidRPr="00DB4BBE">
        <w:rPr>
          <w:rFonts w:ascii="Times New Roman" w:hAnsi="Times New Roman"/>
          <w:sz w:val="28"/>
          <w:szCs w:val="28"/>
        </w:rPr>
        <w:t xml:space="preserve">.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Політика фіскальної децентралізації виходить з реалізації принципу вертикальної справедливості. Сутність його полягає в тому, що індивіди з високою платоспроможністю мають платити більше податків, а з меншою – менше. Реалізація принципу вертикальної справедливості також з усією очевидністю вимагає вибору критерію, з</w:t>
      </w:r>
      <w:r w:rsidRPr="00DB4BBE">
        <w:rPr>
          <w:rFonts w:ascii="Times New Roman" w:hAnsi="Times New Roman"/>
          <w:sz w:val="28"/>
          <w:szCs w:val="28"/>
          <w:lang w:val="ru-RU"/>
        </w:rPr>
        <w:t>а</w:t>
      </w:r>
      <w:r w:rsidRPr="00DB4BBE">
        <w:rPr>
          <w:rFonts w:ascii="Times New Roman" w:hAnsi="Times New Roman"/>
          <w:sz w:val="28"/>
          <w:szCs w:val="28"/>
        </w:rPr>
        <w:t xml:space="preserve"> допомогою якого можна порівнювати спроможність індивідів. І як такий критерій традиційно розглядається величина сукупного доходу, що формується на даній території. Надання фінансової підтримки бідним регіонам для забезпечення мінімальних соціальних послуг та запобігання неефективному розподілу фінансових ресурсів </w:t>
      </w:r>
      <w:r>
        <w:rPr>
          <w:rFonts w:ascii="Times New Roman" w:hAnsi="Times New Roman"/>
          <w:sz w:val="28"/>
          <w:szCs w:val="28"/>
        </w:rPr>
        <w:t>–</w:t>
      </w:r>
      <w:r w:rsidRPr="00DB4BBE">
        <w:rPr>
          <w:rFonts w:ascii="Times New Roman" w:hAnsi="Times New Roman"/>
          <w:sz w:val="28"/>
          <w:szCs w:val="28"/>
        </w:rPr>
        <w:t xml:space="preserve"> це лише один аспект проблеми справедливості. Досвід таких країн, як Індія та Індонезія, доводить, що штучне переміщення бюджетних ресурсів між регіонами має низьку ефективність, доки місцеві органи влади не почнуть докладати значних зусиль щодо забезпечення місцевих бюджетів власними доходами. Головне завдання місцевих органів влади на шляху до розвитку ефективної децентралізованої фіскальної системи </w:t>
      </w:r>
      <w:r>
        <w:rPr>
          <w:rFonts w:ascii="Times New Roman" w:hAnsi="Times New Roman"/>
          <w:sz w:val="28"/>
          <w:szCs w:val="28"/>
        </w:rPr>
        <w:t>–</w:t>
      </w:r>
      <w:r w:rsidRPr="00DB4BBE">
        <w:rPr>
          <w:rFonts w:ascii="Times New Roman" w:hAnsi="Times New Roman"/>
          <w:sz w:val="28"/>
          <w:szCs w:val="28"/>
        </w:rPr>
        <w:t xml:space="preserve"> це впровадження адресної допомоги саме тим, хто її потребує. Держава допомагає коштами </w:t>
      </w:r>
      <w:r>
        <w:rPr>
          <w:rFonts w:ascii="Times New Roman" w:hAnsi="Times New Roman"/>
          <w:sz w:val="28"/>
          <w:szCs w:val="28"/>
        </w:rPr>
        <w:t>–</w:t>
      </w:r>
      <w:r w:rsidRPr="00DB4BBE">
        <w:rPr>
          <w:rFonts w:ascii="Times New Roman" w:hAnsi="Times New Roman"/>
          <w:sz w:val="28"/>
          <w:szCs w:val="28"/>
        </w:rPr>
        <w:t xml:space="preserve"> місцеві органи влади сприяють їхньому ефективному використанню. Дослідження останніх років показали, що місцеві органи влади мають найкращі можливості для ефективного розподілу бюджетних коштів порівняно із центральним урядом. Таким чином, успіх у досягненні справедливості у програмах допомоги бідним передбачає співпрацю органів державної та місцевої влади. При цьому державі надається більше функцій моніторингу з метою контролю за ефективністю розподілу бюджетних коштів. </w:t>
      </w:r>
    </w:p>
    <w:p w:rsidR="00F62A41" w:rsidRPr="00DB4BBE" w:rsidRDefault="00F62A41" w:rsidP="00D765D0">
      <w:pPr>
        <w:spacing w:after="0" w:line="360" w:lineRule="auto"/>
        <w:ind w:firstLine="709"/>
        <w:jc w:val="both"/>
        <w:rPr>
          <w:rFonts w:ascii="Times New Roman" w:hAnsi="Times New Roman"/>
          <w:sz w:val="28"/>
          <w:szCs w:val="28"/>
        </w:rPr>
      </w:pPr>
      <w:r w:rsidRPr="00DB4BBE">
        <w:rPr>
          <w:rFonts w:ascii="Times New Roman" w:hAnsi="Times New Roman"/>
          <w:sz w:val="28"/>
          <w:szCs w:val="28"/>
        </w:rPr>
        <w:t>Органічно доповнює принцип справедливості в моделі фіскальної децентралізації принцип субсидіарності, що виражається у передачі державою низки фіскальних повноважень на нижчі щаблі управління. Цей принцип поширюється також і на фіскальні відносини суспільних та урядових структур. Органи державної влади повинні втручатися у вирішення соціально-економічних проблем регіонів тоді, коли це не в змозі зробити місцеві громадські чи місцеві урядові структури. Доцільно зазначити, що принцип субсидіарності достатньо активно використовується в сучасній Європі для створення моделі суспільних та економічних взаємин між країнами Європейського Союзу. З принципу субсидіарності логічно випливає принцип відповідності обсягу фінансових ресурсів органів влади тим функціям та повноваженням, які за ними закріплені. Адже неправомірно було б вимагати від органів влади виконання ними певних дій без відповідної фінансової бази. Загальні принципи справедливості та субсидіарності доповнюють також принцип законодавчого розмежування відповідальності центральних та місцевих органів влади, принцип формалізації всіх елементів міжбюджетного врегулювання відносин</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_Ref183521935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18</w:t>
      </w:r>
      <w:r>
        <w:rPr>
          <w:rFonts w:ascii="Times New Roman" w:hAnsi="Times New Roman"/>
          <w:sz w:val="28"/>
          <w:szCs w:val="28"/>
        </w:rPr>
        <w:fldChar w:fldCharType="end"/>
      </w:r>
      <w:r>
        <w:rPr>
          <w:rFonts w:ascii="Times New Roman" w:hAnsi="Times New Roman"/>
          <w:sz w:val="28"/>
          <w:szCs w:val="28"/>
        </w:rPr>
        <w:t>, с. 129</w:t>
      </w:r>
      <w:r w:rsidRPr="00F036D3">
        <w:rPr>
          <w:rFonts w:ascii="Times New Roman" w:hAnsi="Times New Roman"/>
          <w:sz w:val="28"/>
          <w:szCs w:val="28"/>
        </w:rPr>
        <w:t>]</w:t>
      </w:r>
      <w:r w:rsidRPr="00DB4BBE">
        <w:rPr>
          <w:rFonts w:ascii="Times New Roman" w:hAnsi="Times New Roman"/>
          <w:sz w:val="28"/>
          <w:szCs w:val="28"/>
        </w:rPr>
        <w:t>.</w:t>
      </w:r>
    </w:p>
    <w:p w:rsidR="00F62A41" w:rsidRDefault="00F62A41" w:rsidP="00D765D0">
      <w:pPr>
        <w:spacing w:after="0" w:line="360" w:lineRule="auto"/>
        <w:ind w:firstLine="709"/>
        <w:jc w:val="both"/>
        <w:rPr>
          <w:rFonts w:ascii="Times New Roman" w:hAnsi="Times New Roman"/>
          <w:sz w:val="28"/>
          <w:szCs w:val="28"/>
        </w:rPr>
      </w:pPr>
      <w:r w:rsidRPr="00A60262">
        <w:rPr>
          <w:rFonts w:ascii="Times New Roman" w:hAnsi="Times New Roman"/>
          <w:sz w:val="28"/>
          <w:szCs w:val="28"/>
        </w:rPr>
        <w:t>Перелік деталізованих принципів фіскальної децентралізації можна було б розширити, проте незмінним є те, що всі вони похідні від двох основних принципів справедливості і субсидіарності.</w:t>
      </w:r>
      <w:r w:rsidRPr="00DB4BBE">
        <w:rPr>
          <w:rFonts w:ascii="Times New Roman" w:hAnsi="Times New Roman"/>
          <w:sz w:val="28"/>
          <w:szCs w:val="28"/>
        </w:rPr>
        <w:t xml:space="preserve"> Водночас навіть чітке дотримання принципів фіскальної децентралізації не гарантує бюджетних диспропорцій на регіональному рівні. Для усунення подібних диспропорцій концепція фіскальної децентралізації пропонує урядам країн використовувати так звані рівноважні гранти (трансферти). Як приклад можна навести досвід В</w:t>
      </w:r>
      <w:r>
        <w:rPr>
          <w:rFonts w:ascii="Times New Roman" w:hAnsi="Times New Roman"/>
          <w:sz w:val="28"/>
          <w:szCs w:val="28"/>
        </w:rPr>
        <w:t>’</w:t>
      </w:r>
      <w:r w:rsidRPr="00DB4BBE">
        <w:rPr>
          <w:rFonts w:ascii="Times New Roman" w:hAnsi="Times New Roman"/>
          <w:sz w:val="28"/>
          <w:szCs w:val="28"/>
        </w:rPr>
        <w:t>єтнаму, де у найбідніших провінціях податкові надходження на душу населення становлять лише 9% відповідного показника у багатих провінціях, 59% витрат бідних провінцій – це трансфертні платежі. У великих федераціях – Австралії, Канаді та Німеччині – існує також система рівноважних грантів, яка гарантує мінімальний рівень необхідних бюджетних витрат на душу населення незалежно від оподаткування регіону. Аналогічні підходи для досягнення горизонтальної справедливості використовуються і в інших країнах, де існує значна диференціація у рівнях оподаткування адміністративно-територіальних одиниць. Єдина проблема, пов</w:t>
      </w:r>
      <w:r>
        <w:rPr>
          <w:rFonts w:ascii="Times New Roman" w:hAnsi="Times New Roman"/>
          <w:sz w:val="28"/>
          <w:szCs w:val="28"/>
        </w:rPr>
        <w:t>’</w:t>
      </w:r>
      <w:r w:rsidRPr="00DB4BBE">
        <w:rPr>
          <w:rFonts w:ascii="Times New Roman" w:hAnsi="Times New Roman"/>
          <w:sz w:val="28"/>
          <w:szCs w:val="28"/>
        </w:rPr>
        <w:t>язана з використанням системи рівноважних грантів, полягає в тому, що ця система створює передумови спотворення економічних стимулів низових органів влади. Зокрема, маючи певні гарантовані доходи від держави у вигляді трансфертів, регіональні та місцеві органи влади втрачають стимули до ефективного стягнення податків на власній території. Більше того, вони стають зацікавленими у недооцінці своєї податкової бази чи навіть навмисному приховуванні свого податкового потенціалу з метою максимізації фінансової допомоги з боку держави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_Ref183521955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24</w:t>
      </w:r>
      <w:r>
        <w:rPr>
          <w:rFonts w:ascii="Times New Roman" w:hAnsi="Times New Roman"/>
          <w:sz w:val="28"/>
          <w:szCs w:val="28"/>
        </w:rPr>
        <w:fldChar w:fldCharType="end"/>
      </w:r>
      <w:r>
        <w:rPr>
          <w:rFonts w:ascii="Times New Roman" w:hAnsi="Times New Roman"/>
          <w:sz w:val="28"/>
          <w:szCs w:val="28"/>
        </w:rPr>
        <w:t>, с. 340</w:t>
      </w:r>
      <w:r w:rsidRPr="00F036D3">
        <w:rPr>
          <w:rFonts w:ascii="Times New Roman" w:hAnsi="Times New Roman"/>
          <w:sz w:val="28"/>
          <w:szCs w:val="28"/>
        </w:rPr>
        <w:t>]</w:t>
      </w:r>
      <w:r w:rsidRPr="00DB4BBE">
        <w:rPr>
          <w:rFonts w:ascii="Times New Roman" w:hAnsi="Times New Roman"/>
          <w:sz w:val="28"/>
          <w:szCs w:val="28"/>
        </w:rPr>
        <w:t>.</w:t>
      </w:r>
    </w:p>
    <w:p w:rsidR="00F62A41" w:rsidRPr="00DB4BBE" w:rsidRDefault="00F62A41" w:rsidP="00D765D0">
      <w:pPr>
        <w:spacing w:after="0" w:line="360" w:lineRule="auto"/>
        <w:ind w:firstLine="709"/>
        <w:jc w:val="both"/>
        <w:rPr>
          <w:rFonts w:ascii="Times New Roman" w:hAnsi="Times New Roman"/>
          <w:sz w:val="28"/>
          <w:szCs w:val="28"/>
        </w:rPr>
      </w:pPr>
      <w:r w:rsidRPr="00F357C2">
        <w:rPr>
          <w:rFonts w:ascii="Times New Roman" w:hAnsi="Times New Roman"/>
          <w:sz w:val="28"/>
          <w:szCs w:val="28"/>
        </w:rPr>
        <w:t>Отже, механізм функціонування фіскальної децентралізації включає в себе ряд процесів і інструментів, які дозволяють передавати фінансові ресурси та повноваження з центрального рівня влади на місцевий рівень. Наявні принципи децентралізації дозволяють забезпечити більш ефективне управління фінансовими ресурсами на місцевому рівні та сприяють розвитку місцевих громад. Однак важливо, щоб фіскальна децентралізація була ретельно спланованою та реалізованою, оскільки невірно спрямовані реформи можуть призвести до негативних наслідків, таких як зростання нерівності між регіонами або недостатній розвиток окремих територій.</w:t>
      </w:r>
    </w:p>
    <w:p w:rsidR="00F62A41" w:rsidRDefault="00F62A41" w:rsidP="002B0100">
      <w:pPr>
        <w:pStyle w:val="Heading2"/>
        <w:spacing w:before="0" w:line="360" w:lineRule="auto"/>
        <w:ind w:firstLine="709"/>
        <w:jc w:val="both"/>
        <w:rPr>
          <w:rFonts w:ascii="Times New Roman" w:hAnsi="Times New Roman"/>
          <w:color w:val="auto"/>
          <w:sz w:val="28"/>
          <w:szCs w:val="28"/>
        </w:rPr>
      </w:pPr>
      <w:bookmarkStart w:id="5" w:name="_Toc183481326"/>
      <w:r>
        <w:rPr>
          <w:rFonts w:ascii="Times New Roman" w:hAnsi="Times New Roman"/>
          <w:color w:val="auto"/>
          <w:sz w:val="28"/>
          <w:szCs w:val="28"/>
        </w:rPr>
        <w:t>1.3.</w:t>
      </w:r>
      <w:r w:rsidRPr="00ED4ECB">
        <w:rPr>
          <w:rFonts w:ascii="Times New Roman" w:hAnsi="Times New Roman"/>
          <w:color w:val="auto"/>
          <w:sz w:val="28"/>
          <w:szCs w:val="28"/>
        </w:rPr>
        <w:t>Характеристика та етапи запровадження реформи бюджетної децентралізації в Україні</w:t>
      </w:r>
      <w:bookmarkEnd w:id="5"/>
    </w:p>
    <w:p w:rsidR="00F62A41" w:rsidRDefault="00F62A41" w:rsidP="002B0100">
      <w:pPr>
        <w:spacing w:after="0" w:line="360" w:lineRule="auto"/>
        <w:ind w:firstLine="709"/>
        <w:jc w:val="both"/>
      </w:pPr>
    </w:p>
    <w:p w:rsidR="00F62A41" w:rsidRPr="00DB4BBE" w:rsidRDefault="00F62A41" w:rsidP="00595363">
      <w:pPr>
        <w:spacing w:after="0" w:line="360" w:lineRule="auto"/>
        <w:ind w:firstLine="709"/>
        <w:jc w:val="both"/>
        <w:rPr>
          <w:rFonts w:ascii="Times New Roman" w:hAnsi="Times New Roman"/>
          <w:sz w:val="28"/>
          <w:szCs w:val="28"/>
        </w:rPr>
      </w:pPr>
      <w:r w:rsidRPr="00164E75">
        <w:rPr>
          <w:rFonts w:ascii="Times New Roman" w:hAnsi="Times New Roman"/>
          <w:sz w:val="28"/>
          <w:szCs w:val="28"/>
        </w:rPr>
        <w:t>Державна політика України у сфері місцевого самоврядування заснована на інтересах жителів територіальної громади і передбачає фундаментальні зміни і системні реформи, децентралізацію влади, тобто передачу значної частини повноважень, ресурсів і відповідальності від виконавчої гілки влади до місцевого уряду. Децентралізаці</w:t>
      </w:r>
      <w:r>
        <w:rPr>
          <w:rFonts w:ascii="Times New Roman" w:hAnsi="Times New Roman"/>
          <w:sz w:val="28"/>
          <w:szCs w:val="28"/>
        </w:rPr>
        <w:t>ю</w:t>
      </w:r>
      <w:r w:rsidRPr="00164E75">
        <w:rPr>
          <w:rFonts w:ascii="Times New Roman" w:hAnsi="Times New Roman"/>
          <w:sz w:val="28"/>
          <w:szCs w:val="28"/>
        </w:rPr>
        <w:t xml:space="preserve"> в Україні </w:t>
      </w:r>
      <w:r>
        <w:rPr>
          <w:rFonts w:ascii="Times New Roman" w:hAnsi="Times New Roman"/>
          <w:sz w:val="28"/>
          <w:szCs w:val="28"/>
        </w:rPr>
        <w:t>можна умовоно поділитина</w:t>
      </w:r>
      <w:r w:rsidRPr="00164E75">
        <w:rPr>
          <w:rFonts w:ascii="Times New Roman" w:hAnsi="Times New Roman"/>
          <w:sz w:val="28"/>
          <w:szCs w:val="28"/>
        </w:rPr>
        <w:t xml:space="preserve"> 2 етапи. Перший етап охоплює 2014-2018 роки</w:t>
      </w:r>
      <w:r>
        <w:rPr>
          <w:rFonts w:ascii="Times New Roman" w:hAnsi="Times New Roman"/>
          <w:sz w:val="28"/>
          <w:szCs w:val="28"/>
        </w:rPr>
        <w:t xml:space="preserve">, коли </w:t>
      </w:r>
      <w:r w:rsidRPr="00164E75">
        <w:rPr>
          <w:rFonts w:ascii="Times New Roman" w:hAnsi="Times New Roman"/>
          <w:sz w:val="28"/>
          <w:szCs w:val="28"/>
        </w:rPr>
        <w:t xml:space="preserve">Уряд затвердив концепцію місцевого самоврядування та реформу територіальної структури державного управління. </w:t>
      </w:r>
      <w:r>
        <w:rPr>
          <w:rFonts w:ascii="Times New Roman" w:hAnsi="Times New Roman"/>
          <w:sz w:val="28"/>
          <w:szCs w:val="28"/>
        </w:rPr>
        <w:t>Згодом</w:t>
      </w:r>
      <w:r w:rsidRPr="00164E75">
        <w:rPr>
          <w:rFonts w:ascii="Times New Roman" w:hAnsi="Times New Roman"/>
          <w:sz w:val="28"/>
          <w:szCs w:val="28"/>
        </w:rPr>
        <w:t xml:space="preserve"> було затверджено план дій щодо реалізації цієї концепції та розпочато реформи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_Ref183521976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25</w:t>
      </w:r>
      <w:r>
        <w:rPr>
          <w:rFonts w:ascii="Times New Roman" w:hAnsi="Times New Roman"/>
          <w:sz w:val="28"/>
          <w:szCs w:val="28"/>
        </w:rPr>
        <w:fldChar w:fldCharType="end"/>
      </w:r>
      <w:r>
        <w:rPr>
          <w:rFonts w:ascii="Times New Roman" w:hAnsi="Times New Roman"/>
          <w:sz w:val="28"/>
          <w:szCs w:val="28"/>
        </w:rPr>
        <w:t>, с. 61</w:t>
      </w:r>
      <w:r w:rsidRPr="00F036D3">
        <w:rPr>
          <w:rFonts w:ascii="Times New Roman" w:hAnsi="Times New Roman"/>
          <w:sz w:val="28"/>
          <w:szCs w:val="28"/>
        </w:rPr>
        <w:t>]</w:t>
      </w:r>
      <w:r w:rsidRPr="00164E75">
        <w:rPr>
          <w:rFonts w:ascii="Times New Roman" w:hAnsi="Times New Roman"/>
          <w:sz w:val="28"/>
          <w:szCs w:val="28"/>
        </w:rPr>
        <w:t>.</w:t>
      </w:r>
    </w:p>
    <w:p w:rsidR="00F62A41" w:rsidRPr="00DB4BBE" w:rsidRDefault="00F62A41" w:rsidP="00595363">
      <w:pPr>
        <w:spacing w:after="0" w:line="360" w:lineRule="auto"/>
        <w:ind w:firstLine="709"/>
        <w:jc w:val="both"/>
        <w:rPr>
          <w:rFonts w:ascii="Times New Roman" w:hAnsi="Times New Roman"/>
          <w:sz w:val="28"/>
          <w:szCs w:val="28"/>
        </w:rPr>
      </w:pPr>
      <w:r w:rsidRPr="00DB4BBE">
        <w:rPr>
          <w:rFonts w:ascii="Times New Roman" w:hAnsi="Times New Roman"/>
          <w:sz w:val="28"/>
          <w:szCs w:val="28"/>
        </w:rPr>
        <w:t>Другий етап охоплює 2019-2021 роки</w:t>
      </w:r>
      <w:r>
        <w:rPr>
          <w:rFonts w:ascii="Times New Roman" w:hAnsi="Times New Roman"/>
          <w:sz w:val="28"/>
          <w:szCs w:val="28"/>
        </w:rPr>
        <w:t>, коли У</w:t>
      </w:r>
      <w:r w:rsidRPr="00DB4BBE">
        <w:rPr>
          <w:rFonts w:ascii="Times New Roman" w:hAnsi="Times New Roman"/>
          <w:sz w:val="28"/>
          <w:szCs w:val="28"/>
        </w:rPr>
        <w:t>ряд розпочав зміцнення місцевого самоврядування як ключового пріоритету, включаючи надання додаткових повноважень місцевим радам із невеликим населенням. На цьому етапі передбачено внесення необхідних поправок із метою реформування Конституції. Виходячи з Конституції, акцент ставиться на низці законодавчих актів, включаючи ухвалення нових законів, що регулюють принципи адміністративно-територіальної структури України, сферу послуг та контроль за їх роботою в органах місцевого самоврядування, а також місцевий референдум</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_Ref183521976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25</w:t>
      </w:r>
      <w:r>
        <w:rPr>
          <w:rFonts w:ascii="Times New Roman" w:hAnsi="Times New Roman"/>
          <w:sz w:val="28"/>
          <w:szCs w:val="28"/>
        </w:rPr>
        <w:fldChar w:fldCharType="end"/>
      </w:r>
      <w:r>
        <w:rPr>
          <w:rFonts w:ascii="Times New Roman" w:hAnsi="Times New Roman"/>
          <w:sz w:val="28"/>
          <w:szCs w:val="28"/>
        </w:rPr>
        <w:t>, с. 70</w:t>
      </w:r>
      <w:r w:rsidRPr="00F036D3">
        <w:rPr>
          <w:rFonts w:ascii="Times New Roman" w:hAnsi="Times New Roman"/>
          <w:sz w:val="28"/>
          <w:szCs w:val="28"/>
        </w:rPr>
        <w:t>]</w:t>
      </w:r>
      <w:r w:rsidRPr="00DB4BBE">
        <w:rPr>
          <w:rFonts w:ascii="Times New Roman" w:hAnsi="Times New Roman"/>
          <w:sz w:val="28"/>
          <w:szCs w:val="28"/>
        </w:rPr>
        <w:t xml:space="preserve">. </w:t>
      </w:r>
    </w:p>
    <w:p w:rsidR="00F62A41" w:rsidRPr="00DB4BBE" w:rsidRDefault="00F62A41" w:rsidP="00595363">
      <w:pPr>
        <w:spacing w:after="0" w:line="360" w:lineRule="auto"/>
        <w:ind w:firstLine="709"/>
        <w:jc w:val="both"/>
        <w:rPr>
          <w:rFonts w:ascii="Times New Roman" w:hAnsi="Times New Roman"/>
          <w:sz w:val="28"/>
          <w:szCs w:val="28"/>
        </w:rPr>
      </w:pPr>
      <w:r w:rsidRPr="00A60262">
        <w:rPr>
          <w:rFonts w:ascii="Times New Roman" w:hAnsi="Times New Roman"/>
          <w:sz w:val="28"/>
          <w:szCs w:val="28"/>
        </w:rPr>
        <w:t xml:space="preserve">За політику фіскальної децентралізації в Україні несе відповідальність Кабінет Міністрів, зокрема Міністерство у справах громад та територій України. </w:t>
      </w:r>
      <w:r w:rsidRPr="00DB4BBE">
        <w:rPr>
          <w:rFonts w:ascii="Times New Roman" w:hAnsi="Times New Roman"/>
          <w:sz w:val="28"/>
          <w:szCs w:val="28"/>
        </w:rPr>
        <w:t>Відповідно до пункту 8 статті 9 Європейської хартії місцевого самоврядування місцеві органи влади повинні отримувати консультації належним чином і в такий спосіб, у якому їм мають виділятися ресурси, що перерозподіляються. У світовій практиці місцеві органи влади мають доступ до боргового ринку двома способами: залучення позикових коштів місцевими органами влади на ринку цінних паперів шляхом випуску своїх власних боргових зобов</w:t>
      </w:r>
      <w:r>
        <w:rPr>
          <w:rFonts w:ascii="Times New Roman" w:hAnsi="Times New Roman"/>
          <w:sz w:val="28"/>
          <w:szCs w:val="28"/>
        </w:rPr>
        <w:t>’</w:t>
      </w:r>
      <w:r w:rsidRPr="00DB4BBE">
        <w:rPr>
          <w:rFonts w:ascii="Times New Roman" w:hAnsi="Times New Roman"/>
          <w:sz w:val="28"/>
          <w:szCs w:val="28"/>
        </w:rPr>
        <w:t>язань та пряме залучення позикових коштів із фінансових організацій.</w:t>
      </w:r>
    </w:p>
    <w:p w:rsidR="00F62A41" w:rsidRPr="00DB4BBE" w:rsidRDefault="00F62A41" w:rsidP="00C9632E">
      <w:pPr>
        <w:spacing w:after="0" w:line="360" w:lineRule="auto"/>
        <w:ind w:firstLine="709"/>
        <w:jc w:val="both"/>
        <w:rPr>
          <w:rFonts w:ascii="Times New Roman" w:hAnsi="Times New Roman"/>
          <w:sz w:val="28"/>
          <w:szCs w:val="28"/>
        </w:rPr>
      </w:pPr>
      <w:r w:rsidRPr="00DB4BBE">
        <w:rPr>
          <w:rFonts w:ascii="Times New Roman" w:hAnsi="Times New Roman"/>
          <w:sz w:val="28"/>
          <w:szCs w:val="28"/>
        </w:rPr>
        <w:t>Реформа децентралізації, прийнята в Україні в 2014 році, передбачає створення нового найнижчого рівня влади під назвою Об</w:t>
      </w:r>
      <w:r>
        <w:rPr>
          <w:rFonts w:ascii="Times New Roman" w:hAnsi="Times New Roman"/>
          <w:sz w:val="28"/>
          <w:szCs w:val="28"/>
        </w:rPr>
        <w:t>’</w:t>
      </w:r>
      <w:r w:rsidRPr="00DB4BBE">
        <w:rPr>
          <w:rFonts w:ascii="Times New Roman" w:hAnsi="Times New Roman"/>
          <w:sz w:val="28"/>
          <w:szCs w:val="28"/>
        </w:rPr>
        <w:t>єднані Громади (ОГ). До цього місцеві ради майже не мали повноважень виконавчої влади. З моменту затвердження реформи ОГ створювалися дуже швидкими темпами. Після революції Євромайдану в 2014 році український парламент прийняв закон про реформи, який формально розпочав процес адміністративної та фіскальної децентралізації</w:t>
      </w:r>
      <w:r w:rsidRPr="00A60262">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_Ref182853407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54</w:t>
      </w:r>
      <w:r>
        <w:rPr>
          <w:rFonts w:ascii="Times New Roman" w:hAnsi="Times New Roman"/>
          <w:sz w:val="28"/>
          <w:szCs w:val="28"/>
        </w:rPr>
        <w:fldChar w:fldCharType="end"/>
      </w:r>
      <w:r w:rsidRPr="00A60262">
        <w:rPr>
          <w:rFonts w:ascii="Times New Roman" w:hAnsi="Times New Roman"/>
          <w:sz w:val="28"/>
          <w:szCs w:val="28"/>
        </w:rPr>
        <w:t>]</w:t>
      </w:r>
      <w:r w:rsidRPr="00DB4BBE">
        <w:rPr>
          <w:rFonts w:ascii="Times New Roman" w:hAnsi="Times New Roman"/>
          <w:sz w:val="28"/>
          <w:szCs w:val="28"/>
        </w:rPr>
        <w:t xml:space="preserve">. </w:t>
      </w:r>
    </w:p>
    <w:p w:rsidR="00F62A41"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Про фактичне посилення за період 1992-2015 років централізації системи публічних фінансів говорить той факт, що частка доходів місцевих бюджетів у доходах зведеного бюджету України зменшилась із 47,6 до 18,5%. Щорічне зростання доходів місцевих бюджетів забезпечувалося переважно за рахунок збільшення обсягів трансфертів. Низька ефективність видатків місцевих бюджетів була зумовлена їхньою структурою, а саме, переважанням соціальних видатків (понад 80%) та незначною часткою коштів для фінансування капітальних видатків (6-11%). Початок фінансової децентралізації було покладено внесенням у 2014-2015 роках суттєвих змін до Бюджетного та Податкового кодексів України. Ключовими напрямами фінансової децентралізації в Україні стали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_Ref183522024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38</w:t>
      </w:r>
      <w:r>
        <w:rPr>
          <w:rFonts w:ascii="Times New Roman" w:hAnsi="Times New Roman"/>
          <w:sz w:val="28"/>
          <w:szCs w:val="28"/>
        </w:rPr>
        <w:fldChar w:fldCharType="end"/>
      </w:r>
      <w:r>
        <w:rPr>
          <w:rFonts w:ascii="Times New Roman" w:hAnsi="Times New Roman"/>
          <w:sz w:val="28"/>
          <w:szCs w:val="28"/>
        </w:rPr>
        <w:t>, с. 114</w:t>
      </w:r>
      <w:r w:rsidRPr="00F036D3">
        <w:rPr>
          <w:rFonts w:ascii="Times New Roman" w:hAnsi="Times New Roman"/>
          <w:sz w:val="28"/>
          <w:szCs w:val="28"/>
        </w:rPr>
        <w:t>]</w:t>
      </w:r>
      <w:r w:rsidRPr="00DB4BBE">
        <w:rPr>
          <w:rFonts w:ascii="Times New Roman" w:hAnsi="Times New Roman"/>
          <w:sz w:val="28"/>
          <w:szCs w:val="28"/>
        </w:rPr>
        <w:t xml:space="preserve">: </w:t>
      </w:r>
    </w:p>
    <w:p w:rsidR="00F62A41" w:rsidRDefault="00F62A41" w:rsidP="00DB4BBE">
      <w:pPr>
        <w:spacing w:after="0" w:line="360" w:lineRule="auto"/>
        <w:ind w:firstLine="709"/>
        <w:jc w:val="both"/>
        <w:rPr>
          <w:rFonts w:ascii="Times New Roman" w:hAnsi="Times New Roman"/>
          <w:sz w:val="28"/>
          <w:szCs w:val="28"/>
        </w:rPr>
      </w:pPr>
      <w:r>
        <w:rPr>
          <w:rFonts w:ascii="Times New Roman" w:hAnsi="Times New Roman"/>
          <w:sz w:val="28"/>
          <w:szCs w:val="28"/>
        </w:rPr>
        <w:t>-</w:t>
      </w:r>
      <w:r w:rsidRPr="00DB4BBE">
        <w:rPr>
          <w:rFonts w:ascii="Times New Roman" w:hAnsi="Times New Roman"/>
          <w:sz w:val="28"/>
          <w:szCs w:val="28"/>
        </w:rPr>
        <w:t xml:space="preserve"> забезпечення фінансової самостійності місцевих бюджетів, у тому числі бюджетів територіальних громад та насамперед – бюджетів об</w:t>
      </w:r>
      <w:r>
        <w:rPr>
          <w:rFonts w:ascii="Times New Roman" w:hAnsi="Times New Roman"/>
          <w:sz w:val="28"/>
          <w:szCs w:val="28"/>
        </w:rPr>
        <w:t>’’</w:t>
      </w:r>
      <w:r w:rsidRPr="00DB4BBE">
        <w:rPr>
          <w:rFonts w:ascii="Times New Roman" w:hAnsi="Times New Roman"/>
          <w:sz w:val="28"/>
          <w:szCs w:val="28"/>
        </w:rPr>
        <w:t>єднаних територіальних громад (ОТ</w:t>
      </w:r>
      <w:r>
        <w:rPr>
          <w:rFonts w:ascii="Times New Roman" w:hAnsi="Times New Roman"/>
          <w:sz w:val="28"/>
          <w:szCs w:val="28"/>
        </w:rPr>
        <w:t>Г</w:t>
      </w:r>
      <w:r w:rsidRPr="00DB4BBE">
        <w:rPr>
          <w:rFonts w:ascii="Times New Roman" w:hAnsi="Times New Roman"/>
          <w:sz w:val="28"/>
          <w:szCs w:val="28"/>
        </w:rPr>
        <w:t xml:space="preserve">); </w:t>
      </w:r>
    </w:p>
    <w:p w:rsidR="00F62A41" w:rsidRDefault="00F62A41" w:rsidP="00DB4BBE">
      <w:pPr>
        <w:spacing w:after="0" w:line="360" w:lineRule="auto"/>
        <w:ind w:firstLine="709"/>
        <w:jc w:val="both"/>
        <w:rPr>
          <w:rFonts w:ascii="Times New Roman" w:hAnsi="Times New Roman"/>
          <w:sz w:val="28"/>
          <w:szCs w:val="28"/>
        </w:rPr>
      </w:pPr>
      <w:r>
        <w:rPr>
          <w:rFonts w:ascii="Times New Roman" w:hAnsi="Times New Roman"/>
          <w:sz w:val="28"/>
          <w:szCs w:val="28"/>
        </w:rPr>
        <w:t>-</w:t>
      </w:r>
      <w:r w:rsidRPr="00DB4BBE">
        <w:rPr>
          <w:rFonts w:ascii="Times New Roman" w:hAnsi="Times New Roman"/>
          <w:sz w:val="28"/>
          <w:szCs w:val="28"/>
        </w:rPr>
        <w:t xml:space="preserve"> розширення доходної бази місцевих бюджетів через закріплення за ними стабільних джерел доходів (місцевий податок на майно, акцизний податок на роздрібну торгівлю підакцизними товарами, відрахування від екологічного податку, 10% податку на прибуток підприємств приватного сектору економіки, плата за адміністративні послуги, державне мито та ін). Неоднозначно було сприйнято зміну пропорцій розподілу загальнодержавного податку на доходи фізичних осіб, який раніше повністю зараховувався до місцевих бюджетів. Відповідно до змін, лише міста обласного значення, райони та ОТ</w:t>
      </w:r>
      <w:r>
        <w:rPr>
          <w:rFonts w:ascii="Times New Roman" w:hAnsi="Times New Roman"/>
          <w:sz w:val="28"/>
          <w:szCs w:val="28"/>
        </w:rPr>
        <w:t>Г</w:t>
      </w:r>
      <w:r w:rsidRPr="00DB4BBE">
        <w:rPr>
          <w:rFonts w:ascii="Times New Roman" w:hAnsi="Times New Roman"/>
          <w:sz w:val="28"/>
          <w:szCs w:val="28"/>
        </w:rPr>
        <w:t xml:space="preserve"> отримують 60% надходжень цього податку зі своєї території, а селищні та сільські бюджети, а також бюджети міст районного значення не можуть на це розраховувати. Отже, ця норма бюджетного законодавства безпосередньо спрямовано стимулювання об</w:t>
      </w:r>
      <w:r>
        <w:rPr>
          <w:rFonts w:ascii="Times New Roman" w:hAnsi="Times New Roman"/>
          <w:sz w:val="28"/>
          <w:szCs w:val="28"/>
        </w:rPr>
        <w:t>’</w:t>
      </w:r>
      <w:r w:rsidRPr="00DB4BBE">
        <w:rPr>
          <w:rFonts w:ascii="Times New Roman" w:hAnsi="Times New Roman"/>
          <w:sz w:val="28"/>
          <w:szCs w:val="28"/>
        </w:rPr>
        <w:t xml:space="preserve">єднання громад; </w:t>
      </w:r>
    </w:p>
    <w:p w:rsidR="00F62A41" w:rsidRDefault="00F62A41" w:rsidP="00DB4BBE">
      <w:pPr>
        <w:spacing w:after="0" w:line="360" w:lineRule="auto"/>
        <w:ind w:firstLine="709"/>
        <w:jc w:val="both"/>
        <w:rPr>
          <w:rFonts w:ascii="Times New Roman" w:hAnsi="Times New Roman"/>
          <w:sz w:val="28"/>
          <w:szCs w:val="28"/>
        </w:rPr>
      </w:pPr>
      <w:r>
        <w:rPr>
          <w:rFonts w:ascii="Times New Roman" w:hAnsi="Times New Roman"/>
          <w:sz w:val="28"/>
          <w:szCs w:val="28"/>
        </w:rPr>
        <w:t>-</w:t>
      </w:r>
      <w:r w:rsidRPr="00DB4BBE">
        <w:rPr>
          <w:rFonts w:ascii="Times New Roman" w:hAnsi="Times New Roman"/>
          <w:sz w:val="28"/>
          <w:szCs w:val="28"/>
        </w:rPr>
        <w:t xml:space="preserve"> розробка нового механізму бюджетного регулювання та вирівнювання; </w:t>
      </w:r>
    </w:p>
    <w:p w:rsidR="00F62A41"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 </w:t>
      </w:r>
      <w:r>
        <w:rPr>
          <w:rFonts w:ascii="Times New Roman" w:hAnsi="Times New Roman"/>
          <w:sz w:val="28"/>
          <w:szCs w:val="28"/>
        </w:rPr>
        <w:t>д</w:t>
      </w:r>
      <w:r w:rsidRPr="00DB4BBE">
        <w:rPr>
          <w:rFonts w:ascii="Times New Roman" w:hAnsi="Times New Roman"/>
          <w:sz w:val="28"/>
          <w:szCs w:val="28"/>
        </w:rPr>
        <w:t xml:space="preserve">ецентралізація видаткових повноважень. </w:t>
      </w:r>
    </w:p>
    <w:p w:rsidR="00F62A41" w:rsidRPr="00DB4BBE"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Одним з важливих інструментів фінансування регіонального розвитку в умовах децентралізації стали субвенції, що надаються з державного бюджету місцевим бюджетам. Субвенція на соціально-економічний розвиток окремих територій надається місцевим бюджетам усіх рівнів приблизно на ті самі цілі, на які здійснюються капітальні витрати фонду розвитку. Основною умовою її одержання є направлення на створення, приріст чи оновлення основних фондів комунальної форми власності за наявності вже затверджених </w:t>
      </w:r>
      <w:r>
        <w:rPr>
          <w:rFonts w:ascii="Times New Roman" w:hAnsi="Times New Roman"/>
          <w:sz w:val="28"/>
          <w:szCs w:val="28"/>
        </w:rPr>
        <w:t>проєкт</w:t>
      </w:r>
      <w:r w:rsidRPr="00DB4BBE">
        <w:rPr>
          <w:rFonts w:ascii="Times New Roman" w:hAnsi="Times New Roman"/>
          <w:sz w:val="28"/>
          <w:szCs w:val="28"/>
        </w:rPr>
        <w:t>ів будівництва</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_Ref183522064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33</w:t>
      </w:r>
      <w:r>
        <w:rPr>
          <w:rFonts w:ascii="Times New Roman" w:hAnsi="Times New Roman"/>
          <w:sz w:val="28"/>
          <w:szCs w:val="28"/>
        </w:rPr>
        <w:fldChar w:fldCharType="end"/>
      </w:r>
      <w:r>
        <w:rPr>
          <w:rFonts w:ascii="Times New Roman" w:hAnsi="Times New Roman"/>
          <w:sz w:val="28"/>
          <w:szCs w:val="28"/>
        </w:rPr>
        <w:t>, с. 250</w:t>
      </w:r>
      <w:r w:rsidRPr="00F036D3">
        <w:rPr>
          <w:rFonts w:ascii="Times New Roman" w:hAnsi="Times New Roman"/>
          <w:sz w:val="28"/>
          <w:szCs w:val="28"/>
        </w:rPr>
        <w:t>]</w:t>
      </w:r>
      <w:r w:rsidRPr="00DB4BBE">
        <w:rPr>
          <w:rFonts w:ascii="Times New Roman" w:hAnsi="Times New Roman"/>
          <w:sz w:val="28"/>
          <w:szCs w:val="28"/>
        </w:rPr>
        <w:t>.</w:t>
      </w:r>
    </w:p>
    <w:p w:rsidR="00F62A41" w:rsidRPr="00DB4BBE" w:rsidRDefault="00F62A41" w:rsidP="00C9632E">
      <w:pPr>
        <w:spacing w:after="0" w:line="360" w:lineRule="auto"/>
        <w:ind w:firstLine="709"/>
        <w:jc w:val="both"/>
        <w:rPr>
          <w:rFonts w:ascii="Times New Roman" w:hAnsi="Times New Roman"/>
          <w:sz w:val="28"/>
          <w:szCs w:val="28"/>
        </w:rPr>
      </w:pPr>
      <w:r w:rsidRPr="00DB4BBE">
        <w:rPr>
          <w:rFonts w:ascii="Times New Roman" w:hAnsi="Times New Roman"/>
          <w:sz w:val="28"/>
          <w:szCs w:val="28"/>
        </w:rPr>
        <w:t>До 2014 року Україна була поділена на 24 області, 490 районів і понад 11 000 малих громад із середньою кількістю мешканців приблизно 1500 осіб. Усі ці громади залежали від основних адміністративних та бюджетних питань, які контролювалися центральною державною адміністрацією, представленою аж до районного рівня. Громади майже не мали ресурсів та адміністративних повноважень для надання місцевих публічних послуг, тоді як районні адміністрації, які підпорядковувалися центральній владі та не були підзвітні місцевим громадянам, не могли ефективно надавати місцеві публічні послуги. Крім того, незважаючи на те, що місцеві ради обираються, відсутність виконавчих прав перешкоджає прозорому врядуванню та місцевому розвитку. У цьому контексті у 2014 році було прийнято закон «Про добровільне об</w:t>
      </w:r>
      <w:r>
        <w:rPr>
          <w:rFonts w:ascii="Times New Roman" w:hAnsi="Times New Roman"/>
          <w:sz w:val="28"/>
          <w:szCs w:val="28"/>
        </w:rPr>
        <w:t>’</w:t>
      </w:r>
      <w:r w:rsidRPr="00DB4BBE">
        <w:rPr>
          <w:rFonts w:ascii="Times New Roman" w:hAnsi="Times New Roman"/>
          <w:sz w:val="28"/>
          <w:szCs w:val="28"/>
        </w:rPr>
        <w:t>єднання територіальних громад», який дозволяє сусіднім громадам об</w:t>
      </w:r>
      <w:r>
        <w:rPr>
          <w:rFonts w:ascii="Times New Roman" w:hAnsi="Times New Roman"/>
          <w:sz w:val="28"/>
          <w:szCs w:val="28"/>
        </w:rPr>
        <w:t>’</w:t>
      </w:r>
      <w:r w:rsidRPr="00DB4BBE">
        <w:rPr>
          <w:rFonts w:ascii="Times New Roman" w:hAnsi="Times New Roman"/>
          <w:sz w:val="28"/>
          <w:szCs w:val="28"/>
        </w:rPr>
        <w:t>єднуватися в новий тип муніципалітетів – об</w:t>
      </w:r>
      <w:r>
        <w:rPr>
          <w:rFonts w:ascii="Times New Roman" w:hAnsi="Times New Roman"/>
          <w:sz w:val="28"/>
          <w:szCs w:val="28"/>
        </w:rPr>
        <w:t>’</w:t>
      </w:r>
      <w:r w:rsidRPr="00DB4BBE">
        <w:rPr>
          <w:rFonts w:ascii="Times New Roman" w:hAnsi="Times New Roman"/>
          <w:sz w:val="28"/>
          <w:szCs w:val="28"/>
        </w:rPr>
        <w:t>єднані територіальні громади, відомі як об</w:t>
      </w:r>
      <w:r>
        <w:rPr>
          <w:rFonts w:ascii="Times New Roman" w:hAnsi="Times New Roman"/>
          <w:sz w:val="28"/>
          <w:szCs w:val="28"/>
        </w:rPr>
        <w:t>’</w:t>
      </w:r>
      <w:r w:rsidRPr="00DB4BBE">
        <w:rPr>
          <w:rFonts w:ascii="Times New Roman" w:hAnsi="Times New Roman"/>
          <w:sz w:val="28"/>
          <w:szCs w:val="28"/>
        </w:rPr>
        <w:t>єднані громади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_Ref183522064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33</w:t>
      </w:r>
      <w:r>
        <w:rPr>
          <w:rFonts w:ascii="Times New Roman" w:hAnsi="Times New Roman"/>
          <w:sz w:val="28"/>
          <w:szCs w:val="28"/>
        </w:rPr>
        <w:fldChar w:fldCharType="end"/>
      </w:r>
      <w:r>
        <w:rPr>
          <w:rFonts w:ascii="Times New Roman" w:hAnsi="Times New Roman"/>
          <w:sz w:val="28"/>
          <w:szCs w:val="28"/>
        </w:rPr>
        <w:t>, с. 252</w:t>
      </w:r>
      <w:r w:rsidRPr="00F036D3">
        <w:rPr>
          <w:rFonts w:ascii="Times New Roman" w:hAnsi="Times New Roman"/>
          <w:sz w:val="28"/>
          <w:szCs w:val="28"/>
        </w:rPr>
        <w:t>]</w:t>
      </w:r>
      <w:r w:rsidRPr="00DB4BBE">
        <w:rPr>
          <w:rFonts w:ascii="Times New Roman" w:hAnsi="Times New Roman"/>
          <w:sz w:val="28"/>
          <w:szCs w:val="28"/>
        </w:rPr>
        <w:t xml:space="preserve">. </w:t>
      </w:r>
    </w:p>
    <w:p w:rsidR="00F62A41" w:rsidRPr="00DB4BBE" w:rsidRDefault="00F62A41" w:rsidP="00C9632E">
      <w:pPr>
        <w:spacing w:after="0" w:line="360" w:lineRule="auto"/>
        <w:ind w:firstLine="709"/>
        <w:jc w:val="both"/>
        <w:rPr>
          <w:rFonts w:ascii="Times New Roman" w:hAnsi="Times New Roman"/>
          <w:sz w:val="28"/>
          <w:szCs w:val="28"/>
        </w:rPr>
      </w:pPr>
      <w:r w:rsidRPr="00DB4BBE">
        <w:rPr>
          <w:rFonts w:ascii="Times New Roman" w:hAnsi="Times New Roman"/>
          <w:sz w:val="28"/>
          <w:szCs w:val="28"/>
        </w:rPr>
        <w:t>ОГ більше не залежать від районних адміністрацій (як представників центральної влади) і мають право на 60% податку на доходи фізичних осіб, що збирається в межах їх юрисдикції. Крім того, вони отримують адміністративну автономію щодо громадських послуг, таких як вивезення сміття, будівництво та обслуговування місцевих доріг, охорона здоров</w:t>
      </w:r>
      <w:r>
        <w:rPr>
          <w:rFonts w:ascii="Times New Roman" w:hAnsi="Times New Roman"/>
          <w:sz w:val="28"/>
          <w:szCs w:val="28"/>
        </w:rPr>
        <w:t>’</w:t>
      </w:r>
      <w:r w:rsidRPr="00DB4BBE">
        <w:rPr>
          <w:rFonts w:ascii="Times New Roman" w:hAnsi="Times New Roman"/>
          <w:sz w:val="28"/>
          <w:szCs w:val="28"/>
        </w:rPr>
        <w:t>я та школи. Інакше кажучи, з новими ОГ в Україні з</w:t>
      </w:r>
      <w:r>
        <w:rPr>
          <w:rFonts w:ascii="Times New Roman" w:hAnsi="Times New Roman"/>
          <w:sz w:val="28"/>
          <w:szCs w:val="28"/>
        </w:rPr>
        <w:t>’</w:t>
      </w:r>
      <w:r w:rsidRPr="00DB4BBE">
        <w:rPr>
          <w:rFonts w:ascii="Times New Roman" w:hAnsi="Times New Roman"/>
          <w:sz w:val="28"/>
          <w:szCs w:val="28"/>
        </w:rPr>
        <w:t>явився абсолютно новий тип місцевого самоврядування, де всі ці послуги можна надавати економічно ефективніше, одночасно підвищуючи прозорість влади. У період з 2015 по 2019 рік 4619 громад об</w:t>
      </w:r>
      <w:r>
        <w:rPr>
          <w:rFonts w:ascii="Times New Roman" w:hAnsi="Times New Roman"/>
          <w:sz w:val="28"/>
          <w:szCs w:val="28"/>
        </w:rPr>
        <w:t>’</w:t>
      </w:r>
      <w:r w:rsidRPr="00DB4BBE">
        <w:rPr>
          <w:rFonts w:ascii="Times New Roman" w:hAnsi="Times New Roman"/>
          <w:sz w:val="28"/>
          <w:szCs w:val="28"/>
        </w:rPr>
        <w:t>єдналися в 1009 ОГ. У цих нових ОГ проживає приблизно 43,2% загальної території країни та 32,1% – приблизно 11 мільйонів людей – його загального населення. У середньому п</w:t>
      </w:r>
      <w:r>
        <w:rPr>
          <w:rFonts w:ascii="Times New Roman" w:hAnsi="Times New Roman"/>
          <w:sz w:val="28"/>
          <w:szCs w:val="28"/>
        </w:rPr>
        <w:t>’</w:t>
      </w:r>
      <w:r w:rsidRPr="00DB4BBE">
        <w:rPr>
          <w:rFonts w:ascii="Times New Roman" w:hAnsi="Times New Roman"/>
          <w:sz w:val="28"/>
          <w:szCs w:val="28"/>
        </w:rPr>
        <w:t>ять громад об</w:t>
      </w:r>
      <w:r>
        <w:rPr>
          <w:rFonts w:ascii="Times New Roman" w:hAnsi="Times New Roman"/>
          <w:sz w:val="28"/>
          <w:szCs w:val="28"/>
        </w:rPr>
        <w:t>’</w:t>
      </w:r>
      <w:r w:rsidRPr="00DB4BBE">
        <w:rPr>
          <w:rFonts w:ascii="Times New Roman" w:hAnsi="Times New Roman"/>
          <w:sz w:val="28"/>
          <w:szCs w:val="28"/>
        </w:rPr>
        <w:t>єднувалися в одну нову</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_Ref183522064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33</w:t>
      </w:r>
      <w:r>
        <w:rPr>
          <w:rFonts w:ascii="Times New Roman" w:hAnsi="Times New Roman"/>
          <w:sz w:val="28"/>
          <w:szCs w:val="28"/>
        </w:rPr>
        <w:fldChar w:fldCharType="end"/>
      </w:r>
      <w:r>
        <w:rPr>
          <w:rFonts w:ascii="Times New Roman" w:hAnsi="Times New Roman"/>
          <w:sz w:val="28"/>
          <w:szCs w:val="28"/>
        </w:rPr>
        <w:t>, с. 253</w:t>
      </w:r>
      <w:r w:rsidRPr="00F036D3">
        <w:rPr>
          <w:rFonts w:ascii="Times New Roman" w:hAnsi="Times New Roman"/>
          <w:sz w:val="28"/>
          <w:szCs w:val="28"/>
        </w:rPr>
        <w:t>]</w:t>
      </w:r>
      <w:r w:rsidRPr="00DB4BBE">
        <w:rPr>
          <w:rFonts w:ascii="Times New Roman" w:hAnsi="Times New Roman"/>
          <w:sz w:val="28"/>
          <w:szCs w:val="28"/>
        </w:rPr>
        <w:t xml:space="preserve">. </w:t>
      </w:r>
    </w:p>
    <w:p w:rsidR="00F62A41" w:rsidRPr="00DB4BBE"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При розподілі податків між рівнями бюджетної системи в умовах фіскальної децентралізації необхідно забезпечити реалізацію наступних найважливіших вимог: </w:t>
      </w:r>
    </w:p>
    <w:p w:rsidR="00F62A41" w:rsidRPr="00DB4BBE"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1. Прогресивні перерозподільні податки повинні керуватись централізовано. Якщо такі податки встановлюватимуться та збиратимуться на децентралізованому рівні та їх ставки будуть різними по територіях, то виникне стимул до міграції населення. </w:t>
      </w:r>
    </w:p>
    <w:p w:rsidR="00F62A41" w:rsidRPr="00DB4BBE"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2. У розпорядження органів місцевої влади не слід закріплювати податки, що мають мобільну базу. </w:t>
      </w:r>
    </w:p>
    <w:p w:rsidR="00F62A41" w:rsidRPr="00DB4BBE"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3. Окремі податки, податкова база яких розосереджена нерівномірно між регіонами, мають збиратися централізовано (наприклад, податки на природні ресурси). </w:t>
      </w:r>
    </w:p>
    <w:p w:rsidR="00F62A41" w:rsidRDefault="00F62A41" w:rsidP="00DB4BBE">
      <w:pPr>
        <w:spacing w:after="0" w:line="360" w:lineRule="auto"/>
        <w:ind w:firstLine="709"/>
        <w:jc w:val="both"/>
        <w:rPr>
          <w:rFonts w:ascii="Times New Roman" w:hAnsi="Times New Roman"/>
          <w:sz w:val="28"/>
          <w:szCs w:val="28"/>
        </w:rPr>
      </w:pPr>
      <w:r w:rsidRPr="00DB4BBE">
        <w:rPr>
          <w:rFonts w:ascii="Times New Roman" w:hAnsi="Times New Roman"/>
          <w:sz w:val="28"/>
          <w:szCs w:val="28"/>
        </w:rPr>
        <w:t>4. Доходи від платних послуг бюджетних установ можуть надходити до будь-якого бюджету, але найдоцільніше — до централізованого рівня бюджетної системи.</w:t>
      </w:r>
    </w:p>
    <w:p w:rsidR="00F62A41" w:rsidRPr="00DB4BBE" w:rsidRDefault="00F62A41" w:rsidP="00DB4BBE">
      <w:pPr>
        <w:spacing w:after="0" w:line="360" w:lineRule="auto"/>
        <w:ind w:firstLine="709"/>
        <w:jc w:val="both"/>
        <w:rPr>
          <w:rFonts w:ascii="Times New Roman" w:hAnsi="Times New Roman"/>
          <w:sz w:val="28"/>
          <w:szCs w:val="28"/>
        </w:rPr>
      </w:pPr>
      <w:r>
        <w:rPr>
          <w:rFonts w:ascii="Times New Roman" w:hAnsi="Times New Roman"/>
          <w:sz w:val="28"/>
          <w:szCs w:val="28"/>
        </w:rPr>
        <w:t>Отже, п</w:t>
      </w:r>
      <w:r w:rsidRPr="00DB4BBE">
        <w:rPr>
          <w:rFonts w:ascii="Times New Roman" w:hAnsi="Times New Roman"/>
          <w:sz w:val="28"/>
          <w:szCs w:val="28"/>
        </w:rPr>
        <w:t>ри реформуванні бюджетної та податкової систем необхідно зосередити увагу насамперед на принципах децентралізації. Тобто необхідно, щоб регіональні органи та органи місцевого самоврядування мали реальні фінансові важелі для стимулювання розвитку своїх територій, розширення податкової бази, оскільки саме податки, а не трансферти є ресурсною базою фіскальної децентралізації, за рахунок яких і мають формуватися власні доходи регіональних та місцевих бюджетів.</w:t>
      </w:r>
    </w:p>
    <w:p w:rsidR="00F62A41" w:rsidRDefault="00F62A41" w:rsidP="00C9632E">
      <w:pPr>
        <w:spacing w:after="0" w:line="360" w:lineRule="auto"/>
        <w:ind w:firstLine="709"/>
        <w:jc w:val="both"/>
        <w:rPr>
          <w:rFonts w:ascii="Times New Roman" w:hAnsi="Times New Roman"/>
          <w:sz w:val="28"/>
          <w:szCs w:val="28"/>
        </w:rPr>
      </w:pPr>
    </w:p>
    <w:p w:rsidR="00F62A41" w:rsidRDefault="00F62A41" w:rsidP="00D642A6">
      <w:pPr>
        <w:pStyle w:val="Heading2"/>
        <w:spacing w:before="0" w:line="360" w:lineRule="auto"/>
        <w:ind w:firstLine="709"/>
        <w:jc w:val="both"/>
        <w:rPr>
          <w:rFonts w:ascii="Times New Roman" w:hAnsi="Times New Roman"/>
          <w:color w:val="auto"/>
          <w:sz w:val="28"/>
          <w:szCs w:val="28"/>
        </w:rPr>
      </w:pPr>
      <w:r>
        <w:rPr>
          <w:rFonts w:ascii="Times New Roman" w:hAnsi="Times New Roman"/>
          <w:color w:val="auto"/>
          <w:sz w:val="28"/>
          <w:szCs w:val="28"/>
        </w:rPr>
        <w:t>В</w:t>
      </w:r>
      <w:r w:rsidRPr="00D642A6">
        <w:rPr>
          <w:rFonts w:ascii="Times New Roman" w:hAnsi="Times New Roman"/>
          <w:color w:val="auto"/>
          <w:sz w:val="28"/>
          <w:szCs w:val="28"/>
        </w:rPr>
        <w:t>исновки до розділу</w:t>
      </w:r>
      <w:r>
        <w:rPr>
          <w:rFonts w:ascii="Times New Roman" w:hAnsi="Times New Roman"/>
          <w:color w:val="auto"/>
          <w:sz w:val="28"/>
          <w:szCs w:val="28"/>
        </w:rPr>
        <w:t xml:space="preserve"> 1</w:t>
      </w:r>
    </w:p>
    <w:p w:rsidR="00F62A41" w:rsidRPr="00D642A6" w:rsidRDefault="00F62A41" w:rsidP="00824C5B">
      <w:pPr>
        <w:spacing w:after="0" w:line="360" w:lineRule="auto"/>
        <w:jc w:val="both"/>
        <w:rPr>
          <w:rFonts w:ascii="Times New Roman" w:hAnsi="Times New Roman"/>
          <w:color w:val="00B050"/>
          <w:sz w:val="28"/>
          <w:szCs w:val="28"/>
        </w:rPr>
      </w:pPr>
    </w:p>
    <w:p w:rsidR="00F62A41" w:rsidRPr="00FC3438" w:rsidRDefault="00F62A41" w:rsidP="00FC3438">
      <w:pPr>
        <w:spacing w:after="0" w:line="360" w:lineRule="auto"/>
        <w:ind w:firstLine="709"/>
        <w:jc w:val="both"/>
        <w:rPr>
          <w:rFonts w:ascii="Times New Roman" w:hAnsi="Times New Roman"/>
          <w:sz w:val="28"/>
          <w:szCs w:val="28"/>
        </w:rPr>
      </w:pPr>
      <w:r w:rsidRPr="00FC3438">
        <w:rPr>
          <w:rFonts w:ascii="Times New Roman" w:hAnsi="Times New Roman"/>
          <w:sz w:val="28"/>
          <w:szCs w:val="28"/>
        </w:rPr>
        <w:t xml:space="preserve">У сучасній економічній літературі фіскальна децентралізація розглядається як процес, у ході якого адміністрування бюджетних доходів та витрат поступово переходить від центральних органів до місцевих органів влади, тобто до автономного самоврядування. </w:t>
      </w:r>
    </w:p>
    <w:p w:rsidR="00F62A41" w:rsidRDefault="00F62A41" w:rsidP="00FC3438">
      <w:pPr>
        <w:spacing w:after="0" w:line="360" w:lineRule="auto"/>
        <w:ind w:firstLine="709"/>
        <w:jc w:val="both"/>
        <w:rPr>
          <w:rFonts w:ascii="Times New Roman" w:hAnsi="Times New Roman"/>
          <w:sz w:val="28"/>
          <w:szCs w:val="28"/>
        </w:rPr>
      </w:pPr>
      <w:r w:rsidRPr="00FC3438">
        <w:rPr>
          <w:rFonts w:ascii="Times New Roman" w:hAnsi="Times New Roman"/>
          <w:sz w:val="28"/>
          <w:szCs w:val="28"/>
        </w:rPr>
        <w:t>Характерними рисами побудови міжбюджетних відносин з урахуванням моделі бюджетного унітаризму</w:t>
      </w:r>
      <w:r>
        <w:rPr>
          <w:rFonts w:ascii="Times New Roman" w:hAnsi="Times New Roman"/>
          <w:sz w:val="28"/>
          <w:szCs w:val="28"/>
        </w:rPr>
        <w:t xml:space="preserve"> є</w:t>
      </w:r>
      <w:r w:rsidRPr="00FC3438">
        <w:rPr>
          <w:rFonts w:ascii="Times New Roman" w:hAnsi="Times New Roman"/>
          <w:sz w:val="28"/>
          <w:szCs w:val="28"/>
        </w:rPr>
        <w:t xml:space="preserve"> наявність кількох рівнів бюджетної системи; поєднання принципів централізму та децентралізму при розмежуванні бюджетно-податкових повноважень, доходів та видатків; наявність власної доходної бази бюджетів центрального уряду та місцевого самоврядування; активна участь регіонів у формуванні та реалізації бюджетно-податкової політики, включаючи міжбюджетні відносини; високий рівень самостійності місцевих бюджетів. В основі концепції фіскальної децентралізації є принцип справедливості.</w:t>
      </w:r>
    </w:p>
    <w:p w:rsidR="00F62A41" w:rsidRPr="0012520B" w:rsidRDefault="00F62A41" w:rsidP="0012520B">
      <w:pPr>
        <w:spacing w:after="0" w:line="360" w:lineRule="auto"/>
        <w:ind w:firstLine="709"/>
        <w:jc w:val="both"/>
        <w:rPr>
          <w:rFonts w:ascii="Times New Roman" w:hAnsi="Times New Roman"/>
          <w:sz w:val="28"/>
          <w:szCs w:val="28"/>
        </w:rPr>
      </w:pPr>
      <w:r w:rsidRPr="00C00A91">
        <w:rPr>
          <w:rFonts w:ascii="Times New Roman" w:hAnsi="Times New Roman"/>
          <w:sz w:val="28"/>
          <w:szCs w:val="28"/>
        </w:rPr>
        <w:t>Ключовими напрямами фінансової децентралізації в Україні стали розширення доходної бази місцевих бюджетів через закріплення за ними стабільних джерел доходів, а також розробка нового механізму бюджетного регулювання та вирівнювання</w:t>
      </w:r>
      <w:r>
        <w:rPr>
          <w:rFonts w:ascii="Times New Roman" w:hAnsi="Times New Roman"/>
          <w:sz w:val="28"/>
          <w:szCs w:val="28"/>
        </w:rPr>
        <w:t>.</w:t>
      </w:r>
      <w:r>
        <w:rPr>
          <w:rFonts w:ascii="Times New Roman" w:hAnsi="Times New Roman"/>
        </w:rPr>
        <w:br w:type="page"/>
      </w:r>
    </w:p>
    <w:p w:rsidR="00F62A41" w:rsidRDefault="00F62A41" w:rsidP="00DC34C8">
      <w:pPr>
        <w:pStyle w:val="Heading1"/>
        <w:spacing w:line="360" w:lineRule="auto"/>
        <w:ind w:firstLine="709"/>
        <w:jc w:val="center"/>
        <w:rPr>
          <w:rFonts w:ascii="Times New Roman" w:hAnsi="Times New Roman"/>
          <w:color w:val="auto"/>
        </w:rPr>
      </w:pPr>
      <w:bookmarkStart w:id="6" w:name="_Toc183481327"/>
      <w:r w:rsidRPr="00C243A8">
        <w:rPr>
          <w:rFonts w:ascii="Times New Roman" w:hAnsi="Times New Roman"/>
          <w:color w:val="auto"/>
        </w:rPr>
        <w:t xml:space="preserve">РОЗДІЛ </w:t>
      </w:r>
      <w:r>
        <w:rPr>
          <w:rFonts w:ascii="Times New Roman" w:hAnsi="Times New Roman"/>
          <w:color w:val="auto"/>
        </w:rPr>
        <w:t>2</w:t>
      </w:r>
    </w:p>
    <w:p w:rsidR="00F62A41" w:rsidRDefault="00F62A41" w:rsidP="00DC34C8">
      <w:pPr>
        <w:pStyle w:val="Heading1"/>
        <w:spacing w:before="0" w:line="360" w:lineRule="auto"/>
        <w:ind w:firstLine="709"/>
        <w:jc w:val="center"/>
        <w:rPr>
          <w:rFonts w:ascii="Times New Roman" w:hAnsi="Times New Roman"/>
          <w:color w:val="auto"/>
        </w:rPr>
      </w:pPr>
      <w:r w:rsidRPr="00ED4ECB">
        <w:rPr>
          <w:rFonts w:ascii="Times New Roman" w:hAnsi="Times New Roman"/>
          <w:color w:val="auto"/>
        </w:rPr>
        <w:t>АНАЛІЗ ФІСКАЛЬНОЇ ДЕЦЕНТРАЛІЗАЦІЇ В УКРАЇНІ ТА СВІТІ</w:t>
      </w:r>
      <w:bookmarkEnd w:id="6"/>
    </w:p>
    <w:p w:rsidR="00F62A41" w:rsidRPr="0056175C" w:rsidRDefault="00F62A41" w:rsidP="002B0100">
      <w:pPr>
        <w:spacing w:after="0" w:line="360" w:lineRule="auto"/>
      </w:pPr>
    </w:p>
    <w:p w:rsidR="00F62A41" w:rsidRPr="00B364A4" w:rsidRDefault="00F62A41" w:rsidP="002B0100">
      <w:pPr>
        <w:pStyle w:val="Heading2"/>
        <w:spacing w:before="0" w:line="360" w:lineRule="auto"/>
        <w:ind w:firstLine="709"/>
        <w:jc w:val="both"/>
        <w:rPr>
          <w:rFonts w:ascii="Times New Roman" w:hAnsi="Times New Roman"/>
          <w:color w:val="auto"/>
          <w:sz w:val="28"/>
          <w:szCs w:val="28"/>
        </w:rPr>
      </w:pPr>
      <w:bookmarkStart w:id="7" w:name="_Toc183481328"/>
      <w:r>
        <w:rPr>
          <w:rFonts w:ascii="Times New Roman" w:hAnsi="Times New Roman"/>
          <w:color w:val="auto"/>
          <w:sz w:val="28"/>
          <w:szCs w:val="28"/>
        </w:rPr>
        <w:t>2.1.</w:t>
      </w:r>
      <w:r w:rsidRPr="00ED4ECB">
        <w:rPr>
          <w:rFonts w:ascii="Times New Roman" w:hAnsi="Times New Roman"/>
          <w:color w:val="auto"/>
          <w:sz w:val="28"/>
          <w:szCs w:val="28"/>
        </w:rPr>
        <w:t>Досвід фіскальної децентралізації у США</w:t>
      </w:r>
      <w:bookmarkEnd w:id="7"/>
    </w:p>
    <w:p w:rsidR="00F62A41" w:rsidRDefault="00F62A41" w:rsidP="002B0100">
      <w:pPr>
        <w:spacing w:after="0" w:line="360" w:lineRule="auto"/>
        <w:ind w:firstLine="709"/>
        <w:jc w:val="both"/>
        <w:rPr>
          <w:rFonts w:ascii="Times New Roman" w:hAnsi="Times New Roman"/>
          <w:color w:val="1F497D"/>
          <w:sz w:val="28"/>
          <w:szCs w:val="28"/>
        </w:rPr>
      </w:pPr>
    </w:p>
    <w:p w:rsidR="00F62A41" w:rsidRPr="00C82DD8" w:rsidRDefault="00F62A41" w:rsidP="00C82DD8">
      <w:pPr>
        <w:spacing w:after="0" w:line="360" w:lineRule="auto"/>
        <w:ind w:firstLine="709"/>
        <w:jc w:val="both"/>
        <w:rPr>
          <w:rFonts w:ascii="Times New Roman" w:hAnsi="Times New Roman"/>
          <w:sz w:val="28"/>
          <w:szCs w:val="28"/>
          <w:lang w:val="ru-RU"/>
        </w:rPr>
      </w:pPr>
      <w:r w:rsidRPr="004936FB">
        <w:rPr>
          <w:rFonts w:ascii="Times New Roman" w:hAnsi="Times New Roman"/>
          <w:sz w:val="28"/>
          <w:szCs w:val="28"/>
        </w:rPr>
        <w:t xml:space="preserve">У </w:t>
      </w:r>
      <w:r>
        <w:rPr>
          <w:rFonts w:ascii="Times New Roman" w:hAnsi="Times New Roman"/>
          <w:sz w:val="28"/>
          <w:szCs w:val="28"/>
        </w:rPr>
        <w:t>Сполучених штатах Америки (</w:t>
      </w:r>
      <w:r w:rsidRPr="004936FB">
        <w:rPr>
          <w:rFonts w:ascii="Times New Roman" w:hAnsi="Times New Roman"/>
          <w:sz w:val="28"/>
          <w:szCs w:val="28"/>
        </w:rPr>
        <w:t>США</w:t>
      </w:r>
      <w:r>
        <w:rPr>
          <w:rFonts w:ascii="Times New Roman" w:hAnsi="Times New Roman"/>
          <w:sz w:val="28"/>
          <w:szCs w:val="28"/>
        </w:rPr>
        <w:t>)</w:t>
      </w:r>
      <w:r w:rsidRPr="004936FB">
        <w:rPr>
          <w:rFonts w:ascii="Times New Roman" w:hAnsi="Times New Roman"/>
          <w:sz w:val="28"/>
          <w:szCs w:val="28"/>
        </w:rPr>
        <w:t xml:space="preserve"> органи місцевого самоврядування включають округи, муніципалітети (включаючи міста, села та райони), селища, спеціальні округи (наприклад, управління водопостачання та каналізації, парки та зони відпочинку) та шкільні округи. Більшість органів місцевого самоврядування мають кілька фондів або бюджетів, які забезпечують організованість і прозорість розподілу державних коштів. Кожен головний департамент місцевого уряду має постатейний бюджет, у якому відстежується кожен долар, витрачений на персонал, експлуатацію та витрати на обладнання.</w:t>
      </w:r>
      <w:r w:rsidRPr="00C82DD8">
        <w:rPr>
          <w:rFonts w:ascii="Times New Roman" w:hAnsi="Times New Roman"/>
          <w:sz w:val="28"/>
          <w:szCs w:val="28"/>
          <w:lang w:val="ru-RU"/>
        </w:rPr>
        <w:t xml:space="preserve"> Коли запропонований бюджет надходить до законодавчого органу для перегляду, залежновідрозміругрупиможутьіснуватикомітети, якіконтролюютьрізнічастини бюджету. Післявнесення та розглядугромадськістюмісцевийзаконодавчий орган ухвалить бюджет. Важливо, щоб члени громади брали участь у процесіпланування бюджету. Вимаганняїхньоговнеску у вибірмісцевоївладищебільшезміцнюєдовіру та підтримку. Способизалученнямешканців до процесувключаютьбудинкивідкритих дверей</w:t>
      </w:r>
      <w:r>
        <w:rPr>
          <w:rFonts w:ascii="Times New Roman" w:hAnsi="Times New Roman"/>
          <w:sz w:val="28"/>
          <w:szCs w:val="28"/>
          <w:lang w:val="ru-RU"/>
        </w:rPr>
        <w:t>,</w:t>
      </w:r>
      <w:r w:rsidRPr="00C82DD8">
        <w:rPr>
          <w:rFonts w:ascii="Times New Roman" w:hAnsi="Times New Roman"/>
          <w:sz w:val="28"/>
          <w:szCs w:val="28"/>
          <w:lang w:val="ru-RU"/>
        </w:rPr>
        <w:t>громадянськіакадемії</w:t>
      </w:r>
      <w:r>
        <w:rPr>
          <w:rFonts w:ascii="Times New Roman" w:hAnsi="Times New Roman"/>
          <w:sz w:val="28"/>
          <w:szCs w:val="28"/>
          <w:lang w:val="ru-RU"/>
        </w:rPr>
        <w:t xml:space="preserve">, </w:t>
      </w:r>
      <w:r w:rsidRPr="00C82DD8">
        <w:rPr>
          <w:rFonts w:ascii="Times New Roman" w:hAnsi="Times New Roman"/>
          <w:sz w:val="28"/>
          <w:szCs w:val="28"/>
          <w:lang w:val="ru-RU"/>
        </w:rPr>
        <w:t>цілеспрямованідискусійнісесії</w:t>
      </w:r>
      <w:r>
        <w:rPr>
          <w:rFonts w:ascii="Times New Roman" w:hAnsi="Times New Roman"/>
          <w:sz w:val="28"/>
          <w:szCs w:val="28"/>
          <w:lang w:val="ru-RU"/>
        </w:rPr>
        <w:t xml:space="preserve">, </w:t>
      </w:r>
      <w:r w:rsidRPr="00C82DD8">
        <w:rPr>
          <w:rFonts w:ascii="Times New Roman" w:hAnsi="Times New Roman"/>
          <w:sz w:val="28"/>
          <w:szCs w:val="28"/>
          <w:lang w:val="ru-RU"/>
        </w:rPr>
        <w:t>опитування</w:t>
      </w:r>
      <w:r w:rsidRPr="00D478F9">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_Ref182950105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69</w:t>
      </w:r>
      <w:r>
        <w:rPr>
          <w:rFonts w:ascii="Times New Roman" w:hAnsi="Times New Roman"/>
          <w:sz w:val="28"/>
          <w:szCs w:val="28"/>
          <w:lang w:val="ru-RU"/>
        </w:rPr>
        <w:fldChar w:fldCharType="end"/>
      </w:r>
      <w:r w:rsidRPr="00D478F9">
        <w:rPr>
          <w:rFonts w:ascii="Times New Roman" w:hAnsi="Times New Roman"/>
          <w:sz w:val="28"/>
          <w:szCs w:val="28"/>
          <w:lang w:val="ru-RU"/>
        </w:rPr>
        <w:t>]</w:t>
      </w:r>
      <w:r>
        <w:rPr>
          <w:rFonts w:ascii="Times New Roman" w:hAnsi="Times New Roman"/>
          <w:sz w:val="28"/>
          <w:szCs w:val="28"/>
          <w:lang w:val="ru-RU"/>
        </w:rPr>
        <w:t>.</w:t>
      </w:r>
    </w:p>
    <w:p w:rsidR="00F62A41" w:rsidRPr="00DD656D" w:rsidRDefault="00F62A41" w:rsidP="00970B1B">
      <w:pPr>
        <w:spacing w:after="0" w:line="360" w:lineRule="auto"/>
        <w:ind w:firstLine="709"/>
        <w:jc w:val="both"/>
        <w:rPr>
          <w:rFonts w:ascii="Times New Roman" w:hAnsi="Times New Roman"/>
          <w:sz w:val="28"/>
          <w:szCs w:val="28"/>
          <w:lang w:val="ru-RU"/>
        </w:rPr>
      </w:pPr>
      <w:r w:rsidRPr="00463D74">
        <w:rPr>
          <w:rFonts w:ascii="Times New Roman" w:hAnsi="Times New Roman"/>
          <w:sz w:val="28"/>
          <w:szCs w:val="28"/>
        </w:rPr>
        <w:t>Десятки тисяч органів місцевого самоврядування по всій території Сполучених Штатів діють як передові постачальники основних послуг, які створюють процвітаючі громади. Добре структурована місцева податкова політика підтримує та зміцнює цю мету, сприяючи важливим інвестиціям, водночас сприяючи справедливості та можливостям.</w:t>
      </w:r>
      <w:r w:rsidRPr="00DD656D">
        <w:rPr>
          <w:rFonts w:ascii="Times New Roman" w:hAnsi="Times New Roman"/>
          <w:sz w:val="28"/>
          <w:szCs w:val="28"/>
          <w:lang w:val="ru-RU"/>
        </w:rPr>
        <w:t>Загаломподаткизабезпечуютьтрохибільше 40 відсотківмісцевихзагальнихдоходів, що робить їхєдинимджереломфінансуваннямісцевихорганіввлади. Окрімподатків, трансфертивідштатівскладають 32% місцевихдоходів, більшістьізякихспрямовується на школи. Фінансування з боку федерального уряду додаєчотиривідсотки. Інші 18% надходятьвідзборів, якісплачуютькористувачімісцевихпослуг, таких як системиводопостачання, лікарні та стоянки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_Ref183522125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68</w:t>
      </w:r>
      <w:r>
        <w:rPr>
          <w:rFonts w:ascii="Times New Roman" w:hAnsi="Times New Roman"/>
          <w:sz w:val="28"/>
          <w:szCs w:val="28"/>
        </w:rPr>
        <w:fldChar w:fldCharType="end"/>
      </w:r>
      <w:r w:rsidRPr="00F036D3">
        <w:rPr>
          <w:rFonts w:ascii="Times New Roman" w:hAnsi="Times New Roman"/>
          <w:sz w:val="28"/>
          <w:szCs w:val="28"/>
        </w:rPr>
        <w:t>]</w:t>
      </w:r>
      <w:r w:rsidRPr="00DD656D">
        <w:rPr>
          <w:rFonts w:ascii="Times New Roman" w:hAnsi="Times New Roman"/>
          <w:sz w:val="28"/>
          <w:szCs w:val="28"/>
          <w:lang w:val="ru-RU"/>
        </w:rPr>
        <w:t>.</w:t>
      </w:r>
    </w:p>
    <w:p w:rsidR="00F62A41" w:rsidRDefault="00F62A41" w:rsidP="00970B1B">
      <w:pPr>
        <w:spacing w:after="0" w:line="360" w:lineRule="auto"/>
        <w:ind w:firstLine="709"/>
        <w:jc w:val="both"/>
        <w:rPr>
          <w:rFonts w:ascii="Times New Roman" w:hAnsi="Times New Roman"/>
          <w:sz w:val="28"/>
          <w:szCs w:val="28"/>
        </w:rPr>
      </w:pPr>
      <w:r w:rsidRPr="00970B1B">
        <w:rPr>
          <w:rFonts w:ascii="Times New Roman" w:hAnsi="Times New Roman"/>
          <w:sz w:val="28"/>
          <w:szCs w:val="28"/>
        </w:rPr>
        <w:t>Хоча більшість міст і округів США не стягують податок на прибуток, його стягують 5055 юрисдикцій (включаючи округи, міста, шкільні округи та округи спеціального оподаткування) у 16 ​​штатах</w:t>
      </w:r>
      <w:r>
        <w:rPr>
          <w:rFonts w:ascii="Times New Roman" w:hAnsi="Times New Roman"/>
          <w:sz w:val="28"/>
          <w:szCs w:val="28"/>
          <w:lang w:val="ru-RU"/>
        </w:rPr>
        <w:t xml:space="preserve"> (табл. 2.1)</w:t>
      </w:r>
      <w:r w:rsidRPr="00970B1B">
        <w:rPr>
          <w:rFonts w:ascii="Times New Roman" w:hAnsi="Times New Roman"/>
          <w:sz w:val="28"/>
          <w:szCs w:val="28"/>
        </w:rPr>
        <w:t xml:space="preserve">. </w:t>
      </w:r>
    </w:p>
    <w:p w:rsidR="00F62A41" w:rsidRDefault="00F62A41" w:rsidP="00970B1B">
      <w:pPr>
        <w:spacing w:after="0" w:line="360" w:lineRule="auto"/>
        <w:ind w:firstLine="709"/>
        <w:jc w:val="right"/>
        <w:rPr>
          <w:rFonts w:ascii="Times New Roman" w:hAnsi="Times New Roman"/>
          <w:sz w:val="28"/>
          <w:szCs w:val="28"/>
        </w:rPr>
      </w:pPr>
      <w:r>
        <w:rPr>
          <w:rFonts w:ascii="Times New Roman" w:hAnsi="Times New Roman"/>
          <w:sz w:val="28"/>
          <w:szCs w:val="28"/>
        </w:rPr>
        <w:t>Таблиця 2.1</w:t>
      </w:r>
    </w:p>
    <w:p w:rsidR="00F62A41" w:rsidRDefault="00F62A41" w:rsidP="00970B1B">
      <w:pPr>
        <w:spacing w:after="0" w:line="360" w:lineRule="auto"/>
        <w:jc w:val="center"/>
        <w:rPr>
          <w:rFonts w:ascii="Times New Roman" w:hAnsi="Times New Roman"/>
          <w:sz w:val="28"/>
          <w:szCs w:val="28"/>
        </w:rPr>
      </w:pPr>
      <w:r w:rsidRPr="00970B1B">
        <w:rPr>
          <w:rFonts w:ascii="Times New Roman" w:hAnsi="Times New Roman"/>
          <w:sz w:val="28"/>
          <w:szCs w:val="28"/>
        </w:rPr>
        <w:t>Місцеві ставки податку на прибуток у найбільшій податковій юрисдикції кожного штату</w:t>
      </w:r>
    </w:p>
    <w:tbl>
      <w:tblPr>
        <w:tblW w:w="0" w:type="auto"/>
        <w:jc w:val="center"/>
        <w:tblLook w:val="00A0"/>
      </w:tblPr>
      <w:tblGrid>
        <w:gridCol w:w="2116"/>
        <w:gridCol w:w="1898"/>
        <w:gridCol w:w="2579"/>
      </w:tblGrid>
      <w:tr w:rsidR="00F62A41" w:rsidRPr="009C0587" w:rsidTr="000C74E6">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 </w:t>
            </w:r>
          </w:p>
        </w:tc>
        <w:tc>
          <w:tcPr>
            <w:tcW w:w="0" w:type="auto"/>
            <w:tcBorders>
              <w:top w:val="single" w:sz="4" w:space="0" w:color="auto"/>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Юрисдикція</w:t>
            </w:r>
          </w:p>
        </w:tc>
        <w:tc>
          <w:tcPr>
            <w:tcW w:w="0" w:type="auto"/>
            <w:tcBorders>
              <w:top w:val="single" w:sz="4" w:space="0" w:color="auto"/>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Місцевий тариф</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Алабама</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Бірмінгем</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1,00%</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Колорадо</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Денвер</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9,75 доларів на місяць</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Делавер</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Вілмінгтон</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1,25%</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Індіана</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Індіанаполіс</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2,02%</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Айова</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Де-Мойн</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0,09%</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Штат Кентуккі</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Луїсвіль</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1,45%</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Меріленд</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Балтімор</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3,20%</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Мічиган</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Детройт</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2,40%</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Міссурі</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Канзас Сіті</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1,00%</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Нью-Джерсі</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Ньюарк</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1,00%</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Нью-Йорк</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місто Нью-Йорк</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3,88%</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Огайо</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Колумб</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2,50%</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Орегон</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Портленд</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4,00%</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Пенсильванія</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Філадельфія</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3,87%</w:t>
            </w:r>
          </w:p>
        </w:tc>
      </w:tr>
      <w:tr w:rsidR="00F62A41" w:rsidRPr="009C0587" w:rsidTr="000C74E6">
        <w:trPr>
          <w:trHeight w:val="20"/>
          <w:jc w:val="center"/>
        </w:trPr>
        <w:tc>
          <w:tcPr>
            <w:tcW w:w="0" w:type="auto"/>
            <w:tcBorders>
              <w:top w:val="nil"/>
              <w:left w:val="single" w:sz="4" w:space="0" w:color="auto"/>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rPr>
                <w:rFonts w:ascii="Times New Roman" w:hAnsi="Times New Roman"/>
                <w:color w:val="162127"/>
                <w:sz w:val="24"/>
                <w:szCs w:val="24"/>
              </w:rPr>
            </w:pPr>
            <w:r w:rsidRPr="006E13E6">
              <w:rPr>
                <w:rFonts w:ascii="Times New Roman" w:hAnsi="Times New Roman"/>
                <w:color w:val="162127"/>
                <w:sz w:val="24"/>
                <w:szCs w:val="24"/>
              </w:rPr>
              <w:t>Західна Вірджинія</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Чарльстон</w:t>
            </w:r>
          </w:p>
        </w:tc>
        <w:tc>
          <w:tcPr>
            <w:tcW w:w="0" w:type="auto"/>
            <w:tcBorders>
              <w:top w:val="nil"/>
              <w:left w:val="nil"/>
              <w:bottom w:val="single" w:sz="4" w:space="0" w:color="auto"/>
              <w:right w:val="single" w:sz="4" w:space="0" w:color="auto"/>
            </w:tcBorders>
            <w:shd w:val="clear" w:color="000000" w:fill="FFFFFF"/>
            <w:vAlign w:val="center"/>
          </w:tcPr>
          <w:p w:rsidR="00F62A41" w:rsidRPr="006E13E6" w:rsidRDefault="00F62A41" w:rsidP="00970B1B">
            <w:pPr>
              <w:spacing w:after="0" w:line="360" w:lineRule="auto"/>
              <w:jc w:val="center"/>
              <w:rPr>
                <w:rFonts w:ascii="Times New Roman" w:hAnsi="Times New Roman"/>
                <w:color w:val="162127"/>
                <w:sz w:val="24"/>
                <w:szCs w:val="24"/>
              </w:rPr>
            </w:pPr>
            <w:r w:rsidRPr="006E13E6">
              <w:rPr>
                <w:rFonts w:ascii="Times New Roman" w:hAnsi="Times New Roman"/>
                <w:color w:val="162127"/>
                <w:sz w:val="24"/>
                <w:szCs w:val="24"/>
              </w:rPr>
              <w:t>$6 за платіжний період</w:t>
            </w:r>
          </w:p>
        </w:tc>
      </w:tr>
    </w:tbl>
    <w:p w:rsidR="00F62A41" w:rsidRPr="00565A7F" w:rsidRDefault="00F62A41" w:rsidP="00347A90">
      <w:pPr>
        <w:spacing w:after="0" w:line="360" w:lineRule="auto"/>
        <w:rPr>
          <w:rFonts w:ascii="Times New Roman" w:hAnsi="Times New Roman"/>
          <w:sz w:val="28"/>
          <w:szCs w:val="28"/>
          <w:lang w:val="ru-RU"/>
        </w:rPr>
      </w:pPr>
      <w:r w:rsidRPr="00565A7F">
        <w:rPr>
          <w:rFonts w:ascii="Times New Roman" w:hAnsi="Times New Roman"/>
          <w:sz w:val="28"/>
          <w:szCs w:val="28"/>
          <w:lang w:val="ru-RU"/>
        </w:rPr>
        <w:t>Джерело: [</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565A7F">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565A7F">
        <w:rPr>
          <w:rFonts w:ascii="Times New Roman" w:hAnsi="Times New Roman"/>
          <w:sz w:val="28"/>
          <w:szCs w:val="28"/>
          <w:lang w:val="ru-RU"/>
        </w:rPr>
        <w:instrText>182943941 \</w:instrText>
      </w:r>
      <w:r>
        <w:rPr>
          <w:rFonts w:ascii="Times New Roman" w:hAnsi="Times New Roman"/>
          <w:sz w:val="28"/>
          <w:szCs w:val="28"/>
          <w:lang w:val="en-US"/>
        </w:rPr>
        <w:instrText>r</w:instrText>
      </w:r>
      <w:r w:rsidRPr="00565A7F">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565A7F">
        <w:rPr>
          <w:rFonts w:ascii="Times New Roman" w:hAnsi="Times New Roman"/>
          <w:sz w:val="28"/>
          <w:szCs w:val="28"/>
          <w:lang w:val="ru-RU"/>
        </w:rPr>
        <w:t>68</w:t>
      </w:r>
      <w:r>
        <w:rPr>
          <w:rFonts w:ascii="Times New Roman" w:hAnsi="Times New Roman"/>
          <w:sz w:val="28"/>
          <w:szCs w:val="28"/>
          <w:lang w:val="en-US"/>
        </w:rPr>
        <w:fldChar w:fldCharType="end"/>
      </w:r>
      <w:r w:rsidRPr="00565A7F">
        <w:rPr>
          <w:rFonts w:ascii="Times New Roman" w:hAnsi="Times New Roman"/>
          <w:sz w:val="28"/>
          <w:szCs w:val="28"/>
          <w:lang w:val="ru-RU"/>
        </w:rPr>
        <w:t>]</w:t>
      </w:r>
    </w:p>
    <w:p w:rsidR="00F62A41" w:rsidRDefault="00F62A41" w:rsidP="00970B1B">
      <w:pPr>
        <w:spacing w:after="0" w:line="360" w:lineRule="auto"/>
        <w:ind w:firstLine="709"/>
        <w:jc w:val="both"/>
        <w:rPr>
          <w:rFonts w:ascii="Times New Roman" w:hAnsi="Times New Roman"/>
          <w:sz w:val="28"/>
          <w:szCs w:val="28"/>
        </w:rPr>
      </w:pPr>
    </w:p>
    <w:p w:rsidR="00F62A41" w:rsidRDefault="00F62A41" w:rsidP="00970B1B">
      <w:pPr>
        <w:spacing w:after="0" w:line="360" w:lineRule="auto"/>
        <w:ind w:firstLine="709"/>
        <w:jc w:val="both"/>
        <w:rPr>
          <w:rFonts w:ascii="Times New Roman" w:hAnsi="Times New Roman"/>
          <w:sz w:val="28"/>
          <w:szCs w:val="28"/>
        </w:rPr>
      </w:pPr>
      <w:r w:rsidRPr="00970B1B">
        <w:rPr>
          <w:rFonts w:ascii="Times New Roman" w:hAnsi="Times New Roman"/>
          <w:sz w:val="28"/>
          <w:szCs w:val="28"/>
        </w:rPr>
        <w:t>У той час як у Вісконсині вперше стягували доходи на рівні штату, у Філадельфії, штат Пенсільванія, почали сплачувати місцеві прибуткові податки. Місто, якому в 1932 році було надано повноваження щодо місцевого податку на прибуток, прийняло його в 1938 році, але його положення суперечили положенням про одноманітність у конституції штату. Місто досягло успіху з другої спроби, схваливши 1,5-відсотковий податок на дохід із заробітної плати в грудні 1939 року. Це започаткувало еру місцевого прибуткового оподаткування.Інші міста Огайо — Колумбус, Спрінгфілд, Янгстаун, Дейтон, Уоррен, Кантон і Цинциннаті — невдовзі запровадили власні муніципальні прибуткові податки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_Ref183522147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60</w:t>
      </w:r>
      <w:r>
        <w:rPr>
          <w:rFonts w:ascii="Times New Roman" w:hAnsi="Times New Roman"/>
          <w:sz w:val="28"/>
          <w:szCs w:val="28"/>
        </w:rPr>
        <w:fldChar w:fldCharType="end"/>
      </w:r>
      <w:r w:rsidRPr="00F036D3">
        <w:rPr>
          <w:rFonts w:ascii="Times New Roman" w:hAnsi="Times New Roman"/>
          <w:sz w:val="28"/>
          <w:szCs w:val="28"/>
        </w:rPr>
        <w:t>]</w:t>
      </w:r>
      <w:r w:rsidRPr="00970B1B">
        <w:rPr>
          <w:rFonts w:ascii="Times New Roman" w:hAnsi="Times New Roman"/>
          <w:sz w:val="28"/>
          <w:szCs w:val="28"/>
        </w:rPr>
        <w:t>.</w:t>
      </w:r>
    </w:p>
    <w:p w:rsidR="00F62A41" w:rsidRPr="000C74E6" w:rsidRDefault="00F62A41" w:rsidP="000C74E6">
      <w:pPr>
        <w:spacing w:after="0" w:line="360" w:lineRule="auto"/>
        <w:ind w:firstLine="709"/>
        <w:jc w:val="both"/>
        <w:rPr>
          <w:rFonts w:ascii="Times New Roman" w:hAnsi="Times New Roman"/>
          <w:sz w:val="28"/>
          <w:szCs w:val="28"/>
          <w:lang w:val="ru-RU"/>
        </w:rPr>
      </w:pPr>
      <w:r w:rsidRPr="00C225A1">
        <w:rPr>
          <w:rFonts w:ascii="Times New Roman" w:hAnsi="Times New Roman"/>
          <w:sz w:val="28"/>
          <w:szCs w:val="28"/>
        </w:rPr>
        <w:t xml:space="preserve">Податки на </w:t>
      </w:r>
      <w:r>
        <w:rPr>
          <w:rFonts w:ascii="Times New Roman" w:hAnsi="Times New Roman"/>
          <w:sz w:val="28"/>
          <w:szCs w:val="28"/>
        </w:rPr>
        <w:t>майно</w:t>
      </w:r>
      <w:r w:rsidRPr="00C225A1">
        <w:rPr>
          <w:rFonts w:ascii="Times New Roman" w:hAnsi="Times New Roman"/>
          <w:sz w:val="28"/>
          <w:szCs w:val="28"/>
        </w:rPr>
        <w:t xml:space="preserve"> є основним джерелом податкових надходжень для місцевих органів влади і приносять приблизно три з чотирьох доларів місцевих податків по всій країні. Майже кожен округ США отримує доходи від податків на нерухомість, і ці податки є найбільшим джерелом податкових надходжень у 94% </w:t>
      </w:r>
      <w:r>
        <w:rPr>
          <w:rFonts w:ascii="Times New Roman" w:hAnsi="Times New Roman"/>
          <w:sz w:val="28"/>
          <w:szCs w:val="28"/>
        </w:rPr>
        <w:t>місцевостей</w:t>
      </w:r>
      <w:r w:rsidRPr="00C225A1">
        <w:rPr>
          <w:rFonts w:ascii="Times New Roman" w:hAnsi="Times New Roman"/>
          <w:sz w:val="28"/>
          <w:szCs w:val="28"/>
        </w:rPr>
        <w:t xml:space="preserve">.Як основа місцевих бюджетів, податки на майно історично вважалися відносно стабільним і широким джерелом фінансування, яке дозволяє диференціювати домогосподарства з різним статком. </w:t>
      </w:r>
      <w:r w:rsidRPr="00AF37F0">
        <w:rPr>
          <w:rFonts w:ascii="Times New Roman" w:hAnsi="Times New Roman"/>
          <w:sz w:val="28"/>
          <w:szCs w:val="28"/>
        </w:rPr>
        <w:t xml:space="preserve">Проте проблеми в політиці, реалізації та мінливій економіці підривають ці сильні сторони, через що місцеві органи збільшують менший дохід менш справедливо. </w:t>
      </w:r>
      <w:r w:rsidRPr="004936FB">
        <w:rPr>
          <w:rFonts w:ascii="Times New Roman" w:hAnsi="Times New Roman"/>
          <w:sz w:val="28"/>
          <w:szCs w:val="28"/>
          <w:lang w:val="ru-RU"/>
        </w:rPr>
        <w:t>Мешканці з нижчими доходами змушеністикатися з більшимподатковимнавантаженням</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_Ref183522161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50</w:t>
      </w:r>
      <w:r>
        <w:rPr>
          <w:rFonts w:ascii="Times New Roman" w:hAnsi="Times New Roman"/>
          <w:sz w:val="28"/>
          <w:szCs w:val="28"/>
        </w:rPr>
        <w:fldChar w:fldCharType="end"/>
      </w:r>
      <w:r w:rsidRPr="00F036D3">
        <w:rPr>
          <w:rFonts w:ascii="Times New Roman" w:hAnsi="Times New Roman"/>
          <w:sz w:val="28"/>
          <w:szCs w:val="28"/>
        </w:rPr>
        <w:t>]</w:t>
      </w:r>
      <w:r w:rsidRPr="004936FB">
        <w:rPr>
          <w:rFonts w:ascii="Times New Roman" w:hAnsi="Times New Roman"/>
          <w:sz w:val="28"/>
          <w:szCs w:val="28"/>
          <w:lang w:val="ru-RU"/>
        </w:rPr>
        <w:t xml:space="preserve">. </w:t>
      </w:r>
    </w:p>
    <w:p w:rsidR="00F62A41" w:rsidRDefault="00F62A41" w:rsidP="00970B1B">
      <w:pPr>
        <w:spacing w:after="0" w:line="360" w:lineRule="auto"/>
        <w:ind w:firstLine="709"/>
        <w:jc w:val="both"/>
        <w:rPr>
          <w:rFonts w:ascii="Times New Roman" w:hAnsi="Times New Roman"/>
          <w:sz w:val="28"/>
          <w:szCs w:val="28"/>
        </w:rPr>
      </w:pPr>
      <w:r w:rsidRPr="00970B1B">
        <w:rPr>
          <w:rFonts w:ascii="Times New Roman" w:hAnsi="Times New Roman"/>
          <w:sz w:val="28"/>
          <w:szCs w:val="28"/>
        </w:rPr>
        <w:t>Хоча місцеві прибуткові податки широко поширені, вони зовсім не єдині. Такі податки можна знайти під різними назвами, від податку на професійні привілеї в Колорадо до місцевого податку на нематеріальні активи в Канзасі, і їх форми такі ж різноманітні, як і назви. У той час як у Канзасі оподатковуються лише доходи від відсотків і дивідендів, у юрисдикціях Пенсільванії (за винятком Філадельфії) діє навпаки, оподатковуються лише зароблені доходи.Місцеві податки на прибуток значно відрізняються від штату до штату не лише за податковою базою, але й за способом збору та адміністрування. Штати зазвичай поділяються на одну з трьох категорій: прямий збір, контрейлерний збір або комбінація обох. Вибір методу впливає на визначення доходу, а також на збір доходів</w:t>
      </w:r>
      <w:r>
        <w:rPr>
          <w:rFonts w:ascii="Times New Roman" w:hAnsi="Times New Roman"/>
          <w:sz w:val="28"/>
          <w:szCs w:val="28"/>
          <w:lang w:val="ru-RU"/>
        </w:rPr>
        <w:t xml:space="preserve"> (табл. 2.2)</w:t>
      </w:r>
      <w:r w:rsidRPr="00970B1B">
        <w:rPr>
          <w:rFonts w:ascii="Times New Roman" w:hAnsi="Times New Roman"/>
          <w:sz w:val="28"/>
          <w:szCs w:val="28"/>
        </w:rPr>
        <w:t>.</w:t>
      </w:r>
      <w:r w:rsidRPr="004936FB">
        <w:rPr>
          <w:rFonts w:ascii="Times New Roman" w:hAnsi="Times New Roman"/>
          <w:sz w:val="28"/>
          <w:szCs w:val="28"/>
        </w:rPr>
        <w:t>Податки з продажів, акцизи та валові надходження є другим найбільш використовуваним джерелом місцевих податкових надходжень, на які припадає 17</w:t>
      </w:r>
      <w:r>
        <w:rPr>
          <w:rFonts w:ascii="Times New Roman" w:hAnsi="Times New Roman"/>
          <w:sz w:val="28"/>
          <w:szCs w:val="28"/>
          <w:lang w:val="ru-RU"/>
        </w:rPr>
        <w:t xml:space="preserve">% </w:t>
      </w:r>
      <w:r w:rsidRPr="004936FB">
        <w:rPr>
          <w:rFonts w:ascii="Times New Roman" w:hAnsi="Times New Roman"/>
          <w:sz w:val="28"/>
          <w:szCs w:val="28"/>
        </w:rPr>
        <w:t>податків, зібраних місцевими органами влади. Майже в усіх регіонах стягуються певні податки на споживання, хоча залежність від них може значно відрізнятися.</w:t>
      </w:r>
    </w:p>
    <w:p w:rsidR="00F62A41" w:rsidRDefault="00F62A41" w:rsidP="00463D74">
      <w:pPr>
        <w:spacing w:after="0" w:line="360" w:lineRule="auto"/>
        <w:ind w:firstLine="709"/>
        <w:jc w:val="right"/>
        <w:rPr>
          <w:rFonts w:ascii="Times New Roman" w:hAnsi="Times New Roman"/>
          <w:sz w:val="28"/>
          <w:szCs w:val="28"/>
        </w:rPr>
      </w:pPr>
      <w:r>
        <w:rPr>
          <w:rFonts w:ascii="Times New Roman" w:hAnsi="Times New Roman"/>
          <w:sz w:val="28"/>
          <w:szCs w:val="28"/>
        </w:rPr>
        <w:t>Таблиця 2.2</w:t>
      </w:r>
    </w:p>
    <w:p w:rsidR="00F62A41" w:rsidRDefault="00F62A41" w:rsidP="00463D74">
      <w:pPr>
        <w:spacing w:after="0" w:line="360" w:lineRule="auto"/>
        <w:ind w:firstLine="709"/>
        <w:jc w:val="center"/>
        <w:rPr>
          <w:rFonts w:ascii="Times New Roman" w:hAnsi="Times New Roman"/>
          <w:sz w:val="28"/>
          <w:szCs w:val="28"/>
        </w:rPr>
      </w:pPr>
      <w:r w:rsidRPr="00463D74">
        <w:rPr>
          <w:rFonts w:ascii="Times New Roman" w:hAnsi="Times New Roman"/>
          <w:sz w:val="28"/>
          <w:szCs w:val="28"/>
        </w:rPr>
        <w:t>Типи місцевих систем оподаткування доходів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12"/>
        <w:gridCol w:w="6565"/>
        <w:gridCol w:w="2293"/>
      </w:tblGrid>
      <w:tr w:rsidR="00F62A41" w:rsidRPr="009C0587" w:rsidTr="009C0587">
        <w:tc>
          <w:tcPr>
            <w:tcW w:w="712" w:type="dxa"/>
          </w:tcPr>
          <w:p w:rsidR="00F62A41" w:rsidRPr="009C0587" w:rsidRDefault="00F62A41" w:rsidP="009C0587">
            <w:pPr>
              <w:spacing w:after="0" w:line="360" w:lineRule="auto"/>
              <w:jc w:val="center"/>
              <w:rPr>
                <w:rFonts w:ascii="Times New Roman" w:hAnsi="Times New Roman"/>
                <w:sz w:val="24"/>
                <w:szCs w:val="24"/>
              </w:rPr>
            </w:pPr>
            <w:r w:rsidRPr="009C0587">
              <w:rPr>
                <w:rFonts w:ascii="Times New Roman" w:hAnsi="Times New Roman"/>
                <w:sz w:val="24"/>
                <w:szCs w:val="24"/>
              </w:rPr>
              <w:t>Вид</w:t>
            </w:r>
          </w:p>
        </w:tc>
        <w:tc>
          <w:tcPr>
            <w:tcW w:w="6565" w:type="dxa"/>
          </w:tcPr>
          <w:p w:rsidR="00F62A41" w:rsidRPr="009C0587" w:rsidRDefault="00F62A41" w:rsidP="009C0587">
            <w:pPr>
              <w:spacing w:after="0" w:line="360" w:lineRule="auto"/>
              <w:jc w:val="center"/>
              <w:rPr>
                <w:rFonts w:ascii="Times New Roman" w:hAnsi="Times New Roman"/>
                <w:sz w:val="24"/>
                <w:szCs w:val="24"/>
              </w:rPr>
            </w:pPr>
            <w:r w:rsidRPr="009C0587">
              <w:rPr>
                <w:rFonts w:ascii="Times New Roman" w:hAnsi="Times New Roman"/>
                <w:sz w:val="24"/>
                <w:szCs w:val="24"/>
              </w:rPr>
              <w:t>Характеристика</w:t>
            </w:r>
          </w:p>
        </w:tc>
        <w:tc>
          <w:tcPr>
            <w:tcW w:w="2293" w:type="dxa"/>
          </w:tcPr>
          <w:p w:rsidR="00F62A41" w:rsidRPr="009C0587" w:rsidRDefault="00F62A41" w:rsidP="009C0587">
            <w:pPr>
              <w:spacing w:after="0" w:line="360" w:lineRule="auto"/>
              <w:jc w:val="center"/>
              <w:rPr>
                <w:rFonts w:ascii="Times New Roman" w:hAnsi="Times New Roman"/>
                <w:sz w:val="24"/>
                <w:szCs w:val="24"/>
              </w:rPr>
            </w:pPr>
            <w:r w:rsidRPr="009C0587">
              <w:rPr>
                <w:rFonts w:ascii="Times New Roman" w:hAnsi="Times New Roman"/>
                <w:sz w:val="24"/>
                <w:szCs w:val="24"/>
              </w:rPr>
              <w:t>Штати</w:t>
            </w:r>
          </w:p>
        </w:tc>
      </w:tr>
      <w:tr w:rsidR="00F62A41" w:rsidRPr="009C0587" w:rsidTr="009C0587">
        <w:trPr>
          <w:cantSplit/>
          <w:trHeight w:val="1134"/>
        </w:trPr>
        <w:tc>
          <w:tcPr>
            <w:tcW w:w="712" w:type="dxa"/>
            <w:textDirection w:val="btLr"/>
            <w:vAlign w:val="center"/>
          </w:tcPr>
          <w:p w:rsidR="00F62A41" w:rsidRPr="009C0587" w:rsidRDefault="00F62A41" w:rsidP="009C0587">
            <w:pPr>
              <w:spacing w:after="0" w:line="360" w:lineRule="auto"/>
              <w:ind w:left="113" w:right="113"/>
              <w:jc w:val="center"/>
              <w:rPr>
                <w:rFonts w:ascii="Times New Roman" w:hAnsi="Times New Roman"/>
                <w:sz w:val="24"/>
                <w:szCs w:val="24"/>
              </w:rPr>
            </w:pPr>
            <w:r w:rsidRPr="009C0587">
              <w:rPr>
                <w:rFonts w:ascii="Times New Roman" w:hAnsi="Times New Roman"/>
                <w:sz w:val="24"/>
                <w:szCs w:val="24"/>
              </w:rPr>
              <w:t>Прямий збір</w:t>
            </w:r>
          </w:p>
        </w:tc>
        <w:tc>
          <w:tcPr>
            <w:tcW w:w="6565"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Муніципалітет бере на себе повну відповідальність за адміністрування, оцінку, збір і стягнення прибуткового податку. Якщо місцева влада не хоче копіювати весь закон штату чи федеральний кодекс, вона може вибірково узгоджувати різні частини як відправну точку для визначеннябази оподаткування. Поряд з іншими обов’язками, прямий збір вимагає від місцевих органів відповідальності за аудит. </w:t>
            </w:r>
          </w:p>
        </w:tc>
        <w:tc>
          <w:tcPr>
            <w:tcW w:w="2293"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Алабама, Колорадо, Делавер, Канзас, Кентуккі, Міссурі, Пенсільванія та Західна Вірджинія</w:t>
            </w:r>
          </w:p>
        </w:tc>
      </w:tr>
      <w:tr w:rsidR="00F62A41" w:rsidRPr="009C0587" w:rsidTr="009C0587">
        <w:trPr>
          <w:cantSplit/>
          <w:trHeight w:val="1134"/>
        </w:trPr>
        <w:tc>
          <w:tcPr>
            <w:tcW w:w="712" w:type="dxa"/>
            <w:textDirection w:val="btLr"/>
            <w:vAlign w:val="center"/>
          </w:tcPr>
          <w:p w:rsidR="00F62A41" w:rsidRPr="009C0587" w:rsidRDefault="00F62A41" w:rsidP="009C0587">
            <w:pPr>
              <w:spacing w:after="0" w:line="360" w:lineRule="auto"/>
              <w:ind w:left="113" w:right="113"/>
              <w:jc w:val="center"/>
              <w:rPr>
                <w:rFonts w:ascii="Times New Roman" w:hAnsi="Times New Roman"/>
                <w:sz w:val="24"/>
                <w:szCs w:val="24"/>
              </w:rPr>
            </w:pPr>
            <w:r w:rsidRPr="009C0587">
              <w:rPr>
                <w:rFonts w:ascii="Times New Roman" w:hAnsi="Times New Roman"/>
                <w:sz w:val="24"/>
                <w:szCs w:val="24"/>
              </w:rPr>
              <w:t>Контрейлерна колекція</w:t>
            </w:r>
          </w:p>
        </w:tc>
        <w:tc>
          <w:tcPr>
            <w:tcW w:w="6565"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Місцевість покладається на державне визначення доходу для розрахунків податкових зобов’язань, а місцеві податки стягуються в державній декларації.Згідно з цією системою місцеві податки зазвичай розраховуються як відсоток від податку на прибуток держави, що робить податковий кодекс простим і передбачуваним. Органи місцевого самоврядування мають повноваження встановлювати власні ставки, але база оподаткування встановлюється державою, а адміністрація також знаходиться на рівні штату.</w:t>
            </w:r>
          </w:p>
        </w:tc>
        <w:tc>
          <w:tcPr>
            <w:tcW w:w="2293"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Індіана, Айова, Меріленд і Нью-Йорк</w:t>
            </w:r>
          </w:p>
        </w:tc>
      </w:tr>
      <w:tr w:rsidR="00F62A41" w:rsidRPr="009C0587" w:rsidTr="009C0587">
        <w:trPr>
          <w:cantSplit/>
          <w:trHeight w:val="1134"/>
        </w:trPr>
        <w:tc>
          <w:tcPr>
            <w:tcW w:w="712" w:type="dxa"/>
            <w:textDirection w:val="btLr"/>
            <w:vAlign w:val="center"/>
          </w:tcPr>
          <w:p w:rsidR="00F62A41" w:rsidRPr="009C0587" w:rsidRDefault="00F62A41" w:rsidP="009C0587">
            <w:pPr>
              <w:spacing w:after="0" w:line="360" w:lineRule="auto"/>
              <w:ind w:left="113" w:right="113"/>
              <w:jc w:val="center"/>
              <w:rPr>
                <w:rFonts w:ascii="Times New Roman" w:hAnsi="Times New Roman"/>
                <w:sz w:val="24"/>
                <w:szCs w:val="24"/>
              </w:rPr>
            </w:pPr>
            <w:r w:rsidRPr="009C0587">
              <w:rPr>
                <w:rFonts w:ascii="Times New Roman" w:hAnsi="Times New Roman"/>
                <w:sz w:val="24"/>
                <w:szCs w:val="24"/>
              </w:rPr>
              <w:t>Гібридний</w:t>
            </w:r>
          </w:p>
        </w:tc>
        <w:tc>
          <w:tcPr>
            <w:tcW w:w="6565"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Використовуються державні визначення доходу, але місцеві органи влади все ще відповідають за збір і адміністрування податків.</w:t>
            </w:r>
          </w:p>
        </w:tc>
        <w:tc>
          <w:tcPr>
            <w:tcW w:w="2293"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Мічиган, Нью-Джерсі, Огайо, Орегон, Західна Вірджинія</w:t>
            </w:r>
          </w:p>
        </w:tc>
      </w:tr>
    </w:tbl>
    <w:p w:rsidR="00F62A41" w:rsidRPr="004936FB" w:rsidRDefault="00F62A41" w:rsidP="00347A90">
      <w:pPr>
        <w:spacing w:after="0" w:line="360" w:lineRule="auto"/>
        <w:rPr>
          <w:rFonts w:ascii="Times New Roman" w:hAnsi="Times New Roman"/>
          <w:sz w:val="28"/>
          <w:szCs w:val="28"/>
          <w:lang w:val="ru-RU"/>
        </w:rPr>
      </w:pPr>
      <w:r w:rsidRPr="00347A90">
        <w:rPr>
          <w:rFonts w:ascii="Times New Roman" w:hAnsi="Times New Roman"/>
          <w:sz w:val="28"/>
          <w:szCs w:val="28"/>
          <w:lang w:val="ru-RU"/>
        </w:rPr>
        <w:t xml:space="preserve">Джерело: </w:t>
      </w:r>
      <w:r w:rsidRPr="004936FB">
        <w:rPr>
          <w:rFonts w:ascii="Times New Roman" w:hAnsi="Times New Roman"/>
          <w:sz w:val="28"/>
          <w:szCs w:val="28"/>
          <w:lang w:val="ru-RU"/>
        </w:rPr>
        <w:t>[</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4936FB">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4936FB">
        <w:rPr>
          <w:rFonts w:ascii="Times New Roman" w:hAnsi="Times New Roman"/>
          <w:sz w:val="28"/>
          <w:szCs w:val="28"/>
          <w:lang w:val="ru-RU"/>
        </w:rPr>
        <w:instrText>182943941 \</w:instrText>
      </w:r>
      <w:r>
        <w:rPr>
          <w:rFonts w:ascii="Times New Roman" w:hAnsi="Times New Roman"/>
          <w:sz w:val="28"/>
          <w:szCs w:val="28"/>
          <w:lang w:val="en-US"/>
        </w:rPr>
        <w:instrText>r</w:instrText>
      </w:r>
      <w:r w:rsidRPr="004936FB">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565A7F">
        <w:rPr>
          <w:rFonts w:ascii="Times New Roman" w:hAnsi="Times New Roman"/>
          <w:sz w:val="28"/>
          <w:szCs w:val="28"/>
          <w:lang w:val="ru-RU"/>
        </w:rPr>
        <w:t>68</w:t>
      </w:r>
      <w:r>
        <w:rPr>
          <w:rFonts w:ascii="Times New Roman" w:hAnsi="Times New Roman"/>
          <w:sz w:val="28"/>
          <w:szCs w:val="28"/>
          <w:lang w:val="en-US"/>
        </w:rPr>
        <w:fldChar w:fldCharType="end"/>
      </w:r>
      <w:r w:rsidRPr="004936FB">
        <w:rPr>
          <w:rFonts w:ascii="Times New Roman" w:hAnsi="Times New Roman"/>
          <w:sz w:val="28"/>
          <w:szCs w:val="28"/>
          <w:lang w:val="ru-RU"/>
        </w:rPr>
        <w:t>]</w:t>
      </w:r>
    </w:p>
    <w:p w:rsidR="00F62A41" w:rsidRDefault="00F62A41" w:rsidP="004936FB">
      <w:pPr>
        <w:spacing w:after="0" w:line="360" w:lineRule="auto"/>
        <w:ind w:firstLine="709"/>
        <w:jc w:val="both"/>
        <w:rPr>
          <w:rFonts w:ascii="Times New Roman" w:hAnsi="Times New Roman"/>
          <w:sz w:val="28"/>
          <w:szCs w:val="28"/>
        </w:rPr>
      </w:pPr>
    </w:p>
    <w:p w:rsidR="00F62A41" w:rsidRDefault="00F62A41" w:rsidP="004936FB">
      <w:pPr>
        <w:spacing w:after="0" w:line="360" w:lineRule="auto"/>
        <w:ind w:firstLine="709"/>
        <w:jc w:val="both"/>
        <w:rPr>
          <w:rFonts w:ascii="Times New Roman" w:hAnsi="Times New Roman"/>
          <w:sz w:val="28"/>
          <w:szCs w:val="28"/>
          <w:lang w:val="ru-RU"/>
        </w:rPr>
      </w:pPr>
      <w:r w:rsidRPr="004936FB">
        <w:rPr>
          <w:rFonts w:ascii="Times New Roman" w:hAnsi="Times New Roman"/>
          <w:sz w:val="28"/>
          <w:szCs w:val="28"/>
        </w:rPr>
        <w:t>Податки на споживання часто доповнюють податки на майно, виступаючи в якості другого за величиною джерела податкових надходжень у двох третинах населених пунктів США. Місцева залежність від податків на споживання особливо висока на Півдні, хоча з цієї моделі є винятки.</w:t>
      </w:r>
      <w:r w:rsidRPr="004936FB">
        <w:rPr>
          <w:rFonts w:ascii="Times New Roman" w:hAnsi="Times New Roman"/>
          <w:sz w:val="28"/>
          <w:szCs w:val="28"/>
          <w:lang w:val="ru-RU"/>
        </w:rPr>
        <w:t>Три відсоткимісцевихподатковихнадходжень по всійкраїніутворюються з джерел, відміннихвідподатків на власність, споживаннячи доходи. Цевключає доходи відподатків на ліцензії на підприємницькудіяльність, ліцензійнихзборів та іншихподатків, які разом становлятьневеликучасткумісцевогофінансування[</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_Ref182949606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51</w:t>
      </w:r>
      <w:r>
        <w:rPr>
          <w:rFonts w:ascii="Times New Roman" w:hAnsi="Times New Roman"/>
          <w:sz w:val="28"/>
          <w:szCs w:val="28"/>
          <w:lang w:val="ru-RU"/>
        </w:rPr>
        <w:fldChar w:fldCharType="end"/>
      </w:r>
      <w:r w:rsidRPr="004936FB">
        <w:rPr>
          <w:rFonts w:ascii="Times New Roman" w:hAnsi="Times New Roman"/>
          <w:sz w:val="28"/>
          <w:szCs w:val="28"/>
          <w:lang w:val="ru-RU"/>
        </w:rPr>
        <w:t>].</w:t>
      </w:r>
    </w:p>
    <w:p w:rsidR="00F62A41" w:rsidRPr="00735855" w:rsidRDefault="00F62A41" w:rsidP="00735855">
      <w:pPr>
        <w:spacing w:after="0" w:line="360" w:lineRule="auto"/>
        <w:ind w:firstLine="709"/>
        <w:jc w:val="both"/>
        <w:rPr>
          <w:rFonts w:ascii="Times New Roman" w:hAnsi="Times New Roman"/>
          <w:sz w:val="28"/>
          <w:szCs w:val="28"/>
        </w:rPr>
      </w:pPr>
      <w:r w:rsidRPr="00371476">
        <w:rPr>
          <w:rFonts w:ascii="Times New Roman" w:hAnsi="Times New Roman"/>
          <w:sz w:val="28"/>
          <w:szCs w:val="28"/>
          <w:lang w:val="ru-RU"/>
        </w:rPr>
        <w:t>Федеральний уряд надаєфінансовудопомогу штатам через блоковігранти, щодаютьбільшесвободи в управлінні коштами, та цільовігранти для конкретнихпрограм, таких як освіта, охороназдоров’ячиінфраструктур</w:t>
      </w:r>
      <w:r>
        <w:rPr>
          <w:rFonts w:ascii="Times New Roman" w:hAnsi="Times New Roman"/>
          <w:sz w:val="28"/>
          <w:szCs w:val="28"/>
          <w:lang w:val="ru-RU"/>
        </w:rPr>
        <w:t>ою.</w:t>
      </w:r>
      <w:r>
        <w:rPr>
          <w:rFonts w:ascii="Times New Roman" w:hAnsi="Times New Roman"/>
          <w:sz w:val="28"/>
          <w:szCs w:val="28"/>
        </w:rPr>
        <w:t xml:space="preserve"> Загалом ш</w:t>
      </w:r>
      <w:r w:rsidRPr="00371476">
        <w:rPr>
          <w:rFonts w:ascii="Times New Roman" w:hAnsi="Times New Roman"/>
          <w:sz w:val="28"/>
          <w:szCs w:val="28"/>
        </w:rPr>
        <w:t>тати мають значну свободу у формуванні своїх бюджетів і податкової політики. Це дозволяє їм враховувати місцеві особливості та пріоритети.</w:t>
      </w:r>
      <w:r w:rsidRPr="00735855">
        <w:rPr>
          <w:rFonts w:ascii="Times New Roman" w:hAnsi="Times New Roman"/>
          <w:sz w:val="28"/>
          <w:szCs w:val="28"/>
        </w:rPr>
        <w:t xml:space="preserve"> Отже, саме інститути прямої демократії та укорінені традиції місцевого самоврядування забезпечували насамперед і можуть забезпечити надалі життєздатність системи США на місцях.</w:t>
      </w:r>
    </w:p>
    <w:p w:rsidR="00F62A41" w:rsidRPr="00EA37D2" w:rsidRDefault="00F62A41" w:rsidP="002B0100">
      <w:pPr>
        <w:spacing w:after="0" w:line="360" w:lineRule="auto"/>
        <w:ind w:firstLine="851"/>
        <w:jc w:val="both"/>
        <w:rPr>
          <w:rFonts w:ascii="Times New Roman" w:hAnsi="Times New Roman"/>
          <w:sz w:val="28"/>
          <w:szCs w:val="28"/>
          <w:lang w:eastAsia="ru-RU"/>
        </w:rPr>
      </w:pPr>
    </w:p>
    <w:p w:rsidR="00F62A41" w:rsidRPr="009E54D8" w:rsidRDefault="00F62A41" w:rsidP="009264D8">
      <w:pPr>
        <w:pStyle w:val="Heading2"/>
        <w:spacing w:before="0" w:line="360" w:lineRule="auto"/>
        <w:ind w:firstLine="709"/>
        <w:jc w:val="both"/>
        <w:rPr>
          <w:rFonts w:ascii="Times New Roman" w:hAnsi="Times New Roman"/>
          <w:color w:val="auto"/>
          <w:sz w:val="28"/>
          <w:szCs w:val="28"/>
        </w:rPr>
      </w:pPr>
      <w:bookmarkStart w:id="8" w:name="_Toc183481329"/>
      <w:bookmarkStart w:id="9" w:name="_Toc167716580"/>
      <w:r>
        <w:rPr>
          <w:rFonts w:ascii="Times New Roman" w:hAnsi="Times New Roman"/>
          <w:color w:val="auto"/>
          <w:sz w:val="28"/>
          <w:szCs w:val="28"/>
        </w:rPr>
        <w:t>2.2.</w:t>
      </w:r>
      <w:r w:rsidRPr="00ED4ECB">
        <w:rPr>
          <w:rFonts w:ascii="Times New Roman" w:hAnsi="Times New Roman"/>
          <w:color w:val="auto"/>
          <w:sz w:val="28"/>
          <w:szCs w:val="28"/>
        </w:rPr>
        <w:t>Тенденції фіскальної децентралізації європейських країн</w:t>
      </w:r>
      <w:bookmarkEnd w:id="8"/>
    </w:p>
    <w:p w:rsidR="00F62A41" w:rsidRDefault="00F62A41" w:rsidP="00735855">
      <w:pPr>
        <w:spacing w:after="0" w:line="360" w:lineRule="auto"/>
      </w:pPr>
    </w:p>
    <w:p w:rsidR="00F62A41" w:rsidRPr="00C60DBC" w:rsidRDefault="00F62A41" w:rsidP="00CE1A8F">
      <w:pPr>
        <w:spacing w:after="0" w:line="360" w:lineRule="auto"/>
        <w:ind w:firstLine="709"/>
        <w:jc w:val="both"/>
        <w:rPr>
          <w:rFonts w:ascii="Times New Roman" w:hAnsi="Times New Roman"/>
          <w:sz w:val="28"/>
          <w:szCs w:val="28"/>
        </w:rPr>
      </w:pPr>
      <w:bookmarkStart w:id="10" w:name="_Hlk183029560"/>
      <w:r w:rsidRPr="00C60DBC">
        <w:rPr>
          <w:rFonts w:ascii="Times New Roman" w:hAnsi="Times New Roman"/>
          <w:sz w:val="28"/>
          <w:szCs w:val="28"/>
        </w:rPr>
        <w:t xml:space="preserve">У країнах Європейського Союзу </w:t>
      </w:r>
      <w:r>
        <w:rPr>
          <w:rFonts w:ascii="Times New Roman" w:hAnsi="Times New Roman"/>
          <w:sz w:val="28"/>
          <w:szCs w:val="28"/>
        </w:rPr>
        <w:t xml:space="preserve">(ЄС) </w:t>
      </w:r>
      <w:r w:rsidRPr="00C60DBC">
        <w:rPr>
          <w:rFonts w:ascii="Times New Roman" w:hAnsi="Times New Roman"/>
          <w:sz w:val="28"/>
          <w:szCs w:val="28"/>
        </w:rPr>
        <w:t xml:space="preserve">децентралізація приймає різні форми, виходячи з ідей та цінностей, які поділяються на всі країни-члени ЄС: самоврядування, цивільна участь та близькість влади до населення. В даний час </w:t>
      </w:r>
      <w:r>
        <w:rPr>
          <w:rFonts w:ascii="Times New Roman" w:hAnsi="Times New Roman"/>
          <w:sz w:val="28"/>
          <w:szCs w:val="28"/>
        </w:rPr>
        <w:t>загальною</w:t>
      </w:r>
      <w:r w:rsidRPr="00C60DBC">
        <w:rPr>
          <w:rFonts w:ascii="Times New Roman" w:hAnsi="Times New Roman"/>
          <w:sz w:val="28"/>
          <w:szCs w:val="28"/>
        </w:rPr>
        <w:t xml:space="preserve"> в Європі є тенденцією до розширення повноважень місцевих органів влади з відносним скороченням власних ресурсів у поєднанні з обмеженням державних ресурсів. У кожній країні є власна фінансова модель, але загалом місцеві ресурси викликають занепокоєння як для практикуючих, так і для дослідників. Так, у Бельгії фінансова автономія муніципалітетів значно обмежена, оскільки загальні субсидії не пропорційні збільшенню повноважень. Конституція Іспанії (стаття 156) зазначає, що </w:t>
      </w:r>
      <w:r>
        <w:rPr>
          <w:rFonts w:ascii="Times New Roman" w:hAnsi="Times New Roman"/>
          <w:sz w:val="28"/>
          <w:szCs w:val="28"/>
        </w:rPr>
        <w:t>«</w:t>
      </w:r>
      <w:r w:rsidRPr="00C60DBC">
        <w:rPr>
          <w:rFonts w:ascii="Times New Roman" w:hAnsi="Times New Roman"/>
          <w:sz w:val="28"/>
          <w:szCs w:val="28"/>
        </w:rPr>
        <w:t>автономні громади користуються фінансовою автономією для розвитку та здійснення своїх повноважень відповідно до принципу координації діяльності з центральними фінансовими установами та принципом солідарності всіх іспанців</w:t>
      </w:r>
      <w:r>
        <w:rPr>
          <w:rFonts w:ascii="Times New Roman" w:hAnsi="Times New Roman"/>
          <w:sz w:val="28"/>
          <w:szCs w:val="28"/>
        </w:rPr>
        <w:t>»</w:t>
      </w:r>
      <w:r w:rsidRPr="00C60DBC">
        <w:rPr>
          <w:rFonts w:ascii="Times New Roman" w:hAnsi="Times New Roman"/>
          <w:sz w:val="28"/>
          <w:szCs w:val="28"/>
        </w:rPr>
        <w:t>. Іспанські громади можуть встановити власні податки (стаття 133.3) та мати право на частину певних податків (податок на прибуток або ПДВ), залежно від населення регіону, податкового потенціалу, рівня соціальних послуг, інфраструктури тощо.</w:t>
      </w:r>
    </w:p>
    <w:p w:rsidR="00F62A41" w:rsidRPr="00C60DBC" w:rsidRDefault="00F62A41" w:rsidP="00CE1A8F">
      <w:pPr>
        <w:spacing w:after="0" w:line="360" w:lineRule="auto"/>
        <w:ind w:firstLine="709"/>
        <w:jc w:val="both"/>
        <w:rPr>
          <w:rFonts w:ascii="Times New Roman" w:hAnsi="Times New Roman"/>
          <w:sz w:val="28"/>
          <w:szCs w:val="28"/>
        </w:rPr>
      </w:pPr>
      <w:r w:rsidRPr="00C60DBC">
        <w:rPr>
          <w:rFonts w:ascii="Times New Roman" w:hAnsi="Times New Roman"/>
          <w:sz w:val="28"/>
          <w:szCs w:val="28"/>
        </w:rPr>
        <w:t xml:space="preserve">Основний закон Німеччини (стаття 28) також закріплював принципи незалежності місцевих керівних органів, включаючи принцип </w:t>
      </w:r>
      <w:r>
        <w:rPr>
          <w:rFonts w:ascii="Times New Roman" w:hAnsi="Times New Roman"/>
          <w:sz w:val="28"/>
          <w:szCs w:val="28"/>
        </w:rPr>
        <w:t>«</w:t>
      </w:r>
      <w:r w:rsidRPr="00C60DBC">
        <w:rPr>
          <w:rFonts w:ascii="Times New Roman" w:hAnsi="Times New Roman"/>
          <w:sz w:val="28"/>
          <w:szCs w:val="28"/>
        </w:rPr>
        <w:t>забезпечення основи незалежної фінансової відповідальності</w:t>
      </w:r>
      <w:r>
        <w:rPr>
          <w:rFonts w:ascii="Times New Roman" w:hAnsi="Times New Roman"/>
          <w:sz w:val="28"/>
          <w:szCs w:val="28"/>
        </w:rPr>
        <w:t>»</w:t>
      </w:r>
      <w:r w:rsidRPr="00C60DBC">
        <w:rPr>
          <w:rFonts w:ascii="Times New Roman" w:hAnsi="Times New Roman"/>
          <w:sz w:val="28"/>
          <w:szCs w:val="28"/>
        </w:rPr>
        <w:t xml:space="preserve">. До них належать джерела податків, що відповідають економічному розвитку громад, які мають право встановити ставку податку. Оскільки Німеччина є федеральною державою, її фінансова система базується на принципі спільного оподаткування та механізму подвійного вирівнювання: вертикалі </w:t>
      </w:r>
      <w:r w:rsidRPr="00DB4BBE">
        <w:rPr>
          <w:rFonts w:ascii="Times New Roman" w:hAnsi="Times New Roman"/>
          <w:sz w:val="28"/>
          <w:szCs w:val="28"/>
        </w:rPr>
        <w:t>–</w:t>
      </w:r>
      <w:r w:rsidRPr="00C60DBC">
        <w:rPr>
          <w:rFonts w:ascii="Times New Roman" w:hAnsi="Times New Roman"/>
          <w:sz w:val="28"/>
          <w:szCs w:val="28"/>
        </w:rPr>
        <w:t xml:space="preserve"> між федерацією та федеральними землями </w:t>
      </w:r>
      <w:r w:rsidRPr="00DB4BBE">
        <w:rPr>
          <w:rFonts w:ascii="Times New Roman" w:hAnsi="Times New Roman"/>
          <w:sz w:val="28"/>
          <w:szCs w:val="28"/>
        </w:rPr>
        <w:t>–</w:t>
      </w:r>
      <w:r w:rsidRPr="00C60DBC">
        <w:rPr>
          <w:rFonts w:ascii="Times New Roman" w:hAnsi="Times New Roman"/>
          <w:sz w:val="28"/>
          <w:szCs w:val="28"/>
        </w:rPr>
        <w:t xml:space="preserve"> і горизонтальними </w:t>
      </w:r>
      <w:r w:rsidRPr="00DB4BBE">
        <w:rPr>
          <w:rFonts w:ascii="Times New Roman" w:hAnsi="Times New Roman"/>
          <w:sz w:val="28"/>
          <w:szCs w:val="28"/>
        </w:rPr>
        <w:t>–</w:t>
      </w:r>
      <w:r w:rsidRPr="00C60DBC">
        <w:rPr>
          <w:rFonts w:ascii="Times New Roman" w:hAnsi="Times New Roman"/>
          <w:sz w:val="28"/>
          <w:szCs w:val="28"/>
        </w:rPr>
        <w:t xml:space="preserve"> між землею та муніципалітетами. Останні можуть стягувати податки в межах, встановлених земельним законодавством.</w:t>
      </w:r>
    </w:p>
    <w:p w:rsidR="00F62A41" w:rsidRDefault="00F62A41" w:rsidP="00CE1A8F">
      <w:pPr>
        <w:spacing w:after="0" w:line="360" w:lineRule="auto"/>
        <w:ind w:firstLine="709"/>
        <w:jc w:val="both"/>
        <w:rPr>
          <w:rFonts w:ascii="Times New Roman" w:hAnsi="Times New Roman"/>
          <w:sz w:val="28"/>
          <w:szCs w:val="28"/>
        </w:rPr>
      </w:pPr>
      <w:r w:rsidRPr="00C60DBC">
        <w:rPr>
          <w:rFonts w:ascii="Times New Roman" w:hAnsi="Times New Roman"/>
          <w:sz w:val="28"/>
          <w:szCs w:val="28"/>
        </w:rPr>
        <w:t>Дослідники також відзначають слабкість фінансової самостійності у Великобританії, де основна частина місцевих ресурсів місцевого рівня управління походить від державного бюджету.</w:t>
      </w:r>
      <w:r>
        <w:rPr>
          <w:rFonts w:ascii="Times New Roman" w:hAnsi="Times New Roman"/>
          <w:sz w:val="28"/>
          <w:szCs w:val="28"/>
        </w:rPr>
        <w:t xml:space="preserve"> Т</w:t>
      </w:r>
      <w:r w:rsidRPr="00C60DBC">
        <w:rPr>
          <w:rFonts w:ascii="Times New Roman" w:hAnsi="Times New Roman"/>
          <w:sz w:val="28"/>
          <w:szCs w:val="28"/>
        </w:rPr>
        <w:t>ериторіальн</w:t>
      </w:r>
      <w:r>
        <w:rPr>
          <w:rFonts w:ascii="Times New Roman" w:hAnsi="Times New Roman"/>
          <w:sz w:val="28"/>
          <w:szCs w:val="28"/>
        </w:rPr>
        <w:t>і</w:t>
      </w:r>
      <w:r w:rsidRPr="00C60DBC">
        <w:rPr>
          <w:rFonts w:ascii="Times New Roman" w:hAnsi="Times New Roman"/>
          <w:sz w:val="28"/>
          <w:szCs w:val="28"/>
        </w:rPr>
        <w:t xml:space="preserve"> груп</w:t>
      </w:r>
      <w:r>
        <w:rPr>
          <w:rFonts w:ascii="Times New Roman" w:hAnsi="Times New Roman"/>
          <w:sz w:val="28"/>
          <w:szCs w:val="28"/>
        </w:rPr>
        <w:t>и</w:t>
      </w:r>
      <w:r w:rsidRPr="00C60DBC">
        <w:rPr>
          <w:rFonts w:ascii="Times New Roman" w:hAnsi="Times New Roman"/>
          <w:sz w:val="28"/>
          <w:szCs w:val="28"/>
        </w:rPr>
        <w:t xml:space="preserve">Франції можуть отримувати всі або частину від усіх видів податків. </w:t>
      </w:r>
      <w:r>
        <w:rPr>
          <w:rFonts w:ascii="Times New Roman" w:hAnsi="Times New Roman"/>
          <w:sz w:val="28"/>
          <w:szCs w:val="28"/>
        </w:rPr>
        <w:t xml:space="preserve">При цьому </w:t>
      </w:r>
      <w:r w:rsidRPr="00C60DBC">
        <w:rPr>
          <w:rFonts w:ascii="Times New Roman" w:hAnsi="Times New Roman"/>
          <w:sz w:val="28"/>
          <w:szCs w:val="28"/>
        </w:rPr>
        <w:t>Закон може дозволити їм встановити податкову базу та процентну ставку в межах, визначених законом. Крім того, будь-яка передача повноважень у відносинах між державою та територіальними групами супроводжується розподілом еквівалентних ресурсів для їх впровадження. Конституція також передбача</w:t>
      </w:r>
      <w:r>
        <w:rPr>
          <w:rFonts w:ascii="Times New Roman" w:hAnsi="Times New Roman"/>
          <w:sz w:val="28"/>
          <w:szCs w:val="28"/>
        </w:rPr>
        <w:t>є</w:t>
      </w:r>
      <w:r w:rsidRPr="00C60DBC">
        <w:rPr>
          <w:rFonts w:ascii="Times New Roman" w:hAnsi="Times New Roman"/>
          <w:sz w:val="28"/>
          <w:szCs w:val="28"/>
        </w:rPr>
        <w:t xml:space="preserve"> принцип вирівнювання, спрямований на заохочення рівності між територіальними групами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_Ref183522217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44</w:t>
      </w:r>
      <w:r>
        <w:rPr>
          <w:rFonts w:ascii="Times New Roman" w:hAnsi="Times New Roman"/>
          <w:sz w:val="28"/>
          <w:szCs w:val="28"/>
        </w:rPr>
        <w:fldChar w:fldCharType="end"/>
      </w:r>
      <w:r w:rsidRPr="00F036D3">
        <w:rPr>
          <w:rFonts w:ascii="Times New Roman" w:hAnsi="Times New Roman"/>
          <w:sz w:val="28"/>
          <w:szCs w:val="28"/>
        </w:rPr>
        <w:t>]</w:t>
      </w:r>
      <w:r w:rsidRPr="00C60DBC">
        <w:rPr>
          <w:rFonts w:ascii="Times New Roman" w:hAnsi="Times New Roman"/>
          <w:sz w:val="28"/>
          <w:szCs w:val="28"/>
        </w:rPr>
        <w:t>.</w:t>
      </w:r>
    </w:p>
    <w:p w:rsidR="00F62A41" w:rsidRDefault="00F62A41" w:rsidP="009264D8">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Проаналізувати особливості європейської децентралізації можна поділивши країни на певні групи. </w:t>
      </w:r>
      <w:r w:rsidRPr="004323E1">
        <w:rPr>
          <w:rFonts w:ascii="Times New Roman" w:hAnsi="Times New Roman"/>
          <w:sz w:val="28"/>
          <w:szCs w:val="28"/>
        </w:rPr>
        <w:t xml:space="preserve">Першу групу країн із найвищим ступенем децентралізації склали скандинавські країни: Данія, Фінляндія та Швеція (табл. </w:t>
      </w:r>
      <w:r>
        <w:rPr>
          <w:rFonts w:ascii="Times New Roman" w:hAnsi="Times New Roman"/>
          <w:sz w:val="28"/>
          <w:szCs w:val="28"/>
        </w:rPr>
        <w:t>2.3</w:t>
      </w:r>
      <w:r w:rsidRPr="004323E1">
        <w:rPr>
          <w:rFonts w:ascii="Times New Roman" w:hAnsi="Times New Roman"/>
          <w:sz w:val="28"/>
          <w:szCs w:val="28"/>
        </w:rPr>
        <w:t>). Ступінь децентралізації, виміряний співвідношенням місцевих доходів до ВВП, був визначений у середньому на рівні 26,2% у 2001-2023 роках і був відносно стабільним протягом усього періоду аналізу</w:t>
      </w:r>
      <w:r>
        <w:rPr>
          <w:rFonts w:ascii="Times New Roman" w:hAnsi="Times New Roman"/>
          <w:sz w:val="28"/>
          <w:szCs w:val="28"/>
        </w:rPr>
        <w:t xml:space="preserve"> (додаток А)</w:t>
      </w:r>
      <w:r w:rsidRPr="004323E1">
        <w:rPr>
          <w:rFonts w:ascii="Times New Roman" w:hAnsi="Times New Roman"/>
          <w:sz w:val="28"/>
          <w:szCs w:val="28"/>
        </w:rPr>
        <w:t xml:space="preserve">. Середнє зростання ВВП досягло 2,95%, а середній рівень інфляції був визначений на рівні 1,4%, що стало найнижчим показником у всьому ЄС. Ці країни також мали найстабільніший фінансовий стан із середнім профіцитом бюджету на рівні 0,4% ВВП і найнижчим державним боргом на рівні 43,2% ВВП у аналізований період. </w:t>
      </w:r>
    </w:p>
    <w:p w:rsidR="00F62A41" w:rsidRPr="002340D5" w:rsidRDefault="00F62A41" w:rsidP="002340D5">
      <w:pPr>
        <w:spacing w:after="0" w:line="360" w:lineRule="auto"/>
        <w:ind w:firstLine="709"/>
        <w:jc w:val="right"/>
        <w:rPr>
          <w:rFonts w:ascii="Times New Roman" w:hAnsi="Times New Roman"/>
          <w:sz w:val="28"/>
          <w:szCs w:val="28"/>
        </w:rPr>
      </w:pPr>
      <w:r>
        <w:rPr>
          <w:rFonts w:ascii="Times New Roman" w:hAnsi="Times New Roman"/>
          <w:sz w:val="28"/>
          <w:szCs w:val="28"/>
        </w:rPr>
        <w:t>Таблиця 2.3</w:t>
      </w:r>
    </w:p>
    <w:p w:rsidR="00F62A41" w:rsidRDefault="00F62A41" w:rsidP="002340D5">
      <w:pPr>
        <w:spacing w:after="0" w:line="360" w:lineRule="auto"/>
        <w:ind w:firstLine="709"/>
        <w:jc w:val="center"/>
        <w:rPr>
          <w:rFonts w:ascii="Times New Roman" w:hAnsi="Times New Roman"/>
          <w:sz w:val="28"/>
          <w:szCs w:val="28"/>
          <w:lang w:val="ru-RU"/>
        </w:rPr>
      </w:pPr>
      <w:r w:rsidRPr="002340D5">
        <w:rPr>
          <w:rFonts w:ascii="Times New Roman" w:hAnsi="Times New Roman"/>
          <w:sz w:val="28"/>
          <w:szCs w:val="28"/>
          <w:lang w:val="ru-RU"/>
        </w:rPr>
        <w:t>Класифікаціякраїн</w:t>
      </w:r>
      <w:r>
        <w:rPr>
          <w:rFonts w:ascii="Times New Roman" w:hAnsi="Times New Roman"/>
          <w:sz w:val="28"/>
          <w:szCs w:val="28"/>
          <w:lang w:val="ru-RU"/>
        </w:rPr>
        <w:t>ЄС</w:t>
      </w:r>
      <w:r w:rsidRPr="002340D5">
        <w:rPr>
          <w:rFonts w:ascii="Times New Roman" w:hAnsi="Times New Roman"/>
          <w:sz w:val="28"/>
          <w:szCs w:val="28"/>
          <w:lang w:val="ru-RU"/>
        </w:rPr>
        <w:t xml:space="preserve"> за ступенемфіскальноїдецентралізації у 200</w:t>
      </w:r>
      <w:r>
        <w:rPr>
          <w:rFonts w:ascii="Times New Roman" w:hAnsi="Times New Roman"/>
          <w:sz w:val="28"/>
          <w:szCs w:val="28"/>
          <w:lang w:val="ru-RU"/>
        </w:rPr>
        <w:t>1</w:t>
      </w:r>
      <w:r w:rsidRPr="002340D5">
        <w:rPr>
          <w:rFonts w:ascii="Times New Roman" w:hAnsi="Times New Roman"/>
          <w:sz w:val="28"/>
          <w:szCs w:val="28"/>
          <w:lang w:val="ru-RU"/>
        </w:rPr>
        <w:t>-20</w:t>
      </w:r>
      <w:r>
        <w:rPr>
          <w:rFonts w:ascii="Times New Roman" w:hAnsi="Times New Roman"/>
          <w:sz w:val="28"/>
          <w:szCs w:val="28"/>
          <w:lang w:val="ru-RU"/>
        </w:rPr>
        <w:t xml:space="preserve">23 </w:t>
      </w:r>
      <w:r w:rsidRPr="002340D5">
        <w:rPr>
          <w:rFonts w:ascii="Times New Roman" w:hAnsi="Times New Roman"/>
          <w:sz w:val="28"/>
          <w:szCs w:val="28"/>
          <w:lang w:val="ru-RU"/>
        </w:rPr>
        <w:t>рр. та середнімизначеннямиосновнихмакроекономічнихпоказників</w:t>
      </w:r>
    </w:p>
    <w:tbl>
      <w:tblPr>
        <w:tblW w:w="5000" w:type="pct"/>
        <w:tblLook w:val="00A0"/>
      </w:tblPr>
      <w:tblGrid>
        <w:gridCol w:w="4264"/>
        <w:gridCol w:w="1319"/>
        <w:gridCol w:w="2003"/>
        <w:gridCol w:w="1748"/>
        <w:gridCol w:w="236"/>
      </w:tblGrid>
      <w:tr w:rsidR="00F62A41" w:rsidRPr="009C0587" w:rsidTr="00347A90">
        <w:trPr>
          <w:gridAfter w:val="1"/>
          <w:wAfter w:w="116" w:type="pct"/>
          <w:trHeight w:val="310"/>
        </w:trPr>
        <w:tc>
          <w:tcPr>
            <w:tcW w:w="2228" w:type="pct"/>
            <w:vMerge w:val="restart"/>
            <w:tcBorders>
              <w:top w:val="single" w:sz="4" w:space="0" w:color="auto"/>
              <w:left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Країни</w:t>
            </w:r>
          </w:p>
        </w:tc>
        <w:tc>
          <w:tcPr>
            <w:tcW w:w="2656" w:type="pct"/>
            <w:gridSpan w:val="3"/>
            <w:tcBorders>
              <w:top w:val="single" w:sz="4" w:space="0" w:color="auto"/>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Ступінь децентралізації</w:t>
            </w:r>
          </w:p>
        </w:tc>
      </w:tr>
      <w:tr w:rsidR="00F62A41" w:rsidRPr="009C0587" w:rsidTr="00347A90">
        <w:trPr>
          <w:gridAfter w:val="1"/>
          <w:wAfter w:w="116" w:type="pct"/>
          <w:trHeight w:val="310"/>
        </w:trPr>
        <w:tc>
          <w:tcPr>
            <w:tcW w:w="2228" w:type="pct"/>
            <w:vMerge/>
            <w:tcBorders>
              <w:left w:val="single" w:sz="4" w:space="0" w:color="auto"/>
              <w:right w:val="single" w:sz="4" w:space="0" w:color="auto"/>
            </w:tcBorders>
            <w:noWrap/>
            <w:vAlign w:val="center"/>
          </w:tcPr>
          <w:p w:rsidR="00F62A41" w:rsidRPr="002340D5" w:rsidRDefault="00F62A41" w:rsidP="002340D5">
            <w:pPr>
              <w:spacing w:after="0" w:line="240" w:lineRule="auto"/>
              <w:rPr>
                <w:rFonts w:ascii="Times New Roman" w:hAnsi="Times New Roman"/>
                <w:sz w:val="24"/>
                <w:szCs w:val="24"/>
              </w:rPr>
            </w:pP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Найвищий</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Помірний</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Найнижчий</w:t>
            </w:r>
          </w:p>
        </w:tc>
      </w:tr>
      <w:tr w:rsidR="00F62A41" w:rsidRPr="009C0587" w:rsidTr="00347A90">
        <w:trPr>
          <w:gridAfter w:val="1"/>
          <w:wAfter w:w="116" w:type="pct"/>
          <w:trHeight w:val="509"/>
        </w:trPr>
        <w:tc>
          <w:tcPr>
            <w:tcW w:w="2228" w:type="pct"/>
            <w:vMerge/>
            <w:tcBorders>
              <w:left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689" w:type="pct"/>
            <w:vMerge w:val="restart"/>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Данія, Фінляндія, Швеція</w:t>
            </w:r>
          </w:p>
        </w:tc>
        <w:tc>
          <w:tcPr>
            <w:tcW w:w="1050" w:type="pct"/>
            <w:vMerge w:val="restart"/>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Чехія, Естонія, Франція, Хорватія, Італія, Латвія, Литва, Угорщина,</w:t>
            </w:r>
            <w:r w:rsidRPr="002340D5">
              <w:rPr>
                <w:rFonts w:ascii="Times New Roman" w:hAnsi="Times New Roman"/>
                <w:sz w:val="24"/>
                <w:szCs w:val="24"/>
              </w:rPr>
              <w:br/>
              <w:t>Нідерланди, Польща, Румунія, Словенія, Великобританія</w:t>
            </w:r>
          </w:p>
        </w:tc>
        <w:tc>
          <w:tcPr>
            <w:tcW w:w="917" w:type="pct"/>
            <w:vMerge w:val="restart"/>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Бельгія, Болгарія, Німеччина, Ірландія, Греція, Іспанія, Кіпр, Люксембург, Мальта, Австрія, Португалія, Словаччина</w:t>
            </w:r>
          </w:p>
        </w:tc>
      </w:tr>
      <w:tr w:rsidR="00F62A41" w:rsidRPr="009C0587" w:rsidTr="00347A90">
        <w:trPr>
          <w:trHeight w:val="290"/>
        </w:trPr>
        <w:tc>
          <w:tcPr>
            <w:tcW w:w="2228" w:type="pct"/>
            <w:vMerge/>
            <w:tcBorders>
              <w:left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689"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050"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917"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16" w:type="pct"/>
            <w:tcBorders>
              <w:top w:val="nil"/>
              <w:left w:val="nil"/>
              <w:bottom w:val="nil"/>
              <w:right w:val="nil"/>
            </w:tcBorders>
            <w:noWrap/>
            <w:vAlign w:val="bottom"/>
          </w:tcPr>
          <w:p w:rsidR="00F62A41" w:rsidRPr="002340D5" w:rsidRDefault="00F62A41" w:rsidP="002340D5">
            <w:pPr>
              <w:spacing w:after="0" w:line="240" w:lineRule="auto"/>
              <w:jc w:val="center"/>
              <w:rPr>
                <w:rFonts w:ascii="Times New Roman" w:hAnsi="Times New Roman"/>
                <w:sz w:val="24"/>
                <w:szCs w:val="24"/>
              </w:rPr>
            </w:pPr>
          </w:p>
        </w:tc>
      </w:tr>
      <w:tr w:rsidR="00F62A41" w:rsidRPr="009C0587" w:rsidTr="00347A90">
        <w:trPr>
          <w:trHeight w:val="290"/>
        </w:trPr>
        <w:tc>
          <w:tcPr>
            <w:tcW w:w="2228" w:type="pct"/>
            <w:vMerge/>
            <w:tcBorders>
              <w:left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689"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050"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917"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16" w:type="pct"/>
            <w:tcBorders>
              <w:top w:val="nil"/>
              <w:left w:val="nil"/>
              <w:bottom w:val="nil"/>
              <w:right w:val="nil"/>
            </w:tcBorders>
            <w:noWrap/>
            <w:vAlign w:val="bottom"/>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290"/>
        </w:trPr>
        <w:tc>
          <w:tcPr>
            <w:tcW w:w="2228" w:type="pct"/>
            <w:vMerge/>
            <w:tcBorders>
              <w:left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689"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050"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917"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16" w:type="pct"/>
            <w:tcBorders>
              <w:top w:val="nil"/>
              <w:left w:val="nil"/>
              <w:bottom w:val="nil"/>
              <w:right w:val="nil"/>
            </w:tcBorders>
            <w:noWrap/>
            <w:vAlign w:val="bottom"/>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290"/>
        </w:trPr>
        <w:tc>
          <w:tcPr>
            <w:tcW w:w="2228" w:type="pct"/>
            <w:vMerge/>
            <w:tcBorders>
              <w:left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689"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050"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917"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16" w:type="pct"/>
            <w:tcBorders>
              <w:top w:val="nil"/>
              <w:left w:val="nil"/>
              <w:bottom w:val="nil"/>
              <w:right w:val="nil"/>
            </w:tcBorders>
            <w:noWrap/>
            <w:vAlign w:val="bottom"/>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290"/>
        </w:trPr>
        <w:tc>
          <w:tcPr>
            <w:tcW w:w="2228" w:type="pct"/>
            <w:vMerge/>
            <w:tcBorders>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689"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050"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917" w:type="pct"/>
            <w:vMerge/>
            <w:tcBorders>
              <w:top w:val="nil"/>
              <w:left w:val="single" w:sz="4" w:space="0" w:color="auto"/>
              <w:bottom w:val="single" w:sz="4" w:space="0" w:color="auto"/>
              <w:right w:val="single" w:sz="4" w:space="0" w:color="auto"/>
            </w:tcBorders>
            <w:vAlign w:val="center"/>
          </w:tcPr>
          <w:p w:rsidR="00F62A41" w:rsidRPr="002340D5" w:rsidRDefault="00F62A41" w:rsidP="002340D5">
            <w:pPr>
              <w:spacing w:after="0" w:line="240" w:lineRule="auto"/>
              <w:rPr>
                <w:rFonts w:ascii="Times New Roman" w:hAnsi="Times New Roman"/>
                <w:sz w:val="24"/>
                <w:szCs w:val="24"/>
              </w:rPr>
            </w:pPr>
          </w:p>
        </w:tc>
        <w:tc>
          <w:tcPr>
            <w:tcW w:w="116" w:type="pct"/>
            <w:tcBorders>
              <w:top w:val="nil"/>
              <w:left w:val="nil"/>
              <w:bottom w:val="nil"/>
              <w:right w:val="nil"/>
            </w:tcBorders>
            <w:noWrap/>
            <w:vAlign w:val="bottom"/>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310"/>
        </w:trPr>
        <w:tc>
          <w:tcPr>
            <w:tcW w:w="2228" w:type="pct"/>
            <w:tcBorders>
              <w:top w:val="nil"/>
              <w:left w:val="single" w:sz="4" w:space="0" w:color="auto"/>
              <w:bottom w:val="single" w:sz="4" w:space="0" w:color="auto"/>
              <w:right w:val="single" w:sz="4" w:space="0" w:color="auto"/>
            </w:tcBorders>
            <w:noWrap/>
            <w:vAlign w:val="bottom"/>
          </w:tcPr>
          <w:p w:rsidR="00F62A41" w:rsidRPr="002340D5" w:rsidRDefault="00F62A41" w:rsidP="002340D5">
            <w:pPr>
              <w:spacing w:after="0" w:line="240" w:lineRule="auto"/>
              <w:rPr>
                <w:rFonts w:ascii="Times New Roman" w:hAnsi="Times New Roman"/>
                <w:sz w:val="24"/>
                <w:szCs w:val="24"/>
              </w:rPr>
            </w:pPr>
            <w:r w:rsidRPr="002340D5">
              <w:rPr>
                <w:rFonts w:ascii="Times New Roman" w:hAnsi="Times New Roman"/>
                <w:sz w:val="24"/>
                <w:szCs w:val="24"/>
              </w:rPr>
              <w:t>ВВП за ринковими цінами</w:t>
            </w: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285 563,20</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621 522,20</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442 992,80</w:t>
            </w:r>
          </w:p>
        </w:tc>
        <w:tc>
          <w:tcPr>
            <w:tcW w:w="116" w:type="pct"/>
            <w:vAlign w:val="center"/>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310"/>
        </w:trPr>
        <w:tc>
          <w:tcPr>
            <w:tcW w:w="2228" w:type="pct"/>
            <w:tcBorders>
              <w:top w:val="nil"/>
              <w:left w:val="single" w:sz="4" w:space="0" w:color="auto"/>
              <w:bottom w:val="single" w:sz="4" w:space="0" w:color="auto"/>
              <w:right w:val="single" w:sz="4" w:space="0" w:color="auto"/>
            </w:tcBorders>
            <w:noWrap/>
            <w:vAlign w:val="bottom"/>
          </w:tcPr>
          <w:p w:rsidR="00F62A41" w:rsidRPr="002340D5" w:rsidRDefault="00F62A41" w:rsidP="002340D5">
            <w:pPr>
              <w:spacing w:after="0" w:line="240" w:lineRule="auto"/>
              <w:rPr>
                <w:rFonts w:ascii="Times New Roman" w:hAnsi="Times New Roman"/>
                <w:sz w:val="24"/>
                <w:szCs w:val="24"/>
              </w:rPr>
            </w:pPr>
            <w:r>
              <w:rPr>
                <w:rFonts w:ascii="Times New Roman" w:hAnsi="Times New Roman"/>
                <w:sz w:val="24"/>
                <w:szCs w:val="24"/>
              </w:rPr>
              <w:t>з</w:t>
            </w:r>
            <w:r w:rsidRPr="002340D5">
              <w:rPr>
                <w:rFonts w:ascii="Times New Roman" w:hAnsi="Times New Roman"/>
                <w:sz w:val="24"/>
                <w:szCs w:val="24"/>
              </w:rPr>
              <w:t>ростання ВВП, %</w:t>
            </w: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2,95</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2,95</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2,51</w:t>
            </w:r>
          </w:p>
        </w:tc>
        <w:tc>
          <w:tcPr>
            <w:tcW w:w="116" w:type="pct"/>
            <w:vAlign w:val="center"/>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310"/>
        </w:trPr>
        <w:tc>
          <w:tcPr>
            <w:tcW w:w="2228" w:type="pct"/>
            <w:tcBorders>
              <w:top w:val="nil"/>
              <w:left w:val="single" w:sz="4" w:space="0" w:color="auto"/>
              <w:bottom w:val="single" w:sz="4" w:space="0" w:color="auto"/>
              <w:right w:val="single" w:sz="4" w:space="0" w:color="auto"/>
            </w:tcBorders>
            <w:noWrap/>
            <w:vAlign w:val="bottom"/>
          </w:tcPr>
          <w:p w:rsidR="00F62A41" w:rsidRPr="002340D5" w:rsidRDefault="00F62A41" w:rsidP="002340D5">
            <w:pPr>
              <w:spacing w:after="0" w:line="240" w:lineRule="auto"/>
              <w:rPr>
                <w:rFonts w:ascii="Times New Roman" w:hAnsi="Times New Roman"/>
                <w:sz w:val="24"/>
                <w:szCs w:val="24"/>
              </w:rPr>
            </w:pPr>
            <w:r w:rsidRPr="002340D5">
              <w:rPr>
                <w:rFonts w:ascii="Times New Roman" w:hAnsi="Times New Roman"/>
                <w:sz w:val="24"/>
                <w:szCs w:val="24"/>
              </w:rPr>
              <w:t>індекс споживчих цін, %</w:t>
            </w: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1,4</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2,5</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1,9</w:t>
            </w:r>
          </w:p>
        </w:tc>
        <w:tc>
          <w:tcPr>
            <w:tcW w:w="116" w:type="pct"/>
            <w:vAlign w:val="center"/>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310"/>
        </w:trPr>
        <w:tc>
          <w:tcPr>
            <w:tcW w:w="2228" w:type="pct"/>
            <w:tcBorders>
              <w:top w:val="nil"/>
              <w:left w:val="single" w:sz="4" w:space="0" w:color="auto"/>
              <w:bottom w:val="single" w:sz="4" w:space="0" w:color="auto"/>
              <w:right w:val="single" w:sz="4" w:space="0" w:color="auto"/>
            </w:tcBorders>
            <w:noWrap/>
            <w:vAlign w:val="bottom"/>
          </w:tcPr>
          <w:p w:rsidR="00F62A41" w:rsidRPr="002340D5" w:rsidRDefault="00F62A41" w:rsidP="002340D5">
            <w:pPr>
              <w:spacing w:after="0" w:line="240" w:lineRule="auto"/>
              <w:rPr>
                <w:rFonts w:ascii="Times New Roman" w:hAnsi="Times New Roman"/>
                <w:sz w:val="24"/>
                <w:szCs w:val="24"/>
              </w:rPr>
            </w:pPr>
            <w:r w:rsidRPr="002340D5">
              <w:rPr>
                <w:rFonts w:ascii="Times New Roman" w:hAnsi="Times New Roman"/>
                <w:sz w:val="24"/>
                <w:szCs w:val="24"/>
              </w:rPr>
              <w:t>дефіцит/профіцит бюджету, % від ВВП</w:t>
            </w: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0,4</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-3,1</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-2,7</w:t>
            </w:r>
          </w:p>
        </w:tc>
        <w:tc>
          <w:tcPr>
            <w:tcW w:w="116" w:type="pct"/>
            <w:vAlign w:val="center"/>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310"/>
        </w:trPr>
        <w:tc>
          <w:tcPr>
            <w:tcW w:w="2228" w:type="pct"/>
            <w:tcBorders>
              <w:top w:val="nil"/>
              <w:left w:val="single" w:sz="4" w:space="0" w:color="auto"/>
              <w:bottom w:val="single" w:sz="4" w:space="0" w:color="auto"/>
              <w:right w:val="single" w:sz="4" w:space="0" w:color="auto"/>
            </w:tcBorders>
            <w:noWrap/>
            <w:vAlign w:val="bottom"/>
          </w:tcPr>
          <w:p w:rsidR="00F62A41" w:rsidRPr="002340D5" w:rsidRDefault="00F62A41" w:rsidP="002340D5">
            <w:pPr>
              <w:spacing w:after="0" w:line="240" w:lineRule="auto"/>
              <w:rPr>
                <w:rFonts w:ascii="Times New Roman" w:hAnsi="Times New Roman"/>
                <w:sz w:val="24"/>
                <w:szCs w:val="24"/>
              </w:rPr>
            </w:pPr>
            <w:r w:rsidRPr="002340D5">
              <w:rPr>
                <w:rFonts w:ascii="Times New Roman" w:hAnsi="Times New Roman"/>
                <w:sz w:val="24"/>
                <w:szCs w:val="24"/>
              </w:rPr>
              <w:t>державний борг, % від ВВП</w:t>
            </w: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43,2</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57,8</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72</w:t>
            </w:r>
          </w:p>
        </w:tc>
        <w:tc>
          <w:tcPr>
            <w:tcW w:w="116" w:type="pct"/>
            <w:vAlign w:val="center"/>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310"/>
        </w:trPr>
        <w:tc>
          <w:tcPr>
            <w:tcW w:w="2228" w:type="pct"/>
            <w:tcBorders>
              <w:top w:val="nil"/>
              <w:left w:val="single" w:sz="4" w:space="0" w:color="auto"/>
              <w:bottom w:val="single" w:sz="4" w:space="0" w:color="auto"/>
              <w:right w:val="single" w:sz="4" w:space="0" w:color="auto"/>
            </w:tcBorders>
            <w:noWrap/>
            <w:vAlign w:val="bottom"/>
          </w:tcPr>
          <w:p w:rsidR="00F62A41" w:rsidRPr="002340D5" w:rsidRDefault="00F62A41" w:rsidP="002340D5">
            <w:pPr>
              <w:spacing w:after="0" w:line="240" w:lineRule="auto"/>
              <w:rPr>
                <w:rFonts w:ascii="Times New Roman" w:hAnsi="Times New Roman"/>
                <w:sz w:val="24"/>
                <w:szCs w:val="24"/>
              </w:rPr>
            </w:pPr>
            <w:r w:rsidRPr="002340D5">
              <w:rPr>
                <w:rFonts w:ascii="Times New Roman" w:hAnsi="Times New Roman"/>
                <w:sz w:val="24"/>
                <w:szCs w:val="24"/>
              </w:rPr>
              <w:t>середній сімейний дохід, євро</w:t>
            </w: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25 476,60</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11 918,90</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17 461,60</w:t>
            </w:r>
          </w:p>
        </w:tc>
        <w:tc>
          <w:tcPr>
            <w:tcW w:w="116" w:type="pct"/>
            <w:vAlign w:val="center"/>
          </w:tcPr>
          <w:p w:rsidR="00F62A41" w:rsidRPr="002340D5" w:rsidRDefault="00F62A41" w:rsidP="002340D5">
            <w:pPr>
              <w:spacing w:after="0" w:line="240" w:lineRule="auto"/>
              <w:rPr>
                <w:rFonts w:ascii="Times New Roman" w:hAnsi="Times New Roman"/>
                <w:sz w:val="20"/>
                <w:szCs w:val="20"/>
              </w:rPr>
            </w:pPr>
          </w:p>
        </w:tc>
      </w:tr>
      <w:tr w:rsidR="00F62A41" w:rsidRPr="009C0587" w:rsidTr="00347A90">
        <w:trPr>
          <w:trHeight w:val="310"/>
        </w:trPr>
        <w:tc>
          <w:tcPr>
            <w:tcW w:w="2228" w:type="pct"/>
            <w:tcBorders>
              <w:top w:val="nil"/>
              <w:left w:val="single" w:sz="4" w:space="0" w:color="auto"/>
              <w:bottom w:val="single" w:sz="4" w:space="0" w:color="auto"/>
              <w:right w:val="single" w:sz="4" w:space="0" w:color="auto"/>
            </w:tcBorders>
            <w:noWrap/>
            <w:vAlign w:val="bottom"/>
          </w:tcPr>
          <w:p w:rsidR="00F62A41" w:rsidRPr="002340D5" w:rsidRDefault="00F62A41" w:rsidP="002340D5">
            <w:pPr>
              <w:spacing w:after="0" w:line="240" w:lineRule="auto"/>
              <w:rPr>
                <w:rFonts w:ascii="Times New Roman" w:hAnsi="Times New Roman"/>
                <w:sz w:val="24"/>
                <w:szCs w:val="24"/>
              </w:rPr>
            </w:pPr>
            <w:r w:rsidRPr="002340D5">
              <w:rPr>
                <w:rFonts w:ascii="Times New Roman" w:hAnsi="Times New Roman"/>
                <w:sz w:val="24"/>
                <w:szCs w:val="24"/>
              </w:rPr>
              <w:t>рівень безробіття, %</w:t>
            </w:r>
          </w:p>
        </w:tc>
        <w:tc>
          <w:tcPr>
            <w:tcW w:w="689"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7,1</w:t>
            </w:r>
          </w:p>
        </w:tc>
        <w:tc>
          <w:tcPr>
            <w:tcW w:w="1050"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8,2</w:t>
            </w:r>
          </w:p>
        </w:tc>
        <w:tc>
          <w:tcPr>
            <w:tcW w:w="917" w:type="pct"/>
            <w:tcBorders>
              <w:top w:val="nil"/>
              <w:left w:val="nil"/>
              <w:bottom w:val="single" w:sz="4" w:space="0" w:color="auto"/>
              <w:right w:val="single" w:sz="4" w:space="0" w:color="auto"/>
            </w:tcBorders>
            <w:noWrap/>
            <w:vAlign w:val="center"/>
          </w:tcPr>
          <w:p w:rsidR="00F62A41" w:rsidRPr="002340D5" w:rsidRDefault="00F62A41" w:rsidP="002340D5">
            <w:pPr>
              <w:spacing w:after="0" w:line="240" w:lineRule="auto"/>
              <w:jc w:val="center"/>
              <w:rPr>
                <w:rFonts w:ascii="Times New Roman" w:hAnsi="Times New Roman"/>
                <w:sz w:val="24"/>
                <w:szCs w:val="24"/>
              </w:rPr>
            </w:pPr>
            <w:r w:rsidRPr="002340D5">
              <w:rPr>
                <w:rFonts w:ascii="Times New Roman" w:hAnsi="Times New Roman"/>
                <w:sz w:val="24"/>
                <w:szCs w:val="24"/>
              </w:rPr>
              <w:t>9,4</w:t>
            </w:r>
          </w:p>
        </w:tc>
        <w:tc>
          <w:tcPr>
            <w:tcW w:w="116" w:type="pct"/>
            <w:vAlign w:val="center"/>
          </w:tcPr>
          <w:p w:rsidR="00F62A41" w:rsidRPr="002340D5" w:rsidRDefault="00F62A41" w:rsidP="002340D5">
            <w:pPr>
              <w:spacing w:after="0" w:line="240" w:lineRule="auto"/>
              <w:rPr>
                <w:rFonts w:ascii="Times New Roman" w:hAnsi="Times New Roman"/>
                <w:sz w:val="20"/>
                <w:szCs w:val="20"/>
              </w:rPr>
            </w:pPr>
          </w:p>
        </w:tc>
      </w:tr>
    </w:tbl>
    <w:p w:rsidR="00F62A41" w:rsidRDefault="00F62A41" w:rsidP="00347A90">
      <w:pPr>
        <w:spacing w:after="0" w:line="360" w:lineRule="auto"/>
        <w:rPr>
          <w:rFonts w:ascii="Times New Roman" w:hAnsi="Times New Roman"/>
          <w:sz w:val="28"/>
          <w:szCs w:val="28"/>
          <w:lang w:val="ru-RU"/>
        </w:rPr>
      </w:pPr>
      <w:r w:rsidRPr="00347A90">
        <w:rPr>
          <w:rFonts w:ascii="Times New Roman" w:hAnsi="Times New Roman"/>
          <w:sz w:val="28"/>
          <w:szCs w:val="28"/>
          <w:lang w:val="ru-RU"/>
        </w:rPr>
        <w:t xml:space="preserve">Джерело: </w:t>
      </w:r>
      <w:r w:rsidRPr="00AF267D">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_Ref183028123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70</w:t>
      </w:r>
      <w:r>
        <w:rPr>
          <w:rFonts w:ascii="Times New Roman" w:hAnsi="Times New Roman"/>
          <w:sz w:val="28"/>
          <w:szCs w:val="28"/>
          <w:lang w:val="ru-RU"/>
        </w:rPr>
        <w:fldChar w:fldCharType="end"/>
      </w:r>
      <w:r>
        <w:rPr>
          <w:rFonts w:ascii="Times New Roman" w:hAnsi="Times New Roman"/>
          <w:sz w:val="28"/>
          <w:szCs w:val="28"/>
        </w:rPr>
        <w:t>, с. 203</w:t>
      </w:r>
      <w:r w:rsidRPr="00AF267D">
        <w:rPr>
          <w:rFonts w:ascii="Times New Roman" w:hAnsi="Times New Roman"/>
          <w:sz w:val="28"/>
          <w:szCs w:val="28"/>
          <w:lang w:val="ru-RU"/>
        </w:rPr>
        <w:t>]</w:t>
      </w:r>
    </w:p>
    <w:p w:rsidR="00F62A41" w:rsidRDefault="00F62A41" w:rsidP="009264D8">
      <w:pPr>
        <w:spacing w:after="0" w:line="360" w:lineRule="auto"/>
        <w:ind w:firstLine="709"/>
        <w:jc w:val="both"/>
        <w:rPr>
          <w:rFonts w:ascii="Times New Roman" w:hAnsi="Times New Roman"/>
          <w:sz w:val="28"/>
          <w:szCs w:val="28"/>
        </w:rPr>
      </w:pPr>
    </w:p>
    <w:p w:rsidR="00F62A41" w:rsidRDefault="00F62A41" w:rsidP="009264D8">
      <w:pPr>
        <w:spacing w:after="0" w:line="360" w:lineRule="auto"/>
        <w:ind w:firstLine="709"/>
        <w:jc w:val="both"/>
        <w:rPr>
          <w:rFonts w:ascii="Times New Roman" w:hAnsi="Times New Roman"/>
          <w:sz w:val="28"/>
          <w:szCs w:val="28"/>
          <w:lang w:val="ru-RU"/>
        </w:rPr>
      </w:pPr>
      <w:r w:rsidRPr="004323E1">
        <w:rPr>
          <w:rFonts w:ascii="Times New Roman" w:hAnsi="Times New Roman"/>
          <w:sz w:val="28"/>
          <w:szCs w:val="28"/>
        </w:rPr>
        <w:t>Доходи домогосподарств були найвищими порівняно з іншими групами країн і становили в середньому 25 476,6 євро. Ці країни також характеризуються найнижчим середнім рівнем безробіття – 7,1%. Другу групу склали 13 країн із помірним ступенем децентралізації: Чехія, Хорватія, Естонія, Угорщина, Словенія, Франція, Італія, Латвія, Литва, Нідерланди, Польща, Румунія, Великобританія</w:t>
      </w:r>
      <w:r w:rsidRPr="00FD6B4E">
        <w:rPr>
          <w:rFonts w:ascii="Times New Roman" w:hAnsi="Times New Roman"/>
          <w:sz w:val="28"/>
          <w:szCs w:val="28"/>
        </w:rPr>
        <w:t xml:space="preserve">. </w:t>
      </w:r>
      <w:r w:rsidRPr="004323E1">
        <w:rPr>
          <w:rFonts w:ascii="Times New Roman" w:hAnsi="Times New Roman"/>
          <w:sz w:val="28"/>
          <w:szCs w:val="28"/>
          <w:lang w:val="ru-RU"/>
        </w:rPr>
        <w:t>Середнєспіввідношеннядоходів до ВВП визначено на рівні 11,1%. Як і в першійгрупі, у 2009 р. рівеньдецентралізаціїзріс, але в 2011 р. спостерігалосянезначнезниженняоцінюваного параметра, а в інші роки аналізуспостерігалисядоситьстабільнізначення. Як і в першійгрупікраїн, середнєзростання ВВП у другійгрупідосягло 2,95%. Цікраїнихарактеризуютьсянайбільшимиекономіками за обсягом ВВП, який у середньому за аналізованийперіод становив 621 522,2 млн євро</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_Ref183522249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58</w:t>
      </w:r>
      <w:r>
        <w:rPr>
          <w:rFonts w:ascii="Times New Roman" w:hAnsi="Times New Roman"/>
          <w:sz w:val="28"/>
          <w:szCs w:val="28"/>
        </w:rPr>
        <w:fldChar w:fldCharType="end"/>
      </w:r>
      <w:r w:rsidRPr="00F036D3">
        <w:rPr>
          <w:rFonts w:ascii="Times New Roman" w:hAnsi="Times New Roman"/>
          <w:sz w:val="28"/>
          <w:szCs w:val="28"/>
        </w:rPr>
        <w:t>]</w:t>
      </w:r>
      <w:r w:rsidRPr="004323E1">
        <w:rPr>
          <w:rFonts w:ascii="Times New Roman" w:hAnsi="Times New Roman"/>
          <w:sz w:val="28"/>
          <w:szCs w:val="28"/>
          <w:lang w:val="ru-RU"/>
        </w:rPr>
        <w:t>.</w:t>
      </w:r>
    </w:p>
    <w:p w:rsidR="00F62A41" w:rsidRPr="0012520B" w:rsidRDefault="00F62A41" w:rsidP="0012520B">
      <w:pPr>
        <w:spacing w:after="0" w:line="360" w:lineRule="auto"/>
        <w:ind w:firstLine="709"/>
        <w:jc w:val="both"/>
        <w:rPr>
          <w:rFonts w:ascii="Times New Roman" w:hAnsi="Times New Roman"/>
          <w:sz w:val="28"/>
          <w:szCs w:val="28"/>
          <w:lang w:val="ru-RU"/>
        </w:rPr>
      </w:pPr>
      <w:r w:rsidRPr="00FD6B4E">
        <w:rPr>
          <w:rFonts w:ascii="Times New Roman" w:hAnsi="Times New Roman"/>
          <w:sz w:val="28"/>
          <w:szCs w:val="28"/>
          <w:lang w:val="ru-RU"/>
        </w:rPr>
        <w:t xml:space="preserve">Найнижчимступенемдецентралізації у </w:t>
      </w:r>
      <w:r w:rsidRPr="004323E1">
        <w:rPr>
          <w:rFonts w:ascii="Times New Roman" w:hAnsi="Times New Roman"/>
          <w:sz w:val="28"/>
          <w:szCs w:val="28"/>
        </w:rPr>
        <w:t xml:space="preserve">2001-2023 </w:t>
      </w:r>
      <w:r w:rsidRPr="00FD6B4E">
        <w:rPr>
          <w:rFonts w:ascii="Times New Roman" w:hAnsi="Times New Roman"/>
          <w:sz w:val="28"/>
          <w:szCs w:val="28"/>
          <w:lang w:val="ru-RU"/>
        </w:rPr>
        <w:t>рр. характеризуваласятретягрупа з 12 країн: Бельгія, Болгарія, Німеччина, Ірландія, Греція, Іспанія, Кіпр, Люксембург, Мальта, Австрія, Португалія, Словаччина. Середнєспіввідношеннямісцевихдоходів до ВВП за аналізованийперіод становило 5,5%. На відмінувідрештигруп, рівеньдецентралізації не зрісні в 2009 р., ні в наступні роки і залишивсястабільним на рівні 5,3-5,6%.</w:t>
      </w:r>
      <w:r w:rsidRPr="00EE34DD">
        <w:rPr>
          <w:rFonts w:ascii="Times New Roman" w:hAnsi="Times New Roman"/>
          <w:sz w:val="28"/>
          <w:szCs w:val="28"/>
        </w:rPr>
        <w:t>У рамках європейської інтеграції фіскальна децентралізація</w:t>
      </w:r>
      <w:r>
        <w:rPr>
          <w:rFonts w:ascii="Times New Roman" w:hAnsi="Times New Roman"/>
          <w:sz w:val="28"/>
          <w:szCs w:val="28"/>
        </w:rPr>
        <w:t>також</w:t>
      </w:r>
      <w:r w:rsidRPr="00EE34DD">
        <w:rPr>
          <w:rFonts w:ascii="Times New Roman" w:hAnsi="Times New Roman"/>
          <w:sz w:val="28"/>
          <w:szCs w:val="28"/>
        </w:rPr>
        <w:t xml:space="preserve"> часто є умовою для отримання підтримки від структурних фондів ЄС. Це сприяє реформам у таких країнах, як Польща, Угорщина та Румунія</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_Ref183522285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57</w:t>
      </w:r>
      <w:r>
        <w:rPr>
          <w:rFonts w:ascii="Times New Roman" w:hAnsi="Times New Roman"/>
          <w:sz w:val="28"/>
          <w:szCs w:val="28"/>
        </w:rPr>
        <w:fldChar w:fldCharType="end"/>
      </w:r>
      <w:r w:rsidRPr="00F036D3">
        <w:rPr>
          <w:rFonts w:ascii="Times New Roman" w:hAnsi="Times New Roman"/>
          <w:sz w:val="28"/>
          <w:szCs w:val="28"/>
        </w:rPr>
        <w:t>]</w:t>
      </w:r>
      <w:r w:rsidRPr="00EE34DD">
        <w:rPr>
          <w:rFonts w:ascii="Times New Roman" w:hAnsi="Times New Roman"/>
          <w:sz w:val="28"/>
          <w:szCs w:val="28"/>
        </w:rPr>
        <w:t>.</w:t>
      </w:r>
    </w:p>
    <w:bookmarkEnd w:id="10"/>
    <w:p w:rsidR="00F62A41" w:rsidRDefault="00F62A41" w:rsidP="009264D8">
      <w:pPr>
        <w:spacing w:after="0" w:line="360" w:lineRule="auto"/>
        <w:ind w:firstLine="709"/>
        <w:jc w:val="both"/>
        <w:rPr>
          <w:rFonts w:ascii="Times New Roman" w:hAnsi="Times New Roman"/>
          <w:sz w:val="28"/>
          <w:szCs w:val="28"/>
        </w:rPr>
      </w:pPr>
      <w:r w:rsidRPr="00AD2CAB">
        <w:rPr>
          <w:rFonts w:ascii="Times New Roman" w:hAnsi="Times New Roman"/>
          <w:sz w:val="28"/>
          <w:szCs w:val="28"/>
        </w:rPr>
        <w:t>Основою розвитку бюджетного федералізму в європейських країнах стало неухильне випередження видаткової децентралізації над відповідним доходним показником. Середні рівні децентралізації бюджетних систем європейських країн за 2001–20</w:t>
      </w:r>
      <w:r w:rsidRPr="00AD2CAB">
        <w:rPr>
          <w:rFonts w:ascii="Times New Roman" w:hAnsi="Times New Roman"/>
          <w:sz w:val="28"/>
          <w:szCs w:val="28"/>
          <w:lang w:val="ru-RU"/>
        </w:rPr>
        <w:t>23</w:t>
      </w:r>
      <w:r w:rsidRPr="00AD2CAB">
        <w:rPr>
          <w:rFonts w:ascii="Times New Roman" w:hAnsi="Times New Roman"/>
          <w:sz w:val="28"/>
          <w:szCs w:val="28"/>
        </w:rPr>
        <w:t xml:space="preserve"> рр. узагальнено на </w:t>
      </w:r>
      <w:r w:rsidRPr="00CE1A8F">
        <w:rPr>
          <w:rFonts w:ascii="Times New Roman" w:hAnsi="Times New Roman"/>
          <w:sz w:val="28"/>
          <w:szCs w:val="28"/>
        </w:rPr>
        <w:t>рис</w:t>
      </w:r>
      <w:r>
        <w:rPr>
          <w:rFonts w:ascii="Times New Roman" w:hAnsi="Times New Roman"/>
          <w:sz w:val="28"/>
          <w:szCs w:val="28"/>
        </w:rPr>
        <w:t>.</w:t>
      </w:r>
      <w:r w:rsidRPr="00CE1A8F">
        <w:rPr>
          <w:rFonts w:ascii="Times New Roman" w:hAnsi="Times New Roman"/>
          <w:sz w:val="28"/>
          <w:szCs w:val="28"/>
          <w:lang w:val="ru-RU"/>
        </w:rPr>
        <w:t>2.</w:t>
      </w:r>
      <w:r w:rsidRPr="00CE1A8F">
        <w:rPr>
          <w:rFonts w:ascii="Times New Roman" w:hAnsi="Times New Roman"/>
          <w:sz w:val="28"/>
          <w:szCs w:val="28"/>
        </w:rPr>
        <w:t>1.</w:t>
      </w:r>
      <w:r w:rsidRPr="00837679">
        <w:rPr>
          <w:rFonts w:ascii="Times New Roman" w:hAnsi="Times New Roman"/>
          <w:sz w:val="28"/>
          <w:szCs w:val="28"/>
        </w:rPr>
        <w:t>Величина варіації показника видатків становить 63,3 в.п., доходів – 45,8 в.п. Відносно низькі показники бюджетної децентралізації Мальти та Кіпру можна раціонально пояснити специфікою адміністративно-територіального устрою країн. Помірні показники фіскальної автономії також були зафіксовані в Греції (середня децентралізація доходів на рівні 7,27% і 6,86% за витратами), що пояснюється в основному природними географічними умовами та ризиками сецесії. Країна навіть запровадила модель прямої фінансової підтримки органів місцевого самоврядування на державному рівні на основі механізму центральних автономних ресурсів для підтримки довгострокової стабільності місцевих фінансів, що є елементом програми макропруденційного стратегічного управління. Загалом у 2001–20</w:t>
      </w:r>
      <w:r>
        <w:rPr>
          <w:rFonts w:ascii="Times New Roman" w:hAnsi="Times New Roman"/>
          <w:sz w:val="28"/>
          <w:szCs w:val="28"/>
          <w:lang w:val="ru-RU"/>
        </w:rPr>
        <w:t>23</w:t>
      </w:r>
      <w:r w:rsidRPr="00837679">
        <w:rPr>
          <w:rFonts w:ascii="Times New Roman" w:hAnsi="Times New Roman"/>
          <w:sz w:val="28"/>
          <w:szCs w:val="28"/>
        </w:rPr>
        <w:t xml:space="preserve"> роках більшість європейських країн характеризувалася високою фіскальною децентралізацією: понад 20% за видатками та 15% за доходами. </w:t>
      </w:r>
    </w:p>
    <w:p w:rsidR="00F62A41" w:rsidRDefault="00F62A41" w:rsidP="009264D8">
      <w:pPr>
        <w:spacing w:after="0" w:line="360" w:lineRule="auto"/>
        <w:jc w:val="center"/>
        <w:rPr>
          <w:rFonts w:ascii="Times New Roman" w:hAnsi="Times New Roman"/>
          <w:sz w:val="28"/>
          <w:szCs w:val="28"/>
        </w:rPr>
      </w:pPr>
      <w:r w:rsidRPr="009C0587">
        <w:rPr>
          <w:noProof/>
          <w:lang w:val="ru-RU" w:eastAsia="ru-RU"/>
        </w:rPr>
        <w:pict>
          <v:shape id="Диаграмма 73" o:spid="_x0000_i1025" type="#_x0000_t75" style="width:491.25pt;height:489.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tHW3/2gAAAAUBAAAPAAAAZHJzL2Rvd25y&#10;ZXYueG1sTI/BasMwEETvhf6D2EJvjeSC08SxHEpoIZBTkn6AYm1lE2tlJCVx/77bXtrLMsssM2/r&#10;9eQHccWY+kAaipkCgdQG25PT8HF8f1qASNmQNUMg1PCFCdbN/V1tKhtutMfrITvBIZQqo6HLeayk&#10;TG2H3qRZGJHY+wzRm8xrdNJGc+NwP8hnpebSm564oTMjbjpsz4eL1+DUW97Px10bClVutxsfXWl2&#10;Wj8+TK8rEBmn/HcMP/iMDg0zncKFbBKDBn4k/072lsuiBHFi8bJQIJta/qdvvgE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">
            <v:imagedata r:id="rId14" o:title="" croptop="-652f" cropbottom="-299f" cropleft="-1300f" cropright="-352f"/>
            <o:lock v:ext="edit" aspectratio="f"/>
          </v:shape>
        </w:pict>
      </w:r>
    </w:p>
    <w:p w:rsidR="00F62A41" w:rsidRPr="00AF267D" w:rsidRDefault="00F62A41" w:rsidP="009264D8">
      <w:pPr>
        <w:spacing w:after="0" w:line="360" w:lineRule="auto"/>
        <w:jc w:val="center"/>
        <w:rPr>
          <w:rFonts w:ascii="Times New Roman" w:hAnsi="Times New Roman"/>
          <w:sz w:val="28"/>
          <w:szCs w:val="28"/>
          <w:lang w:val="ru-RU"/>
        </w:rPr>
      </w:pPr>
      <w:r>
        <w:rPr>
          <w:rFonts w:ascii="Times New Roman" w:hAnsi="Times New Roman"/>
          <w:sz w:val="28"/>
          <w:szCs w:val="28"/>
          <w:lang w:val="ru-RU"/>
        </w:rPr>
        <w:t xml:space="preserve">Рис. 2.1. </w:t>
      </w:r>
      <w:r w:rsidRPr="00837679">
        <w:rPr>
          <w:rFonts w:ascii="Times New Roman" w:hAnsi="Times New Roman"/>
          <w:sz w:val="28"/>
          <w:szCs w:val="28"/>
        </w:rPr>
        <w:t>Бюджетна децентралізація за доходами та видатками в країнах Європи у 2001–20</w:t>
      </w:r>
      <w:r>
        <w:rPr>
          <w:rFonts w:ascii="Times New Roman" w:hAnsi="Times New Roman"/>
          <w:sz w:val="28"/>
          <w:szCs w:val="28"/>
          <w:lang w:val="ru-RU"/>
        </w:rPr>
        <w:t>23</w:t>
      </w:r>
      <w:r w:rsidRPr="00837679">
        <w:rPr>
          <w:rFonts w:ascii="Times New Roman" w:hAnsi="Times New Roman"/>
          <w:sz w:val="28"/>
          <w:szCs w:val="28"/>
        </w:rPr>
        <w:t xml:space="preserve"> рр., %</w:t>
      </w:r>
    </w:p>
    <w:p w:rsidR="00F62A41" w:rsidRDefault="00F62A41" w:rsidP="00C225A1">
      <w:pPr>
        <w:spacing w:after="0" w:line="360" w:lineRule="auto"/>
        <w:jc w:val="both"/>
        <w:rPr>
          <w:rFonts w:ascii="Times New Roman" w:hAnsi="Times New Roman"/>
          <w:color w:val="FF0000"/>
          <w:sz w:val="28"/>
          <w:szCs w:val="28"/>
        </w:rPr>
      </w:pPr>
      <w:r w:rsidRPr="00C225A1">
        <w:rPr>
          <w:rFonts w:ascii="Times New Roman" w:hAnsi="Times New Roman"/>
          <w:sz w:val="28"/>
          <w:szCs w:val="28"/>
        </w:rPr>
        <w:t xml:space="preserve">Джерело: </w:t>
      </w:r>
      <w:r w:rsidRPr="00C225A1">
        <w:rPr>
          <w:rFonts w:ascii="Times New Roman" w:hAnsi="Times New Roman"/>
          <w:sz w:val="28"/>
          <w:szCs w:val="28"/>
          <w:lang w:val="ru-RU"/>
        </w:rPr>
        <w:t>[</w:t>
      </w:r>
      <w:r w:rsidRPr="00C225A1">
        <w:rPr>
          <w:rFonts w:ascii="Times New Roman" w:hAnsi="Times New Roman"/>
          <w:sz w:val="28"/>
          <w:szCs w:val="28"/>
          <w:lang w:val="ru-RU"/>
        </w:rPr>
        <w:fldChar w:fldCharType="begin"/>
      </w:r>
      <w:r w:rsidRPr="00C225A1">
        <w:rPr>
          <w:rFonts w:ascii="Times New Roman" w:hAnsi="Times New Roman"/>
          <w:sz w:val="28"/>
          <w:szCs w:val="28"/>
          <w:lang w:val="ru-RU"/>
        </w:rPr>
        <w:instrText xml:space="preserve"> REF _Ref182937361 \r \h </w:instrText>
      </w:r>
      <w:r w:rsidRPr="00C225A1">
        <w:rPr>
          <w:rFonts w:ascii="Times New Roman" w:hAnsi="Times New Roman"/>
          <w:sz w:val="28"/>
          <w:szCs w:val="28"/>
          <w:lang w:val="ru-RU"/>
        </w:rPr>
      </w:r>
      <w:r w:rsidRPr="00C225A1">
        <w:rPr>
          <w:rFonts w:ascii="Times New Roman" w:hAnsi="Times New Roman"/>
          <w:sz w:val="28"/>
          <w:szCs w:val="28"/>
          <w:lang w:val="ru-RU"/>
        </w:rPr>
        <w:fldChar w:fldCharType="separate"/>
      </w:r>
      <w:r>
        <w:rPr>
          <w:rFonts w:ascii="Times New Roman" w:hAnsi="Times New Roman"/>
          <w:sz w:val="28"/>
          <w:szCs w:val="28"/>
          <w:lang w:val="ru-RU"/>
        </w:rPr>
        <w:t>43</w:t>
      </w:r>
      <w:r w:rsidRPr="00C225A1">
        <w:rPr>
          <w:rFonts w:ascii="Times New Roman" w:hAnsi="Times New Roman"/>
          <w:sz w:val="28"/>
          <w:szCs w:val="28"/>
          <w:lang w:val="ru-RU"/>
        </w:rPr>
        <w:fldChar w:fldCharType="end"/>
      </w:r>
      <w:r w:rsidRPr="00C225A1">
        <w:rPr>
          <w:rFonts w:ascii="Times New Roman" w:hAnsi="Times New Roman"/>
          <w:sz w:val="28"/>
          <w:szCs w:val="28"/>
        </w:rPr>
        <w:t xml:space="preserve">, </w:t>
      </w:r>
      <w:r>
        <w:rPr>
          <w:rFonts w:ascii="Times New Roman" w:hAnsi="Times New Roman"/>
          <w:sz w:val="28"/>
          <w:szCs w:val="28"/>
        </w:rPr>
        <w:t>с. 22</w:t>
      </w:r>
      <w:r w:rsidRPr="00AF267D">
        <w:rPr>
          <w:rFonts w:ascii="Times New Roman" w:hAnsi="Times New Roman"/>
          <w:sz w:val="28"/>
          <w:szCs w:val="28"/>
          <w:lang w:val="ru-RU"/>
        </w:rPr>
        <w:t>]</w:t>
      </w:r>
    </w:p>
    <w:p w:rsidR="00F62A41" w:rsidRDefault="00F62A41" w:rsidP="009264D8">
      <w:pPr>
        <w:spacing w:after="0" w:line="360" w:lineRule="auto"/>
        <w:ind w:firstLine="709"/>
        <w:jc w:val="both"/>
        <w:rPr>
          <w:rFonts w:ascii="Times New Roman" w:hAnsi="Times New Roman"/>
          <w:sz w:val="28"/>
          <w:szCs w:val="28"/>
        </w:rPr>
      </w:pPr>
    </w:p>
    <w:p w:rsidR="00F62A41" w:rsidRDefault="00F62A41" w:rsidP="00C225A1">
      <w:pPr>
        <w:spacing w:after="0" w:line="360" w:lineRule="auto"/>
        <w:ind w:firstLine="709"/>
        <w:jc w:val="both"/>
        <w:rPr>
          <w:rFonts w:ascii="Times New Roman" w:hAnsi="Times New Roman"/>
          <w:sz w:val="28"/>
          <w:szCs w:val="28"/>
        </w:rPr>
      </w:pPr>
      <w:r w:rsidRPr="00837679">
        <w:rPr>
          <w:rFonts w:ascii="Times New Roman" w:hAnsi="Times New Roman"/>
          <w:sz w:val="28"/>
          <w:szCs w:val="28"/>
        </w:rPr>
        <w:t>Найвищий рівень децентралізації притаманний країнам Феноскандії, чиї моделі фіскального простору з середини двадцятого століття пов</w:t>
      </w:r>
      <w:r>
        <w:rPr>
          <w:rFonts w:ascii="Times New Roman" w:hAnsi="Times New Roman"/>
          <w:sz w:val="28"/>
          <w:szCs w:val="28"/>
        </w:rPr>
        <w:t>’</w:t>
      </w:r>
      <w:r w:rsidRPr="00837679">
        <w:rPr>
          <w:rFonts w:ascii="Times New Roman" w:hAnsi="Times New Roman"/>
          <w:sz w:val="28"/>
          <w:szCs w:val="28"/>
        </w:rPr>
        <w:t>язані з соціально-ринковою економікою, стабільним і високим рівнем розвитку та достатнім рівнем життя. Широкомасштабний перерозподіл ВВП через систему державних фінансів, включаючи її потужний і реагуючий на ситуацію місцевий сегмент, підтримується в цій групі країн високим рівнем належної інституційної підтримки, яка збалансовує індивідуальні та суспільні інтереси.</w:t>
      </w:r>
    </w:p>
    <w:p w:rsidR="00F62A41" w:rsidRDefault="00F62A41" w:rsidP="009264D8">
      <w:pPr>
        <w:spacing w:after="0" w:line="360" w:lineRule="auto"/>
        <w:ind w:firstLine="709"/>
        <w:jc w:val="both"/>
        <w:rPr>
          <w:rFonts w:ascii="Times New Roman" w:hAnsi="Times New Roman"/>
          <w:sz w:val="28"/>
          <w:szCs w:val="28"/>
        </w:rPr>
      </w:pPr>
      <w:r w:rsidRPr="00837679">
        <w:rPr>
          <w:rFonts w:ascii="Times New Roman" w:hAnsi="Times New Roman"/>
          <w:sz w:val="28"/>
          <w:szCs w:val="28"/>
        </w:rPr>
        <w:t xml:space="preserve">Середній ступінь децентралізації видатків за аналізований період у країнах Європи становив 22,9%. </w:t>
      </w:r>
      <w:r w:rsidRPr="00AF267D">
        <w:rPr>
          <w:rFonts w:ascii="Times New Roman" w:hAnsi="Times New Roman"/>
          <w:sz w:val="28"/>
          <w:szCs w:val="28"/>
        </w:rPr>
        <w:t>Найбільш близькі до нього національні показники зафіксовані в країнах із суттєво різними параметрами економічного розвитку та нерозрізненими інституційними традиціями фіскальної автономії.</w:t>
      </w:r>
      <w:r w:rsidRPr="00837679">
        <w:rPr>
          <w:rFonts w:ascii="Times New Roman" w:hAnsi="Times New Roman"/>
          <w:sz w:val="28"/>
          <w:szCs w:val="28"/>
        </w:rPr>
        <w:t xml:space="preserve"> Серед цієї групи найвищий рівень суспільного добробуту у Великій Британії (+4,2 в.п.), а також у Швейцарії (-1,0 в.п.) і Франції (-2,9 в.п.). Іншу групу складають деякі постсоціалістичні країни, зокрема Болгарія (-3,7 п. п.), Хорватія (+3,0 п. п.), Угорщина (-2,2 п. п.), Румунія (+0,7 п. п.) і країни Балтії (+2,9 п. п. середній), як</w:t>
      </w:r>
      <w:r>
        <w:rPr>
          <w:rFonts w:ascii="Times New Roman" w:hAnsi="Times New Roman"/>
          <w:sz w:val="28"/>
          <w:szCs w:val="28"/>
        </w:rPr>
        <w:t>і</w:t>
      </w:r>
      <w:r w:rsidRPr="00837679">
        <w:rPr>
          <w:rFonts w:ascii="Times New Roman" w:hAnsi="Times New Roman"/>
          <w:sz w:val="28"/>
          <w:szCs w:val="28"/>
        </w:rPr>
        <w:t xml:space="preserve"> досяг</w:t>
      </w:r>
      <w:r>
        <w:rPr>
          <w:rFonts w:ascii="Times New Roman" w:hAnsi="Times New Roman"/>
          <w:sz w:val="28"/>
          <w:szCs w:val="28"/>
        </w:rPr>
        <w:t>ли</w:t>
      </w:r>
      <w:r w:rsidRPr="00837679">
        <w:rPr>
          <w:rFonts w:ascii="Times New Roman" w:hAnsi="Times New Roman"/>
          <w:sz w:val="28"/>
          <w:szCs w:val="28"/>
        </w:rPr>
        <w:t xml:space="preserve"> значних результатів завдяки стратегічному прогресу у фіскальній сфері</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_Ref183522306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52</w:t>
      </w:r>
      <w:r>
        <w:rPr>
          <w:rFonts w:ascii="Times New Roman" w:hAnsi="Times New Roman"/>
          <w:sz w:val="28"/>
          <w:szCs w:val="28"/>
        </w:rPr>
        <w:fldChar w:fldCharType="end"/>
      </w:r>
      <w:r w:rsidRPr="00F036D3">
        <w:rPr>
          <w:rFonts w:ascii="Times New Roman" w:hAnsi="Times New Roman"/>
          <w:sz w:val="28"/>
          <w:szCs w:val="28"/>
        </w:rPr>
        <w:t>]</w:t>
      </w:r>
      <w:r w:rsidRPr="00837679">
        <w:rPr>
          <w:rFonts w:ascii="Times New Roman" w:hAnsi="Times New Roman"/>
          <w:sz w:val="28"/>
          <w:szCs w:val="28"/>
        </w:rPr>
        <w:t xml:space="preserve">. </w:t>
      </w:r>
    </w:p>
    <w:p w:rsidR="00F62A41" w:rsidRPr="00341907" w:rsidRDefault="00F62A41" w:rsidP="00341907">
      <w:pPr>
        <w:spacing w:after="0" w:line="360" w:lineRule="auto"/>
        <w:ind w:firstLine="709"/>
        <w:jc w:val="both"/>
        <w:rPr>
          <w:rFonts w:ascii="Times New Roman" w:hAnsi="Times New Roman"/>
          <w:sz w:val="28"/>
          <w:szCs w:val="28"/>
        </w:rPr>
      </w:pPr>
      <w:r w:rsidRPr="00837679">
        <w:rPr>
          <w:rFonts w:ascii="Times New Roman" w:hAnsi="Times New Roman"/>
          <w:sz w:val="28"/>
          <w:szCs w:val="28"/>
        </w:rPr>
        <w:t xml:space="preserve">Середній ступінь децентралізації доходів місцевих бюджетів становить 18,7%. Максимально близькі показники зафіксовано в Норвегії (+1,8 п.п.), Ірландії (-3,0 п.п.) та Польщі (+1,9 п.п.). </w:t>
      </w:r>
      <w:r w:rsidRPr="000654C2">
        <w:rPr>
          <w:rFonts w:ascii="Times New Roman" w:hAnsi="Times New Roman"/>
          <w:sz w:val="28"/>
          <w:szCs w:val="28"/>
        </w:rPr>
        <w:t>Як відомо, Україна передала велику кількість видаткових повноважень на місцевий рівень, що відповідає рівню місцевих видатків у скандинавських країнах. Проте загальна частка власних та цільових доходів місцевих бюджетів нижча за відповідні показники Польщі, Румунії, Угорщини, Литви та Естонії, які мають значно нижчий рівень децентралізації за видатками. Проте, якщо Швеція та Фінляндія можуть допустити дисбаланс між доходами та видатками на своїй стадії зростання, то така різниця може суттєво вплинути на розвиток регіонів України, при цьому витрати перевищують надходження приблизно вдвічі.</w:t>
      </w:r>
      <w:bookmarkEnd w:id="9"/>
    </w:p>
    <w:p w:rsidR="00F62A41" w:rsidRDefault="00F62A41" w:rsidP="000374D2">
      <w:pPr>
        <w:spacing w:after="0" w:line="360" w:lineRule="auto"/>
        <w:ind w:firstLine="709"/>
        <w:jc w:val="both"/>
        <w:rPr>
          <w:rFonts w:ascii="Times New Roman" w:hAnsi="Times New Roman"/>
          <w:sz w:val="28"/>
          <w:szCs w:val="28"/>
          <w:lang w:eastAsia="ru-RU"/>
        </w:rPr>
      </w:pPr>
      <w:r w:rsidRPr="000374D2">
        <w:rPr>
          <w:rFonts w:ascii="Times New Roman" w:hAnsi="Times New Roman"/>
          <w:sz w:val="28"/>
          <w:szCs w:val="28"/>
          <w:lang w:eastAsia="ru-RU"/>
        </w:rPr>
        <w:t xml:space="preserve">Згідно з дослідженням Ради європейських муніципалітетів і регіонів (CEMR, 2022), у європейських країнах існують великі відмінності в децентралізації. На </w:t>
      </w:r>
      <w:r w:rsidRPr="00341907">
        <w:rPr>
          <w:rFonts w:ascii="Times New Roman" w:hAnsi="Times New Roman"/>
          <w:sz w:val="28"/>
          <w:szCs w:val="28"/>
          <w:lang w:eastAsia="ru-RU"/>
        </w:rPr>
        <w:t>рис</w:t>
      </w:r>
      <w:r>
        <w:rPr>
          <w:rFonts w:ascii="Times New Roman" w:hAnsi="Times New Roman"/>
          <w:sz w:val="28"/>
          <w:szCs w:val="28"/>
          <w:lang w:eastAsia="ru-RU"/>
        </w:rPr>
        <w:t>. 2.2</w:t>
      </w:r>
      <w:r w:rsidRPr="000374D2">
        <w:rPr>
          <w:rFonts w:ascii="Times New Roman" w:hAnsi="Times New Roman"/>
          <w:sz w:val="28"/>
          <w:szCs w:val="28"/>
          <w:lang w:eastAsia="ru-RU"/>
        </w:rPr>
        <w:t xml:space="preserve"> візуалізовано частку видатків субнаціонального уряду в загальних державних видатках.Дані показують, що хоча середня частка видатків субнаціонального уряду в 202</w:t>
      </w:r>
      <w:r>
        <w:rPr>
          <w:rFonts w:ascii="Times New Roman" w:hAnsi="Times New Roman"/>
          <w:sz w:val="28"/>
          <w:szCs w:val="28"/>
          <w:lang w:eastAsia="ru-RU"/>
        </w:rPr>
        <w:t>2</w:t>
      </w:r>
      <w:r w:rsidRPr="000374D2">
        <w:rPr>
          <w:rFonts w:ascii="Times New Roman" w:hAnsi="Times New Roman"/>
          <w:sz w:val="28"/>
          <w:szCs w:val="28"/>
          <w:lang w:eastAsia="ru-RU"/>
        </w:rPr>
        <w:t xml:space="preserve"> році становить 23,95%, різниця між країнами є значною. 18 із 40 країн CEMR досить централізовані зі значеннями нижче 20%. </w:t>
      </w:r>
    </w:p>
    <w:p w:rsidR="00F62A41" w:rsidRDefault="00F62A41" w:rsidP="003D494F">
      <w:pPr>
        <w:spacing w:after="0" w:line="360" w:lineRule="auto"/>
        <w:jc w:val="center"/>
        <w:rPr>
          <w:rFonts w:ascii="Times New Roman" w:hAnsi="Times New Roman"/>
          <w:sz w:val="28"/>
          <w:szCs w:val="28"/>
          <w:lang w:eastAsia="ru-RU"/>
        </w:rPr>
      </w:pPr>
      <w:r w:rsidRPr="009C0587">
        <w:rPr>
          <w:noProof/>
          <w:sz w:val="14"/>
          <w:szCs w:val="14"/>
          <w:lang w:val="ru-RU" w:eastAsia="ru-RU"/>
        </w:rPr>
        <w:pict>
          <v:shape id="Диаграмма 79" o:spid="_x0000_i1026" type="#_x0000_t75" style="width:476.25pt;height:454.5pt;visibility:visible">
            <v:imagedata r:id="rId15" o:title=""/>
          </v:shape>
        </w:pict>
      </w:r>
    </w:p>
    <w:p w:rsidR="00F62A41" w:rsidRDefault="00F62A41" w:rsidP="00341907">
      <w:pPr>
        <w:tabs>
          <w:tab w:val="left" w:pos="1982"/>
        </w:tabs>
        <w:spacing w:after="0" w:line="360" w:lineRule="auto"/>
        <w:ind w:firstLine="709"/>
        <w:jc w:val="center"/>
        <w:rPr>
          <w:rFonts w:ascii="Times New Roman" w:hAnsi="Times New Roman"/>
          <w:sz w:val="28"/>
          <w:szCs w:val="28"/>
          <w:lang w:val="ru-RU"/>
        </w:rPr>
      </w:pPr>
      <w:r>
        <w:rPr>
          <w:rFonts w:ascii="Times New Roman" w:hAnsi="Times New Roman"/>
          <w:sz w:val="28"/>
          <w:szCs w:val="28"/>
        </w:rPr>
        <w:t xml:space="preserve">Рис. 2.2. </w:t>
      </w:r>
      <w:r w:rsidRPr="00FE268D">
        <w:rPr>
          <w:rFonts w:ascii="Times New Roman" w:hAnsi="Times New Roman"/>
          <w:sz w:val="28"/>
          <w:szCs w:val="28"/>
        </w:rPr>
        <w:t>Частка субнаціональних урядових витрат у загальних державних витратах, 202</w:t>
      </w:r>
      <w:r>
        <w:rPr>
          <w:rFonts w:ascii="Times New Roman" w:hAnsi="Times New Roman"/>
          <w:sz w:val="28"/>
          <w:szCs w:val="28"/>
        </w:rPr>
        <w:t>2</w:t>
      </w:r>
      <w:r w:rsidRPr="00FE268D">
        <w:rPr>
          <w:rFonts w:ascii="Times New Roman" w:hAnsi="Times New Roman"/>
          <w:sz w:val="28"/>
          <w:szCs w:val="28"/>
        </w:rPr>
        <w:t xml:space="preserve"> р</w:t>
      </w:r>
      <w:r>
        <w:rPr>
          <w:rFonts w:ascii="Times New Roman" w:hAnsi="Times New Roman"/>
          <w:sz w:val="28"/>
          <w:szCs w:val="28"/>
        </w:rPr>
        <w:t xml:space="preserve">. </w:t>
      </w:r>
    </w:p>
    <w:p w:rsidR="00F62A41" w:rsidRPr="00341907" w:rsidRDefault="00F62A41" w:rsidP="00347A90">
      <w:pPr>
        <w:tabs>
          <w:tab w:val="left" w:pos="1982"/>
        </w:tabs>
        <w:spacing w:after="0" w:line="360" w:lineRule="auto"/>
        <w:rPr>
          <w:rFonts w:ascii="Times New Roman" w:hAnsi="Times New Roman"/>
          <w:sz w:val="28"/>
          <w:szCs w:val="28"/>
          <w:lang w:val="ru-RU"/>
        </w:rPr>
      </w:pPr>
      <w:r w:rsidRPr="00347A90">
        <w:rPr>
          <w:rFonts w:ascii="Times New Roman" w:hAnsi="Times New Roman"/>
          <w:sz w:val="28"/>
          <w:szCs w:val="28"/>
          <w:lang w:val="ru-RU"/>
        </w:rPr>
        <w:t>Джерело:</w:t>
      </w:r>
      <w:r w:rsidRPr="00341907">
        <w:rPr>
          <w:rFonts w:ascii="Times New Roman" w:hAnsi="Times New Roman"/>
          <w:sz w:val="28"/>
          <w:szCs w:val="28"/>
          <w:lang w:val="ru-RU"/>
        </w:rPr>
        <w:t>[</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341907">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341907">
        <w:rPr>
          <w:rFonts w:ascii="Times New Roman" w:hAnsi="Times New Roman"/>
          <w:sz w:val="28"/>
          <w:szCs w:val="28"/>
          <w:lang w:val="ru-RU"/>
        </w:rPr>
        <w:instrText>183034021 \</w:instrText>
      </w:r>
      <w:r>
        <w:rPr>
          <w:rFonts w:ascii="Times New Roman" w:hAnsi="Times New Roman"/>
          <w:sz w:val="28"/>
          <w:szCs w:val="28"/>
          <w:lang w:val="en-US"/>
        </w:rPr>
        <w:instrText>r</w:instrText>
      </w:r>
      <w:r w:rsidRPr="00341907">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AF37F0">
        <w:rPr>
          <w:rFonts w:ascii="Times New Roman" w:hAnsi="Times New Roman"/>
          <w:sz w:val="28"/>
          <w:szCs w:val="28"/>
          <w:lang w:val="ru-RU"/>
        </w:rPr>
        <w:t>47</w:t>
      </w:r>
      <w:r>
        <w:rPr>
          <w:rFonts w:ascii="Times New Roman" w:hAnsi="Times New Roman"/>
          <w:sz w:val="28"/>
          <w:szCs w:val="28"/>
          <w:lang w:val="en-US"/>
        </w:rPr>
        <w:fldChar w:fldCharType="end"/>
      </w:r>
      <w:r w:rsidRPr="00341907">
        <w:rPr>
          <w:rFonts w:ascii="Times New Roman" w:hAnsi="Times New Roman"/>
          <w:sz w:val="28"/>
          <w:szCs w:val="28"/>
          <w:lang w:val="ru-RU"/>
        </w:rPr>
        <w:t>]</w:t>
      </w:r>
    </w:p>
    <w:p w:rsidR="00F62A41" w:rsidRDefault="00F62A41" w:rsidP="00415FAA">
      <w:pPr>
        <w:tabs>
          <w:tab w:val="left" w:pos="1982"/>
        </w:tabs>
        <w:spacing w:after="0" w:line="360" w:lineRule="auto"/>
        <w:ind w:firstLine="709"/>
        <w:jc w:val="both"/>
        <w:rPr>
          <w:rFonts w:ascii="Times New Roman" w:hAnsi="Times New Roman"/>
          <w:sz w:val="28"/>
          <w:szCs w:val="28"/>
          <w:lang w:eastAsia="ru-RU"/>
        </w:rPr>
      </w:pPr>
    </w:p>
    <w:p w:rsidR="00F62A41" w:rsidRDefault="00F62A41" w:rsidP="002034A8">
      <w:pPr>
        <w:tabs>
          <w:tab w:val="left" w:pos="1982"/>
        </w:tabs>
        <w:spacing w:after="0" w:line="360" w:lineRule="auto"/>
        <w:ind w:firstLine="709"/>
        <w:jc w:val="both"/>
        <w:rPr>
          <w:rFonts w:ascii="Times New Roman" w:hAnsi="Times New Roman"/>
          <w:sz w:val="28"/>
          <w:szCs w:val="28"/>
        </w:rPr>
      </w:pPr>
      <w:r w:rsidRPr="000374D2">
        <w:rPr>
          <w:rFonts w:ascii="Times New Roman" w:hAnsi="Times New Roman"/>
          <w:sz w:val="28"/>
          <w:szCs w:val="28"/>
          <w:lang w:eastAsia="ru-RU"/>
        </w:rPr>
        <w:t>У цій категорії Мальта, Кіпр і Греція є високоцентралізованими з частками субнаціональних державних витрат відповідно 1,1%, 3,6% і 6,5%. Решта членів CEMR демонструють середню або високу децентралізацію. Країни з найвищими частками субнаціональних витрат – Данія, Бельгія (федеральні), Німеччина (федеральні), Швеція, Іспанія (федеральні) і Фінляндія з 64,4%, 49%, 48,9%, 48,7%, 47,3% і 40,1%. У цій категорії всі федеративні країни, крім Австрії (33,1%), демонструють високий ступінь децентралізації, оскільки субнаціональні витрати включають державний рівень.</w:t>
      </w:r>
      <w:r w:rsidRPr="00FE268D">
        <w:rPr>
          <w:rFonts w:ascii="Times New Roman" w:hAnsi="Times New Roman"/>
          <w:sz w:val="28"/>
          <w:szCs w:val="28"/>
        </w:rPr>
        <w:t xml:space="preserve">На </w:t>
      </w:r>
      <w:r w:rsidRPr="00341907">
        <w:rPr>
          <w:rFonts w:ascii="Times New Roman" w:hAnsi="Times New Roman"/>
          <w:sz w:val="28"/>
          <w:szCs w:val="28"/>
        </w:rPr>
        <w:t>рис</w:t>
      </w:r>
      <w:r>
        <w:rPr>
          <w:rFonts w:ascii="Times New Roman" w:hAnsi="Times New Roman"/>
          <w:sz w:val="28"/>
          <w:szCs w:val="28"/>
        </w:rPr>
        <w:t xml:space="preserve">.2.3 </w:t>
      </w:r>
      <w:r w:rsidRPr="00FE268D">
        <w:rPr>
          <w:rFonts w:ascii="Times New Roman" w:hAnsi="Times New Roman"/>
          <w:sz w:val="28"/>
          <w:szCs w:val="28"/>
        </w:rPr>
        <w:t xml:space="preserve">наведено частку місцевих бюджетів за рахунок міжбюджетних трансфертів. </w:t>
      </w:r>
    </w:p>
    <w:p w:rsidR="00F62A41" w:rsidRDefault="00F62A41" w:rsidP="007672D8">
      <w:pPr>
        <w:tabs>
          <w:tab w:val="left" w:pos="1982"/>
        </w:tabs>
        <w:spacing w:after="0" w:line="360" w:lineRule="auto"/>
        <w:jc w:val="center"/>
        <w:rPr>
          <w:rFonts w:ascii="Times New Roman" w:hAnsi="Times New Roman"/>
          <w:sz w:val="28"/>
          <w:szCs w:val="28"/>
        </w:rPr>
      </w:pPr>
      <w:r w:rsidRPr="009C0587">
        <w:rPr>
          <w:noProof/>
          <w:lang w:val="ru-RU" w:eastAsia="ru-RU"/>
        </w:rPr>
        <w:pict>
          <v:shape id="Диаграмма 84" o:spid="_x0000_i1027" type="#_x0000_t75" style="width:492pt;height:457.5pt;visibility:visible">
            <v:imagedata r:id="rId16" o:title=""/>
          </v:shape>
        </w:pict>
      </w:r>
    </w:p>
    <w:p w:rsidR="00F62A41" w:rsidRDefault="00F62A41" w:rsidP="007672D8">
      <w:pPr>
        <w:tabs>
          <w:tab w:val="left" w:pos="1982"/>
        </w:tabs>
        <w:spacing w:after="0" w:line="360" w:lineRule="auto"/>
        <w:jc w:val="center"/>
        <w:rPr>
          <w:rFonts w:ascii="Times New Roman" w:hAnsi="Times New Roman"/>
          <w:sz w:val="28"/>
          <w:szCs w:val="28"/>
        </w:rPr>
      </w:pPr>
      <w:r w:rsidRPr="007672D8">
        <w:rPr>
          <w:rFonts w:ascii="Times New Roman" w:hAnsi="Times New Roman"/>
          <w:sz w:val="28"/>
          <w:szCs w:val="28"/>
        </w:rPr>
        <w:t>Рис</w:t>
      </w:r>
      <w:r>
        <w:rPr>
          <w:rFonts w:ascii="Times New Roman" w:hAnsi="Times New Roman"/>
          <w:sz w:val="28"/>
          <w:szCs w:val="28"/>
        </w:rPr>
        <w:t>. 2.</w:t>
      </w:r>
      <w:r w:rsidRPr="007672D8">
        <w:rPr>
          <w:rFonts w:ascii="Times New Roman" w:hAnsi="Times New Roman"/>
          <w:sz w:val="28"/>
          <w:szCs w:val="28"/>
        </w:rPr>
        <w:t>3</w:t>
      </w:r>
      <w:r>
        <w:rPr>
          <w:rFonts w:ascii="Times New Roman" w:hAnsi="Times New Roman"/>
          <w:sz w:val="28"/>
          <w:szCs w:val="28"/>
        </w:rPr>
        <w:t>.</w:t>
      </w:r>
      <w:r w:rsidRPr="007672D8">
        <w:rPr>
          <w:rFonts w:ascii="Times New Roman" w:hAnsi="Times New Roman"/>
          <w:sz w:val="28"/>
          <w:szCs w:val="28"/>
        </w:rPr>
        <w:t xml:space="preserve"> Бюджети місцевих органів влади: частка міжбюджетних трансфертів, 202</w:t>
      </w:r>
      <w:r>
        <w:rPr>
          <w:rFonts w:ascii="Times New Roman" w:hAnsi="Times New Roman"/>
          <w:sz w:val="28"/>
          <w:szCs w:val="28"/>
        </w:rPr>
        <w:t>2</w:t>
      </w:r>
      <w:r w:rsidRPr="007672D8">
        <w:rPr>
          <w:rFonts w:ascii="Times New Roman" w:hAnsi="Times New Roman"/>
          <w:sz w:val="28"/>
          <w:szCs w:val="28"/>
        </w:rPr>
        <w:t xml:space="preserve"> р</w:t>
      </w:r>
      <w:r>
        <w:rPr>
          <w:rFonts w:ascii="Times New Roman" w:hAnsi="Times New Roman"/>
          <w:sz w:val="28"/>
          <w:szCs w:val="28"/>
        </w:rPr>
        <w:t>.</w:t>
      </w:r>
    </w:p>
    <w:p w:rsidR="00F62A41" w:rsidRDefault="00F62A41" w:rsidP="00347A90">
      <w:pPr>
        <w:tabs>
          <w:tab w:val="left" w:pos="1982"/>
        </w:tabs>
        <w:spacing w:after="0" w:line="360" w:lineRule="auto"/>
        <w:rPr>
          <w:rFonts w:ascii="Times New Roman" w:hAnsi="Times New Roman"/>
          <w:sz w:val="28"/>
          <w:szCs w:val="28"/>
        </w:rPr>
      </w:pPr>
      <w:r w:rsidRPr="00347A90">
        <w:rPr>
          <w:rFonts w:ascii="Times New Roman" w:hAnsi="Times New Roman"/>
          <w:sz w:val="28"/>
          <w:szCs w:val="28"/>
        </w:rPr>
        <w:t>Джерело:</w:t>
      </w:r>
      <w:r w:rsidRPr="00AF37F0">
        <w:rPr>
          <w:rFonts w:ascii="Times New Roman" w:hAnsi="Times New Roman"/>
          <w:sz w:val="28"/>
          <w:szCs w:val="28"/>
        </w:rPr>
        <w:t xml:space="preserve"> [</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AF37F0">
        <w:rPr>
          <w:rFonts w:ascii="Times New Roman" w:hAnsi="Times New Roman"/>
          <w:sz w:val="28"/>
          <w:szCs w:val="28"/>
        </w:rPr>
        <w:instrText xml:space="preserve"> _</w:instrText>
      </w:r>
      <w:r>
        <w:rPr>
          <w:rFonts w:ascii="Times New Roman" w:hAnsi="Times New Roman"/>
          <w:sz w:val="28"/>
          <w:szCs w:val="28"/>
          <w:lang w:val="en-US"/>
        </w:rPr>
        <w:instrText>Ref</w:instrText>
      </w:r>
      <w:r w:rsidRPr="00AF37F0">
        <w:rPr>
          <w:rFonts w:ascii="Times New Roman" w:hAnsi="Times New Roman"/>
          <w:sz w:val="28"/>
          <w:szCs w:val="28"/>
        </w:rPr>
        <w:instrText>183034021 \</w:instrText>
      </w:r>
      <w:r>
        <w:rPr>
          <w:rFonts w:ascii="Times New Roman" w:hAnsi="Times New Roman"/>
          <w:sz w:val="28"/>
          <w:szCs w:val="28"/>
          <w:lang w:val="en-US"/>
        </w:rPr>
        <w:instrText>r</w:instrText>
      </w:r>
      <w:r w:rsidRPr="00AF37F0">
        <w:rPr>
          <w:rFonts w:ascii="Times New Roman" w:hAnsi="Times New Roman"/>
          <w:sz w:val="28"/>
          <w:szCs w:val="28"/>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565A7F">
        <w:rPr>
          <w:rFonts w:ascii="Times New Roman" w:hAnsi="Times New Roman"/>
          <w:sz w:val="28"/>
          <w:szCs w:val="28"/>
        </w:rPr>
        <w:t>47</w:t>
      </w:r>
      <w:r>
        <w:rPr>
          <w:rFonts w:ascii="Times New Roman" w:hAnsi="Times New Roman"/>
          <w:sz w:val="28"/>
          <w:szCs w:val="28"/>
          <w:lang w:val="en-US"/>
        </w:rPr>
        <w:fldChar w:fldCharType="end"/>
      </w:r>
      <w:r w:rsidRPr="00AF37F0">
        <w:rPr>
          <w:rFonts w:ascii="Times New Roman" w:hAnsi="Times New Roman"/>
          <w:sz w:val="28"/>
          <w:szCs w:val="28"/>
        </w:rPr>
        <w:t>]</w:t>
      </w:r>
    </w:p>
    <w:p w:rsidR="00F62A41" w:rsidRDefault="00F62A41" w:rsidP="002034A8">
      <w:pPr>
        <w:tabs>
          <w:tab w:val="left" w:pos="1982"/>
        </w:tabs>
        <w:spacing w:after="0" w:line="360" w:lineRule="auto"/>
        <w:ind w:firstLine="709"/>
        <w:jc w:val="both"/>
        <w:rPr>
          <w:rFonts w:ascii="Times New Roman" w:hAnsi="Times New Roman"/>
          <w:sz w:val="28"/>
          <w:szCs w:val="28"/>
        </w:rPr>
      </w:pPr>
      <w:r w:rsidRPr="00FE268D">
        <w:rPr>
          <w:rFonts w:ascii="Times New Roman" w:hAnsi="Times New Roman"/>
          <w:sz w:val="28"/>
          <w:szCs w:val="28"/>
        </w:rPr>
        <w:t>Припускається, що чим вищі міжбюджетні трансферти, тим більша фінансова залежність органів місцевого самоврядування від інших рівнів влади та нижча місцева автономія.Середній показник для європейських країн ОЕСР становить 49,8%, що свідчить про сильну залежність місцевих органів влади від міжбюджетних трансфертів: у 13 із 26 країн трансферти з інших рівнів влади становлять найбільшу частку місцевого бюджету, становлячи 50% або більше місцевих доходів. Литва, Естонія, Словацька Республіка та Нідерланди є країнами з найвищою часткою міжбюджетних трансфертів 87,9%, 85,8%, 77,8% та 74,7% відповідно. Серед інших 13 країн Ісландія та Швейцарія мають найменшу частку: міжбюджетні трансферти становлять 8,8% (Ісландія) і 10,5% (Швейцарія) місцевих доходів. Важливо підкреслити, що міжбюджетні трансферти також можуть включати спільні податки, а в деяких країнах (наприклад, Італія) також регіональні бюджети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_Ref183522335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49</w:t>
      </w:r>
      <w:r>
        <w:rPr>
          <w:rFonts w:ascii="Times New Roman" w:hAnsi="Times New Roman"/>
          <w:sz w:val="28"/>
          <w:szCs w:val="28"/>
        </w:rPr>
        <w:fldChar w:fldCharType="end"/>
      </w:r>
      <w:r w:rsidRPr="00F036D3">
        <w:rPr>
          <w:rFonts w:ascii="Times New Roman" w:hAnsi="Times New Roman"/>
          <w:sz w:val="28"/>
          <w:szCs w:val="28"/>
        </w:rPr>
        <w:t>]</w:t>
      </w:r>
      <w:r w:rsidRPr="00FE268D">
        <w:rPr>
          <w:rFonts w:ascii="Times New Roman" w:hAnsi="Times New Roman"/>
          <w:sz w:val="28"/>
          <w:szCs w:val="28"/>
        </w:rPr>
        <w:t>.</w:t>
      </w:r>
    </w:p>
    <w:p w:rsidR="00F62A41" w:rsidRPr="007672D8" w:rsidRDefault="00F62A41" w:rsidP="007672D8">
      <w:pPr>
        <w:tabs>
          <w:tab w:val="left" w:pos="1982"/>
        </w:tabs>
        <w:spacing w:after="0" w:line="360" w:lineRule="auto"/>
        <w:ind w:firstLine="709"/>
        <w:jc w:val="both"/>
        <w:rPr>
          <w:rFonts w:ascii="Times New Roman" w:hAnsi="Times New Roman"/>
          <w:sz w:val="28"/>
          <w:szCs w:val="28"/>
        </w:rPr>
      </w:pPr>
      <w:r w:rsidRPr="007672D8">
        <w:rPr>
          <w:rFonts w:ascii="Times New Roman" w:hAnsi="Times New Roman"/>
          <w:sz w:val="28"/>
          <w:szCs w:val="28"/>
        </w:rPr>
        <w:t>Податки на бізнес і майно є найпоширенішими податками, що стягуються муніципалітетами в Європі. Власні місцеві податки разом із власними зборами є важливим джерелом надходжень для органів місцевого самоврядування для збалансування муніципальних бюджетів і гарантування місцевої автономії. Дані з бази даних фіскальної децентралізації ОЕСР показують відсоток місцевих бюджетів, який складається з власних податкових надходжень: припускається, що чим вища частка податкових надходжень, тим менша фінансова залежність місцевих органів влади від трансфертів з центрального уряду.</w:t>
      </w:r>
    </w:p>
    <w:p w:rsidR="00F62A41" w:rsidRPr="007672D8" w:rsidRDefault="00F62A41" w:rsidP="007672D8">
      <w:pPr>
        <w:tabs>
          <w:tab w:val="left" w:pos="1982"/>
        </w:tabs>
        <w:spacing w:after="0" w:line="360" w:lineRule="auto"/>
        <w:ind w:firstLine="709"/>
        <w:jc w:val="both"/>
        <w:rPr>
          <w:rFonts w:ascii="Times New Roman" w:hAnsi="Times New Roman"/>
          <w:sz w:val="28"/>
          <w:szCs w:val="28"/>
        </w:rPr>
      </w:pPr>
      <w:r w:rsidRPr="00170EA2">
        <w:rPr>
          <w:rFonts w:ascii="Times New Roman" w:hAnsi="Times New Roman"/>
          <w:sz w:val="28"/>
          <w:szCs w:val="28"/>
        </w:rPr>
        <w:t>Рисунок 2.4</w:t>
      </w:r>
      <w:r w:rsidRPr="007672D8">
        <w:rPr>
          <w:rFonts w:ascii="Times New Roman" w:hAnsi="Times New Roman"/>
          <w:sz w:val="28"/>
          <w:szCs w:val="28"/>
        </w:rPr>
        <w:t xml:space="preserve"> показує, що в Європі середня частка власних податкових надходжень від загальних місцевих доходів становить 32,1%: у 8 із 26 країн податкові надходження складають лише невелику частку місцевих бюджетів, становлячи менше 20% місцевих доходів. Естонія, Чехія, Литва, Словацька Республіка, Нідерланди, Ірландія та Австрія є країнами з нижчою часткою податкових надходжень на місцевому рівні менше 15%.</w:t>
      </w:r>
    </w:p>
    <w:p w:rsidR="00F62A41" w:rsidRPr="007672D8" w:rsidRDefault="00F62A41" w:rsidP="007672D8">
      <w:pPr>
        <w:tabs>
          <w:tab w:val="left" w:pos="1982"/>
        </w:tabs>
        <w:spacing w:after="0" w:line="360" w:lineRule="auto"/>
        <w:ind w:firstLine="709"/>
        <w:jc w:val="both"/>
        <w:rPr>
          <w:rFonts w:ascii="Times New Roman" w:hAnsi="Times New Roman"/>
          <w:sz w:val="28"/>
          <w:szCs w:val="28"/>
        </w:rPr>
      </w:pPr>
      <w:r w:rsidRPr="007672D8">
        <w:rPr>
          <w:rFonts w:ascii="Times New Roman" w:hAnsi="Times New Roman"/>
          <w:sz w:val="28"/>
          <w:szCs w:val="28"/>
        </w:rPr>
        <w:t>Серед інших 18 країн Ісландія, Швеція, Швейцарія та Іспанія мають найвищу частку (понад 55%): податкові надходження складають 78,8% (Ісландія), 60,2% (Швеція), 58,8% (Швейцарія) та 58,2% (Іспанія) місцеві доходи.</w:t>
      </w:r>
      <w:r w:rsidRPr="00051428">
        <w:rPr>
          <w:rFonts w:ascii="Times New Roman" w:hAnsi="Times New Roman"/>
          <w:sz w:val="28"/>
          <w:szCs w:val="28"/>
        </w:rPr>
        <w:t>З одного боку, місцева податкова автономія визначається як співвідношення податкових надходжень до місцевого бюджету. З іншого боку, як підкреслюється у звіті CEMR, повноваження місцевих органів влади визначати місцеві податки, встановлювати податкові ставки та податкові пільги є важливими характеристиками належного багаторівневого управління та місцевої податкової автономії.</w:t>
      </w:r>
    </w:p>
    <w:p w:rsidR="00F62A41" w:rsidRPr="007672D8" w:rsidRDefault="00F62A41" w:rsidP="007672D8">
      <w:pPr>
        <w:tabs>
          <w:tab w:val="left" w:pos="1982"/>
        </w:tabs>
        <w:spacing w:after="0" w:line="360" w:lineRule="auto"/>
        <w:jc w:val="center"/>
        <w:rPr>
          <w:rFonts w:ascii="Times New Roman" w:hAnsi="Times New Roman"/>
          <w:sz w:val="28"/>
          <w:szCs w:val="28"/>
        </w:rPr>
      </w:pPr>
      <w:r w:rsidRPr="009C0587">
        <w:rPr>
          <w:noProof/>
          <w:lang w:val="ru-RU" w:eastAsia="ru-RU"/>
        </w:rPr>
        <w:pict>
          <v:shape id="Диаграмма 81" o:spid="_x0000_i1028" type="#_x0000_t75" style="width:492pt;height:422.25pt;visibility:visible">
            <v:imagedata r:id="rId17" o:title=""/>
          </v:shape>
        </w:pict>
      </w:r>
    </w:p>
    <w:p w:rsidR="00F62A41" w:rsidRDefault="00F62A41" w:rsidP="00347A90">
      <w:pPr>
        <w:tabs>
          <w:tab w:val="left" w:pos="1982"/>
        </w:tabs>
        <w:spacing w:after="0" w:line="360" w:lineRule="auto"/>
        <w:jc w:val="center"/>
        <w:rPr>
          <w:rFonts w:ascii="Times New Roman" w:hAnsi="Times New Roman"/>
          <w:sz w:val="28"/>
          <w:szCs w:val="28"/>
        </w:rPr>
      </w:pPr>
      <w:r w:rsidRPr="007672D8">
        <w:rPr>
          <w:rFonts w:ascii="Times New Roman" w:hAnsi="Times New Roman"/>
          <w:sz w:val="28"/>
          <w:szCs w:val="28"/>
        </w:rPr>
        <w:t>Рис</w:t>
      </w:r>
      <w:r>
        <w:rPr>
          <w:rFonts w:ascii="Times New Roman" w:hAnsi="Times New Roman"/>
          <w:sz w:val="28"/>
          <w:szCs w:val="28"/>
        </w:rPr>
        <w:t>. 2.</w:t>
      </w:r>
      <w:r w:rsidRPr="007672D8">
        <w:rPr>
          <w:rFonts w:ascii="Times New Roman" w:hAnsi="Times New Roman"/>
          <w:sz w:val="28"/>
          <w:szCs w:val="28"/>
        </w:rPr>
        <w:t>4</w:t>
      </w:r>
      <w:r>
        <w:rPr>
          <w:rFonts w:ascii="Times New Roman" w:hAnsi="Times New Roman"/>
          <w:sz w:val="28"/>
          <w:szCs w:val="28"/>
        </w:rPr>
        <w:t>.</w:t>
      </w:r>
      <w:r w:rsidRPr="007672D8">
        <w:rPr>
          <w:rFonts w:ascii="Times New Roman" w:hAnsi="Times New Roman"/>
          <w:sz w:val="28"/>
          <w:szCs w:val="28"/>
        </w:rPr>
        <w:t xml:space="preserve"> Бюджети місцевих органів влади: частка податкових надходжень</w:t>
      </w:r>
    </w:p>
    <w:p w:rsidR="00F62A41" w:rsidRDefault="00F62A41" w:rsidP="00347A90">
      <w:pPr>
        <w:tabs>
          <w:tab w:val="left" w:pos="1982"/>
        </w:tabs>
        <w:spacing w:after="0" w:line="360" w:lineRule="auto"/>
        <w:rPr>
          <w:rFonts w:ascii="Times New Roman" w:hAnsi="Times New Roman"/>
          <w:sz w:val="28"/>
          <w:szCs w:val="28"/>
        </w:rPr>
      </w:pPr>
      <w:r w:rsidRPr="00347A90">
        <w:rPr>
          <w:rFonts w:ascii="Times New Roman" w:hAnsi="Times New Roman"/>
          <w:sz w:val="28"/>
          <w:szCs w:val="28"/>
        </w:rPr>
        <w:t xml:space="preserve">Джерело: </w:t>
      </w:r>
      <w:r w:rsidRPr="00A1496E">
        <w:rPr>
          <w:rFonts w:ascii="Times New Roman" w:hAnsi="Times New Roman"/>
          <w:sz w:val="28"/>
          <w:szCs w:val="28"/>
        </w:rPr>
        <w:t>[</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A1496E">
        <w:rPr>
          <w:rFonts w:ascii="Times New Roman" w:hAnsi="Times New Roman"/>
          <w:sz w:val="28"/>
          <w:szCs w:val="28"/>
        </w:rPr>
        <w:instrText xml:space="preserve"> _</w:instrText>
      </w:r>
      <w:r>
        <w:rPr>
          <w:rFonts w:ascii="Times New Roman" w:hAnsi="Times New Roman"/>
          <w:sz w:val="28"/>
          <w:szCs w:val="28"/>
          <w:lang w:val="en-US"/>
        </w:rPr>
        <w:instrText>Ref</w:instrText>
      </w:r>
      <w:r w:rsidRPr="00A1496E">
        <w:rPr>
          <w:rFonts w:ascii="Times New Roman" w:hAnsi="Times New Roman"/>
          <w:sz w:val="28"/>
          <w:szCs w:val="28"/>
        </w:rPr>
        <w:instrText>183034021 \</w:instrText>
      </w:r>
      <w:r>
        <w:rPr>
          <w:rFonts w:ascii="Times New Roman" w:hAnsi="Times New Roman"/>
          <w:sz w:val="28"/>
          <w:szCs w:val="28"/>
          <w:lang w:val="en-US"/>
        </w:rPr>
        <w:instrText>r</w:instrText>
      </w:r>
      <w:r w:rsidRPr="00A1496E">
        <w:rPr>
          <w:rFonts w:ascii="Times New Roman" w:hAnsi="Times New Roman"/>
          <w:sz w:val="28"/>
          <w:szCs w:val="28"/>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AF37F0">
        <w:rPr>
          <w:rFonts w:ascii="Times New Roman" w:hAnsi="Times New Roman"/>
          <w:sz w:val="28"/>
          <w:szCs w:val="28"/>
        </w:rPr>
        <w:t>47</w:t>
      </w:r>
      <w:r>
        <w:rPr>
          <w:rFonts w:ascii="Times New Roman" w:hAnsi="Times New Roman"/>
          <w:sz w:val="28"/>
          <w:szCs w:val="28"/>
          <w:lang w:val="en-US"/>
        </w:rPr>
        <w:fldChar w:fldCharType="end"/>
      </w:r>
      <w:r w:rsidRPr="00A1496E">
        <w:rPr>
          <w:rFonts w:ascii="Times New Roman" w:hAnsi="Times New Roman"/>
          <w:sz w:val="28"/>
          <w:szCs w:val="28"/>
        </w:rPr>
        <w:t>]</w:t>
      </w:r>
    </w:p>
    <w:p w:rsidR="00F62A41" w:rsidRDefault="00F62A41" w:rsidP="00051428">
      <w:pPr>
        <w:tabs>
          <w:tab w:val="left" w:pos="1982"/>
        </w:tabs>
        <w:spacing w:after="0" w:line="360" w:lineRule="auto"/>
        <w:ind w:firstLine="709"/>
        <w:jc w:val="both"/>
        <w:rPr>
          <w:rFonts w:ascii="Times New Roman" w:hAnsi="Times New Roman"/>
          <w:sz w:val="28"/>
          <w:szCs w:val="28"/>
        </w:rPr>
      </w:pPr>
    </w:p>
    <w:p w:rsidR="00F62A41" w:rsidRDefault="00F62A41" w:rsidP="00051428">
      <w:pPr>
        <w:tabs>
          <w:tab w:val="left" w:pos="1982"/>
        </w:tabs>
        <w:spacing w:after="0" w:line="360" w:lineRule="auto"/>
        <w:ind w:firstLine="709"/>
        <w:jc w:val="both"/>
        <w:rPr>
          <w:rFonts w:ascii="Times New Roman" w:hAnsi="Times New Roman"/>
          <w:sz w:val="28"/>
          <w:szCs w:val="28"/>
        </w:rPr>
      </w:pPr>
      <w:r w:rsidRPr="00051428">
        <w:rPr>
          <w:rFonts w:ascii="Times New Roman" w:hAnsi="Times New Roman"/>
          <w:sz w:val="28"/>
          <w:szCs w:val="28"/>
        </w:rPr>
        <w:t>На рис</w:t>
      </w:r>
      <w:r>
        <w:rPr>
          <w:rFonts w:ascii="Times New Roman" w:hAnsi="Times New Roman"/>
          <w:sz w:val="28"/>
          <w:szCs w:val="28"/>
        </w:rPr>
        <w:t>.2.</w:t>
      </w:r>
      <w:r w:rsidRPr="00051428">
        <w:rPr>
          <w:rFonts w:ascii="Times New Roman" w:hAnsi="Times New Roman"/>
          <w:sz w:val="28"/>
          <w:szCs w:val="28"/>
        </w:rPr>
        <w:t xml:space="preserve">5 індикатор місцевої податкової автономії базується на даних бази даних OECD FiscalDecentralization, він включає кількісні та якісні характеристики та був додатково модифікований для цілей звіту CEMR. Середня місцева податкова автономія для країн CEMR становить 73%. 16 із 28 країн перевищують 90%. </w:t>
      </w:r>
    </w:p>
    <w:p w:rsidR="00F62A41" w:rsidRDefault="00F62A41" w:rsidP="009B6F61">
      <w:pPr>
        <w:tabs>
          <w:tab w:val="left" w:pos="1982"/>
        </w:tabs>
        <w:spacing w:after="0" w:line="360" w:lineRule="auto"/>
        <w:jc w:val="center"/>
        <w:rPr>
          <w:rFonts w:ascii="Times New Roman" w:hAnsi="Times New Roman"/>
          <w:sz w:val="28"/>
          <w:szCs w:val="28"/>
        </w:rPr>
      </w:pPr>
      <w:r w:rsidRPr="009C0587">
        <w:rPr>
          <w:noProof/>
          <w:lang w:val="ru-RU" w:eastAsia="ru-RU"/>
        </w:rPr>
        <w:pict>
          <v:shape id="Диаграмма 83" o:spid="_x0000_i1029" type="#_x0000_t75" style="width:492pt;height:458.25pt;visibility:visible">
            <v:imagedata r:id="rId18" o:title=""/>
          </v:shape>
        </w:pict>
      </w:r>
    </w:p>
    <w:p w:rsidR="00F62A41" w:rsidRDefault="00F62A41" w:rsidP="009B6F61">
      <w:pPr>
        <w:tabs>
          <w:tab w:val="left" w:pos="1982"/>
        </w:tabs>
        <w:spacing w:after="0" w:line="360" w:lineRule="auto"/>
        <w:jc w:val="center"/>
        <w:rPr>
          <w:rFonts w:ascii="Times New Roman" w:hAnsi="Times New Roman"/>
          <w:sz w:val="28"/>
          <w:szCs w:val="28"/>
        </w:rPr>
      </w:pPr>
      <w:r w:rsidRPr="009E32AD">
        <w:rPr>
          <w:rFonts w:ascii="Times New Roman" w:hAnsi="Times New Roman"/>
          <w:sz w:val="28"/>
          <w:szCs w:val="28"/>
        </w:rPr>
        <w:t>Рис</w:t>
      </w:r>
      <w:r>
        <w:rPr>
          <w:rFonts w:ascii="Times New Roman" w:hAnsi="Times New Roman"/>
          <w:sz w:val="28"/>
          <w:szCs w:val="28"/>
        </w:rPr>
        <w:t>.2.</w:t>
      </w:r>
      <w:r w:rsidRPr="009E32AD">
        <w:rPr>
          <w:rFonts w:ascii="Times New Roman" w:hAnsi="Times New Roman"/>
          <w:sz w:val="28"/>
          <w:szCs w:val="28"/>
        </w:rPr>
        <w:t>5</w:t>
      </w:r>
      <w:r>
        <w:rPr>
          <w:rFonts w:ascii="Times New Roman" w:hAnsi="Times New Roman"/>
          <w:sz w:val="28"/>
          <w:szCs w:val="28"/>
        </w:rPr>
        <w:t>.</w:t>
      </w:r>
      <w:r w:rsidRPr="009E32AD">
        <w:rPr>
          <w:rFonts w:ascii="Times New Roman" w:hAnsi="Times New Roman"/>
          <w:sz w:val="28"/>
          <w:szCs w:val="28"/>
        </w:rPr>
        <w:t xml:space="preserve"> Місцева податкова автономія, 20</w:t>
      </w:r>
      <w:r w:rsidRPr="00D07B7E">
        <w:rPr>
          <w:rFonts w:ascii="Times New Roman" w:hAnsi="Times New Roman"/>
          <w:sz w:val="28"/>
          <w:szCs w:val="28"/>
        </w:rPr>
        <w:t>22</w:t>
      </w:r>
      <w:r w:rsidRPr="009E32AD">
        <w:rPr>
          <w:rFonts w:ascii="Times New Roman" w:hAnsi="Times New Roman"/>
          <w:sz w:val="28"/>
          <w:szCs w:val="28"/>
        </w:rPr>
        <w:t xml:space="preserve"> р</w:t>
      </w:r>
    </w:p>
    <w:p w:rsidR="00F62A41" w:rsidRDefault="00F62A41" w:rsidP="00347A90">
      <w:pPr>
        <w:tabs>
          <w:tab w:val="left" w:pos="1982"/>
        </w:tabs>
        <w:spacing w:after="0" w:line="360" w:lineRule="auto"/>
        <w:rPr>
          <w:rFonts w:ascii="Times New Roman" w:hAnsi="Times New Roman"/>
          <w:sz w:val="28"/>
          <w:szCs w:val="28"/>
        </w:rPr>
      </w:pPr>
      <w:r w:rsidRPr="00347A90">
        <w:rPr>
          <w:rFonts w:ascii="Times New Roman" w:hAnsi="Times New Roman"/>
          <w:sz w:val="28"/>
          <w:szCs w:val="28"/>
          <w:lang w:val="ru-RU"/>
        </w:rPr>
        <w:t xml:space="preserve">Джерело: </w:t>
      </w:r>
      <w:r w:rsidRPr="00341907">
        <w:rPr>
          <w:rFonts w:ascii="Times New Roman" w:hAnsi="Times New Roman"/>
          <w:sz w:val="28"/>
          <w:szCs w:val="28"/>
          <w:lang w:val="ru-RU"/>
        </w:rPr>
        <w:t>[</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341907">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341907">
        <w:rPr>
          <w:rFonts w:ascii="Times New Roman" w:hAnsi="Times New Roman"/>
          <w:sz w:val="28"/>
          <w:szCs w:val="28"/>
          <w:lang w:val="ru-RU"/>
        </w:rPr>
        <w:instrText>183034021 \</w:instrText>
      </w:r>
      <w:r>
        <w:rPr>
          <w:rFonts w:ascii="Times New Roman" w:hAnsi="Times New Roman"/>
          <w:sz w:val="28"/>
          <w:szCs w:val="28"/>
          <w:lang w:val="en-US"/>
        </w:rPr>
        <w:instrText>r</w:instrText>
      </w:r>
      <w:r w:rsidRPr="00341907">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AF37F0">
        <w:rPr>
          <w:rFonts w:ascii="Times New Roman" w:hAnsi="Times New Roman"/>
          <w:sz w:val="28"/>
          <w:szCs w:val="28"/>
          <w:lang w:val="ru-RU"/>
        </w:rPr>
        <w:t>47</w:t>
      </w:r>
      <w:r>
        <w:rPr>
          <w:rFonts w:ascii="Times New Roman" w:hAnsi="Times New Roman"/>
          <w:sz w:val="28"/>
          <w:szCs w:val="28"/>
          <w:lang w:val="en-US"/>
        </w:rPr>
        <w:fldChar w:fldCharType="end"/>
      </w:r>
      <w:r w:rsidRPr="00341907">
        <w:rPr>
          <w:rFonts w:ascii="Times New Roman" w:hAnsi="Times New Roman"/>
          <w:sz w:val="28"/>
          <w:szCs w:val="28"/>
          <w:lang w:val="ru-RU"/>
        </w:rPr>
        <w:t>]</w:t>
      </w:r>
    </w:p>
    <w:p w:rsidR="00F62A41" w:rsidRDefault="00F62A41" w:rsidP="009E32AD">
      <w:pPr>
        <w:tabs>
          <w:tab w:val="left" w:pos="1982"/>
        </w:tabs>
        <w:spacing w:after="0" w:line="360" w:lineRule="auto"/>
        <w:ind w:firstLine="709"/>
        <w:jc w:val="both"/>
        <w:rPr>
          <w:rFonts w:ascii="Times New Roman" w:hAnsi="Times New Roman"/>
          <w:sz w:val="28"/>
          <w:szCs w:val="28"/>
        </w:rPr>
      </w:pPr>
    </w:p>
    <w:p w:rsidR="00F62A41" w:rsidRDefault="00F62A41" w:rsidP="00170EA2">
      <w:pPr>
        <w:tabs>
          <w:tab w:val="left" w:pos="1982"/>
        </w:tabs>
        <w:spacing w:after="0" w:line="360" w:lineRule="auto"/>
        <w:ind w:firstLine="709"/>
        <w:jc w:val="both"/>
        <w:rPr>
          <w:rFonts w:ascii="Times New Roman" w:hAnsi="Times New Roman"/>
          <w:sz w:val="28"/>
          <w:szCs w:val="28"/>
        </w:rPr>
      </w:pPr>
      <w:r w:rsidRPr="00051428">
        <w:rPr>
          <w:rFonts w:ascii="Times New Roman" w:hAnsi="Times New Roman"/>
          <w:sz w:val="28"/>
          <w:szCs w:val="28"/>
        </w:rPr>
        <w:t>У цих країнах органи місцевого самоврядування мають високу податкову автономію: вони уповноважені встановлювати податкові ставки та пільги для муніципальних податків. Чотири європейські країни (Австрія, Латвія, Польща та Словенія) мають багаторівневу систему управління, яка характеризується слабкою місцевою податковою автономією з часткою 23,7%, 13,6%, 25,6% та 15,7% відповідно. У 6 країнах значення нижче 30%, вони мають незначну компетенцію або взагалі не мають повноважень щодо встановлення ставок і пільг</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_Ref183522353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61</w:t>
      </w:r>
      <w:r>
        <w:rPr>
          <w:rFonts w:ascii="Times New Roman" w:hAnsi="Times New Roman"/>
          <w:sz w:val="28"/>
          <w:szCs w:val="28"/>
        </w:rPr>
        <w:fldChar w:fldCharType="end"/>
      </w:r>
      <w:r w:rsidRPr="00F036D3">
        <w:rPr>
          <w:rFonts w:ascii="Times New Roman" w:hAnsi="Times New Roman"/>
          <w:sz w:val="28"/>
          <w:szCs w:val="28"/>
        </w:rPr>
        <w:t>]</w:t>
      </w:r>
      <w:r w:rsidRPr="00051428">
        <w:rPr>
          <w:rFonts w:ascii="Times New Roman" w:hAnsi="Times New Roman"/>
          <w:sz w:val="28"/>
          <w:szCs w:val="28"/>
        </w:rPr>
        <w:t>.</w:t>
      </w:r>
    </w:p>
    <w:p w:rsidR="00F62A41" w:rsidRDefault="00F62A41" w:rsidP="00170EA2">
      <w:pPr>
        <w:tabs>
          <w:tab w:val="left" w:pos="1982"/>
        </w:tabs>
        <w:spacing w:after="0" w:line="360" w:lineRule="auto"/>
        <w:ind w:firstLine="709"/>
        <w:jc w:val="both"/>
        <w:rPr>
          <w:rFonts w:ascii="Times New Roman" w:hAnsi="Times New Roman"/>
          <w:sz w:val="28"/>
          <w:szCs w:val="28"/>
        </w:rPr>
      </w:pPr>
      <w:r w:rsidRPr="00C468FD">
        <w:rPr>
          <w:rFonts w:ascii="Times New Roman" w:hAnsi="Times New Roman"/>
          <w:sz w:val="28"/>
          <w:szCs w:val="28"/>
        </w:rPr>
        <w:t xml:space="preserve">Загалом, за даними країн ОЕСР, у структурі податкових надходжень місцевих бюджетів податки на доходи фізичних осіб становлять 33,5%, на другому місці податки на нерухоме майно – 28,6%. До важливих змін у формуванні місцевих бюджетів багатьох країн (Угорщини, Ісландії, Нідерландів, Португалії, а також на місцевому рівні Іспанії) слід віднести перехід від необмежених повноважень у визначенні ставок податків до повноважень їх визначення, з урахуванням обмежень центральної влади. </w:t>
      </w:r>
    </w:p>
    <w:p w:rsidR="00F62A41" w:rsidRDefault="00F62A41" w:rsidP="00170EA2">
      <w:pPr>
        <w:tabs>
          <w:tab w:val="left" w:pos="1982"/>
        </w:tabs>
        <w:spacing w:after="0" w:line="360" w:lineRule="auto"/>
        <w:ind w:firstLine="709"/>
        <w:jc w:val="both"/>
        <w:rPr>
          <w:rFonts w:ascii="Times New Roman" w:hAnsi="Times New Roman"/>
          <w:sz w:val="28"/>
          <w:szCs w:val="28"/>
        </w:rPr>
      </w:pPr>
      <w:r w:rsidRPr="00C468FD">
        <w:rPr>
          <w:rFonts w:ascii="Times New Roman" w:hAnsi="Times New Roman"/>
          <w:sz w:val="28"/>
          <w:szCs w:val="28"/>
        </w:rPr>
        <w:t>Розглянемо детальніше особливості фінансової автономії місцевої влади в різних частинах Європи. Так, у Польщі основу фінансових ресурсів муніципалітету складають місцеві податки та збори, до яких належать податок на майно; сільськогосподарський податок; лісовий податок; транспортний податок; податок з власників собак; плата за місце на ринку; місцеві та адміністративні збори. Дохід від цих податків і зборів є особистим доходом гмін, який також включає дохід від податку з фізичних осіб, які займаються господарською діяльністю, податок на спадщину та дарування, а також роялті. Під час фіскальної децентралізації в Словаччині було розширено систему місцевого оподаткування. До місцевих податків належать податки на майно, податок на власників собак, податок на громадські користування, податок на житло, податок на продаж автоматів, податок на некомерційні ігрові автомати, податок на в’їзд в історичну частину міста, податок на установки атомної енергії. Муніципалітети самі вирішують питання про доцільність використання тих чи інших податків, визначають податкові ставки, порядок нарахування та сплати, податкові пільги тощо. Найбільш фіскально ефективним серед місцевих податків, як і в Польщі, є податок на нерухомість. Також під час фіскальної децентралізації держава передала податок на доходи фізичних осіб на рівень місцевого самоврядування</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_Ref183522353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61</w:t>
      </w:r>
      <w:r>
        <w:rPr>
          <w:rFonts w:ascii="Times New Roman" w:hAnsi="Times New Roman"/>
          <w:sz w:val="28"/>
          <w:szCs w:val="28"/>
        </w:rPr>
        <w:fldChar w:fldCharType="end"/>
      </w:r>
      <w:r w:rsidRPr="00F036D3">
        <w:rPr>
          <w:rFonts w:ascii="Times New Roman" w:hAnsi="Times New Roman"/>
          <w:sz w:val="28"/>
          <w:szCs w:val="28"/>
        </w:rPr>
        <w:t>]</w:t>
      </w:r>
      <w:r w:rsidRPr="00C468FD">
        <w:rPr>
          <w:rFonts w:ascii="Times New Roman" w:hAnsi="Times New Roman"/>
          <w:sz w:val="28"/>
          <w:szCs w:val="28"/>
        </w:rPr>
        <w:t>.</w:t>
      </w:r>
    </w:p>
    <w:p w:rsidR="00F62A41" w:rsidRDefault="00F62A41" w:rsidP="00170EA2">
      <w:pPr>
        <w:tabs>
          <w:tab w:val="left" w:pos="1982"/>
        </w:tabs>
        <w:spacing w:after="0" w:line="360" w:lineRule="auto"/>
        <w:ind w:firstLine="709"/>
        <w:jc w:val="both"/>
        <w:rPr>
          <w:rFonts w:ascii="Times New Roman" w:hAnsi="Times New Roman"/>
          <w:sz w:val="28"/>
          <w:szCs w:val="28"/>
        </w:rPr>
      </w:pPr>
      <w:r w:rsidRPr="002034A8">
        <w:rPr>
          <w:rFonts w:ascii="Times New Roman" w:hAnsi="Times New Roman"/>
          <w:sz w:val="28"/>
          <w:szCs w:val="28"/>
        </w:rPr>
        <w:t>У Скандинавських країнах фінансова система настільки децентралізована, що місцеві органи влади зобов</w:t>
      </w:r>
      <w:r>
        <w:rPr>
          <w:rFonts w:ascii="Times New Roman" w:hAnsi="Times New Roman"/>
          <w:sz w:val="28"/>
          <w:szCs w:val="28"/>
        </w:rPr>
        <w:t>’</w:t>
      </w:r>
      <w:r w:rsidRPr="002034A8">
        <w:rPr>
          <w:rFonts w:ascii="Times New Roman" w:hAnsi="Times New Roman"/>
          <w:sz w:val="28"/>
          <w:szCs w:val="28"/>
        </w:rPr>
        <w:t>язані надавати основні види суспільних благ і послуг. Наприклад, Данія займає перше місце серед окремих держав Європи за обсягом податкових надходжень до місцевого бюджету, який становить близько 17% ВВП, або близько третини податкових надходжень держави (включаючи внески на обов</w:t>
      </w:r>
      <w:r>
        <w:rPr>
          <w:rFonts w:ascii="Times New Roman" w:hAnsi="Times New Roman"/>
          <w:sz w:val="28"/>
          <w:szCs w:val="28"/>
        </w:rPr>
        <w:t>’</w:t>
      </w:r>
      <w:r w:rsidRPr="002034A8">
        <w:rPr>
          <w:rFonts w:ascii="Times New Roman" w:hAnsi="Times New Roman"/>
          <w:sz w:val="28"/>
          <w:szCs w:val="28"/>
        </w:rPr>
        <w:t>язкове соціальне страхування), а датські графства і муніципалітети збирають земельні податки за ставками, що варіюються від від 0,6 до 2,4% від вартості землі. У Данії координація місцевих бюджетів здійснюється на муніципальному та районному рівнях, як за доходами, так і за видатками відповідних бюджетів. У Норвегії, як і в Україні, основою для формування доходів місцевого бюджету є прибутковий податок з фізичних осіб.</w:t>
      </w:r>
      <w:r>
        <w:rPr>
          <w:rFonts w:ascii="Times New Roman" w:hAnsi="Times New Roman"/>
          <w:sz w:val="28"/>
          <w:szCs w:val="28"/>
        </w:rPr>
        <w:t xml:space="preserve"> М</w:t>
      </w:r>
      <w:r w:rsidRPr="002034A8">
        <w:rPr>
          <w:rFonts w:ascii="Times New Roman" w:hAnsi="Times New Roman"/>
          <w:sz w:val="28"/>
          <w:szCs w:val="28"/>
        </w:rPr>
        <w:t>ісцева влада має право знижувати ставку цього податку, але на практиці практично всі регіони використовують найвищу ставку, яка передбачена чинним законодавством</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_Ref183522390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45</w:t>
      </w:r>
      <w:r>
        <w:rPr>
          <w:rFonts w:ascii="Times New Roman" w:hAnsi="Times New Roman"/>
          <w:sz w:val="28"/>
          <w:szCs w:val="28"/>
        </w:rPr>
        <w:fldChar w:fldCharType="end"/>
      </w:r>
      <w:r w:rsidRPr="00F036D3">
        <w:rPr>
          <w:rFonts w:ascii="Times New Roman" w:hAnsi="Times New Roman"/>
          <w:sz w:val="28"/>
          <w:szCs w:val="28"/>
        </w:rPr>
        <w:t>]</w:t>
      </w:r>
      <w:r w:rsidRPr="002034A8">
        <w:rPr>
          <w:rFonts w:ascii="Times New Roman" w:hAnsi="Times New Roman"/>
          <w:sz w:val="28"/>
          <w:szCs w:val="28"/>
        </w:rPr>
        <w:t>.</w:t>
      </w:r>
    </w:p>
    <w:p w:rsidR="00F62A41" w:rsidRDefault="00F62A41" w:rsidP="00170EA2">
      <w:pPr>
        <w:tabs>
          <w:tab w:val="left" w:pos="1982"/>
        </w:tabs>
        <w:spacing w:after="0" w:line="360" w:lineRule="auto"/>
        <w:ind w:firstLine="709"/>
        <w:jc w:val="both"/>
        <w:rPr>
          <w:rFonts w:ascii="Times New Roman" w:hAnsi="Times New Roman"/>
          <w:sz w:val="28"/>
          <w:szCs w:val="28"/>
        </w:rPr>
      </w:pPr>
      <w:r w:rsidRPr="009E32AD">
        <w:rPr>
          <w:rFonts w:ascii="Times New Roman" w:hAnsi="Times New Roman"/>
          <w:sz w:val="28"/>
          <w:szCs w:val="28"/>
        </w:rPr>
        <w:t>У звіті «Індекс самоврядування місцевих органів влади в країнах ЄС, Ради Європи та ОЕСР</w:t>
      </w:r>
      <w:r w:rsidRPr="00170EA2">
        <w:rPr>
          <w:rFonts w:ascii="Times New Roman" w:hAnsi="Times New Roman"/>
          <w:sz w:val="28"/>
          <w:szCs w:val="28"/>
        </w:rPr>
        <w:t xml:space="preserve">» </w:t>
      </w:r>
      <w:r w:rsidRPr="009E32AD">
        <w:rPr>
          <w:rFonts w:ascii="Times New Roman" w:hAnsi="Times New Roman"/>
          <w:sz w:val="28"/>
          <w:szCs w:val="28"/>
        </w:rPr>
        <w:t xml:space="preserve"> представлено аналіз місцевої автономії в 57 країнах за 30 років. Місцева автономія описується одинадцятьма змінними, які об</w:t>
      </w:r>
      <w:r>
        <w:rPr>
          <w:rFonts w:ascii="Times New Roman" w:hAnsi="Times New Roman"/>
          <w:sz w:val="28"/>
          <w:szCs w:val="28"/>
        </w:rPr>
        <w:t>’</w:t>
      </w:r>
      <w:r w:rsidRPr="009E32AD">
        <w:rPr>
          <w:rFonts w:ascii="Times New Roman" w:hAnsi="Times New Roman"/>
          <w:sz w:val="28"/>
          <w:szCs w:val="28"/>
        </w:rPr>
        <w:t xml:space="preserve">єднані в сім вимірів (тобто правова автономія, сфера політики, політичний розсуд, фінансова автономія, організаційна автономія та невтручання), які, у свою чергу, зведені до індексу місцевої автономії (LAI). LAI надає відповідну оцінку місцевої автономії, оскільки вимірюються некількісні характеристики та компетенції.Згідно з авторами та подібно до наведених вище висновків, скандинавські країни в Європі мають високі результати. Швейцарія, Франція та Ліхтенштейн також демонструють високий ступінь автономії (значення індексу вище 70). Країни з низьким індексом (менше 40) – Кіпр, Мальта та Молдова. Між цими двома групами є країни, де муніципалітети мають середньо-високий ступінь автономії (значення індексу від 60 до 70): Норвегія, Португалія, Іспанія, Німеччина, Словаччина, Сербія, Естонія, Італія, Литва, Польща, Австрія, Бельгія і Греції. Країни із середнім ступенем місцевої автономії (значення від 50 до 60) </w:t>
      </w:r>
      <w:r>
        <w:rPr>
          <w:rFonts w:ascii="Times New Roman" w:hAnsi="Times New Roman"/>
          <w:sz w:val="28"/>
          <w:szCs w:val="28"/>
        </w:rPr>
        <w:t xml:space="preserve">– </w:t>
      </w:r>
      <w:r w:rsidRPr="009E32AD">
        <w:rPr>
          <w:rFonts w:ascii="Times New Roman" w:hAnsi="Times New Roman"/>
          <w:sz w:val="28"/>
          <w:szCs w:val="28"/>
        </w:rPr>
        <w:t xml:space="preserve">це Нідерланди, Болгарія, Люксембург, Чорногорія, Чехія, Грузія, Македонія, Албанія, Словенія, Латвія, Боснія і Герцеговина, Румунія та Хорватія. Таким чином, країни із середнім або низьким ступенем автономії (значення від 40 до 50) </w:t>
      </w:r>
      <w:r>
        <w:rPr>
          <w:rFonts w:ascii="Times New Roman" w:hAnsi="Times New Roman"/>
          <w:sz w:val="28"/>
          <w:szCs w:val="28"/>
        </w:rPr>
        <w:t xml:space="preserve">– </w:t>
      </w:r>
      <w:r w:rsidRPr="009E32AD">
        <w:rPr>
          <w:rFonts w:ascii="Times New Roman" w:hAnsi="Times New Roman"/>
          <w:sz w:val="28"/>
          <w:szCs w:val="28"/>
        </w:rPr>
        <w:t>це Велика Британія, Україна, Косово, Угорщина, Туреччина та Ірландія. Країни з федеральною системою управління знаходяться у верхньому або верхньому середньому діапазоні місцевої автономії</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_Ref183521450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17</w:t>
      </w:r>
      <w:r>
        <w:rPr>
          <w:rFonts w:ascii="Times New Roman" w:hAnsi="Times New Roman"/>
          <w:sz w:val="28"/>
          <w:szCs w:val="28"/>
        </w:rPr>
        <w:fldChar w:fldCharType="end"/>
      </w:r>
      <w:r>
        <w:rPr>
          <w:rFonts w:ascii="Times New Roman" w:hAnsi="Times New Roman"/>
          <w:sz w:val="28"/>
          <w:szCs w:val="28"/>
        </w:rPr>
        <w:t>, с. 91</w:t>
      </w:r>
      <w:r w:rsidRPr="00F036D3">
        <w:rPr>
          <w:rFonts w:ascii="Times New Roman" w:hAnsi="Times New Roman"/>
          <w:sz w:val="28"/>
          <w:szCs w:val="28"/>
        </w:rPr>
        <w:t>]</w:t>
      </w:r>
      <w:r w:rsidRPr="009E32AD">
        <w:rPr>
          <w:rFonts w:ascii="Times New Roman" w:hAnsi="Times New Roman"/>
          <w:sz w:val="28"/>
          <w:szCs w:val="28"/>
        </w:rPr>
        <w:t>.</w:t>
      </w:r>
    </w:p>
    <w:p w:rsidR="00F62A41" w:rsidRDefault="00F62A41" w:rsidP="009E32AD">
      <w:pPr>
        <w:tabs>
          <w:tab w:val="left" w:pos="1982"/>
        </w:tabs>
        <w:spacing w:after="0" w:line="360" w:lineRule="auto"/>
        <w:ind w:firstLine="709"/>
        <w:jc w:val="both"/>
        <w:rPr>
          <w:rFonts w:ascii="Times New Roman" w:hAnsi="Times New Roman"/>
          <w:sz w:val="28"/>
          <w:szCs w:val="28"/>
        </w:rPr>
      </w:pPr>
      <w:r w:rsidRPr="009E32AD">
        <w:rPr>
          <w:rFonts w:ascii="Times New Roman" w:hAnsi="Times New Roman"/>
          <w:sz w:val="28"/>
          <w:szCs w:val="28"/>
        </w:rPr>
        <w:t>Органи місцевого самоврядування є найближчими до громадян органами. Таким чином, децентралізація та місцева автономія є ключем до ефективного управління та кращих послуг. Дані показують, що на європейському рівні деякі країни досить централізовані, а місцеві органи влади не мають великої автономії. З точки зору фіскальної автономії, можна побачити, що високий відсоток місцевих бюджетів надходить за рахунок міжбюджетних трансфертів, що означає, що більшість місцевих органів влади фінансово залежать від центрального рівня: середній показник для європейських країн ОЕСР становить 49,84</w:t>
      </w:r>
      <w:r w:rsidRPr="00170EA2">
        <w:rPr>
          <w:rFonts w:ascii="Times New Roman" w:hAnsi="Times New Roman"/>
          <w:sz w:val="28"/>
          <w:szCs w:val="28"/>
        </w:rPr>
        <w:t>% (рис.2.3). Власні місцеві податки та плата за послуги є важливими доходами для забезпечення збалансованості муніципальних бюджетів та місцевої автономії. Проте, хоча на європейському рівні середній показник надходжень місцевих бюджетів від власних податкових надходжень становить 32% (рис.2.4).</w:t>
      </w:r>
    </w:p>
    <w:p w:rsidR="00F62A41" w:rsidRDefault="00F62A41" w:rsidP="00F06BBC">
      <w:pPr>
        <w:tabs>
          <w:tab w:val="left" w:pos="1982"/>
        </w:tabs>
        <w:spacing w:after="0" w:line="360" w:lineRule="auto"/>
        <w:ind w:firstLine="709"/>
        <w:jc w:val="both"/>
        <w:rPr>
          <w:rFonts w:ascii="Times New Roman" w:hAnsi="Times New Roman"/>
          <w:sz w:val="28"/>
          <w:szCs w:val="28"/>
        </w:rPr>
      </w:pPr>
      <w:r w:rsidRPr="009E32AD">
        <w:rPr>
          <w:rFonts w:ascii="Times New Roman" w:hAnsi="Times New Roman"/>
          <w:sz w:val="28"/>
          <w:szCs w:val="28"/>
        </w:rPr>
        <w:t>На рис</w:t>
      </w:r>
      <w:r>
        <w:rPr>
          <w:rFonts w:ascii="Times New Roman" w:hAnsi="Times New Roman"/>
          <w:sz w:val="28"/>
          <w:szCs w:val="28"/>
        </w:rPr>
        <w:t>.2.6</w:t>
      </w:r>
      <w:r w:rsidRPr="009E32AD">
        <w:rPr>
          <w:rFonts w:ascii="Times New Roman" w:hAnsi="Times New Roman"/>
          <w:sz w:val="28"/>
          <w:szCs w:val="28"/>
        </w:rPr>
        <w:t xml:space="preserve"> показано співвідношення LAI, який варіюється від 0 до 100, із показником ефективності уряду Світового банку який коливається від -2,5 (слабкий) до 2,5 (сильний). Ефективність уряду вимірюється через уявлення про якість державних послуг, якість державної служби та її незалежність від політичного тиску, якість формулювання та реалізації політики та надійність відданості уряду цій політиці. Кореляційний графік показує, що вища місцева автономія пов</w:t>
      </w:r>
      <w:r>
        <w:rPr>
          <w:rFonts w:ascii="Times New Roman" w:hAnsi="Times New Roman"/>
          <w:sz w:val="28"/>
          <w:szCs w:val="28"/>
        </w:rPr>
        <w:t>’</w:t>
      </w:r>
      <w:r w:rsidRPr="009E32AD">
        <w:rPr>
          <w:rFonts w:ascii="Times New Roman" w:hAnsi="Times New Roman"/>
          <w:sz w:val="28"/>
          <w:szCs w:val="28"/>
        </w:rPr>
        <w:t>язана з вищою ефективністю уряду. У верхньому правому куті 13 із 35 країн мають середні та високі оцінки місцевої автономії (вище 55) і водночас високі оцінки ефективності уряду (вище 1). У той час як країни з слабшою місцевою автономією також поступаються ефективності уряду.</w:t>
      </w:r>
    </w:p>
    <w:p w:rsidR="00F62A41" w:rsidRDefault="00F62A41" w:rsidP="00D07B7E">
      <w:pPr>
        <w:tabs>
          <w:tab w:val="left" w:pos="1982"/>
        </w:tabs>
        <w:spacing w:after="0" w:line="360" w:lineRule="auto"/>
        <w:jc w:val="center"/>
        <w:rPr>
          <w:rFonts w:ascii="Times New Roman" w:hAnsi="Times New Roman"/>
          <w:sz w:val="28"/>
          <w:szCs w:val="28"/>
        </w:rPr>
      </w:pPr>
      <w:r w:rsidRPr="009C0587">
        <w:rPr>
          <w:noProof/>
          <w:lang w:val="ru-RU" w:eastAsia="ru-RU"/>
        </w:rPr>
        <w:pict>
          <v:shape id="Диаграмма 76" o:spid="_x0000_i1030" type="#_x0000_t75" style="width:474.75pt;height:494.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">
            <v:imagedata r:id="rId19" o:title="" croptop="-646f" cropbottom="-289f" cropleft="-405f" cropright="-328f"/>
            <o:lock v:ext="edit" aspectratio="f"/>
          </v:shape>
        </w:pict>
      </w:r>
    </w:p>
    <w:p w:rsidR="00F62A41" w:rsidRDefault="00F62A41" w:rsidP="009E32AD">
      <w:pPr>
        <w:tabs>
          <w:tab w:val="left" w:pos="1982"/>
        </w:tabs>
        <w:spacing w:after="0" w:line="360" w:lineRule="auto"/>
        <w:ind w:firstLine="709"/>
        <w:jc w:val="both"/>
        <w:rPr>
          <w:rFonts w:ascii="Times New Roman" w:hAnsi="Times New Roman"/>
          <w:sz w:val="28"/>
          <w:szCs w:val="28"/>
        </w:rPr>
      </w:pPr>
      <w:r w:rsidRPr="009E32AD">
        <w:rPr>
          <w:rFonts w:ascii="Times New Roman" w:hAnsi="Times New Roman"/>
          <w:sz w:val="28"/>
          <w:szCs w:val="28"/>
        </w:rPr>
        <w:t>Рис</w:t>
      </w:r>
      <w:r>
        <w:rPr>
          <w:rFonts w:ascii="Times New Roman" w:hAnsi="Times New Roman"/>
          <w:sz w:val="28"/>
          <w:szCs w:val="28"/>
        </w:rPr>
        <w:t>. 2.6.</w:t>
      </w:r>
      <w:r w:rsidRPr="009E32AD">
        <w:rPr>
          <w:rFonts w:ascii="Times New Roman" w:hAnsi="Times New Roman"/>
          <w:sz w:val="28"/>
          <w:szCs w:val="28"/>
        </w:rPr>
        <w:t xml:space="preserve"> Місцева автономія та ефективність уряду</w:t>
      </w:r>
    </w:p>
    <w:p w:rsidR="00F62A41" w:rsidRDefault="00F62A41" w:rsidP="000E3CD4">
      <w:pPr>
        <w:tabs>
          <w:tab w:val="left" w:pos="1982"/>
        </w:tabs>
        <w:spacing w:after="0" w:line="360" w:lineRule="auto"/>
        <w:rPr>
          <w:rFonts w:ascii="Times New Roman" w:hAnsi="Times New Roman"/>
          <w:sz w:val="28"/>
          <w:szCs w:val="28"/>
        </w:rPr>
      </w:pPr>
      <w:r w:rsidRPr="00347A90">
        <w:rPr>
          <w:rFonts w:ascii="Times New Roman" w:hAnsi="Times New Roman"/>
          <w:sz w:val="28"/>
          <w:szCs w:val="28"/>
        </w:rPr>
        <w:t>Джерело:</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_Ref183522390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45</w:t>
      </w:r>
      <w:r>
        <w:rPr>
          <w:rFonts w:ascii="Times New Roman" w:hAnsi="Times New Roman"/>
          <w:sz w:val="28"/>
          <w:szCs w:val="28"/>
        </w:rPr>
        <w:fldChar w:fldCharType="end"/>
      </w:r>
      <w:r w:rsidRPr="00F036D3">
        <w:rPr>
          <w:rFonts w:ascii="Times New Roman" w:hAnsi="Times New Roman"/>
          <w:sz w:val="28"/>
          <w:szCs w:val="28"/>
        </w:rPr>
        <w:t>]</w:t>
      </w:r>
    </w:p>
    <w:p w:rsidR="00F62A41" w:rsidRDefault="00F62A41" w:rsidP="00E05FC1">
      <w:pPr>
        <w:tabs>
          <w:tab w:val="left" w:pos="1982"/>
        </w:tabs>
        <w:spacing w:after="0" w:line="360" w:lineRule="auto"/>
        <w:ind w:firstLine="709"/>
        <w:jc w:val="both"/>
        <w:rPr>
          <w:rFonts w:ascii="Times New Roman" w:hAnsi="Times New Roman"/>
          <w:sz w:val="28"/>
          <w:szCs w:val="28"/>
          <w:highlight w:val="green"/>
        </w:rPr>
      </w:pPr>
    </w:p>
    <w:p w:rsidR="00F62A41" w:rsidRPr="009E32AD" w:rsidRDefault="00F62A41" w:rsidP="00E05FC1">
      <w:pPr>
        <w:tabs>
          <w:tab w:val="left" w:pos="1982"/>
        </w:tabs>
        <w:spacing w:after="0" w:line="360" w:lineRule="auto"/>
        <w:ind w:firstLine="709"/>
        <w:jc w:val="both"/>
        <w:rPr>
          <w:rFonts w:ascii="Times New Roman" w:hAnsi="Times New Roman"/>
          <w:sz w:val="28"/>
          <w:szCs w:val="28"/>
        </w:rPr>
      </w:pPr>
      <w:r w:rsidRPr="00F06BBC">
        <w:rPr>
          <w:rFonts w:ascii="Times New Roman" w:hAnsi="Times New Roman"/>
          <w:sz w:val="28"/>
          <w:szCs w:val="28"/>
        </w:rPr>
        <w:t>У деяких випадках можна спостерігати одночасно високе значення місцевої автономії (вище 55) і низьку ефективність уряду (нижче 1). Можна помітити, що більшість із цих країн переживають інституційний перехід або особливо сильно постраждали від фінансової кризи. Це свідчить про те, що місцева автономія не призводить автоматично до підвищення ефективності уряду. Але загалом можна сказати, що існує зв’язок між сильною місцевою автономією та високою ефективністю уряду.</w:t>
      </w:r>
    </w:p>
    <w:p w:rsidR="00F62A41" w:rsidRDefault="00F62A41" w:rsidP="00E05FC1">
      <w:pPr>
        <w:tabs>
          <w:tab w:val="left" w:pos="1982"/>
        </w:tabs>
        <w:spacing w:after="0" w:line="360" w:lineRule="auto"/>
        <w:ind w:firstLine="709"/>
        <w:jc w:val="both"/>
        <w:rPr>
          <w:rFonts w:ascii="Times New Roman" w:hAnsi="Times New Roman"/>
          <w:sz w:val="28"/>
          <w:szCs w:val="28"/>
        </w:rPr>
      </w:pPr>
      <w:r w:rsidRPr="009E32AD">
        <w:rPr>
          <w:rFonts w:ascii="Times New Roman" w:hAnsi="Times New Roman"/>
          <w:sz w:val="28"/>
          <w:szCs w:val="28"/>
        </w:rPr>
        <w:t>Оскільки існує позитивний зв</w:t>
      </w:r>
      <w:r>
        <w:rPr>
          <w:rFonts w:ascii="Times New Roman" w:hAnsi="Times New Roman"/>
          <w:sz w:val="28"/>
          <w:szCs w:val="28"/>
        </w:rPr>
        <w:t>’</w:t>
      </w:r>
      <w:r w:rsidRPr="009E32AD">
        <w:rPr>
          <w:rFonts w:ascii="Times New Roman" w:hAnsi="Times New Roman"/>
          <w:sz w:val="28"/>
          <w:szCs w:val="28"/>
        </w:rPr>
        <w:t>язок між місцевою автономією та ефективним управлінням, для країн вкрай важливо підвищити фіскальну незалежність місцевих органів влади. Щоб забезпечити місцеву автономію та більш збалансовані муніципальні бюджети, необхідні більші частки зборів і власних місцевих податків, щоб уникнути фіскальної залежності місцевих органів влади від інших рівнів влади. Особливо в країнах Східної Європи необхідні реформи щодо більшої місцевої податкової автономії.</w:t>
      </w:r>
    </w:p>
    <w:p w:rsidR="00F62A41" w:rsidRDefault="00F62A41" w:rsidP="009E32AD">
      <w:pPr>
        <w:tabs>
          <w:tab w:val="left" w:pos="1982"/>
        </w:tabs>
        <w:spacing w:after="0" w:line="360" w:lineRule="auto"/>
        <w:ind w:firstLine="709"/>
        <w:jc w:val="both"/>
        <w:rPr>
          <w:rFonts w:ascii="Times New Roman" w:hAnsi="Times New Roman"/>
          <w:sz w:val="28"/>
          <w:szCs w:val="28"/>
        </w:rPr>
      </w:pPr>
      <w:r>
        <w:rPr>
          <w:rFonts w:ascii="Times New Roman" w:hAnsi="Times New Roman"/>
          <w:sz w:val="28"/>
          <w:szCs w:val="28"/>
        </w:rPr>
        <w:t>Отже, к</w:t>
      </w:r>
      <w:r w:rsidRPr="00EE34DD">
        <w:rPr>
          <w:rFonts w:ascii="Times New Roman" w:hAnsi="Times New Roman"/>
          <w:sz w:val="28"/>
          <w:szCs w:val="28"/>
        </w:rPr>
        <w:t>раїни з вищим ступенем децентралізації характеризуються вищим економічним зростанням, вищою ціновою стабільністю, нижчим державним боргом, вищим профіцитом або нижчим бюджетним дефіцитом, більш ефективним перерозподілом доходів і, як наслідок, нижчим рівнем безробіття. Зворотне спостерігалося в країнах із нижчим ступенем децентралізації, деякі з яких серйозно постраждали від світової економічної кризи та продовжують страждати від макроекономічної нестабільності.</w:t>
      </w:r>
    </w:p>
    <w:p w:rsidR="00F62A41" w:rsidRPr="00796C3D" w:rsidRDefault="00F62A41" w:rsidP="009E32AD">
      <w:pPr>
        <w:tabs>
          <w:tab w:val="left" w:pos="1982"/>
        </w:tabs>
        <w:spacing w:after="0" w:line="360" w:lineRule="auto"/>
        <w:jc w:val="center"/>
        <w:rPr>
          <w:rFonts w:ascii="Times New Roman" w:hAnsi="Times New Roman"/>
          <w:sz w:val="28"/>
          <w:szCs w:val="28"/>
        </w:rPr>
      </w:pPr>
    </w:p>
    <w:p w:rsidR="00F62A41" w:rsidRPr="009E54D8" w:rsidRDefault="00F62A41" w:rsidP="002B0100">
      <w:pPr>
        <w:pStyle w:val="Heading2"/>
        <w:spacing w:before="0" w:line="360" w:lineRule="auto"/>
        <w:ind w:firstLine="709"/>
        <w:jc w:val="both"/>
        <w:rPr>
          <w:rFonts w:ascii="Times New Roman" w:hAnsi="Times New Roman"/>
          <w:color w:val="auto"/>
          <w:sz w:val="28"/>
          <w:szCs w:val="28"/>
        </w:rPr>
      </w:pPr>
      <w:bookmarkStart w:id="11" w:name="_Toc183481330"/>
      <w:r>
        <w:rPr>
          <w:rFonts w:ascii="Times New Roman" w:hAnsi="Times New Roman"/>
          <w:color w:val="auto"/>
          <w:sz w:val="28"/>
          <w:szCs w:val="28"/>
        </w:rPr>
        <w:t>2.3.</w:t>
      </w:r>
      <w:r w:rsidRPr="00ED4ECB">
        <w:rPr>
          <w:rFonts w:ascii="Times New Roman" w:hAnsi="Times New Roman"/>
          <w:color w:val="auto"/>
          <w:sz w:val="28"/>
          <w:szCs w:val="28"/>
        </w:rPr>
        <w:t>Оцінка впливу бюджетної децентралізації на місцеві бюджети України</w:t>
      </w:r>
      <w:bookmarkEnd w:id="11"/>
    </w:p>
    <w:p w:rsidR="00F62A41" w:rsidRDefault="00F62A41" w:rsidP="002B0100">
      <w:pPr>
        <w:spacing w:after="0" w:line="360" w:lineRule="auto"/>
        <w:ind w:firstLine="709"/>
        <w:jc w:val="both"/>
        <w:rPr>
          <w:rFonts w:ascii="Times New Roman" w:hAnsi="Times New Roman"/>
          <w:color w:val="1F497D"/>
          <w:sz w:val="28"/>
          <w:szCs w:val="28"/>
        </w:rPr>
      </w:pPr>
    </w:p>
    <w:p w:rsidR="00F62A41" w:rsidRDefault="00F62A41" w:rsidP="00424F74">
      <w:pPr>
        <w:spacing w:after="0" w:line="360" w:lineRule="auto"/>
        <w:ind w:firstLine="709"/>
        <w:jc w:val="both"/>
        <w:rPr>
          <w:rFonts w:ascii="Times New Roman" w:hAnsi="Times New Roman"/>
          <w:sz w:val="28"/>
          <w:szCs w:val="28"/>
        </w:rPr>
      </w:pPr>
      <w:r w:rsidRPr="00424F74">
        <w:rPr>
          <w:rFonts w:ascii="Times New Roman" w:hAnsi="Times New Roman"/>
          <w:sz w:val="28"/>
          <w:szCs w:val="28"/>
        </w:rPr>
        <w:t>Відповідно до Стратегії сталого розвитку, метою</w:t>
      </w:r>
      <w:r w:rsidRPr="001C7710">
        <w:rPr>
          <w:rFonts w:ascii="Times New Roman" w:hAnsi="Times New Roman"/>
          <w:sz w:val="28"/>
          <w:szCs w:val="28"/>
        </w:rPr>
        <w:t xml:space="preserve"> політики децентралізації є відхід від від централізованої моделі влади в країні, забезпечити спроможність місцевого самоврядування та побудувати ефективну систему місцевого самоврядування в Україні, реалізувати положення Європейської хартії місцевого самоврядування, принципи субсидіарності, повсюдність та фінансова самодостатність місцевого самоврядування через створення системи </w:t>
      </w:r>
      <w:r>
        <w:rPr>
          <w:rFonts w:ascii="Times New Roman" w:hAnsi="Times New Roman"/>
          <w:sz w:val="28"/>
          <w:szCs w:val="28"/>
        </w:rPr>
        <w:t>ОТГ</w:t>
      </w:r>
      <w:r w:rsidRPr="001C7710">
        <w:rPr>
          <w:rFonts w:ascii="Times New Roman" w:hAnsi="Times New Roman"/>
          <w:sz w:val="28"/>
          <w:szCs w:val="28"/>
        </w:rPr>
        <w:t>. Протягом останніх кількох років Україна зосереджує свої зусилля на реалізації євроінтеграційного курсу, виконанні міжнародно-правових зобов</w:t>
      </w:r>
      <w:r>
        <w:rPr>
          <w:rFonts w:ascii="Times New Roman" w:hAnsi="Times New Roman"/>
          <w:sz w:val="28"/>
          <w:szCs w:val="28"/>
        </w:rPr>
        <w:t>’</w:t>
      </w:r>
      <w:r w:rsidRPr="001C7710">
        <w:rPr>
          <w:rFonts w:ascii="Times New Roman" w:hAnsi="Times New Roman"/>
          <w:sz w:val="28"/>
          <w:szCs w:val="28"/>
        </w:rPr>
        <w:t>язань, у тому числі розвитку місцевої та регіональної демократії. Тому подальша демократизація суспільства та одночасна децентралізація влади на засадах субсидіарності є пріоритетами України</w:t>
      </w:r>
      <w:r w:rsidRPr="00424F74">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_Ref183045942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53</w:t>
      </w:r>
      <w:r>
        <w:rPr>
          <w:rFonts w:ascii="Times New Roman" w:hAnsi="Times New Roman"/>
          <w:sz w:val="28"/>
          <w:szCs w:val="28"/>
          <w:lang w:val="ru-RU"/>
        </w:rPr>
        <w:fldChar w:fldCharType="end"/>
      </w:r>
      <w:r w:rsidRPr="00424F74">
        <w:rPr>
          <w:rFonts w:ascii="Times New Roman" w:hAnsi="Times New Roman"/>
          <w:sz w:val="28"/>
          <w:szCs w:val="28"/>
          <w:lang w:val="ru-RU"/>
        </w:rPr>
        <w:t>]</w:t>
      </w:r>
      <w:r w:rsidRPr="001C7710">
        <w:rPr>
          <w:rFonts w:ascii="Times New Roman" w:hAnsi="Times New Roman"/>
          <w:sz w:val="28"/>
          <w:szCs w:val="28"/>
        </w:rPr>
        <w:t xml:space="preserve">. </w:t>
      </w:r>
    </w:p>
    <w:p w:rsidR="00F62A41" w:rsidRDefault="00F62A41" w:rsidP="00424F74">
      <w:pPr>
        <w:spacing w:after="0" w:line="360" w:lineRule="auto"/>
        <w:ind w:firstLine="709"/>
        <w:jc w:val="both"/>
        <w:rPr>
          <w:rFonts w:ascii="Times New Roman" w:hAnsi="Times New Roman"/>
          <w:sz w:val="28"/>
          <w:szCs w:val="28"/>
        </w:rPr>
      </w:pPr>
      <w:r>
        <w:rPr>
          <w:rFonts w:ascii="Times New Roman" w:hAnsi="Times New Roman"/>
          <w:sz w:val="28"/>
          <w:szCs w:val="28"/>
        </w:rPr>
        <w:t>Д</w:t>
      </w:r>
      <w:r w:rsidRPr="001C7710">
        <w:rPr>
          <w:rFonts w:ascii="Times New Roman" w:hAnsi="Times New Roman"/>
          <w:sz w:val="28"/>
          <w:szCs w:val="28"/>
        </w:rPr>
        <w:t>ецентралізація бюджетних процесів є фундаментальним кроком загальної децентралізації. Виходячи з цього, держава прагне створити фінансову систему, в якій наявні фінансові ресурси будуть ефективно використовуватися на користь громадян України. Тому в рамках фіскальної децентралізації мають збільшитися не лише повноваження, а й обов</w:t>
      </w:r>
      <w:r>
        <w:rPr>
          <w:rFonts w:ascii="Times New Roman" w:hAnsi="Times New Roman"/>
          <w:sz w:val="28"/>
          <w:szCs w:val="28"/>
        </w:rPr>
        <w:t>’</w:t>
      </w:r>
      <w:r w:rsidRPr="001C7710">
        <w:rPr>
          <w:rFonts w:ascii="Times New Roman" w:hAnsi="Times New Roman"/>
          <w:sz w:val="28"/>
          <w:szCs w:val="28"/>
        </w:rPr>
        <w:t>язки місцевих громад, які діють в інтересах місцевих жителів. Так, як невід</w:t>
      </w:r>
      <w:r>
        <w:rPr>
          <w:rFonts w:ascii="Times New Roman" w:hAnsi="Times New Roman"/>
          <w:sz w:val="28"/>
          <w:szCs w:val="28"/>
        </w:rPr>
        <w:t>’</w:t>
      </w:r>
      <w:r w:rsidRPr="001C7710">
        <w:rPr>
          <w:rFonts w:ascii="Times New Roman" w:hAnsi="Times New Roman"/>
          <w:sz w:val="28"/>
          <w:szCs w:val="28"/>
        </w:rPr>
        <w:t>ємну частину реформи децентралізації, з 2015 року розпочато процес формування об</w:t>
      </w:r>
      <w:r>
        <w:rPr>
          <w:rFonts w:ascii="Times New Roman" w:hAnsi="Times New Roman"/>
          <w:sz w:val="28"/>
          <w:szCs w:val="28"/>
        </w:rPr>
        <w:t>’</w:t>
      </w:r>
      <w:r w:rsidRPr="001C7710">
        <w:rPr>
          <w:rFonts w:ascii="Times New Roman" w:hAnsi="Times New Roman"/>
          <w:sz w:val="28"/>
          <w:szCs w:val="28"/>
        </w:rPr>
        <w:t>єднаних територіальних громад (</w:t>
      </w:r>
      <w:r>
        <w:rPr>
          <w:rFonts w:ascii="Times New Roman" w:hAnsi="Times New Roman"/>
          <w:sz w:val="28"/>
          <w:szCs w:val="28"/>
        </w:rPr>
        <w:t>О</w:t>
      </w:r>
      <w:r w:rsidRPr="001C7710">
        <w:rPr>
          <w:rFonts w:ascii="Times New Roman" w:hAnsi="Times New Roman"/>
          <w:sz w:val="28"/>
          <w:szCs w:val="28"/>
        </w:rPr>
        <w:t xml:space="preserve">ТГ). Метою реформи місцевого самоврядування є, насамперед, забезпечення його спроможності вирішувати питання місцевого значення. самостійно, за рахунок власних ресурсів. З початком реформи основні повноваження місцевих державних адміністрацій були передані органам місцевого самоврядування. Громади отримали власні бюджети, можливість залучати кошти та фінанси. З самого початку фінансування бюджетів </w:t>
      </w:r>
      <w:r>
        <w:rPr>
          <w:rFonts w:ascii="Times New Roman" w:hAnsi="Times New Roman"/>
          <w:sz w:val="28"/>
          <w:szCs w:val="28"/>
        </w:rPr>
        <w:t>ОТГ</w:t>
      </w:r>
      <w:r w:rsidRPr="001C7710">
        <w:rPr>
          <w:rFonts w:ascii="Times New Roman" w:hAnsi="Times New Roman"/>
          <w:sz w:val="28"/>
          <w:szCs w:val="28"/>
        </w:rPr>
        <w:t xml:space="preserve"> здійснюється за рахунок коштів, делегованих державою на їх виконання та здійснення самоврядної влади, а самеутримання бюджетних установ освіти, культури, охорони здоров</w:t>
      </w:r>
      <w:r>
        <w:rPr>
          <w:rFonts w:ascii="Times New Roman" w:hAnsi="Times New Roman"/>
          <w:sz w:val="28"/>
          <w:szCs w:val="28"/>
        </w:rPr>
        <w:t>’</w:t>
      </w:r>
      <w:r w:rsidRPr="001C7710">
        <w:rPr>
          <w:rFonts w:ascii="Times New Roman" w:hAnsi="Times New Roman"/>
          <w:sz w:val="28"/>
          <w:szCs w:val="28"/>
        </w:rPr>
        <w:t xml:space="preserve">я, спорту, соціального захисту та соціальне забезпечення. Видатки позабюджетних громад зводяться переважно до фінансування видатків самоврядування. Найважливішим питанням стимулювання </w:t>
      </w:r>
      <w:r>
        <w:rPr>
          <w:rFonts w:ascii="Times New Roman" w:hAnsi="Times New Roman"/>
          <w:sz w:val="28"/>
          <w:szCs w:val="28"/>
        </w:rPr>
        <w:t>О</w:t>
      </w:r>
      <w:r w:rsidRPr="001C7710">
        <w:rPr>
          <w:rFonts w:ascii="Times New Roman" w:hAnsi="Times New Roman"/>
          <w:sz w:val="28"/>
          <w:szCs w:val="28"/>
        </w:rPr>
        <w:t xml:space="preserve">ТГ є державна фінансова підтримка, яка надається Державним фондом регіонального розвитку для </w:t>
      </w:r>
      <w:r>
        <w:rPr>
          <w:rFonts w:ascii="Times New Roman" w:hAnsi="Times New Roman"/>
          <w:sz w:val="28"/>
          <w:szCs w:val="28"/>
        </w:rPr>
        <w:t>проєкт</w:t>
      </w:r>
      <w:r w:rsidRPr="001C7710">
        <w:rPr>
          <w:rFonts w:ascii="Times New Roman" w:hAnsi="Times New Roman"/>
          <w:sz w:val="28"/>
          <w:szCs w:val="28"/>
        </w:rPr>
        <w:t>ів, спрямованих на підтримку добровільного об</w:t>
      </w:r>
      <w:r>
        <w:rPr>
          <w:rFonts w:ascii="Times New Roman" w:hAnsi="Times New Roman"/>
          <w:sz w:val="28"/>
          <w:szCs w:val="28"/>
        </w:rPr>
        <w:t>’</w:t>
      </w:r>
      <w:r w:rsidRPr="001C7710">
        <w:rPr>
          <w:rFonts w:ascii="Times New Roman" w:hAnsi="Times New Roman"/>
          <w:sz w:val="28"/>
          <w:szCs w:val="28"/>
        </w:rPr>
        <w:t>єднання територіальних громад, створених відповідно до Бюджетного кодексу України, та фінансування з державного бюджету на формування відповідн</w:t>
      </w:r>
      <w:r>
        <w:rPr>
          <w:rFonts w:ascii="Times New Roman" w:hAnsi="Times New Roman"/>
          <w:sz w:val="28"/>
          <w:szCs w:val="28"/>
        </w:rPr>
        <w:t>ої</w:t>
      </w:r>
      <w:r w:rsidRPr="001C7710">
        <w:rPr>
          <w:rFonts w:ascii="Times New Roman" w:hAnsi="Times New Roman"/>
          <w:sz w:val="28"/>
          <w:szCs w:val="28"/>
        </w:rPr>
        <w:t xml:space="preserve"> інфраструктур</w:t>
      </w:r>
      <w:r>
        <w:rPr>
          <w:rFonts w:ascii="Times New Roman" w:hAnsi="Times New Roman"/>
          <w:sz w:val="28"/>
          <w:szCs w:val="28"/>
        </w:rPr>
        <w:t>и</w:t>
      </w:r>
      <w:r w:rsidRPr="001C7710">
        <w:rPr>
          <w:rFonts w:ascii="Times New Roman" w:hAnsi="Times New Roman"/>
          <w:sz w:val="28"/>
          <w:szCs w:val="28"/>
        </w:rPr>
        <w:t xml:space="preserve"> відповідно до стратегічних програм розвитку територ</w:t>
      </w:r>
      <w:r>
        <w:rPr>
          <w:rFonts w:ascii="Times New Roman" w:hAnsi="Times New Roman"/>
          <w:sz w:val="28"/>
          <w:szCs w:val="28"/>
        </w:rPr>
        <w:t>ій</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_Ref183522473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48</w:t>
      </w:r>
      <w:r>
        <w:rPr>
          <w:rFonts w:ascii="Times New Roman" w:hAnsi="Times New Roman"/>
          <w:sz w:val="28"/>
          <w:szCs w:val="28"/>
        </w:rPr>
        <w:fldChar w:fldCharType="end"/>
      </w:r>
      <w:r w:rsidRPr="001C7710">
        <w:rPr>
          <w:rFonts w:ascii="Times New Roman" w:hAnsi="Times New Roman"/>
          <w:sz w:val="28"/>
          <w:szCs w:val="28"/>
        </w:rPr>
        <w:t xml:space="preserve">. </w:t>
      </w:r>
    </w:p>
    <w:p w:rsidR="00F62A41" w:rsidRDefault="00F62A41" w:rsidP="00424F74">
      <w:pPr>
        <w:spacing w:after="0" w:line="360" w:lineRule="auto"/>
        <w:ind w:firstLine="709"/>
        <w:jc w:val="both"/>
        <w:rPr>
          <w:rFonts w:ascii="Times New Roman" w:hAnsi="Times New Roman"/>
          <w:sz w:val="28"/>
          <w:szCs w:val="28"/>
        </w:rPr>
      </w:pPr>
      <w:r w:rsidRPr="001C7710">
        <w:rPr>
          <w:rFonts w:ascii="Times New Roman" w:hAnsi="Times New Roman"/>
          <w:sz w:val="28"/>
          <w:szCs w:val="28"/>
        </w:rPr>
        <w:t xml:space="preserve">Крім того, бюджети </w:t>
      </w:r>
      <w:r>
        <w:rPr>
          <w:rFonts w:ascii="Times New Roman" w:hAnsi="Times New Roman"/>
          <w:sz w:val="28"/>
          <w:szCs w:val="28"/>
        </w:rPr>
        <w:t>ОТГ</w:t>
      </w:r>
      <w:r w:rsidRPr="001C7710">
        <w:rPr>
          <w:rFonts w:ascii="Times New Roman" w:hAnsi="Times New Roman"/>
          <w:sz w:val="28"/>
          <w:szCs w:val="28"/>
        </w:rPr>
        <w:t xml:space="preserve"> беруть участь у горизонтальному вирівнюванні. Вирівнювання здійснюється за одним податком – ПДФО. Для підвищення фіскальної спроможності бюджетам </w:t>
      </w:r>
      <w:r>
        <w:rPr>
          <w:rFonts w:ascii="Times New Roman" w:hAnsi="Times New Roman"/>
          <w:sz w:val="28"/>
          <w:szCs w:val="28"/>
        </w:rPr>
        <w:t>ОТГ</w:t>
      </w:r>
      <w:r w:rsidRPr="001C7710">
        <w:rPr>
          <w:rFonts w:ascii="Times New Roman" w:hAnsi="Times New Roman"/>
          <w:sz w:val="28"/>
          <w:szCs w:val="28"/>
        </w:rPr>
        <w:t xml:space="preserve"> з доходами нижче середнього по Україні 0,9 надається державна субвенція. З бюджетів </w:t>
      </w:r>
      <w:r>
        <w:rPr>
          <w:rFonts w:ascii="Times New Roman" w:hAnsi="Times New Roman"/>
          <w:sz w:val="28"/>
          <w:szCs w:val="28"/>
        </w:rPr>
        <w:t>ОТГ</w:t>
      </w:r>
      <w:r w:rsidRPr="001C7710">
        <w:rPr>
          <w:rFonts w:ascii="Times New Roman" w:hAnsi="Times New Roman"/>
          <w:sz w:val="28"/>
          <w:szCs w:val="28"/>
        </w:rPr>
        <w:t>, які мають доходи вище середнього по Україні 1,1, перераховується реверсна субвенція. Бюджети необ</w:t>
      </w:r>
      <w:r>
        <w:rPr>
          <w:rFonts w:ascii="Times New Roman" w:hAnsi="Times New Roman"/>
          <w:sz w:val="28"/>
          <w:szCs w:val="28"/>
        </w:rPr>
        <w:t>’</w:t>
      </w:r>
      <w:r w:rsidRPr="001C7710">
        <w:rPr>
          <w:rFonts w:ascii="Times New Roman" w:hAnsi="Times New Roman"/>
          <w:sz w:val="28"/>
          <w:szCs w:val="28"/>
        </w:rPr>
        <w:t>єднаних громад не беруть участі в горизонтальному податковому вирівнюванні та не фінансуються державою</w:t>
      </w:r>
      <w:r w:rsidRPr="00C12631">
        <w:rPr>
          <w:rFonts w:ascii="Times New Roman" w:hAnsi="Times New Roman"/>
          <w:sz w:val="28"/>
          <w:szCs w:val="28"/>
          <w:lang w:val="ru-RU"/>
        </w:rPr>
        <w:t>[</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C12631">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C12631">
        <w:rPr>
          <w:rFonts w:ascii="Times New Roman" w:hAnsi="Times New Roman"/>
          <w:sz w:val="28"/>
          <w:szCs w:val="28"/>
          <w:lang w:val="ru-RU"/>
        </w:rPr>
        <w:instrText>183045942 \</w:instrText>
      </w:r>
      <w:r>
        <w:rPr>
          <w:rFonts w:ascii="Times New Roman" w:hAnsi="Times New Roman"/>
          <w:sz w:val="28"/>
          <w:szCs w:val="28"/>
          <w:lang w:val="en-US"/>
        </w:rPr>
        <w:instrText>r</w:instrText>
      </w:r>
      <w:r w:rsidRPr="00C12631">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E71228">
        <w:rPr>
          <w:rFonts w:ascii="Times New Roman" w:hAnsi="Times New Roman"/>
          <w:sz w:val="28"/>
          <w:szCs w:val="28"/>
          <w:lang w:val="ru-RU"/>
        </w:rPr>
        <w:t>53</w:t>
      </w:r>
      <w:r>
        <w:rPr>
          <w:rFonts w:ascii="Times New Roman" w:hAnsi="Times New Roman"/>
          <w:sz w:val="28"/>
          <w:szCs w:val="28"/>
          <w:lang w:val="en-US"/>
        </w:rPr>
        <w:fldChar w:fldCharType="end"/>
      </w:r>
      <w:r w:rsidRPr="00C12631">
        <w:rPr>
          <w:rFonts w:ascii="Times New Roman" w:hAnsi="Times New Roman"/>
          <w:sz w:val="28"/>
          <w:szCs w:val="28"/>
          <w:lang w:val="ru-RU"/>
        </w:rPr>
        <w:t>]</w:t>
      </w:r>
      <w:r w:rsidRPr="001C7710">
        <w:rPr>
          <w:rFonts w:ascii="Times New Roman" w:hAnsi="Times New Roman"/>
          <w:sz w:val="28"/>
          <w:szCs w:val="28"/>
        </w:rPr>
        <w:t xml:space="preserve">. </w:t>
      </w:r>
    </w:p>
    <w:p w:rsidR="00F62A41" w:rsidRDefault="00F62A41" w:rsidP="00424F74">
      <w:pPr>
        <w:spacing w:after="0" w:line="360" w:lineRule="auto"/>
        <w:ind w:firstLine="709"/>
        <w:jc w:val="both"/>
        <w:rPr>
          <w:rFonts w:ascii="Times New Roman" w:hAnsi="Times New Roman"/>
          <w:sz w:val="28"/>
          <w:szCs w:val="28"/>
        </w:rPr>
      </w:pPr>
      <w:r w:rsidRPr="001C7710">
        <w:rPr>
          <w:rFonts w:ascii="Times New Roman" w:hAnsi="Times New Roman"/>
          <w:sz w:val="28"/>
          <w:szCs w:val="28"/>
        </w:rPr>
        <w:t xml:space="preserve">Громади отримали весь спектр повноважень та фінансових ресурсів, які вже мають міста обласного значення, зокрема зарахування 60% </w:t>
      </w:r>
      <w:r>
        <w:rPr>
          <w:rFonts w:ascii="Times New Roman" w:hAnsi="Times New Roman"/>
          <w:sz w:val="28"/>
          <w:szCs w:val="28"/>
        </w:rPr>
        <w:t>податку га доходи фізичних осіб (</w:t>
      </w:r>
      <w:r w:rsidRPr="001C7710">
        <w:rPr>
          <w:rFonts w:ascii="Times New Roman" w:hAnsi="Times New Roman"/>
          <w:sz w:val="28"/>
          <w:szCs w:val="28"/>
        </w:rPr>
        <w:t>ПДФО</w:t>
      </w:r>
      <w:r>
        <w:rPr>
          <w:rFonts w:ascii="Times New Roman" w:hAnsi="Times New Roman"/>
          <w:sz w:val="28"/>
          <w:szCs w:val="28"/>
        </w:rPr>
        <w:t>)</w:t>
      </w:r>
      <w:r w:rsidRPr="001C7710">
        <w:rPr>
          <w:rFonts w:ascii="Times New Roman" w:hAnsi="Times New Roman"/>
          <w:sz w:val="28"/>
          <w:szCs w:val="28"/>
        </w:rPr>
        <w:t xml:space="preserve"> до власних повноважень, зарахування 10% податку на прибуток підприємств, акцизного податку, єдиного податку (100%),подат</w:t>
      </w:r>
      <w:r>
        <w:rPr>
          <w:rFonts w:ascii="Times New Roman" w:hAnsi="Times New Roman"/>
          <w:sz w:val="28"/>
          <w:szCs w:val="28"/>
        </w:rPr>
        <w:t>ку на майно</w:t>
      </w:r>
      <w:r w:rsidRPr="001C7710">
        <w:rPr>
          <w:rFonts w:ascii="Times New Roman" w:hAnsi="Times New Roman"/>
          <w:sz w:val="28"/>
          <w:szCs w:val="28"/>
        </w:rPr>
        <w:t>, 80% замість 35% екологічного податку до місцевих бюджетів, прямі міжбюджетні відносини з державним бюджетом, державні субвенції. Завдяки цим змінам кошти місцевого бюджету з 2015 року зросли приблизно до 40%.Законодавчі зміни надали органам місцевого самоврядування право затверджувати місцеві бюджети незалежно від щорічного прийняття закону про державний бюджет. Разом зі зміцненням бюджетної спроможності відбувається розширення загальної фінансової спроможності громад, зокрема за рахунок отримання додаткових повноважень щодо здійснення зовнішніх запозичень, самостійного вибору установ для обслуговування місцевих бюджетів тощо. Ці досягнення у сфері фінансової децентралізації загалом не лише значно розширюють фінансову спроможність громад, а й створюють міцну основу для досягнення регіонами цілей розвитку, отримання переваг економічного розвитку, розширення та чіткого визначення довгострокових перспектив та головне, дати можливість громадам системно будувати стратегію розвитку</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_Ref183522502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63</w:t>
      </w:r>
      <w:r>
        <w:rPr>
          <w:rFonts w:ascii="Times New Roman" w:hAnsi="Times New Roman"/>
          <w:sz w:val="28"/>
          <w:szCs w:val="28"/>
        </w:rPr>
        <w:fldChar w:fldCharType="end"/>
      </w:r>
      <w:r w:rsidRPr="00F036D3">
        <w:rPr>
          <w:rFonts w:ascii="Times New Roman" w:hAnsi="Times New Roman"/>
          <w:sz w:val="28"/>
          <w:szCs w:val="28"/>
        </w:rPr>
        <w:t>]</w:t>
      </w:r>
      <w:r w:rsidRPr="001C7710">
        <w:rPr>
          <w:rFonts w:ascii="Times New Roman" w:hAnsi="Times New Roman"/>
          <w:sz w:val="28"/>
          <w:szCs w:val="28"/>
        </w:rPr>
        <w:t>.</w:t>
      </w:r>
    </w:p>
    <w:p w:rsidR="00F62A41" w:rsidRDefault="00F62A41" w:rsidP="0012520B">
      <w:pPr>
        <w:spacing w:after="0" w:line="360" w:lineRule="auto"/>
        <w:ind w:firstLine="709"/>
        <w:jc w:val="both"/>
        <w:rPr>
          <w:rFonts w:ascii="Times New Roman" w:hAnsi="Times New Roman"/>
          <w:sz w:val="28"/>
          <w:szCs w:val="28"/>
        </w:rPr>
      </w:pPr>
      <w:r w:rsidRPr="00E02648">
        <w:rPr>
          <w:rFonts w:ascii="Times New Roman" w:hAnsi="Times New Roman"/>
          <w:sz w:val="28"/>
          <w:szCs w:val="28"/>
        </w:rPr>
        <w:t>Значну частину бюджетної системи України складають місцеві бюджети.</w:t>
      </w:r>
      <w:r>
        <w:rPr>
          <w:rFonts w:ascii="Times New Roman" w:hAnsi="Times New Roman"/>
          <w:sz w:val="28"/>
          <w:szCs w:val="28"/>
        </w:rPr>
        <w:t xml:space="preserve">Протягом 2018-2024 років їх кількість </w:t>
      </w:r>
      <w:r w:rsidRPr="00837679">
        <w:rPr>
          <w:rFonts w:ascii="Times New Roman" w:hAnsi="Times New Roman"/>
          <w:sz w:val="28"/>
          <w:szCs w:val="28"/>
        </w:rPr>
        <w:t xml:space="preserve">зменшилась </w:t>
      </w:r>
      <w:r>
        <w:rPr>
          <w:rFonts w:ascii="Times New Roman" w:hAnsi="Times New Roman"/>
          <w:sz w:val="28"/>
          <w:szCs w:val="28"/>
        </w:rPr>
        <w:t xml:space="preserve">майже у п’ять разів </w:t>
      </w:r>
      <w:r w:rsidRPr="00837679">
        <w:rPr>
          <w:rFonts w:ascii="Times New Roman" w:hAnsi="Times New Roman"/>
          <w:sz w:val="28"/>
          <w:szCs w:val="28"/>
        </w:rPr>
        <w:t>у зв</w:t>
      </w:r>
      <w:r>
        <w:rPr>
          <w:rFonts w:ascii="Times New Roman" w:hAnsi="Times New Roman"/>
          <w:sz w:val="28"/>
          <w:szCs w:val="28"/>
        </w:rPr>
        <w:t>’</w:t>
      </w:r>
      <w:r w:rsidRPr="00837679">
        <w:rPr>
          <w:rFonts w:ascii="Times New Roman" w:hAnsi="Times New Roman"/>
          <w:sz w:val="28"/>
          <w:szCs w:val="28"/>
        </w:rPr>
        <w:t xml:space="preserve">язку </w:t>
      </w:r>
      <w:r>
        <w:rPr>
          <w:rFonts w:ascii="Times New Roman" w:hAnsi="Times New Roman"/>
          <w:sz w:val="28"/>
          <w:szCs w:val="28"/>
        </w:rPr>
        <w:t>і</w:t>
      </w:r>
      <w:r w:rsidRPr="00837679">
        <w:rPr>
          <w:rFonts w:ascii="Times New Roman" w:hAnsi="Times New Roman"/>
          <w:sz w:val="28"/>
          <w:szCs w:val="28"/>
        </w:rPr>
        <w:t>з збільшенням територіальних громад у процесі децентралізації та збільшенням обсягів коштів, які перерозподілилися через місцеві бюджети внаслідок розширення повноважень місцевих органів</w:t>
      </w:r>
      <w:r>
        <w:rPr>
          <w:rFonts w:ascii="Times New Roman" w:hAnsi="Times New Roman"/>
          <w:sz w:val="28"/>
          <w:szCs w:val="28"/>
        </w:rPr>
        <w:t xml:space="preserve"> (табл. 2.4)</w:t>
      </w:r>
      <w:r w:rsidRPr="00837679">
        <w:rPr>
          <w:rFonts w:ascii="Times New Roman" w:hAnsi="Times New Roman"/>
          <w:sz w:val="28"/>
          <w:szCs w:val="28"/>
        </w:rPr>
        <w:t>. Основою регіонального фінансового регулювання є дохідна база місцевих бюджетів. За рахунок коштів місцевого самоврядування фінансуються різні цільові програми, в першу чергу соціальні. Місцевий бюджет також можна розглядати як основний фінансовий план розвитку територіальних громад.</w:t>
      </w:r>
    </w:p>
    <w:p w:rsidR="00F62A41" w:rsidRPr="00BE153E" w:rsidRDefault="00F62A41" w:rsidP="00BE153E">
      <w:pPr>
        <w:spacing w:after="0" w:line="360" w:lineRule="auto"/>
        <w:ind w:firstLine="709"/>
        <w:jc w:val="right"/>
        <w:rPr>
          <w:rFonts w:ascii="Times New Roman" w:hAnsi="Times New Roman"/>
          <w:sz w:val="28"/>
          <w:szCs w:val="28"/>
          <w:lang w:val="en-US"/>
        </w:rPr>
      </w:pPr>
      <w:r>
        <w:rPr>
          <w:rFonts w:ascii="Times New Roman" w:hAnsi="Times New Roman"/>
          <w:sz w:val="28"/>
          <w:szCs w:val="28"/>
        </w:rPr>
        <w:t>Таблиця 2.</w:t>
      </w:r>
      <w:r>
        <w:rPr>
          <w:rFonts w:ascii="Times New Roman" w:hAnsi="Times New Roman"/>
          <w:sz w:val="28"/>
          <w:szCs w:val="28"/>
          <w:lang w:val="ru-RU"/>
        </w:rPr>
        <w:t>4</w:t>
      </w:r>
    </w:p>
    <w:p w:rsidR="00F62A41" w:rsidRDefault="00F62A41" w:rsidP="00BE153E">
      <w:pPr>
        <w:spacing w:after="0" w:line="360" w:lineRule="auto"/>
        <w:ind w:firstLine="709"/>
        <w:jc w:val="center"/>
        <w:rPr>
          <w:rFonts w:ascii="Times New Roman" w:hAnsi="Times New Roman"/>
          <w:sz w:val="28"/>
          <w:szCs w:val="28"/>
        </w:rPr>
      </w:pPr>
      <w:r w:rsidRPr="00BE153E">
        <w:rPr>
          <w:rFonts w:ascii="Times New Roman" w:hAnsi="Times New Roman"/>
          <w:sz w:val="28"/>
          <w:szCs w:val="28"/>
        </w:rPr>
        <w:t>Кількість місцевих бюджетів України</w:t>
      </w:r>
    </w:p>
    <w:tbl>
      <w:tblPr>
        <w:tblW w:w="8981" w:type="dxa"/>
        <w:jc w:val="center"/>
        <w:tblLook w:val="00A0"/>
      </w:tblPr>
      <w:tblGrid>
        <w:gridCol w:w="3809"/>
        <w:gridCol w:w="697"/>
        <w:gridCol w:w="696"/>
        <w:gridCol w:w="712"/>
        <w:gridCol w:w="696"/>
        <w:gridCol w:w="727"/>
        <w:gridCol w:w="712"/>
        <w:gridCol w:w="696"/>
        <w:gridCol w:w="236"/>
      </w:tblGrid>
      <w:tr w:rsidR="00F62A41" w:rsidRPr="009C0587" w:rsidTr="006365BA">
        <w:trPr>
          <w:gridAfter w:val="1"/>
          <w:wAfter w:w="222" w:type="dxa"/>
          <w:trHeight w:val="630"/>
          <w:jc w:val="center"/>
        </w:trPr>
        <w:tc>
          <w:tcPr>
            <w:tcW w:w="3823"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Типи місцевих бюджетів</w:t>
            </w:r>
          </w:p>
        </w:tc>
        <w:tc>
          <w:tcPr>
            <w:tcW w:w="697"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2018</w:t>
            </w:r>
          </w:p>
        </w:tc>
        <w:tc>
          <w:tcPr>
            <w:tcW w:w="696"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2019</w:t>
            </w:r>
          </w:p>
        </w:tc>
        <w:tc>
          <w:tcPr>
            <w:tcW w:w="712"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2020</w:t>
            </w:r>
          </w:p>
        </w:tc>
        <w:tc>
          <w:tcPr>
            <w:tcW w:w="696"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2021</w:t>
            </w:r>
          </w:p>
        </w:tc>
        <w:tc>
          <w:tcPr>
            <w:tcW w:w="727"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2022</w:t>
            </w:r>
          </w:p>
        </w:tc>
        <w:tc>
          <w:tcPr>
            <w:tcW w:w="712"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2023</w:t>
            </w:r>
          </w:p>
        </w:tc>
        <w:tc>
          <w:tcPr>
            <w:tcW w:w="696"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2024</w:t>
            </w:r>
          </w:p>
        </w:tc>
      </w:tr>
      <w:tr w:rsidR="00F62A41" w:rsidRPr="009C0587" w:rsidTr="006365BA">
        <w:trPr>
          <w:trHeight w:val="290"/>
          <w:jc w:val="center"/>
        </w:trPr>
        <w:tc>
          <w:tcPr>
            <w:tcW w:w="3823"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697"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696"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712"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696"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727"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712"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696" w:type="dxa"/>
            <w:vMerge/>
            <w:tcBorders>
              <w:top w:val="single" w:sz="4" w:space="0" w:color="auto"/>
              <w:left w:val="single" w:sz="4" w:space="0" w:color="auto"/>
              <w:bottom w:val="single" w:sz="4" w:space="0" w:color="auto"/>
              <w:right w:val="single" w:sz="4" w:space="0" w:color="auto"/>
            </w:tcBorders>
            <w:vAlign w:val="center"/>
          </w:tcPr>
          <w:p w:rsidR="00F62A41" w:rsidRPr="00BE153E" w:rsidRDefault="00F62A41" w:rsidP="00BE153E">
            <w:pPr>
              <w:spacing w:after="0" w:line="240" w:lineRule="auto"/>
              <w:rPr>
                <w:rFonts w:ascii="Times New Roman" w:hAnsi="Times New Roman"/>
                <w:sz w:val="24"/>
                <w:szCs w:val="24"/>
              </w:rPr>
            </w:pPr>
          </w:p>
        </w:tc>
        <w:tc>
          <w:tcPr>
            <w:tcW w:w="222" w:type="dxa"/>
            <w:tcBorders>
              <w:top w:val="nil"/>
              <w:left w:val="nil"/>
              <w:bottom w:val="nil"/>
              <w:right w:val="nil"/>
            </w:tcBorders>
            <w:noWrap/>
            <w:vAlign w:val="bottom"/>
          </w:tcPr>
          <w:p w:rsidR="00F62A41" w:rsidRPr="00BE153E" w:rsidRDefault="00F62A41" w:rsidP="00BE153E">
            <w:pPr>
              <w:spacing w:after="0" w:line="240" w:lineRule="auto"/>
              <w:jc w:val="center"/>
              <w:rPr>
                <w:rFonts w:ascii="Times New Roman" w:hAnsi="Times New Roman"/>
                <w:sz w:val="24"/>
                <w:szCs w:val="24"/>
              </w:rPr>
            </w:pPr>
          </w:p>
        </w:tc>
      </w:tr>
      <w:tr w:rsidR="00F62A41" w:rsidRPr="009C0587" w:rsidTr="006365BA">
        <w:trPr>
          <w:trHeight w:val="36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обласні бюджети, бюджет АРК</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25</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25</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25</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25</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25</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25</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25</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61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бюджети міст республіканського та обласного значення</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184</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185</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145</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425"/>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районні бюджети</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488</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488</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488</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136</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136</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136</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136</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41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бюджети територіальних громад</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665</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782</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872</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1469</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1469</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1469</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1469</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34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бюджети районів у містах обласного значення</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31</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40</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47</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35</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35</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35</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35</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47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бюджети міст районного значення</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184</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171</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164</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6</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6</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6</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6</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33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бюджети селищ міського типу</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558</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521</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522</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39</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39</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39</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39</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29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бюджети сільрад (сіл)</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7466</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6927</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6597</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229</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229</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229</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229</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r w:rsidR="00F62A41" w:rsidRPr="009C0587" w:rsidTr="006365BA">
        <w:trPr>
          <w:trHeight w:val="290"/>
          <w:jc w:val="center"/>
        </w:trPr>
        <w:tc>
          <w:tcPr>
            <w:tcW w:w="3823" w:type="dxa"/>
            <w:tcBorders>
              <w:top w:val="nil"/>
              <w:left w:val="single" w:sz="4" w:space="0" w:color="auto"/>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rPr>
                <w:rFonts w:ascii="Times New Roman" w:hAnsi="Times New Roman"/>
                <w:sz w:val="24"/>
                <w:szCs w:val="24"/>
              </w:rPr>
            </w:pPr>
            <w:r w:rsidRPr="00BE153E">
              <w:rPr>
                <w:rFonts w:ascii="Times New Roman" w:hAnsi="Times New Roman"/>
                <w:sz w:val="24"/>
                <w:szCs w:val="24"/>
              </w:rPr>
              <w:t>Разом</w:t>
            </w:r>
          </w:p>
        </w:tc>
        <w:tc>
          <w:tcPr>
            <w:tcW w:w="69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9601</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9139</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8860</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1952</w:t>
            </w:r>
          </w:p>
        </w:tc>
        <w:tc>
          <w:tcPr>
            <w:tcW w:w="727"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1952</w:t>
            </w:r>
          </w:p>
        </w:tc>
        <w:tc>
          <w:tcPr>
            <w:tcW w:w="712"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1952</w:t>
            </w:r>
          </w:p>
        </w:tc>
        <w:tc>
          <w:tcPr>
            <w:tcW w:w="696" w:type="dxa"/>
            <w:tcBorders>
              <w:top w:val="nil"/>
              <w:left w:val="nil"/>
              <w:bottom w:val="single" w:sz="4" w:space="0" w:color="auto"/>
              <w:right w:val="single" w:sz="4" w:space="0" w:color="auto"/>
            </w:tcBorders>
            <w:shd w:val="clear" w:color="000000" w:fill="FFFFFF"/>
            <w:vAlign w:val="center"/>
          </w:tcPr>
          <w:p w:rsidR="00F62A41" w:rsidRPr="00BE153E" w:rsidRDefault="00F62A41" w:rsidP="00BE153E">
            <w:pPr>
              <w:spacing w:after="0" w:line="240" w:lineRule="auto"/>
              <w:jc w:val="center"/>
              <w:rPr>
                <w:rFonts w:ascii="Times New Roman" w:hAnsi="Times New Roman"/>
                <w:sz w:val="24"/>
                <w:szCs w:val="24"/>
              </w:rPr>
            </w:pPr>
            <w:r w:rsidRPr="00BE153E">
              <w:rPr>
                <w:rFonts w:ascii="Times New Roman" w:hAnsi="Times New Roman"/>
                <w:sz w:val="24"/>
                <w:szCs w:val="24"/>
              </w:rPr>
              <w:t>1952</w:t>
            </w:r>
          </w:p>
        </w:tc>
        <w:tc>
          <w:tcPr>
            <w:tcW w:w="222" w:type="dxa"/>
            <w:vAlign w:val="center"/>
          </w:tcPr>
          <w:p w:rsidR="00F62A41" w:rsidRPr="00BE153E" w:rsidRDefault="00F62A41" w:rsidP="00BE153E">
            <w:pPr>
              <w:spacing w:after="0" w:line="240" w:lineRule="auto"/>
              <w:rPr>
                <w:rFonts w:ascii="Times New Roman" w:hAnsi="Times New Roman"/>
                <w:sz w:val="24"/>
                <w:szCs w:val="24"/>
              </w:rPr>
            </w:pPr>
          </w:p>
        </w:tc>
      </w:tr>
    </w:tbl>
    <w:p w:rsidR="00F62A41" w:rsidRPr="00E02648" w:rsidRDefault="00F62A41" w:rsidP="000E3CD4">
      <w:pPr>
        <w:spacing w:after="0" w:line="360" w:lineRule="auto"/>
        <w:rPr>
          <w:rFonts w:ascii="Times New Roman" w:hAnsi="Times New Roman"/>
          <w:sz w:val="28"/>
          <w:szCs w:val="28"/>
          <w:lang w:val="en-US"/>
        </w:rPr>
      </w:pPr>
      <w:r w:rsidRPr="000E3CD4">
        <w:rPr>
          <w:rFonts w:ascii="Times New Roman" w:hAnsi="Times New Roman"/>
          <w:sz w:val="28"/>
          <w:szCs w:val="28"/>
          <w:lang w:val="en-US"/>
        </w:rPr>
        <w:t xml:space="preserve">Джерело: </w:t>
      </w:r>
      <w:r>
        <w:rPr>
          <w:rFonts w:ascii="Times New Roman" w:hAnsi="Times New Roman"/>
          <w:sz w:val="28"/>
          <w:szCs w:val="28"/>
          <w:lang w:val="en-US"/>
        </w:rPr>
        <w:t>[</w:t>
      </w:r>
      <w:r>
        <w:rPr>
          <w:rFonts w:ascii="Times New Roman" w:hAnsi="Times New Roman"/>
          <w:sz w:val="28"/>
          <w:szCs w:val="28"/>
          <w:lang w:val="en-US"/>
        </w:rPr>
        <w:fldChar w:fldCharType="begin"/>
      </w:r>
      <w:r>
        <w:rPr>
          <w:rFonts w:ascii="Times New Roman" w:hAnsi="Times New Roman"/>
          <w:sz w:val="28"/>
          <w:szCs w:val="28"/>
          <w:lang w:val="en-US"/>
        </w:rPr>
        <w:instrText xml:space="preserve"> REF _Ref183045292 \r \h </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Pr>
          <w:rFonts w:ascii="Times New Roman" w:hAnsi="Times New Roman"/>
          <w:sz w:val="28"/>
          <w:szCs w:val="28"/>
          <w:lang w:val="en-US"/>
        </w:rPr>
        <w:t>26</w:t>
      </w:r>
      <w:r>
        <w:rPr>
          <w:rFonts w:ascii="Times New Roman" w:hAnsi="Times New Roman"/>
          <w:sz w:val="28"/>
          <w:szCs w:val="28"/>
          <w:lang w:val="en-US"/>
        </w:rPr>
        <w:fldChar w:fldCharType="end"/>
      </w:r>
      <w:r>
        <w:rPr>
          <w:rFonts w:ascii="Times New Roman" w:hAnsi="Times New Roman"/>
          <w:sz w:val="28"/>
          <w:szCs w:val="28"/>
          <w:lang w:val="en-US"/>
        </w:rPr>
        <w:t>]</w:t>
      </w:r>
    </w:p>
    <w:p w:rsidR="00F62A41" w:rsidRDefault="00F62A41" w:rsidP="00C121E1">
      <w:pPr>
        <w:spacing w:after="0" w:line="360" w:lineRule="auto"/>
        <w:ind w:firstLine="709"/>
        <w:jc w:val="both"/>
        <w:rPr>
          <w:rFonts w:ascii="Times New Roman" w:hAnsi="Times New Roman"/>
          <w:sz w:val="28"/>
          <w:szCs w:val="28"/>
        </w:rPr>
      </w:pPr>
    </w:p>
    <w:p w:rsidR="00F62A41" w:rsidRDefault="00F62A41" w:rsidP="00C121E1">
      <w:pPr>
        <w:spacing w:after="0" w:line="360" w:lineRule="auto"/>
        <w:ind w:firstLine="709"/>
        <w:jc w:val="both"/>
        <w:rPr>
          <w:rFonts w:ascii="Times New Roman" w:hAnsi="Times New Roman"/>
          <w:sz w:val="28"/>
          <w:szCs w:val="28"/>
          <w:lang w:val="ru-RU"/>
        </w:rPr>
      </w:pPr>
      <w:r w:rsidRPr="00837679">
        <w:rPr>
          <w:rFonts w:ascii="Times New Roman" w:hAnsi="Times New Roman"/>
          <w:sz w:val="28"/>
          <w:szCs w:val="28"/>
        </w:rPr>
        <w:t>Надходження від місцевих податків є важливим джерелом доходів місцевих бюджетів, що впливає на економічний розвиток окремого регіону. Основними платежами до місцевих бюджетів є податок на доходи фізичних осіб, податок на прибуток підприємств, акцизний податок з вироблених в Україні підакцизних товарів, податок на вартість землі, місцеві податки і збори, інші платежі</w:t>
      </w:r>
      <w:r>
        <w:rPr>
          <w:rFonts w:ascii="Times New Roman" w:hAnsi="Times New Roman"/>
          <w:sz w:val="28"/>
          <w:szCs w:val="28"/>
        </w:rPr>
        <w:t>(додаток Б</w:t>
      </w:r>
      <w:r w:rsidRPr="00E02648">
        <w:rPr>
          <w:rFonts w:ascii="Times New Roman" w:hAnsi="Times New Roman"/>
          <w:sz w:val="28"/>
          <w:szCs w:val="28"/>
        </w:rPr>
        <w:t>)</w:t>
      </w:r>
      <w:r w:rsidRPr="00837679">
        <w:rPr>
          <w:rFonts w:ascii="Times New Roman" w:hAnsi="Times New Roman"/>
          <w:sz w:val="28"/>
          <w:szCs w:val="28"/>
        </w:rPr>
        <w:t>. Податок на доходи фізичних осіб, як основа наповнення місцевих бюджетів України, є досить стабільним джерелом наповнення місцевих бюджетів (понад 50% доходів). Проте його висока частка в конкретній громаді свідчить про сильну залежність її бюджетних надходжень від наявності бізнес-структур та офіційної зайнятості. За даними Державного казначейства України, місцеві податки та збори є другим за обсягом джерелом наповнення місцевих бюджетів</w:t>
      </w:r>
      <w:r>
        <w:rPr>
          <w:rFonts w:ascii="Times New Roman" w:hAnsi="Times New Roman"/>
          <w:sz w:val="28"/>
          <w:szCs w:val="28"/>
          <w:lang w:val="ru-RU"/>
        </w:rPr>
        <w:t>.</w:t>
      </w:r>
    </w:p>
    <w:p w:rsidR="00F62A41" w:rsidRDefault="00F62A41" w:rsidP="00C121E1">
      <w:pPr>
        <w:spacing w:after="0" w:line="360" w:lineRule="auto"/>
        <w:ind w:firstLine="709"/>
        <w:jc w:val="both"/>
        <w:rPr>
          <w:rFonts w:ascii="Times New Roman" w:hAnsi="Times New Roman"/>
          <w:sz w:val="28"/>
          <w:szCs w:val="28"/>
        </w:rPr>
      </w:pPr>
      <w:r w:rsidRPr="00837679">
        <w:rPr>
          <w:rFonts w:ascii="Times New Roman" w:hAnsi="Times New Roman"/>
          <w:sz w:val="28"/>
          <w:szCs w:val="28"/>
        </w:rPr>
        <w:t>Місцеві видатки у зведеному бюджеті становлять близько 40–45%. Найбільшу питому вагу у видатках займають освіта, медицина та соціальний захист (які становлять 60–70 % усіх видатків місцевих бюджетів). Велику частку у зведеному бюджеті займають місцеві видатки на освіту, соціальний захист, медицину, транспорт, культуру і спорт, комунальні послуги та інші сфери економіки. Таким чином, можна зробити висновок про існування так званого вертикального фіскального дисбалансу, який зазвичай виникає внаслідок розподілу податкових надходжень між центральними та місцевими органами влади. Проте позитивною тенденцією є випереджаюче зростання доходів місцевих бюджетів порівняно з видатками місцевих бюджетів за останнє десятиліття. У 2010–20</w:t>
      </w:r>
      <w:r>
        <w:rPr>
          <w:rFonts w:ascii="Times New Roman" w:hAnsi="Times New Roman"/>
          <w:sz w:val="28"/>
          <w:szCs w:val="28"/>
        </w:rPr>
        <w:t>22</w:t>
      </w:r>
      <w:r w:rsidRPr="00837679">
        <w:rPr>
          <w:rFonts w:ascii="Times New Roman" w:hAnsi="Times New Roman"/>
          <w:sz w:val="28"/>
          <w:szCs w:val="28"/>
        </w:rPr>
        <w:t xml:space="preserve"> рр. співвідношення доходів місцевих бюджетів до ВВП зросло з </w:t>
      </w:r>
      <w:r>
        <w:rPr>
          <w:rFonts w:ascii="Times New Roman" w:hAnsi="Times New Roman"/>
          <w:sz w:val="28"/>
          <w:szCs w:val="28"/>
          <w:lang w:val="ru-RU"/>
        </w:rPr>
        <w:t>3</w:t>
      </w:r>
      <w:r w:rsidRPr="00837679">
        <w:rPr>
          <w:rFonts w:ascii="Times New Roman" w:hAnsi="Times New Roman"/>
          <w:sz w:val="28"/>
          <w:szCs w:val="28"/>
        </w:rPr>
        <w:t xml:space="preserve">% до </w:t>
      </w:r>
      <w:r>
        <w:rPr>
          <w:rFonts w:ascii="Times New Roman" w:hAnsi="Times New Roman"/>
          <w:sz w:val="28"/>
          <w:szCs w:val="28"/>
          <w:lang w:val="ru-RU"/>
        </w:rPr>
        <w:t>6,5</w:t>
      </w:r>
      <w:r w:rsidRPr="00837679">
        <w:rPr>
          <w:rFonts w:ascii="Times New Roman" w:hAnsi="Times New Roman"/>
          <w:sz w:val="28"/>
          <w:szCs w:val="28"/>
        </w:rPr>
        <w:t>%, водночас співвідношення місцевих видатків до ВВП зросло з 14,1 до 15,2%</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_Ref183522561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w:t>
      </w:r>
      <w:r>
        <w:rPr>
          <w:rFonts w:ascii="Times New Roman" w:hAnsi="Times New Roman"/>
          <w:sz w:val="28"/>
          <w:szCs w:val="28"/>
        </w:rPr>
        <w:fldChar w:fldCharType="end"/>
      </w:r>
      <w:r w:rsidRPr="00F036D3">
        <w:rPr>
          <w:rFonts w:ascii="Times New Roman" w:hAnsi="Times New Roman"/>
          <w:sz w:val="28"/>
          <w:szCs w:val="28"/>
        </w:rPr>
        <w:t>]</w:t>
      </w:r>
      <w:r w:rsidRPr="00837679">
        <w:rPr>
          <w:rFonts w:ascii="Times New Roman" w:hAnsi="Times New Roman"/>
          <w:sz w:val="28"/>
          <w:szCs w:val="28"/>
        </w:rPr>
        <w:t>.</w:t>
      </w:r>
    </w:p>
    <w:p w:rsidR="00F62A41" w:rsidRDefault="00F62A41" w:rsidP="0087233C">
      <w:pPr>
        <w:spacing w:after="0" w:line="360" w:lineRule="auto"/>
        <w:ind w:firstLine="709"/>
        <w:jc w:val="both"/>
        <w:rPr>
          <w:rFonts w:ascii="Times New Roman" w:hAnsi="Times New Roman"/>
          <w:sz w:val="28"/>
          <w:szCs w:val="28"/>
        </w:rPr>
      </w:pPr>
      <w:r w:rsidRPr="00A50550">
        <w:rPr>
          <w:rFonts w:ascii="Times New Roman" w:hAnsi="Times New Roman"/>
          <w:sz w:val="28"/>
          <w:szCs w:val="28"/>
        </w:rPr>
        <w:t>Порівняльний аналіз  показує,  що  рівень  оподаткування  в  Україні  загалом  відповідає середньоєвропейським показникам</w:t>
      </w:r>
      <w:r>
        <w:rPr>
          <w:rFonts w:ascii="Times New Roman" w:hAnsi="Times New Roman"/>
          <w:sz w:val="28"/>
          <w:szCs w:val="28"/>
        </w:rPr>
        <w:t xml:space="preserve"> (табл. 2</w:t>
      </w:r>
      <w:r w:rsidRPr="000B527A">
        <w:rPr>
          <w:rFonts w:ascii="Times New Roman" w:hAnsi="Times New Roman"/>
          <w:sz w:val="28"/>
          <w:szCs w:val="28"/>
        </w:rPr>
        <w:t>.5</w:t>
      </w:r>
      <w:r>
        <w:rPr>
          <w:rFonts w:ascii="Times New Roman" w:hAnsi="Times New Roman"/>
          <w:sz w:val="28"/>
          <w:szCs w:val="28"/>
        </w:rPr>
        <w:t>).</w:t>
      </w:r>
    </w:p>
    <w:p w:rsidR="00F62A41" w:rsidRPr="00424F74" w:rsidRDefault="00F62A41" w:rsidP="0087233C">
      <w:pPr>
        <w:spacing w:after="0" w:line="360" w:lineRule="auto"/>
        <w:ind w:firstLine="709"/>
        <w:jc w:val="right"/>
        <w:rPr>
          <w:rFonts w:ascii="Times New Roman" w:hAnsi="Times New Roman"/>
          <w:sz w:val="28"/>
          <w:szCs w:val="28"/>
          <w:lang w:val="ru-RU"/>
        </w:rPr>
      </w:pPr>
      <w:r>
        <w:rPr>
          <w:rFonts w:ascii="Times New Roman" w:hAnsi="Times New Roman"/>
          <w:sz w:val="28"/>
          <w:szCs w:val="28"/>
        </w:rPr>
        <w:t>Таблиця 2</w:t>
      </w:r>
      <w:r>
        <w:rPr>
          <w:rFonts w:ascii="Times New Roman" w:hAnsi="Times New Roman"/>
          <w:sz w:val="28"/>
          <w:szCs w:val="28"/>
          <w:lang w:val="ru-RU"/>
        </w:rPr>
        <w:t>.5</w:t>
      </w:r>
    </w:p>
    <w:p w:rsidR="00F62A41" w:rsidRDefault="00F62A41" w:rsidP="0087233C">
      <w:pPr>
        <w:spacing w:after="0" w:line="360" w:lineRule="auto"/>
        <w:ind w:firstLine="709"/>
        <w:jc w:val="center"/>
        <w:rPr>
          <w:rFonts w:ascii="Times New Roman" w:hAnsi="Times New Roman"/>
          <w:sz w:val="28"/>
          <w:szCs w:val="28"/>
        </w:rPr>
      </w:pPr>
      <w:r w:rsidRPr="00A50550">
        <w:rPr>
          <w:rFonts w:ascii="Times New Roman" w:hAnsi="Times New Roman"/>
          <w:sz w:val="28"/>
          <w:szCs w:val="28"/>
        </w:rPr>
        <w:t xml:space="preserve">Ставки основних </w:t>
      </w:r>
      <w:r>
        <w:rPr>
          <w:rFonts w:ascii="Times New Roman" w:hAnsi="Times New Roman"/>
          <w:sz w:val="28"/>
          <w:szCs w:val="28"/>
        </w:rPr>
        <w:t xml:space="preserve">місцевих </w:t>
      </w:r>
      <w:r w:rsidRPr="00A50550">
        <w:rPr>
          <w:rFonts w:ascii="Times New Roman" w:hAnsi="Times New Roman"/>
          <w:sz w:val="28"/>
          <w:szCs w:val="28"/>
        </w:rPr>
        <w:t>податків в Україні та інших країнах</w:t>
      </w:r>
    </w:p>
    <w:tbl>
      <w:tblPr>
        <w:tblW w:w="3868" w:type="pct"/>
        <w:jc w:val="center"/>
        <w:tblLook w:val="00A0"/>
      </w:tblPr>
      <w:tblGrid>
        <w:gridCol w:w="1609"/>
        <w:gridCol w:w="1025"/>
        <w:gridCol w:w="1168"/>
        <w:gridCol w:w="1287"/>
        <w:gridCol w:w="2314"/>
      </w:tblGrid>
      <w:tr w:rsidR="00F62A41" w:rsidRPr="009C0587" w:rsidTr="000E3CD4">
        <w:trPr>
          <w:trHeight w:val="360"/>
          <w:jc w:val="center"/>
        </w:trPr>
        <w:tc>
          <w:tcPr>
            <w:tcW w:w="1087" w:type="pct"/>
            <w:vMerge w:val="restart"/>
            <w:tcBorders>
              <w:top w:val="single" w:sz="4" w:space="0" w:color="auto"/>
              <w:left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 </w:t>
            </w:r>
          </w:p>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 </w:t>
            </w:r>
          </w:p>
        </w:tc>
        <w:tc>
          <w:tcPr>
            <w:tcW w:w="1480" w:type="pct"/>
            <w:gridSpan w:val="2"/>
            <w:tcBorders>
              <w:top w:val="single" w:sz="4" w:space="0" w:color="auto"/>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Ставка ПДФО</w:t>
            </w:r>
          </w:p>
        </w:tc>
        <w:tc>
          <w:tcPr>
            <w:tcW w:w="2433" w:type="pct"/>
            <w:gridSpan w:val="2"/>
            <w:tcBorders>
              <w:top w:val="single" w:sz="4" w:space="0" w:color="auto"/>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Ставка податку на прибуток</w:t>
            </w:r>
          </w:p>
        </w:tc>
      </w:tr>
      <w:tr w:rsidR="00F62A41" w:rsidRPr="009C0587" w:rsidTr="000E3CD4">
        <w:trPr>
          <w:trHeight w:val="360"/>
          <w:jc w:val="center"/>
        </w:trPr>
        <w:tc>
          <w:tcPr>
            <w:tcW w:w="1087" w:type="pct"/>
            <w:vMerge/>
            <w:tcBorders>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рейтинг</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рейтинг</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Україна</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18</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1</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18</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1</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Польща</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32</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2</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19</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2</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Португалія</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42</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36</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9</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Іспанія</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45</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30</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5</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Франція</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45</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34,4</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8</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Італія</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46</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5</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31,4</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6</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Німеччина</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48</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6</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29,8</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4</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Нідерланди</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52</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7</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25,5</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w:t>
            </w:r>
          </w:p>
        </w:tc>
      </w:tr>
      <w:tr w:rsidR="00F62A41" w:rsidRPr="009C0587" w:rsidTr="000E3CD4">
        <w:trPr>
          <w:trHeight w:val="360"/>
          <w:jc w:val="center"/>
        </w:trPr>
        <w:tc>
          <w:tcPr>
            <w:tcW w:w="1087" w:type="pct"/>
            <w:tcBorders>
              <w:top w:val="nil"/>
              <w:left w:val="single" w:sz="4" w:space="0" w:color="auto"/>
              <w:bottom w:val="single" w:sz="4" w:space="0" w:color="auto"/>
              <w:right w:val="single" w:sz="4" w:space="0" w:color="auto"/>
            </w:tcBorders>
            <w:noWrap/>
            <w:vAlign w:val="bottom"/>
          </w:tcPr>
          <w:p w:rsidR="00F62A41" w:rsidRPr="001B1F59" w:rsidRDefault="00F62A41" w:rsidP="00E55741">
            <w:pPr>
              <w:spacing w:after="0" w:line="240" w:lineRule="auto"/>
              <w:rPr>
                <w:rFonts w:ascii="Times New Roman" w:hAnsi="Times New Roman"/>
                <w:color w:val="000000"/>
                <w:sz w:val="24"/>
                <w:szCs w:val="24"/>
              </w:rPr>
            </w:pPr>
            <w:r w:rsidRPr="001B1F59">
              <w:rPr>
                <w:rFonts w:ascii="Times New Roman" w:hAnsi="Times New Roman"/>
                <w:color w:val="000000"/>
                <w:sz w:val="24"/>
                <w:szCs w:val="24"/>
              </w:rPr>
              <w:t>Бельгія</w:t>
            </w:r>
          </w:p>
        </w:tc>
        <w:tc>
          <w:tcPr>
            <w:tcW w:w="692"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54</w:t>
            </w:r>
          </w:p>
        </w:tc>
        <w:tc>
          <w:tcPr>
            <w:tcW w:w="78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8</w:t>
            </w:r>
          </w:p>
        </w:tc>
        <w:tc>
          <w:tcPr>
            <w:tcW w:w="869"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34</w:t>
            </w:r>
          </w:p>
        </w:tc>
        <w:tc>
          <w:tcPr>
            <w:tcW w:w="1564" w:type="pct"/>
            <w:tcBorders>
              <w:top w:val="nil"/>
              <w:left w:val="nil"/>
              <w:bottom w:val="single" w:sz="4" w:space="0" w:color="auto"/>
              <w:right w:val="single" w:sz="4" w:space="0" w:color="auto"/>
            </w:tcBorders>
            <w:noWrap/>
            <w:vAlign w:val="bottom"/>
          </w:tcPr>
          <w:p w:rsidR="00F62A41" w:rsidRPr="001B1F59" w:rsidRDefault="00F62A41" w:rsidP="00E55741">
            <w:pPr>
              <w:spacing w:after="0" w:line="240" w:lineRule="auto"/>
              <w:jc w:val="center"/>
              <w:rPr>
                <w:rFonts w:ascii="Times New Roman" w:hAnsi="Times New Roman"/>
                <w:color w:val="000000"/>
                <w:sz w:val="24"/>
                <w:szCs w:val="24"/>
              </w:rPr>
            </w:pPr>
            <w:r w:rsidRPr="001B1F59">
              <w:rPr>
                <w:rFonts w:ascii="Times New Roman" w:hAnsi="Times New Roman"/>
                <w:color w:val="000000"/>
                <w:sz w:val="24"/>
                <w:szCs w:val="24"/>
              </w:rPr>
              <w:t>7</w:t>
            </w:r>
          </w:p>
        </w:tc>
      </w:tr>
    </w:tbl>
    <w:p w:rsidR="00F62A41" w:rsidRPr="00A50550" w:rsidRDefault="00F62A41" w:rsidP="000E3CD4">
      <w:pPr>
        <w:spacing w:after="0" w:line="360" w:lineRule="auto"/>
        <w:rPr>
          <w:rFonts w:ascii="Times New Roman" w:hAnsi="Times New Roman"/>
          <w:sz w:val="28"/>
          <w:szCs w:val="28"/>
        </w:rPr>
      </w:pPr>
      <w:r w:rsidRPr="000E3CD4">
        <w:rPr>
          <w:rFonts w:ascii="Times New Roman" w:hAnsi="Times New Roman"/>
          <w:sz w:val="28"/>
          <w:szCs w:val="28"/>
        </w:rPr>
        <w:t xml:space="preserve">Джерело: </w:t>
      </w:r>
      <w:r w:rsidRPr="00A50550">
        <w:rPr>
          <w:rFonts w:ascii="Times New Roman" w:hAnsi="Times New Roman"/>
          <w:sz w:val="28"/>
          <w:szCs w:val="28"/>
        </w:rPr>
        <w:t>[</w:t>
      </w:r>
      <w:r w:rsidRPr="00A50550">
        <w:rPr>
          <w:rFonts w:ascii="Times New Roman" w:hAnsi="Times New Roman"/>
          <w:sz w:val="28"/>
          <w:szCs w:val="28"/>
        </w:rPr>
        <w:fldChar w:fldCharType="begin"/>
      </w:r>
      <w:r w:rsidRPr="00A50550">
        <w:rPr>
          <w:rFonts w:ascii="Times New Roman" w:hAnsi="Times New Roman"/>
          <w:sz w:val="28"/>
          <w:szCs w:val="28"/>
        </w:rPr>
        <w:instrText xml:space="preserve"> REF _Ref182865932 \r \h </w:instrText>
      </w:r>
      <w:r w:rsidRPr="00862A68">
        <w:rPr>
          <w:rFonts w:ascii="Times New Roman" w:hAnsi="Times New Roman"/>
          <w:sz w:val="28"/>
          <w:szCs w:val="28"/>
          <w:lang w:val="en-US"/>
        </w:rPr>
      </w:r>
      <w:r w:rsidRPr="00A50550">
        <w:rPr>
          <w:rFonts w:ascii="Times New Roman" w:hAnsi="Times New Roman"/>
          <w:sz w:val="28"/>
          <w:szCs w:val="28"/>
        </w:rPr>
        <w:fldChar w:fldCharType="separate"/>
      </w:r>
      <w:r>
        <w:rPr>
          <w:rFonts w:ascii="Times New Roman" w:hAnsi="Times New Roman"/>
          <w:sz w:val="28"/>
          <w:szCs w:val="28"/>
        </w:rPr>
        <w:t>35</w:t>
      </w:r>
      <w:r w:rsidRPr="00A50550">
        <w:rPr>
          <w:rFonts w:ascii="Times New Roman" w:hAnsi="Times New Roman"/>
          <w:sz w:val="28"/>
          <w:szCs w:val="28"/>
        </w:rPr>
        <w:fldChar w:fldCharType="end"/>
      </w:r>
      <w:r>
        <w:rPr>
          <w:rFonts w:ascii="Times New Roman" w:hAnsi="Times New Roman"/>
          <w:sz w:val="28"/>
          <w:szCs w:val="28"/>
        </w:rPr>
        <w:t>, с. 67</w:t>
      </w:r>
      <w:r w:rsidRPr="00A50550">
        <w:rPr>
          <w:rFonts w:ascii="Times New Roman" w:hAnsi="Times New Roman"/>
          <w:sz w:val="28"/>
          <w:szCs w:val="28"/>
        </w:rPr>
        <w:t>]</w:t>
      </w:r>
    </w:p>
    <w:p w:rsidR="00F62A41" w:rsidRDefault="00F62A41" w:rsidP="0087233C">
      <w:pPr>
        <w:spacing w:after="0" w:line="360" w:lineRule="auto"/>
        <w:ind w:firstLine="709"/>
        <w:jc w:val="both"/>
        <w:rPr>
          <w:rFonts w:ascii="Times New Roman" w:hAnsi="Times New Roman"/>
          <w:sz w:val="28"/>
          <w:szCs w:val="28"/>
        </w:rPr>
      </w:pPr>
    </w:p>
    <w:p w:rsidR="00F62A41" w:rsidRPr="0087233C" w:rsidRDefault="00F62A41" w:rsidP="0087233C">
      <w:pPr>
        <w:spacing w:after="0" w:line="360" w:lineRule="auto"/>
        <w:ind w:firstLine="709"/>
        <w:jc w:val="both"/>
        <w:rPr>
          <w:rFonts w:ascii="Times New Roman" w:hAnsi="Times New Roman"/>
          <w:sz w:val="28"/>
          <w:szCs w:val="28"/>
        </w:rPr>
      </w:pPr>
      <w:r w:rsidRPr="0087233C">
        <w:rPr>
          <w:rFonts w:ascii="Times New Roman" w:hAnsi="Times New Roman"/>
          <w:sz w:val="28"/>
          <w:szCs w:val="28"/>
        </w:rPr>
        <w:t>В Україні через місцеві бюджети перерозподіляють обсяг податків і зборів, еквівалентний 6,5% ВВП (рис. 2.7). Це навіть більше, ніж у розвинутих країнах Європи.</w:t>
      </w:r>
    </w:p>
    <w:p w:rsidR="00F62A41" w:rsidRDefault="00F62A41" w:rsidP="009E2F51">
      <w:pPr>
        <w:spacing w:after="0" w:line="360" w:lineRule="auto"/>
        <w:jc w:val="center"/>
        <w:rPr>
          <w:rFonts w:ascii="Times New Roman" w:hAnsi="Times New Roman"/>
          <w:sz w:val="28"/>
          <w:szCs w:val="28"/>
        </w:rPr>
      </w:pPr>
      <w:r w:rsidRPr="009C0587">
        <w:rPr>
          <w:noProof/>
          <w:lang w:val="ru-RU" w:eastAsia="ru-RU"/>
        </w:rPr>
        <w:pict>
          <v:shape id="Диаграмма 77" o:spid="_x0000_i1031" type="#_x0000_t75" style="width:353.25pt;height:18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VLYLh2wAAAAUBAAAPAAAAZHJzL2Rvd25y&#10;ZXYueG1sTI/NSsRAEITvgu8wtOBF3Ik/cSVmsviDyAqCrj5AJ9MmYTM9YWZ2E9/e1oteCppqqr4q&#10;V7Mb1J5C7D0bOFtkoIgbb3tuDXy8P55eg4oJ2eLgmQx8UYRVdXhQYmH9xG+036RWSQjHAg10KY2F&#10;1rHpyGFc+JFYvE8fHCY5Q6ttwEnC3aDPs+xKO+xZGjoc6b6jZrvZOQM2n+rXk7x+orsQHi4nyp9f&#10;tmtjjo/m2xtQieb09ww/+IIOlTDVfsc2qsGADEm/Kt5SqkDVBi6WeQa6KvV/+uob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">
            <v:imagedata r:id="rId20" o:title="" croptop="-1668f" cropbottom="-5644f" cropleft="-2127f" cropright="-4940f"/>
            <o:lock v:ext="edit" aspectratio="f"/>
          </v:shape>
        </w:pict>
      </w:r>
    </w:p>
    <w:p w:rsidR="00F62A41" w:rsidRDefault="00F62A41" w:rsidP="009E2F51">
      <w:pPr>
        <w:spacing w:after="0" w:line="360" w:lineRule="auto"/>
        <w:jc w:val="center"/>
        <w:rPr>
          <w:rFonts w:ascii="Times New Roman" w:hAnsi="Times New Roman"/>
          <w:sz w:val="28"/>
          <w:szCs w:val="28"/>
          <w:lang w:val="ru-RU"/>
        </w:rPr>
      </w:pPr>
      <w:r w:rsidRPr="009E32AD">
        <w:rPr>
          <w:rFonts w:ascii="Times New Roman" w:hAnsi="Times New Roman"/>
          <w:sz w:val="28"/>
          <w:szCs w:val="28"/>
        </w:rPr>
        <w:t>Рис</w:t>
      </w:r>
      <w:r>
        <w:rPr>
          <w:rFonts w:ascii="Times New Roman" w:hAnsi="Times New Roman"/>
          <w:sz w:val="28"/>
          <w:szCs w:val="28"/>
        </w:rPr>
        <w:t>. 2.</w:t>
      </w:r>
      <w:r>
        <w:rPr>
          <w:rFonts w:ascii="Times New Roman" w:hAnsi="Times New Roman"/>
          <w:sz w:val="28"/>
          <w:szCs w:val="28"/>
          <w:lang w:val="ru-RU"/>
        </w:rPr>
        <w:t>7</w:t>
      </w:r>
      <w:r>
        <w:rPr>
          <w:rFonts w:ascii="Times New Roman" w:hAnsi="Times New Roman"/>
          <w:sz w:val="28"/>
          <w:szCs w:val="28"/>
        </w:rPr>
        <w:t>.</w:t>
      </w:r>
      <w:r w:rsidRPr="0020612A">
        <w:rPr>
          <w:rFonts w:ascii="Times New Roman" w:hAnsi="Times New Roman"/>
          <w:sz w:val="28"/>
          <w:szCs w:val="28"/>
        </w:rPr>
        <w:t>Податкові надходження місцевих бюджетів</w:t>
      </w:r>
      <w:r>
        <w:rPr>
          <w:rFonts w:ascii="Times New Roman" w:hAnsi="Times New Roman"/>
          <w:sz w:val="28"/>
          <w:szCs w:val="28"/>
          <w:lang w:val="ru-RU"/>
        </w:rPr>
        <w:t>,</w:t>
      </w:r>
      <w:r w:rsidRPr="0020612A">
        <w:rPr>
          <w:rFonts w:ascii="Times New Roman" w:hAnsi="Times New Roman"/>
          <w:sz w:val="28"/>
          <w:szCs w:val="28"/>
        </w:rPr>
        <w:t xml:space="preserve"> у % до ВВП</w:t>
      </w:r>
    </w:p>
    <w:p w:rsidR="00F62A41" w:rsidRDefault="00F62A41" w:rsidP="000E3CD4">
      <w:pPr>
        <w:spacing w:after="0" w:line="360" w:lineRule="auto"/>
        <w:rPr>
          <w:rFonts w:ascii="Times New Roman" w:hAnsi="Times New Roman"/>
          <w:sz w:val="28"/>
          <w:szCs w:val="28"/>
          <w:lang w:val="ru-RU"/>
        </w:rPr>
      </w:pPr>
      <w:r w:rsidRPr="000E3CD4">
        <w:rPr>
          <w:rFonts w:ascii="Times New Roman" w:hAnsi="Times New Roman"/>
          <w:sz w:val="28"/>
          <w:szCs w:val="28"/>
          <w:lang w:val="ru-RU"/>
        </w:rPr>
        <w:t xml:space="preserve">Джерело: </w:t>
      </w:r>
      <w:r w:rsidRPr="0020612A">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_Ref183047433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37</w:t>
      </w:r>
      <w:r>
        <w:rPr>
          <w:rFonts w:ascii="Times New Roman" w:hAnsi="Times New Roman"/>
          <w:sz w:val="28"/>
          <w:szCs w:val="28"/>
          <w:lang w:val="ru-RU"/>
        </w:rPr>
        <w:fldChar w:fldCharType="end"/>
      </w:r>
      <w:r>
        <w:rPr>
          <w:rFonts w:ascii="Times New Roman" w:hAnsi="Times New Roman"/>
          <w:sz w:val="28"/>
          <w:szCs w:val="28"/>
        </w:rPr>
        <w:t>, с. 185</w:t>
      </w:r>
      <w:r w:rsidRPr="0020612A">
        <w:rPr>
          <w:rFonts w:ascii="Times New Roman" w:hAnsi="Times New Roman"/>
          <w:sz w:val="28"/>
          <w:szCs w:val="28"/>
          <w:lang w:val="ru-RU"/>
        </w:rPr>
        <w:t>]</w:t>
      </w:r>
    </w:p>
    <w:p w:rsidR="00F62A41" w:rsidRDefault="00F62A41" w:rsidP="009E2F51">
      <w:pPr>
        <w:spacing w:after="0" w:line="360" w:lineRule="auto"/>
        <w:jc w:val="center"/>
        <w:rPr>
          <w:rFonts w:ascii="Times New Roman" w:hAnsi="Times New Roman"/>
          <w:sz w:val="28"/>
          <w:szCs w:val="28"/>
          <w:lang w:val="ru-RU"/>
        </w:rPr>
      </w:pPr>
    </w:p>
    <w:p w:rsidR="00F62A41" w:rsidRPr="00737E81" w:rsidRDefault="00F62A41" w:rsidP="00737E81">
      <w:pPr>
        <w:spacing w:after="0" w:line="360" w:lineRule="auto"/>
        <w:ind w:firstLine="709"/>
        <w:jc w:val="both"/>
        <w:rPr>
          <w:rFonts w:ascii="Times New Roman" w:hAnsi="Times New Roman"/>
          <w:sz w:val="28"/>
          <w:szCs w:val="28"/>
        </w:rPr>
      </w:pPr>
      <w:r w:rsidRPr="00737E81">
        <w:rPr>
          <w:rFonts w:ascii="Times New Roman" w:hAnsi="Times New Roman"/>
          <w:sz w:val="28"/>
          <w:szCs w:val="28"/>
        </w:rPr>
        <w:t>Першим кроком у реформуванні бюджетної системи більшості країн Східної Європи стало виділення місцевих бюджетів з державних і надання їм автономного характеру. Автономія місцевого бюджету має 2 аспекти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_Ref183522591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13</w:t>
      </w:r>
      <w:r>
        <w:rPr>
          <w:rFonts w:ascii="Times New Roman" w:hAnsi="Times New Roman"/>
          <w:sz w:val="28"/>
          <w:szCs w:val="28"/>
        </w:rPr>
        <w:fldChar w:fldCharType="end"/>
      </w:r>
      <w:r>
        <w:rPr>
          <w:rFonts w:ascii="Times New Roman" w:hAnsi="Times New Roman"/>
          <w:sz w:val="28"/>
          <w:szCs w:val="28"/>
        </w:rPr>
        <w:t>, с. 40</w:t>
      </w:r>
      <w:r w:rsidRPr="00F036D3">
        <w:rPr>
          <w:rFonts w:ascii="Times New Roman" w:hAnsi="Times New Roman"/>
          <w:sz w:val="28"/>
          <w:szCs w:val="28"/>
        </w:rPr>
        <w:t>]</w:t>
      </w:r>
      <w:r w:rsidRPr="00737E81">
        <w:rPr>
          <w:rFonts w:ascii="Times New Roman" w:hAnsi="Times New Roman"/>
          <w:sz w:val="28"/>
          <w:szCs w:val="28"/>
        </w:rPr>
        <w:t>:</w:t>
      </w:r>
    </w:p>
    <w:p w:rsidR="00F62A41" w:rsidRPr="00737E81" w:rsidRDefault="00F62A41" w:rsidP="00737E81">
      <w:pPr>
        <w:spacing w:after="0" w:line="360" w:lineRule="auto"/>
        <w:ind w:firstLine="709"/>
        <w:jc w:val="both"/>
        <w:rPr>
          <w:rFonts w:ascii="Times New Roman" w:hAnsi="Times New Roman"/>
          <w:sz w:val="28"/>
          <w:szCs w:val="28"/>
        </w:rPr>
      </w:pPr>
      <w:r w:rsidRPr="00737E81">
        <w:rPr>
          <w:rFonts w:ascii="Times New Roman" w:hAnsi="Times New Roman"/>
          <w:sz w:val="28"/>
          <w:szCs w:val="28"/>
        </w:rPr>
        <w:t>- згідно з політичними та законодавчими нормами, кожна адміністративно-територіальна одиниця має свій власний бюджет;</w:t>
      </w:r>
    </w:p>
    <w:p w:rsidR="00F62A41" w:rsidRPr="00737E81" w:rsidRDefault="00F62A41" w:rsidP="00737E81">
      <w:pPr>
        <w:spacing w:after="0" w:line="360" w:lineRule="auto"/>
        <w:ind w:firstLine="709"/>
        <w:jc w:val="both"/>
        <w:rPr>
          <w:rFonts w:ascii="Times New Roman" w:hAnsi="Times New Roman"/>
          <w:sz w:val="28"/>
          <w:szCs w:val="28"/>
        </w:rPr>
      </w:pPr>
      <w:r w:rsidRPr="00737E81">
        <w:rPr>
          <w:rFonts w:ascii="Times New Roman" w:hAnsi="Times New Roman"/>
          <w:sz w:val="28"/>
          <w:szCs w:val="28"/>
        </w:rPr>
        <w:t xml:space="preserve">- </w:t>
      </w:r>
      <w:r>
        <w:rPr>
          <w:rFonts w:ascii="Times New Roman" w:hAnsi="Times New Roman"/>
          <w:sz w:val="28"/>
          <w:szCs w:val="28"/>
        </w:rPr>
        <w:t>е</w:t>
      </w:r>
      <w:r w:rsidRPr="00737E81">
        <w:rPr>
          <w:rFonts w:ascii="Times New Roman" w:hAnsi="Times New Roman"/>
          <w:sz w:val="28"/>
          <w:szCs w:val="28"/>
        </w:rPr>
        <w:t xml:space="preserve">кономічність заснована на принципі самофінансування кожної бюджетної одиниці. </w:t>
      </w:r>
    </w:p>
    <w:p w:rsidR="00F62A41" w:rsidRPr="00737E81" w:rsidRDefault="00F62A41" w:rsidP="00737E81">
      <w:pPr>
        <w:spacing w:after="0" w:line="360" w:lineRule="auto"/>
        <w:ind w:firstLine="709"/>
        <w:jc w:val="both"/>
        <w:rPr>
          <w:rFonts w:ascii="Times New Roman" w:hAnsi="Times New Roman"/>
          <w:sz w:val="28"/>
          <w:szCs w:val="28"/>
        </w:rPr>
      </w:pPr>
      <w:r w:rsidRPr="00737E81">
        <w:rPr>
          <w:rFonts w:ascii="Times New Roman" w:hAnsi="Times New Roman"/>
          <w:sz w:val="28"/>
          <w:szCs w:val="28"/>
        </w:rPr>
        <w:t>Слід провести порівняльний аналіз структури податкових надходжень місцевого бюджету в Україні та окремих країнах ЄС (рис</w:t>
      </w:r>
      <w:r>
        <w:rPr>
          <w:rFonts w:ascii="Times New Roman" w:hAnsi="Times New Roman"/>
          <w:sz w:val="28"/>
          <w:szCs w:val="28"/>
        </w:rPr>
        <w:t>. 2.8</w:t>
      </w:r>
      <w:r w:rsidRPr="00737E81">
        <w:rPr>
          <w:rFonts w:ascii="Times New Roman" w:hAnsi="Times New Roman"/>
          <w:sz w:val="28"/>
          <w:szCs w:val="28"/>
        </w:rPr>
        <w:t xml:space="preserve">). За структурою податкових надходжень місцевий бюджет України найбільше схожий на польський. Але в Україні, на відміну від Польщі, вага податку на доходи фізичних осіб перевищує три чверті всіх коштів, що збираються до місцевого бюджету з податків і зборів, такий високий відсоток цього податку пояснюється тим, що в європейських країнах немає єдиного податку. Натомість доходи самозайнятих осіб там оподатковують на загальних підставах із застосуванням за підсумками року податкового відшкодування. </w:t>
      </w:r>
    </w:p>
    <w:p w:rsidR="00F62A41" w:rsidRDefault="00F62A41" w:rsidP="00737E81">
      <w:pPr>
        <w:spacing w:after="0" w:line="360" w:lineRule="auto"/>
        <w:jc w:val="center"/>
        <w:rPr>
          <w:rFonts w:ascii="Times New Roman" w:hAnsi="Times New Roman"/>
          <w:sz w:val="28"/>
          <w:szCs w:val="28"/>
        </w:rPr>
      </w:pPr>
      <w:r w:rsidRPr="009C0587">
        <w:rPr>
          <w:noProof/>
          <w:lang w:val="ru-RU" w:eastAsia="ru-RU"/>
        </w:rPr>
        <w:pict>
          <v:shape id="Диаграмма 75" o:spid="_x0000_i1032" type="#_x0000_t75" style="width:426pt;height:204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">
            <v:imagedata r:id="rId21" o:title="" croptop="-4677f" cropbottom="-3359f" cropleft="-1634f" cropright="-1707f"/>
            <o:lock v:ext="edit" aspectratio="f"/>
          </v:shape>
        </w:pict>
      </w:r>
    </w:p>
    <w:p w:rsidR="00F62A41" w:rsidRDefault="00F62A41" w:rsidP="00737E81">
      <w:pPr>
        <w:spacing w:after="0" w:line="360" w:lineRule="auto"/>
        <w:jc w:val="center"/>
        <w:rPr>
          <w:rFonts w:ascii="Times New Roman" w:hAnsi="Times New Roman"/>
          <w:sz w:val="28"/>
          <w:szCs w:val="28"/>
        </w:rPr>
      </w:pPr>
      <w:r w:rsidRPr="009E32AD">
        <w:rPr>
          <w:rFonts w:ascii="Times New Roman" w:hAnsi="Times New Roman"/>
          <w:sz w:val="28"/>
          <w:szCs w:val="28"/>
        </w:rPr>
        <w:t>Рис</w:t>
      </w:r>
      <w:r>
        <w:rPr>
          <w:rFonts w:ascii="Times New Roman" w:hAnsi="Times New Roman"/>
          <w:sz w:val="28"/>
          <w:szCs w:val="28"/>
        </w:rPr>
        <w:t>. 2.</w:t>
      </w:r>
      <w:r>
        <w:rPr>
          <w:rFonts w:ascii="Times New Roman" w:hAnsi="Times New Roman"/>
          <w:sz w:val="28"/>
          <w:szCs w:val="28"/>
          <w:lang w:val="ru-RU"/>
        </w:rPr>
        <w:t>8</w:t>
      </w:r>
      <w:r>
        <w:rPr>
          <w:rFonts w:ascii="Times New Roman" w:hAnsi="Times New Roman"/>
          <w:sz w:val="28"/>
          <w:szCs w:val="28"/>
        </w:rPr>
        <w:t>.</w:t>
      </w:r>
      <w:r w:rsidRPr="00737E81">
        <w:rPr>
          <w:rFonts w:ascii="Times New Roman" w:hAnsi="Times New Roman"/>
          <w:sz w:val="28"/>
          <w:szCs w:val="28"/>
        </w:rPr>
        <w:t>Структура податкових надходжень місцевих бюджетів</w:t>
      </w:r>
      <w:r>
        <w:rPr>
          <w:rFonts w:ascii="Times New Roman" w:hAnsi="Times New Roman"/>
          <w:sz w:val="28"/>
          <w:szCs w:val="28"/>
        </w:rPr>
        <w:t xml:space="preserve"> у середньому за 2018-2023 рр.</w:t>
      </w:r>
      <w:r w:rsidRPr="00737E81">
        <w:rPr>
          <w:rFonts w:ascii="Times New Roman" w:hAnsi="Times New Roman"/>
          <w:sz w:val="28"/>
          <w:szCs w:val="28"/>
        </w:rPr>
        <w:t>, %</w:t>
      </w:r>
    </w:p>
    <w:p w:rsidR="00F62A41" w:rsidRPr="00A1496E" w:rsidRDefault="00F62A41" w:rsidP="000E3CD4">
      <w:pPr>
        <w:spacing w:after="0" w:line="360" w:lineRule="auto"/>
        <w:rPr>
          <w:rFonts w:ascii="Times New Roman" w:hAnsi="Times New Roman"/>
          <w:sz w:val="28"/>
          <w:szCs w:val="28"/>
        </w:rPr>
      </w:pPr>
      <w:r w:rsidRPr="00A1496E">
        <w:rPr>
          <w:rFonts w:ascii="Times New Roman" w:hAnsi="Times New Roman"/>
          <w:sz w:val="28"/>
          <w:szCs w:val="28"/>
        </w:rPr>
        <w:t>Джерело: [</w:t>
      </w:r>
      <w:r>
        <w:rPr>
          <w:rFonts w:ascii="Times New Roman" w:hAnsi="Times New Roman"/>
          <w:sz w:val="28"/>
          <w:szCs w:val="28"/>
          <w:lang w:val="ru-RU"/>
        </w:rPr>
        <w:fldChar w:fldCharType="begin"/>
      </w:r>
      <w:r>
        <w:rPr>
          <w:rFonts w:ascii="Times New Roman" w:hAnsi="Times New Roman"/>
          <w:sz w:val="28"/>
          <w:szCs w:val="28"/>
          <w:lang w:val="ru-RU"/>
        </w:rPr>
        <w:instrText>REF</w:instrText>
      </w:r>
      <w:r w:rsidRPr="00A1496E">
        <w:rPr>
          <w:rFonts w:ascii="Times New Roman" w:hAnsi="Times New Roman"/>
          <w:sz w:val="28"/>
          <w:szCs w:val="28"/>
        </w:rPr>
        <w:instrText xml:space="preserve"> _</w:instrText>
      </w:r>
      <w:r>
        <w:rPr>
          <w:rFonts w:ascii="Times New Roman" w:hAnsi="Times New Roman"/>
          <w:sz w:val="28"/>
          <w:szCs w:val="28"/>
          <w:lang w:val="ru-RU"/>
        </w:rPr>
        <w:instrText>Ref</w:instrText>
      </w:r>
      <w:r w:rsidRPr="00A1496E">
        <w:rPr>
          <w:rFonts w:ascii="Times New Roman" w:hAnsi="Times New Roman"/>
          <w:sz w:val="28"/>
          <w:szCs w:val="28"/>
        </w:rPr>
        <w:instrText>183047433 \</w:instrText>
      </w:r>
      <w:r>
        <w:rPr>
          <w:rFonts w:ascii="Times New Roman" w:hAnsi="Times New Roman"/>
          <w:sz w:val="28"/>
          <w:szCs w:val="28"/>
          <w:lang w:val="ru-RU"/>
        </w:rPr>
        <w:instrText>r</w:instrText>
      </w:r>
      <w:r w:rsidRPr="00A1496E">
        <w:rPr>
          <w:rFonts w:ascii="Times New Roman" w:hAnsi="Times New Roman"/>
          <w:sz w:val="28"/>
          <w:szCs w:val="28"/>
        </w:rPr>
        <w:instrText xml:space="preserve"> \</w:instrText>
      </w:r>
      <w:r>
        <w:rPr>
          <w:rFonts w:ascii="Times New Roman" w:hAnsi="Times New Roman"/>
          <w:sz w:val="28"/>
          <w:szCs w:val="28"/>
          <w:lang w:val="ru-RU"/>
        </w:rPr>
        <w:instrText>h</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sidRPr="00565A7F">
        <w:rPr>
          <w:rFonts w:ascii="Times New Roman" w:hAnsi="Times New Roman"/>
          <w:sz w:val="28"/>
          <w:szCs w:val="28"/>
        </w:rPr>
        <w:t>37</w:t>
      </w:r>
      <w:r>
        <w:rPr>
          <w:rFonts w:ascii="Times New Roman" w:hAnsi="Times New Roman"/>
          <w:sz w:val="28"/>
          <w:szCs w:val="28"/>
          <w:lang w:val="ru-RU"/>
        </w:rPr>
        <w:fldChar w:fldCharType="end"/>
      </w:r>
      <w:r>
        <w:rPr>
          <w:rFonts w:ascii="Times New Roman" w:hAnsi="Times New Roman"/>
          <w:sz w:val="28"/>
          <w:szCs w:val="28"/>
        </w:rPr>
        <w:t>, с. 186</w:t>
      </w:r>
      <w:r w:rsidRPr="00A1496E">
        <w:rPr>
          <w:rFonts w:ascii="Times New Roman" w:hAnsi="Times New Roman"/>
          <w:sz w:val="28"/>
          <w:szCs w:val="28"/>
        </w:rPr>
        <w:t>]</w:t>
      </w:r>
    </w:p>
    <w:p w:rsidR="00F62A41" w:rsidRDefault="00F62A41" w:rsidP="00737E81">
      <w:pPr>
        <w:spacing w:after="0" w:line="360" w:lineRule="auto"/>
        <w:jc w:val="center"/>
        <w:rPr>
          <w:rFonts w:ascii="Times New Roman" w:hAnsi="Times New Roman"/>
          <w:sz w:val="28"/>
          <w:szCs w:val="28"/>
        </w:rPr>
      </w:pPr>
    </w:p>
    <w:p w:rsidR="00F62A41" w:rsidRPr="00737E81" w:rsidRDefault="00F62A41" w:rsidP="00737E81">
      <w:pPr>
        <w:spacing w:after="0" w:line="360" w:lineRule="auto"/>
        <w:ind w:firstLine="709"/>
        <w:jc w:val="both"/>
        <w:rPr>
          <w:rFonts w:ascii="Times New Roman" w:hAnsi="Times New Roman"/>
          <w:sz w:val="28"/>
          <w:szCs w:val="28"/>
        </w:rPr>
      </w:pPr>
      <w:r w:rsidRPr="00737E81">
        <w:rPr>
          <w:rFonts w:ascii="Times New Roman" w:hAnsi="Times New Roman"/>
          <w:sz w:val="28"/>
          <w:szCs w:val="28"/>
        </w:rPr>
        <w:t>До числа інших джерел, важливих для наповнення місцевого бюджету в деяких країнах, відносяться оподаткування транспортних засобів (Італія, Чехія, Польща) і оподаткування операцій з фінансовим капіталом (Франція). Якщо подивитися на країну в цілому, то ПДФО як основа для наповнення місцевого бюджету України є досить стабільним джерелом. Однак висока частка податку в окремо взятій громаді вказує на те, що доходи бюджету сильно залежать від структури бізнесу і наявності робочих місць в державному секторі.</w:t>
      </w:r>
    </w:p>
    <w:p w:rsidR="00F62A41" w:rsidRPr="00737E81" w:rsidRDefault="00F62A41" w:rsidP="00737E81">
      <w:pPr>
        <w:spacing w:after="0" w:line="360" w:lineRule="auto"/>
        <w:ind w:firstLine="709"/>
        <w:jc w:val="both"/>
        <w:rPr>
          <w:rFonts w:ascii="Times New Roman" w:hAnsi="Times New Roman"/>
          <w:sz w:val="28"/>
          <w:szCs w:val="28"/>
        </w:rPr>
      </w:pPr>
      <w:r w:rsidRPr="00837679">
        <w:rPr>
          <w:rFonts w:ascii="Times New Roman" w:hAnsi="Times New Roman"/>
          <w:sz w:val="28"/>
          <w:szCs w:val="28"/>
        </w:rPr>
        <w:t>Враховуючи, що офіційні трансферти з державного бюджету з кожним роком зменшуються, а місцеві податки та збори збільшуються, простежується позитивна динаміка зростання доходів місцевих бюджетів до ВВП. Розрив між видатками та доходами постійно коливався протягом 10 років, але лише в межах 1% різниці, що ще раз підтверджує недостатність ресурсів у регіонів. Видатки місцевих бюджетів до ВВП з 2014 року стабільно зростають, що певною мірою свідчить про ефективність оптимізації видаткової частини. Теорія фіскальної децентралізації стверджує, що розрив між рівнем доходів та рівнем і структурою видатків має негативні наслідки. Надмірні фінансові трансферти до місцевих бюджетів та недостатнє використання прямого оподаткування на місцевому рівні призводять до розриву взаємозв</w:t>
      </w:r>
      <w:r>
        <w:rPr>
          <w:rFonts w:ascii="Times New Roman" w:hAnsi="Times New Roman"/>
          <w:sz w:val="28"/>
          <w:szCs w:val="28"/>
        </w:rPr>
        <w:t>’</w:t>
      </w:r>
      <w:r w:rsidRPr="00837679">
        <w:rPr>
          <w:rFonts w:ascii="Times New Roman" w:hAnsi="Times New Roman"/>
          <w:sz w:val="28"/>
          <w:szCs w:val="28"/>
        </w:rPr>
        <w:t xml:space="preserve">язку між покладеними функціями та можливістю їх виконання. Трансферти з державного до місцевих бюджетів можуть бути не повністю інтегровані в доходи населення, а процес розподілу доходів дає можливість розширити державні послуги, які були б неможливі за інших умов. Для ефективності виконання усіх повноважень органів місцевого самоврядування, а саме надання населенню державних послуг, необхідно, щоб більшість надходжень до місцевих бюджетів надходила за рахунок податкових та неподаткових надходжень територіальних громад, а не через державний бюджет. України. Місцевим органам влади ефективніше надавати соціально-економічні блага громадянам за рахунок власних фінансів, а не за рахунок отриманих трансфертів. </w:t>
      </w:r>
    </w:p>
    <w:p w:rsidR="00F62A41" w:rsidRDefault="00F62A41" w:rsidP="000B527A">
      <w:pPr>
        <w:spacing w:after="0" w:line="360" w:lineRule="auto"/>
        <w:ind w:firstLine="709"/>
        <w:jc w:val="both"/>
        <w:rPr>
          <w:rFonts w:ascii="Times New Roman" w:hAnsi="Times New Roman"/>
          <w:sz w:val="28"/>
          <w:szCs w:val="28"/>
        </w:rPr>
      </w:pPr>
      <w:r w:rsidRPr="00F92CDA">
        <w:rPr>
          <w:rFonts w:ascii="Times New Roman" w:hAnsi="Times New Roman"/>
          <w:sz w:val="28"/>
          <w:szCs w:val="28"/>
        </w:rPr>
        <w:t>Аналіз виконання місцев</w:t>
      </w:r>
      <w:r>
        <w:rPr>
          <w:rFonts w:ascii="Times New Roman" w:hAnsi="Times New Roman"/>
          <w:sz w:val="28"/>
          <w:szCs w:val="28"/>
        </w:rPr>
        <w:t>их</w:t>
      </w:r>
      <w:r w:rsidRPr="00F92CDA">
        <w:rPr>
          <w:rFonts w:ascii="Times New Roman" w:hAnsi="Times New Roman"/>
          <w:sz w:val="28"/>
          <w:szCs w:val="28"/>
        </w:rPr>
        <w:t xml:space="preserve"> бюджет</w:t>
      </w:r>
      <w:r>
        <w:rPr>
          <w:rFonts w:ascii="Times New Roman" w:hAnsi="Times New Roman"/>
          <w:sz w:val="28"/>
          <w:szCs w:val="28"/>
        </w:rPr>
        <w:t>ів</w:t>
      </w:r>
      <w:r w:rsidRPr="00F92CDA">
        <w:rPr>
          <w:rFonts w:ascii="Times New Roman" w:hAnsi="Times New Roman"/>
          <w:sz w:val="28"/>
          <w:szCs w:val="28"/>
        </w:rPr>
        <w:t xml:space="preserve"> у 2023 році показує суттєву відмінність від 2022 року у бік зростання</w:t>
      </w:r>
      <w:r>
        <w:rPr>
          <w:rFonts w:ascii="Times New Roman" w:hAnsi="Times New Roman"/>
          <w:sz w:val="28"/>
          <w:szCs w:val="28"/>
        </w:rPr>
        <w:t xml:space="preserve">  (рис. 2.9)</w:t>
      </w:r>
      <w:r w:rsidRPr="00F92CDA">
        <w:rPr>
          <w:rFonts w:ascii="Times New Roman" w:hAnsi="Times New Roman"/>
          <w:sz w:val="28"/>
          <w:szCs w:val="28"/>
        </w:rPr>
        <w:t xml:space="preserve">. </w:t>
      </w:r>
    </w:p>
    <w:p w:rsidR="00F62A41" w:rsidRPr="004715FD" w:rsidRDefault="00F62A41" w:rsidP="000B527A">
      <w:pPr>
        <w:spacing w:after="0" w:line="360" w:lineRule="auto"/>
        <w:jc w:val="center"/>
        <w:rPr>
          <w:rFonts w:ascii="Times New Roman" w:hAnsi="Times New Roman"/>
          <w:sz w:val="28"/>
          <w:szCs w:val="28"/>
          <w:lang w:val="ru-RU"/>
        </w:rPr>
      </w:pPr>
      <w:r w:rsidRPr="009C0587">
        <w:rPr>
          <w:noProof/>
          <w:lang w:val="ru-RU" w:eastAsia="ru-RU"/>
        </w:rPr>
        <w:pict>
          <v:shape id="Диаграмма 148" o:spid="_x0000_i1033" type="#_x0000_t75" style="width:456pt;height:230.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">
            <v:imagedata r:id="rId22" o:title="" croptop="-2341f" cropbottom="-3527f" cropleft="-1676f" cropright="-1934f"/>
            <o:lock v:ext="edit" aspectratio="f"/>
          </v:shape>
        </w:pict>
      </w:r>
    </w:p>
    <w:p w:rsidR="00F62A41" w:rsidRPr="00184E12" w:rsidRDefault="00F62A41" w:rsidP="000E3CD4">
      <w:pPr>
        <w:spacing w:after="0" w:line="360" w:lineRule="auto"/>
        <w:ind w:firstLine="709"/>
        <w:jc w:val="center"/>
        <w:rPr>
          <w:rFonts w:ascii="Times New Roman" w:hAnsi="Times New Roman"/>
          <w:sz w:val="28"/>
          <w:szCs w:val="28"/>
        </w:rPr>
      </w:pPr>
      <w:r>
        <w:rPr>
          <w:rFonts w:ascii="Times New Roman" w:hAnsi="Times New Roman"/>
          <w:sz w:val="28"/>
          <w:szCs w:val="28"/>
          <w:lang w:val="ru-RU"/>
        </w:rPr>
        <w:t>Рис. 2.9</w:t>
      </w:r>
      <w:r w:rsidRPr="0087233C">
        <w:rPr>
          <w:rFonts w:ascii="Times New Roman" w:hAnsi="Times New Roman"/>
          <w:sz w:val="28"/>
          <w:szCs w:val="28"/>
          <w:lang w:val="ru-RU"/>
        </w:rPr>
        <w:t>.</w:t>
      </w:r>
      <w:r w:rsidRPr="00F92CDA">
        <w:rPr>
          <w:rFonts w:ascii="Times New Roman" w:hAnsi="Times New Roman"/>
          <w:sz w:val="28"/>
          <w:szCs w:val="28"/>
        </w:rPr>
        <w:t>Виконання річних затверджених показників доходів загального фонду</w:t>
      </w:r>
      <w:r>
        <w:rPr>
          <w:rFonts w:ascii="Times New Roman" w:hAnsi="Times New Roman"/>
          <w:sz w:val="28"/>
          <w:szCs w:val="28"/>
        </w:rPr>
        <w:t>,%</w:t>
      </w:r>
    </w:p>
    <w:p w:rsidR="00F62A41" w:rsidRPr="00B57284" w:rsidRDefault="00F62A41" w:rsidP="000E3CD4">
      <w:pPr>
        <w:spacing w:after="0" w:line="360" w:lineRule="auto"/>
        <w:jc w:val="both"/>
        <w:rPr>
          <w:rFonts w:ascii="Times New Roman" w:hAnsi="Times New Roman"/>
          <w:sz w:val="28"/>
          <w:szCs w:val="28"/>
          <w:lang w:val="ru-RU"/>
        </w:rPr>
      </w:pPr>
      <w:r w:rsidRPr="000E3CD4">
        <w:rPr>
          <w:rFonts w:ascii="Times New Roman" w:hAnsi="Times New Roman"/>
          <w:sz w:val="28"/>
          <w:szCs w:val="28"/>
          <w:lang w:val="ru-RU"/>
        </w:rPr>
        <w:t>Джерело:</w:t>
      </w:r>
      <w:r w:rsidRPr="00B57284">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_Ref183207535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14</w:t>
      </w:r>
      <w:r>
        <w:rPr>
          <w:rFonts w:ascii="Times New Roman" w:hAnsi="Times New Roman"/>
          <w:sz w:val="28"/>
          <w:szCs w:val="28"/>
          <w:lang w:val="ru-RU"/>
        </w:rPr>
        <w:fldChar w:fldCharType="end"/>
      </w:r>
      <w:r>
        <w:rPr>
          <w:rFonts w:ascii="Times New Roman" w:hAnsi="Times New Roman"/>
          <w:sz w:val="28"/>
          <w:szCs w:val="28"/>
          <w:lang w:val="ru-RU"/>
        </w:rPr>
        <w:t xml:space="preserve">; </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_Ref183207544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15</w:t>
      </w:r>
      <w:r>
        <w:rPr>
          <w:rFonts w:ascii="Times New Roman" w:hAnsi="Times New Roman"/>
          <w:sz w:val="28"/>
          <w:szCs w:val="28"/>
          <w:lang w:val="ru-RU"/>
        </w:rPr>
        <w:fldChar w:fldCharType="end"/>
      </w:r>
      <w:r w:rsidRPr="00B57284">
        <w:rPr>
          <w:rFonts w:ascii="Times New Roman" w:hAnsi="Times New Roman"/>
          <w:sz w:val="28"/>
          <w:szCs w:val="28"/>
          <w:lang w:val="ru-RU"/>
        </w:rPr>
        <w:t>]</w:t>
      </w:r>
    </w:p>
    <w:p w:rsidR="00F62A41" w:rsidRPr="0012520B" w:rsidRDefault="00F62A41" w:rsidP="0012520B">
      <w:pPr>
        <w:spacing w:after="0" w:line="360" w:lineRule="auto"/>
        <w:ind w:firstLine="709"/>
        <w:jc w:val="both"/>
        <w:rPr>
          <w:rFonts w:ascii="Times New Roman" w:hAnsi="Times New Roman"/>
          <w:sz w:val="28"/>
          <w:szCs w:val="28"/>
        </w:rPr>
      </w:pPr>
      <w:r w:rsidRPr="00F92CDA">
        <w:rPr>
          <w:rFonts w:ascii="Times New Roman" w:hAnsi="Times New Roman"/>
          <w:sz w:val="28"/>
          <w:szCs w:val="28"/>
        </w:rPr>
        <w:t>Зростання було обумовлене збільшенням надходжень з податку на доходи фізичних осіб (</w:t>
      </w:r>
      <w:r>
        <w:rPr>
          <w:rFonts w:ascii="Times New Roman" w:hAnsi="Times New Roman"/>
          <w:sz w:val="28"/>
          <w:szCs w:val="28"/>
        </w:rPr>
        <w:t xml:space="preserve">на </w:t>
      </w:r>
      <w:r w:rsidRPr="00F92CDA">
        <w:rPr>
          <w:rFonts w:ascii="Times New Roman" w:hAnsi="Times New Roman"/>
          <w:sz w:val="28"/>
          <w:szCs w:val="28"/>
        </w:rPr>
        <w:t>6,3% або 17,2 млрд грн), єдиного податку (</w:t>
      </w:r>
      <w:r>
        <w:rPr>
          <w:rFonts w:ascii="Times New Roman" w:hAnsi="Times New Roman"/>
          <w:sz w:val="28"/>
          <w:szCs w:val="28"/>
        </w:rPr>
        <w:t xml:space="preserve">на </w:t>
      </w:r>
      <w:r w:rsidRPr="00F92CDA">
        <w:rPr>
          <w:rFonts w:ascii="Times New Roman" w:hAnsi="Times New Roman"/>
          <w:sz w:val="28"/>
          <w:szCs w:val="28"/>
        </w:rPr>
        <w:t>18,2% або 86 млрд грн), акцизного податку (</w:t>
      </w:r>
      <w:r>
        <w:rPr>
          <w:rFonts w:ascii="Times New Roman" w:hAnsi="Times New Roman"/>
          <w:sz w:val="28"/>
          <w:szCs w:val="28"/>
        </w:rPr>
        <w:t xml:space="preserve">на </w:t>
      </w:r>
      <w:r w:rsidRPr="00F92CDA">
        <w:rPr>
          <w:rFonts w:ascii="Times New Roman" w:hAnsi="Times New Roman"/>
          <w:sz w:val="28"/>
          <w:szCs w:val="28"/>
        </w:rPr>
        <w:t>63,3% або 80 млрд грн) і податку на майно (</w:t>
      </w:r>
      <w:r>
        <w:rPr>
          <w:rFonts w:ascii="Times New Roman" w:hAnsi="Times New Roman"/>
          <w:sz w:val="28"/>
          <w:szCs w:val="28"/>
        </w:rPr>
        <w:t xml:space="preserve">на </w:t>
      </w:r>
      <w:r w:rsidRPr="00F92CDA">
        <w:rPr>
          <w:rFonts w:ascii="Times New Roman" w:hAnsi="Times New Roman"/>
          <w:sz w:val="28"/>
          <w:szCs w:val="28"/>
        </w:rPr>
        <w:t>19,1% або 70 млрд грн.).</w:t>
      </w:r>
      <w:r w:rsidRPr="00B57284">
        <w:rPr>
          <w:rFonts w:ascii="Times New Roman" w:hAnsi="Times New Roman"/>
          <w:sz w:val="28"/>
          <w:szCs w:val="28"/>
        </w:rPr>
        <w:t xml:space="preserve">Водночас, враховуючи значне збільшення надходжень до державного бюджету, </w:t>
      </w:r>
      <w:r w:rsidRPr="004140E2">
        <w:rPr>
          <w:rFonts w:ascii="Times New Roman" w:hAnsi="Times New Roman"/>
          <w:sz w:val="28"/>
          <w:szCs w:val="28"/>
        </w:rPr>
        <w:t>частка доходів місцевих бюджетів у доходах зведеного бюджету впала з 24,4% у 2022 році до 17,8% у 2023 році, що є нижчим рівня 2015 року та дорівнює показнику 2011 року</w:t>
      </w:r>
      <w:r>
        <w:rPr>
          <w:rFonts w:ascii="Times New Roman" w:hAnsi="Times New Roman"/>
          <w:sz w:val="28"/>
          <w:szCs w:val="28"/>
        </w:rPr>
        <w:t xml:space="preserve"> (рис. 2.10)</w:t>
      </w:r>
      <w:r w:rsidRPr="004140E2">
        <w:rPr>
          <w:rFonts w:ascii="Times New Roman" w:hAnsi="Times New Roman"/>
          <w:sz w:val="28"/>
          <w:szCs w:val="28"/>
        </w:rPr>
        <w:t>.</w:t>
      </w:r>
      <w:r>
        <w:rPr>
          <w:rFonts w:ascii="Times New Roman" w:hAnsi="Times New Roman"/>
          <w:sz w:val="28"/>
          <w:szCs w:val="28"/>
        </w:rPr>
        <w:t xml:space="preserve"> При цьому</w:t>
      </w:r>
      <w:r w:rsidRPr="004140E2">
        <w:rPr>
          <w:rFonts w:ascii="Times New Roman" w:hAnsi="Times New Roman"/>
          <w:sz w:val="28"/>
          <w:szCs w:val="28"/>
        </w:rPr>
        <w:t>, відповідно до Стратегії реформування системи управління управління державними фінансамина 2022-2025 рокичастка доходів місцевих бюджетів у зведеному бюджеті України на 2023 рік була задекларована на рівні 25%</w:t>
      </w:r>
      <w:r>
        <w:rPr>
          <w:rFonts w:ascii="Times New Roman" w:hAnsi="Times New Roman"/>
          <w:sz w:val="28"/>
          <w:szCs w:val="28"/>
        </w:rPr>
        <w:t>.</w:t>
      </w:r>
    </w:p>
    <w:p w:rsidR="00F62A41" w:rsidRDefault="00F62A41" w:rsidP="007C7F4A">
      <w:pPr>
        <w:spacing w:after="0" w:line="360" w:lineRule="auto"/>
        <w:jc w:val="center"/>
        <w:rPr>
          <w:rFonts w:ascii="Times New Roman" w:hAnsi="Times New Roman"/>
          <w:sz w:val="28"/>
          <w:szCs w:val="28"/>
          <w:lang w:val="ru-RU"/>
        </w:rPr>
      </w:pPr>
      <w:r w:rsidRPr="009C0587">
        <w:rPr>
          <w:noProof/>
          <w:lang w:val="ru-RU" w:eastAsia="ru-RU"/>
        </w:rPr>
        <w:pict>
          <v:shape id="Диаграмма 78" o:spid="_x0000_i1034" type="#_x0000_t75" style="width:5in;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KCHJD2gAAAAUBAAAPAAAAZHJzL2Rvd25y&#10;ZXYueG1sTI/BTsMwEETvSPyDtZW4IGpTUIvSOFVV1BMnWj5gGy9JlNiO4k2b8vUsXOAy0mpWM2/y&#10;zeQ7daYhNTFYeJwbUBTK6JpQWfg47h9eQCXG4LCLgSxcKcGmuL3JMXPxEt7pfOBKSUhIGVqomftM&#10;61TW5DHNY09BvM84eGQ5h0q7AS8S7ju9MGapPTZBGmrsaVdT2R5Gb6Gndlzydtrv7rH9Wl15MK/V&#10;m7V3s2m7BsU08d8z/OALOhTCdIpjcEl1FmQI/6p4K6kCdbLw/LQwoItc/6cvvgE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">
            <v:imagedata r:id="rId23" o:title="" croptop="-1428f" cropbottom="-4783f" cropleft="-2013f" cropright="-4205f"/>
            <o:lock v:ext="edit" aspectratio="f"/>
          </v:shape>
        </w:pict>
      </w:r>
    </w:p>
    <w:p w:rsidR="00F62A41" w:rsidRDefault="00F62A41" w:rsidP="007C7F4A">
      <w:pPr>
        <w:spacing w:after="0" w:line="360" w:lineRule="auto"/>
        <w:jc w:val="center"/>
        <w:rPr>
          <w:rFonts w:ascii="Times New Roman" w:hAnsi="Times New Roman"/>
          <w:sz w:val="28"/>
          <w:szCs w:val="28"/>
          <w:lang w:val="ru-RU"/>
        </w:rPr>
      </w:pPr>
      <w:r>
        <w:rPr>
          <w:rFonts w:ascii="Times New Roman" w:hAnsi="Times New Roman"/>
          <w:sz w:val="28"/>
          <w:szCs w:val="28"/>
          <w:lang w:val="ru-RU"/>
        </w:rPr>
        <w:t>Рис. 2.10. Частка м</w:t>
      </w:r>
      <w:r>
        <w:rPr>
          <w:rFonts w:ascii="Times New Roman" w:hAnsi="Times New Roman"/>
          <w:sz w:val="28"/>
          <w:szCs w:val="28"/>
        </w:rPr>
        <w:t>ісцевих бюджетів у доходахзведеного бюджету, %</w:t>
      </w:r>
    </w:p>
    <w:p w:rsidR="00F62A41" w:rsidRPr="00864BCE" w:rsidRDefault="00F62A41" w:rsidP="000E3CD4">
      <w:pPr>
        <w:spacing w:after="0" w:line="360" w:lineRule="auto"/>
        <w:rPr>
          <w:rFonts w:ascii="Times New Roman" w:hAnsi="Times New Roman"/>
          <w:sz w:val="28"/>
          <w:szCs w:val="28"/>
          <w:lang w:val="ru-RU"/>
        </w:rPr>
      </w:pPr>
      <w:r w:rsidRPr="000E3CD4">
        <w:rPr>
          <w:rFonts w:ascii="Times New Roman" w:hAnsi="Times New Roman"/>
          <w:sz w:val="28"/>
          <w:szCs w:val="28"/>
          <w:lang w:val="ru-RU"/>
        </w:rPr>
        <w:t xml:space="preserve">Джерело: </w:t>
      </w:r>
      <w:r w:rsidRPr="00864BCE">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_Ref183211492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2</w:t>
      </w:r>
      <w:r>
        <w:rPr>
          <w:rFonts w:ascii="Times New Roman" w:hAnsi="Times New Roman"/>
          <w:sz w:val="28"/>
          <w:szCs w:val="28"/>
          <w:lang w:val="ru-RU"/>
        </w:rPr>
        <w:fldChar w:fldCharType="end"/>
      </w:r>
      <w:r w:rsidRPr="00864BCE">
        <w:rPr>
          <w:rFonts w:ascii="Times New Roman" w:hAnsi="Times New Roman"/>
          <w:sz w:val="28"/>
          <w:szCs w:val="28"/>
          <w:lang w:val="ru-RU"/>
        </w:rPr>
        <w:t>]</w:t>
      </w:r>
    </w:p>
    <w:p w:rsidR="00F62A41" w:rsidRDefault="00F62A41" w:rsidP="007C7F4A">
      <w:pPr>
        <w:spacing w:after="0" w:line="360" w:lineRule="auto"/>
        <w:jc w:val="center"/>
        <w:rPr>
          <w:rFonts w:ascii="Times New Roman" w:hAnsi="Times New Roman"/>
          <w:sz w:val="28"/>
          <w:szCs w:val="28"/>
        </w:rPr>
      </w:pPr>
    </w:p>
    <w:p w:rsidR="00F62A41" w:rsidRPr="004140E2" w:rsidRDefault="00F62A41" w:rsidP="004140E2">
      <w:pPr>
        <w:spacing w:after="0" w:line="360" w:lineRule="auto"/>
        <w:ind w:firstLine="709"/>
        <w:jc w:val="both"/>
        <w:rPr>
          <w:rFonts w:ascii="Times New Roman" w:hAnsi="Times New Roman"/>
          <w:sz w:val="28"/>
          <w:szCs w:val="28"/>
        </w:rPr>
      </w:pPr>
      <w:r w:rsidRPr="004140E2">
        <w:rPr>
          <w:rFonts w:ascii="Times New Roman" w:hAnsi="Times New Roman"/>
          <w:sz w:val="28"/>
          <w:szCs w:val="28"/>
        </w:rPr>
        <w:t xml:space="preserve">Якщо враховувати щомісячну динаміку надходжень до місцевого бюджету з 2021 по 2023 рік, помітним є значне зниження надходжень у 2022 році через повномасштабне вторгнення, але </w:t>
      </w:r>
      <w:r>
        <w:rPr>
          <w:rFonts w:ascii="Times New Roman" w:hAnsi="Times New Roman"/>
          <w:sz w:val="28"/>
          <w:szCs w:val="28"/>
        </w:rPr>
        <w:t>вже у травніобсяги</w:t>
      </w:r>
      <w:r w:rsidRPr="004140E2">
        <w:rPr>
          <w:rFonts w:ascii="Times New Roman" w:hAnsi="Times New Roman"/>
          <w:sz w:val="28"/>
          <w:szCs w:val="28"/>
        </w:rPr>
        <w:t xml:space="preserve"> відновил</w:t>
      </w:r>
      <w:r>
        <w:rPr>
          <w:rFonts w:ascii="Times New Roman" w:hAnsi="Times New Roman"/>
          <w:sz w:val="28"/>
          <w:szCs w:val="28"/>
        </w:rPr>
        <w:t>и</w:t>
      </w:r>
      <w:r w:rsidRPr="004140E2">
        <w:rPr>
          <w:rFonts w:ascii="Times New Roman" w:hAnsi="Times New Roman"/>
          <w:sz w:val="28"/>
          <w:szCs w:val="28"/>
        </w:rPr>
        <w:t>ся вище рівня довоєнного 2021 року. Громади продемонстрували стійкість, фінансову автономію та стабільність у фінансуванні публічних послуг. Здійснення адміністративного управління та всіх повноважень на місцевому рівні було забезпечено ефективними управлінськими рішеннями на місцях за допомогою децентралізації.</w:t>
      </w:r>
      <w:r w:rsidRPr="00864BCE">
        <w:rPr>
          <w:rFonts w:ascii="Times New Roman" w:hAnsi="Times New Roman"/>
          <w:sz w:val="28"/>
          <w:szCs w:val="28"/>
        </w:rPr>
        <w:t>Найбільшими у структурі доходів місцевих бюджетів у 2023 році є податкові надходження, на які припадає 67% доходів загального та спеціального фондів з урахуванням трансфертів. Трансферти з державного бюджету становлять менше третини доходів</w:t>
      </w:r>
      <w:r>
        <w:rPr>
          <w:rFonts w:ascii="Times New Roman" w:hAnsi="Times New Roman"/>
          <w:sz w:val="28"/>
          <w:szCs w:val="28"/>
        </w:rPr>
        <w:t xml:space="preserve"> (рис. 2.11)</w:t>
      </w:r>
      <w:r w:rsidRPr="00864BCE">
        <w:rPr>
          <w:rFonts w:ascii="Times New Roman" w:hAnsi="Times New Roman"/>
          <w:sz w:val="28"/>
          <w:szCs w:val="28"/>
        </w:rPr>
        <w:t>.</w:t>
      </w:r>
    </w:p>
    <w:p w:rsidR="00F62A41" w:rsidRDefault="00F62A41" w:rsidP="007C7F4A">
      <w:pPr>
        <w:spacing w:after="0" w:line="360" w:lineRule="auto"/>
        <w:jc w:val="center"/>
        <w:rPr>
          <w:rFonts w:ascii="Times New Roman" w:hAnsi="Times New Roman"/>
          <w:sz w:val="28"/>
          <w:szCs w:val="28"/>
        </w:rPr>
      </w:pPr>
      <w:r w:rsidRPr="009C0587">
        <w:rPr>
          <w:noProof/>
          <w:lang w:val="ru-RU" w:eastAsia="ru-RU"/>
        </w:rPr>
        <w:pict>
          <v:shape id="Диаграмма 82" o:spid="_x0000_i1035" type="#_x0000_t75" style="width:5in;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">
            <v:imagedata r:id="rId24" o:title="" croptop="-1121f" cropbottom="-5622f" cropleft="-3450f" cropright="-7217f"/>
            <o:lock v:ext="edit" aspectratio="f"/>
          </v:shape>
        </w:pict>
      </w:r>
    </w:p>
    <w:p w:rsidR="00F62A41" w:rsidRDefault="00F62A41" w:rsidP="007C7F4A">
      <w:pPr>
        <w:spacing w:after="0" w:line="360" w:lineRule="auto"/>
        <w:jc w:val="center"/>
        <w:rPr>
          <w:rFonts w:ascii="Times New Roman" w:hAnsi="Times New Roman"/>
          <w:sz w:val="28"/>
          <w:szCs w:val="28"/>
          <w:lang w:val="ru-RU"/>
        </w:rPr>
      </w:pPr>
      <w:r>
        <w:rPr>
          <w:rFonts w:ascii="Times New Roman" w:hAnsi="Times New Roman"/>
          <w:sz w:val="28"/>
          <w:szCs w:val="28"/>
        </w:rPr>
        <w:t>Рис. 2.11. Структура доходів місцевих бюджетів у 2023 році, млрд грн</w:t>
      </w:r>
    </w:p>
    <w:p w:rsidR="00F62A41" w:rsidRPr="00864BCE" w:rsidRDefault="00F62A41" w:rsidP="000E3CD4">
      <w:pPr>
        <w:spacing w:after="0" w:line="360" w:lineRule="auto"/>
        <w:rPr>
          <w:rFonts w:ascii="Times New Roman" w:hAnsi="Times New Roman"/>
          <w:sz w:val="28"/>
          <w:szCs w:val="28"/>
          <w:lang w:val="ru-RU"/>
        </w:rPr>
      </w:pPr>
      <w:r w:rsidRPr="000E3CD4">
        <w:rPr>
          <w:rFonts w:ascii="Times New Roman" w:hAnsi="Times New Roman"/>
          <w:sz w:val="28"/>
          <w:szCs w:val="28"/>
          <w:lang w:val="ru-RU"/>
        </w:rPr>
        <w:t xml:space="preserve">Джерело: </w:t>
      </w:r>
      <w:r w:rsidRPr="00864BCE">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_Ref183520003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1</w:t>
      </w:r>
      <w:r>
        <w:rPr>
          <w:rFonts w:ascii="Times New Roman" w:hAnsi="Times New Roman"/>
          <w:sz w:val="28"/>
          <w:szCs w:val="28"/>
          <w:lang w:val="ru-RU"/>
        </w:rPr>
        <w:fldChar w:fldCharType="end"/>
      </w:r>
      <w:r w:rsidRPr="00864BCE">
        <w:rPr>
          <w:rFonts w:ascii="Times New Roman" w:hAnsi="Times New Roman"/>
          <w:sz w:val="28"/>
          <w:szCs w:val="28"/>
          <w:lang w:val="ru-RU"/>
        </w:rPr>
        <w:t>]</w:t>
      </w:r>
    </w:p>
    <w:p w:rsidR="00F62A41" w:rsidRDefault="00F62A41" w:rsidP="00864BCE">
      <w:pPr>
        <w:spacing w:after="0" w:line="360" w:lineRule="auto"/>
        <w:ind w:firstLine="709"/>
        <w:jc w:val="both"/>
        <w:rPr>
          <w:rFonts w:ascii="Times New Roman" w:hAnsi="Times New Roman"/>
          <w:sz w:val="28"/>
          <w:szCs w:val="28"/>
        </w:rPr>
      </w:pPr>
    </w:p>
    <w:p w:rsidR="00F62A41" w:rsidRPr="00864BCE" w:rsidRDefault="00F62A41" w:rsidP="00864BCE">
      <w:pPr>
        <w:spacing w:after="0" w:line="360" w:lineRule="auto"/>
        <w:ind w:firstLine="709"/>
        <w:jc w:val="both"/>
        <w:rPr>
          <w:rFonts w:ascii="Times New Roman" w:hAnsi="Times New Roman"/>
          <w:sz w:val="28"/>
          <w:szCs w:val="28"/>
        </w:rPr>
      </w:pPr>
      <w:r w:rsidRPr="00864BCE">
        <w:rPr>
          <w:rFonts w:ascii="Times New Roman" w:hAnsi="Times New Roman"/>
          <w:sz w:val="28"/>
          <w:szCs w:val="28"/>
        </w:rPr>
        <w:t xml:space="preserve">У структурі податкових надходжень найбільшу частку займає податок на доходи фізичних осіб </w:t>
      </w:r>
      <w:r w:rsidRPr="00547555">
        <w:rPr>
          <w:rFonts w:ascii="Times New Roman" w:hAnsi="Times New Roman"/>
          <w:sz w:val="28"/>
          <w:szCs w:val="28"/>
        </w:rPr>
        <w:t>–</w:t>
      </w:r>
      <w:r w:rsidRPr="00864BCE">
        <w:rPr>
          <w:rFonts w:ascii="Times New Roman" w:hAnsi="Times New Roman"/>
          <w:sz w:val="28"/>
          <w:szCs w:val="28"/>
        </w:rPr>
        <w:t xml:space="preserve"> 66,6%. Наступним за величиною є єдиний податок (12,8%). Значну частку зайняв акциз на роздрібний продаж тютюнових виробів і алкоголю (3,2%), а акциз на паливо почав поступатися роздрібному акцизу (1,9% всіх податкових надходжень)</w:t>
      </w:r>
      <w:r>
        <w:rPr>
          <w:rFonts w:ascii="Times New Roman" w:hAnsi="Times New Roman"/>
          <w:sz w:val="28"/>
          <w:szCs w:val="28"/>
        </w:rPr>
        <w:t xml:space="preserve"> (рис. 2.12)</w:t>
      </w:r>
      <w:r w:rsidRPr="00864BCE">
        <w:rPr>
          <w:rFonts w:ascii="Times New Roman" w:hAnsi="Times New Roman"/>
          <w:sz w:val="28"/>
          <w:szCs w:val="28"/>
        </w:rPr>
        <w:t>.</w:t>
      </w:r>
      <w:r w:rsidRPr="004F2CB6">
        <w:rPr>
          <w:rFonts w:ascii="Times New Roman" w:hAnsi="Times New Roman"/>
          <w:sz w:val="28"/>
          <w:szCs w:val="28"/>
        </w:rPr>
        <w:t>Розглянемо окремі показники виконання бюджет</w:t>
      </w:r>
      <w:r>
        <w:rPr>
          <w:rFonts w:ascii="Times New Roman" w:hAnsi="Times New Roman"/>
          <w:sz w:val="28"/>
          <w:szCs w:val="28"/>
        </w:rPr>
        <w:t>ів</w:t>
      </w:r>
      <w:r w:rsidRPr="004F2CB6">
        <w:rPr>
          <w:rFonts w:ascii="Times New Roman" w:hAnsi="Times New Roman"/>
          <w:sz w:val="28"/>
          <w:szCs w:val="28"/>
        </w:rPr>
        <w:t xml:space="preserve"> в розрізі територіальн</w:t>
      </w:r>
      <w:r>
        <w:rPr>
          <w:rFonts w:ascii="Times New Roman" w:hAnsi="Times New Roman"/>
          <w:sz w:val="28"/>
          <w:szCs w:val="28"/>
        </w:rPr>
        <w:t>их</w:t>
      </w:r>
      <w:r w:rsidRPr="004F2CB6">
        <w:rPr>
          <w:rFonts w:ascii="Times New Roman" w:hAnsi="Times New Roman"/>
          <w:sz w:val="28"/>
          <w:szCs w:val="28"/>
        </w:rPr>
        <w:t xml:space="preserve"> громад. Таким чином, зростання загального фонду без урахування </w:t>
      </w:r>
      <w:r>
        <w:rPr>
          <w:rFonts w:ascii="Times New Roman" w:hAnsi="Times New Roman"/>
          <w:sz w:val="28"/>
          <w:szCs w:val="28"/>
        </w:rPr>
        <w:t>трансфертів</w:t>
      </w:r>
      <w:r w:rsidRPr="004F2CB6">
        <w:rPr>
          <w:rFonts w:ascii="Times New Roman" w:hAnsi="Times New Roman"/>
          <w:sz w:val="28"/>
          <w:szCs w:val="28"/>
        </w:rPr>
        <w:t xml:space="preserve"> у 2023 році значно коливалося у всіх регіонах порівняно з 2021 роком. Звичайно, в районах, де йдуть бойові дії, цей показник значно нижче. Водночас в інших регіонах є як громади, де власні доходи перевищують </w:t>
      </w:r>
      <w:r>
        <w:rPr>
          <w:rFonts w:ascii="Times New Roman" w:hAnsi="Times New Roman"/>
          <w:sz w:val="28"/>
          <w:szCs w:val="28"/>
        </w:rPr>
        <w:t xml:space="preserve">у </w:t>
      </w:r>
      <w:r w:rsidRPr="004F2CB6">
        <w:rPr>
          <w:rFonts w:ascii="Times New Roman" w:hAnsi="Times New Roman"/>
          <w:sz w:val="28"/>
          <w:szCs w:val="28"/>
        </w:rPr>
        <w:t xml:space="preserve">2 рази, так і ті, </w:t>
      </w:r>
      <w:r>
        <w:rPr>
          <w:rFonts w:ascii="Times New Roman" w:hAnsi="Times New Roman"/>
          <w:sz w:val="28"/>
          <w:szCs w:val="28"/>
        </w:rPr>
        <w:t>в яких приріст від’ємний</w:t>
      </w:r>
      <w:r w:rsidRPr="004F2CB6">
        <w:rPr>
          <w:rFonts w:ascii="Times New Roman" w:hAnsi="Times New Roman"/>
          <w:sz w:val="28"/>
          <w:szCs w:val="28"/>
        </w:rPr>
        <w:t>. Звичайно, держава компенсує втрати окремих місцевих бюджетів за рахунок трансфертної політики.Таким чином, громад</w:t>
      </w:r>
      <w:r>
        <w:rPr>
          <w:rFonts w:ascii="Times New Roman" w:hAnsi="Times New Roman"/>
          <w:sz w:val="28"/>
          <w:szCs w:val="28"/>
        </w:rPr>
        <w:t>и,</w:t>
      </w:r>
      <w:r w:rsidRPr="004F2CB6">
        <w:rPr>
          <w:rFonts w:ascii="Times New Roman" w:hAnsi="Times New Roman"/>
          <w:sz w:val="28"/>
          <w:szCs w:val="28"/>
        </w:rPr>
        <w:t xml:space="preserve"> які постраждали внаслідок війни отримал</w:t>
      </w:r>
      <w:r>
        <w:rPr>
          <w:rFonts w:ascii="Times New Roman" w:hAnsi="Times New Roman"/>
          <w:sz w:val="28"/>
          <w:szCs w:val="28"/>
        </w:rPr>
        <w:t>и</w:t>
      </w:r>
      <w:r w:rsidRPr="004F2CB6">
        <w:rPr>
          <w:rFonts w:ascii="Times New Roman" w:hAnsi="Times New Roman"/>
          <w:sz w:val="28"/>
          <w:szCs w:val="28"/>
        </w:rPr>
        <w:t xml:space="preserve"> базові субсидії (290 мільярдів гривень) та додаткові субсидії на забезпечення військовослужбовців ОМС (170 мільярдів гривень)</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_Ref183522658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w:t>
      </w:r>
      <w:r>
        <w:rPr>
          <w:rFonts w:ascii="Times New Roman" w:hAnsi="Times New Roman"/>
          <w:sz w:val="28"/>
          <w:szCs w:val="28"/>
        </w:rPr>
        <w:fldChar w:fldCharType="end"/>
      </w:r>
      <w:r>
        <w:rPr>
          <w:rFonts w:ascii="Times New Roman" w:hAnsi="Times New Roman"/>
          <w:sz w:val="28"/>
          <w:szCs w:val="28"/>
        </w:rPr>
        <w:t>, с. 51</w:t>
      </w:r>
      <w:r w:rsidRPr="00F036D3">
        <w:rPr>
          <w:rFonts w:ascii="Times New Roman" w:hAnsi="Times New Roman"/>
          <w:sz w:val="28"/>
          <w:szCs w:val="28"/>
        </w:rPr>
        <w:t>]</w:t>
      </w:r>
      <w:r w:rsidRPr="004F2CB6">
        <w:rPr>
          <w:rFonts w:ascii="Times New Roman" w:hAnsi="Times New Roman"/>
          <w:sz w:val="28"/>
          <w:szCs w:val="28"/>
        </w:rPr>
        <w:t>.</w:t>
      </w:r>
    </w:p>
    <w:p w:rsidR="00F62A41" w:rsidRDefault="00F62A41" w:rsidP="007C7F4A">
      <w:pPr>
        <w:spacing w:after="0" w:line="360" w:lineRule="auto"/>
        <w:jc w:val="center"/>
        <w:rPr>
          <w:rFonts w:ascii="Times New Roman" w:hAnsi="Times New Roman"/>
          <w:sz w:val="28"/>
          <w:szCs w:val="28"/>
        </w:rPr>
      </w:pPr>
      <w:r w:rsidRPr="009C0587">
        <w:rPr>
          <w:noProof/>
          <w:lang w:val="ru-RU" w:eastAsia="ru-RU"/>
        </w:rPr>
        <w:pict>
          <v:shape id="Диаграмма 85" o:spid="_x0000_i1036" type="#_x0000_t75" style="width:395.25pt;height:395.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">
            <v:imagedata r:id="rId25" o:title="" croptop="-1343f" cropbottom="-2075f" cropleft="-3018f" cropright="-2479f"/>
            <o:lock v:ext="edit" aspectratio="f"/>
          </v:shape>
        </w:pict>
      </w:r>
    </w:p>
    <w:p w:rsidR="00F62A41" w:rsidRDefault="00F62A41" w:rsidP="00D24B18">
      <w:pPr>
        <w:spacing w:after="0" w:line="360" w:lineRule="auto"/>
        <w:jc w:val="center"/>
        <w:rPr>
          <w:rFonts w:ascii="Times New Roman" w:hAnsi="Times New Roman"/>
          <w:sz w:val="28"/>
          <w:szCs w:val="28"/>
          <w:lang w:val="ru-RU"/>
        </w:rPr>
      </w:pPr>
      <w:r>
        <w:rPr>
          <w:rFonts w:ascii="Times New Roman" w:hAnsi="Times New Roman"/>
          <w:sz w:val="28"/>
          <w:szCs w:val="28"/>
        </w:rPr>
        <w:t>Рис. 2.12. Склад податкових надходжень місцевих бюджетів у 2023 році, млрд грн</w:t>
      </w:r>
    </w:p>
    <w:p w:rsidR="00F62A41" w:rsidRDefault="00F62A41" w:rsidP="000E3CD4">
      <w:pPr>
        <w:spacing w:after="0" w:line="360" w:lineRule="auto"/>
        <w:rPr>
          <w:rFonts w:ascii="Times New Roman" w:hAnsi="Times New Roman"/>
          <w:sz w:val="28"/>
          <w:szCs w:val="28"/>
          <w:lang w:val="ru-RU"/>
        </w:rPr>
      </w:pPr>
      <w:r w:rsidRPr="000E3CD4">
        <w:rPr>
          <w:rFonts w:ascii="Times New Roman" w:hAnsi="Times New Roman"/>
          <w:sz w:val="28"/>
          <w:szCs w:val="28"/>
          <w:lang w:val="ru-RU"/>
        </w:rPr>
        <w:t xml:space="preserve">Джерело: </w:t>
      </w:r>
      <w:r w:rsidRPr="00864BCE">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_Ref183520003 \r \h </w:instrText>
      </w:r>
      <w:r w:rsidRPr="00862A68">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1</w:t>
      </w:r>
      <w:r>
        <w:rPr>
          <w:rFonts w:ascii="Times New Roman" w:hAnsi="Times New Roman"/>
          <w:sz w:val="28"/>
          <w:szCs w:val="28"/>
          <w:lang w:val="ru-RU"/>
        </w:rPr>
        <w:fldChar w:fldCharType="end"/>
      </w:r>
      <w:r w:rsidRPr="00864BCE">
        <w:rPr>
          <w:rFonts w:ascii="Times New Roman" w:hAnsi="Times New Roman"/>
          <w:sz w:val="28"/>
          <w:szCs w:val="28"/>
          <w:lang w:val="ru-RU"/>
        </w:rPr>
        <w:t>]</w:t>
      </w:r>
    </w:p>
    <w:p w:rsidR="00F62A41" w:rsidRDefault="00F62A41" w:rsidP="000E3CD4">
      <w:pPr>
        <w:spacing w:after="0" w:line="360" w:lineRule="auto"/>
        <w:rPr>
          <w:rFonts w:ascii="Times New Roman" w:hAnsi="Times New Roman"/>
          <w:sz w:val="28"/>
          <w:szCs w:val="28"/>
          <w:lang w:val="ru-RU"/>
        </w:rPr>
      </w:pPr>
    </w:p>
    <w:p w:rsidR="00F62A41" w:rsidRDefault="00F62A41" w:rsidP="00737E81">
      <w:pPr>
        <w:spacing w:after="0" w:line="360" w:lineRule="auto"/>
        <w:ind w:firstLine="709"/>
        <w:jc w:val="both"/>
        <w:rPr>
          <w:rFonts w:ascii="Times New Roman" w:hAnsi="Times New Roman"/>
          <w:sz w:val="28"/>
          <w:szCs w:val="28"/>
        </w:rPr>
      </w:pPr>
      <w:r w:rsidRPr="004F2CB6">
        <w:rPr>
          <w:rFonts w:ascii="Times New Roman" w:hAnsi="Times New Roman"/>
          <w:sz w:val="28"/>
          <w:szCs w:val="28"/>
        </w:rPr>
        <w:t>Є кілька питань щодо об</w:t>
      </w:r>
      <w:r>
        <w:rPr>
          <w:rFonts w:ascii="Times New Roman" w:hAnsi="Times New Roman"/>
          <w:sz w:val="28"/>
          <w:szCs w:val="28"/>
        </w:rPr>
        <w:t>’</w:t>
      </w:r>
      <w:r w:rsidRPr="004F2CB6">
        <w:rPr>
          <w:rFonts w:ascii="Times New Roman" w:hAnsi="Times New Roman"/>
          <w:sz w:val="28"/>
          <w:szCs w:val="28"/>
        </w:rPr>
        <w:t xml:space="preserve">єктивності розподілу таких субсидій. Наприклад, територіальна громада селища Черкаси Дніпропетровської області отримала 241,4 млн грн таких додаткових субсидій. Водночас, порівняно з довоєнним 2021 роком, збільшення доходів загального фонду (без урахування трансфертів) зазначеної громади у 2023 році становило +406% або +867,1 млн грн, тобто її власні доходи у 2023 році перевищили довоєнні доходи у 2021 році. Однак у порівнянні з 2021 роком є </w:t>
      </w:r>
      <w:r>
        <w:rPr>
          <w:rFonts w:ascii="Times New Roman" w:hAnsi="Times New Roman"/>
          <w:sz w:val="28"/>
          <w:szCs w:val="28"/>
        </w:rPr>
        <w:t>ОТГ</w:t>
      </w:r>
      <w:r w:rsidRPr="004F2CB6">
        <w:rPr>
          <w:rFonts w:ascii="Times New Roman" w:hAnsi="Times New Roman"/>
          <w:sz w:val="28"/>
          <w:szCs w:val="28"/>
        </w:rPr>
        <w:t xml:space="preserve"> з негативним зростанням доходів у 2023 році, але не отримують додаткового фінансування. Наприклад, бюджет Сновської міської територіальної громади Чернігівської області не отримав додаткових дотаційних коштів, але водночас, порівняно з 2021 роком, доходи загального фонду (без урахування трансферту) у 2023 році зросли негативно[</w:t>
      </w:r>
      <w:r>
        <w:rPr>
          <w:rFonts w:ascii="Times New Roman" w:hAnsi="Times New Roman"/>
          <w:sz w:val="28"/>
          <w:szCs w:val="28"/>
        </w:rPr>
        <w:fldChar w:fldCharType="begin"/>
      </w:r>
      <w:r>
        <w:rPr>
          <w:rFonts w:ascii="Times New Roman" w:hAnsi="Times New Roman"/>
          <w:sz w:val="28"/>
          <w:szCs w:val="28"/>
        </w:rPr>
        <w:instrText xml:space="preserve"> REF _Ref183214212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sidRPr="004F2CB6">
        <w:rPr>
          <w:rFonts w:ascii="Times New Roman" w:hAnsi="Times New Roman"/>
          <w:sz w:val="28"/>
          <w:szCs w:val="28"/>
        </w:rPr>
        <w:t>].</w:t>
      </w:r>
    </w:p>
    <w:p w:rsidR="00F62A41" w:rsidRDefault="00F62A41" w:rsidP="00737E81">
      <w:pPr>
        <w:spacing w:after="0" w:line="360" w:lineRule="auto"/>
        <w:ind w:firstLine="709"/>
        <w:jc w:val="both"/>
        <w:rPr>
          <w:rFonts w:ascii="Times New Roman" w:hAnsi="Times New Roman"/>
          <w:sz w:val="28"/>
          <w:szCs w:val="28"/>
        </w:rPr>
      </w:pPr>
      <w:r w:rsidRPr="001B1F59">
        <w:rPr>
          <w:rFonts w:ascii="Times New Roman" w:hAnsi="Times New Roman"/>
          <w:sz w:val="28"/>
          <w:szCs w:val="28"/>
        </w:rPr>
        <w:t>Таким чином, фінансова децентралізація створює умови для підвищення рівня соціально-економічного розвитку регіону, сприяючи нарощуванню фінансового потенціалу, інвестуванню, пожвавленню бізнесу, поліпшенню регіональної інфраструктури, посиленню участі громадян і підвищенню рівня контролю за бюджетним процесом. У довгостроковій перспективі бюджетна політика України має бути спрямована саме на забезпечення справжньої незалежності місцевого бюджету у забезпеченні населення суспільними товарами та послугами, у підтримці стабільного та ефективного розвитку територіальних громад.</w:t>
      </w:r>
    </w:p>
    <w:p w:rsidR="00F62A41" w:rsidRPr="00796C3D" w:rsidRDefault="00F62A41" w:rsidP="001B1F59">
      <w:pPr>
        <w:spacing w:after="0" w:line="360" w:lineRule="auto"/>
        <w:jc w:val="both"/>
        <w:rPr>
          <w:rFonts w:ascii="Times New Roman" w:hAnsi="Times New Roman"/>
          <w:sz w:val="28"/>
          <w:szCs w:val="28"/>
        </w:rPr>
      </w:pPr>
    </w:p>
    <w:p w:rsidR="00F62A41" w:rsidRDefault="00F62A41" w:rsidP="00D642A6">
      <w:pPr>
        <w:pStyle w:val="Heading2"/>
        <w:spacing w:before="0" w:line="360" w:lineRule="auto"/>
        <w:ind w:firstLine="709"/>
        <w:jc w:val="both"/>
        <w:rPr>
          <w:rFonts w:ascii="Times New Roman" w:hAnsi="Times New Roman"/>
          <w:color w:val="auto"/>
          <w:sz w:val="28"/>
          <w:szCs w:val="28"/>
        </w:rPr>
      </w:pPr>
      <w:r>
        <w:rPr>
          <w:rFonts w:ascii="Times New Roman" w:hAnsi="Times New Roman"/>
          <w:color w:val="auto"/>
          <w:sz w:val="28"/>
          <w:szCs w:val="28"/>
        </w:rPr>
        <w:t>В</w:t>
      </w:r>
      <w:r w:rsidRPr="00D642A6">
        <w:rPr>
          <w:rFonts w:ascii="Times New Roman" w:hAnsi="Times New Roman"/>
          <w:color w:val="auto"/>
          <w:sz w:val="28"/>
          <w:szCs w:val="28"/>
        </w:rPr>
        <w:t>исновки до розділу</w:t>
      </w:r>
      <w:r>
        <w:rPr>
          <w:rFonts w:ascii="Times New Roman" w:hAnsi="Times New Roman"/>
          <w:color w:val="auto"/>
          <w:sz w:val="28"/>
          <w:szCs w:val="28"/>
        </w:rPr>
        <w:t xml:space="preserve"> 2</w:t>
      </w:r>
    </w:p>
    <w:p w:rsidR="00F62A41" w:rsidRPr="00796C3D" w:rsidRDefault="00F62A41" w:rsidP="002B0100">
      <w:pPr>
        <w:spacing w:after="0" w:line="360" w:lineRule="auto"/>
        <w:ind w:firstLine="709"/>
        <w:jc w:val="both"/>
        <w:rPr>
          <w:rFonts w:ascii="Times New Roman" w:hAnsi="Times New Roman"/>
          <w:sz w:val="28"/>
          <w:szCs w:val="28"/>
        </w:rPr>
      </w:pPr>
    </w:p>
    <w:p w:rsidR="00F62A41" w:rsidRDefault="00F62A41" w:rsidP="002B0100">
      <w:pPr>
        <w:spacing w:after="0" w:line="360" w:lineRule="auto"/>
        <w:ind w:firstLine="709"/>
        <w:jc w:val="both"/>
        <w:rPr>
          <w:rFonts w:ascii="Times New Roman" w:hAnsi="Times New Roman"/>
          <w:sz w:val="28"/>
          <w:szCs w:val="28"/>
        </w:rPr>
      </w:pPr>
      <w:r w:rsidRPr="00C225A1">
        <w:rPr>
          <w:rFonts w:ascii="Times New Roman" w:hAnsi="Times New Roman"/>
          <w:sz w:val="28"/>
          <w:szCs w:val="28"/>
        </w:rPr>
        <w:t>Податки на нерухомість є основним джерелом податкових надходжень для місцевих органів влади і приносять приблизно три з чотирьох доларів місцевих податків по всій країні. Майже кожен округ США отримує доходи від податків на нерухомість, і ці податки є найбільшим джерелом податкових надходжень у 94% країн регіону. Штати зазвичай поділяються на одну з трьох категорій: прямий збір, контрейлерний збір або комбінація обох. Вибір методу впливає на визначення доходу, а також на збір доходів</w:t>
      </w:r>
      <w:r>
        <w:rPr>
          <w:rFonts w:ascii="Times New Roman" w:hAnsi="Times New Roman"/>
          <w:sz w:val="28"/>
          <w:szCs w:val="28"/>
        </w:rPr>
        <w:t>.</w:t>
      </w:r>
    </w:p>
    <w:p w:rsidR="00F62A41" w:rsidRDefault="00F62A41" w:rsidP="002B0100">
      <w:pPr>
        <w:spacing w:after="0" w:line="360" w:lineRule="auto"/>
        <w:ind w:firstLine="709"/>
        <w:jc w:val="both"/>
        <w:rPr>
          <w:rFonts w:ascii="Times New Roman" w:hAnsi="Times New Roman"/>
          <w:sz w:val="28"/>
          <w:szCs w:val="28"/>
        </w:rPr>
      </w:pPr>
      <w:r w:rsidRPr="00F06BBC">
        <w:rPr>
          <w:rFonts w:ascii="Times New Roman" w:hAnsi="Times New Roman"/>
          <w:sz w:val="28"/>
          <w:szCs w:val="28"/>
        </w:rPr>
        <w:t>Першу групу країн із найвищим ступенем децентралізації складають скандинавські країни, де ступінь децентралізації, виміряний співвідношенням місцевих доходів до ВВП, був визначений у середньому на рівні 26,2% у 2001-2023 роках. Другу групу складають країни із помірним ступенем децентралізації: Чехія, Естонія, Франція, Хорватія, Італія, Латвія, Литва, Угорщина, Нідерланди, Польща, Румунія, Словенія, Великобританія. Найнижчим ступенем децентралізації характеризується третя група країн: Бельгія, Болгарія, Німеччина, Ірландія, Греція, Іспанія, Кіпр, Люксембург, Мальта, Австрія, Португалія, Словаччина. Як відомо, Україна передала велику кількість видаткових повноважень на місцевий рівень, що відповідає рівню місцевих видатків у скандинавських країнах. Проте загальна частка власних та цільових доходів місцевих бюджетів нижча за відповідні показники Польщі, Румунії, Угорщини, Литви та Естонії, які мають значно нижчий рівень децентралізації за видатками.</w:t>
      </w:r>
    </w:p>
    <w:p w:rsidR="00F62A41" w:rsidRPr="00796C3D" w:rsidRDefault="00F62A41" w:rsidP="002B0100">
      <w:pPr>
        <w:spacing w:after="0" w:line="360" w:lineRule="auto"/>
        <w:ind w:firstLine="709"/>
        <w:jc w:val="both"/>
        <w:rPr>
          <w:rFonts w:ascii="Times New Roman" w:hAnsi="Times New Roman"/>
          <w:sz w:val="28"/>
          <w:szCs w:val="28"/>
        </w:rPr>
      </w:pPr>
      <w:r w:rsidRPr="001B1F59">
        <w:rPr>
          <w:rFonts w:ascii="Times New Roman" w:hAnsi="Times New Roman"/>
          <w:sz w:val="28"/>
          <w:szCs w:val="28"/>
        </w:rPr>
        <w:t>Українські громади отримали весь спектр повноважень та фінансових ресурсів, які вже мають міста обласного значення. Завдяки цим змінам кошти місцевого бюджету з 2015 року зросли приблизно до 40%. Разом зі зміцненням бюджетної спроможності відбувається розширення загальної фінансової спроможності громад, зокрема за рахунок отримання додаткових повноважень щодо здійснення зовнішніх запозичень, самостійного вибору установ для обслуговування місцевих бюджетів тощо.</w:t>
      </w:r>
    </w:p>
    <w:p w:rsidR="00F62A41" w:rsidRPr="000374D2" w:rsidRDefault="00F62A41" w:rsidP="002B0100">
      <w:pPr>
        <w:spacing w:line="360" w:lineRule="auto"/>
        <w:rPr>
          <w:rFonts w:ascii="Times New Roman" w:hAnsi="Times New Roman"/>
        </w:rPr>
      </w:pPr>
      <w:r>
        <w:rPr>
          <w:rFonts w:ascii="Times New Roman" w:hAnsi="Times New Roman"/>
        </w:rPr>
        <w:br w:type="page"/>
      </w:r>
    </w:p>
    <w:p w:rsidR="00F62A41" w:rsidRDefault="00F62A41" w:rsidP="00DC34C8">
      <w:pPr>
        <w:pStyle w:val="Heading1"/>
        <w:spacing w:line="360" w:lineRule="auto"/>
        <w:ind w:firstLine="709"/>
        <w:jc w:val="center"/>
        <w:rPr>
          <w:rFonts w:ascii="Times New Roman" w:hAnsi="Times New Roman"/>
          <w:color w:val="auto"/>
        </w:rPr>
      </w:pPr>
      <w:bookmarkStart w:id="12" w:name="_Toc183481331"/>
      <w:r w:rsidRPr="00020431">
        <w:rPr>
          <w:rFonts w:ascii="Times New Roman" w:hAnsi="Times New Roman"/>
          <w:color w:val="auto"/>
        </w:rPr>
        <w:t>РОЗДІЛ 3</w:t>
      </w:r>
    </w:p>
    <w:p w:rsidR="00F62A41" w:rsidRPr="00020431" w:rsidRDefault="00F62A41" w:rsidP="00DC34C8">
      <w:pPr>
        <w:pStyle w:val="Heading1"/>
        <w:spacing w:before="0" w:line="360" w:lineRule="auto"/>
        <w:ind w:firstLine="709"/>
        <w:jc w:val="center"/>
        <w:rPr>
          <w:rFonts w:ascii="Times New Roman" w:hAnsi="Times New Roman"/>
          <w:color w:val="auto"/>
        </w:rPr>
      </w:pPr>
      <w:r w:rsidRPr="00ED4ECB">
        <w:rPr>
          <w:rFonts w:ascii="Times New Roman" w:hAnsi="Times New Roman"/>
          <w:color w:val="auto"/>
        </w:rPr>
        <w:t>ОСНОВНІ ПРОБЛЕМИ ТА ШЛЯХИ РОЗВИТКУ ФІСКАЛЬНОЇ ДЕЦЕНТРАЛІЗАЦІЇ В УКРАЇНІ</w:t>
      </w:r>
      <w:bookmarkEnd w:id="12"/>
    </w:p>
    <w:p w:rsidR="00F62A41" w:rsidRDefault="00F62A41" w:rsidP="002B0100">
      <w:pPr>
        <w:spacing w:after="0" w:line="360" w:lineRule="auto"/>
        <w:ind w:firstLine="709"/>
        <w:jc w:val="both"/>
        <w:rPr>
          <w:rFonts w:ascii="Times New Roman" w:hAnsi="Times New Roman"/>
          <w:sz w:val="28"/>
          <w:szCs w:val="28"/>
          <w:lang w:val="ru-RU"/>
        </w:rPr>
      </w:pPr>
    </w:p>
    <w:p w:rsidR="00F62A41" w:rsidRPr="00855AD0" w:rsidRDefault="00F62A41" w:rsidP="002B0100">
      <w:pPr>
        <w:pStyle w:val="Heading2"/>
        <w:spacing w:before="0" w:line="360" w:lineRule="auto"/>
        <w:ind w:firstLine="709"/>
        <w:jc w:val="both"/>
        <w:rPr>
          <w:rFonts w:ascii="Times New Roman" w:hAnsi="Times New Roman"/>
          <w:color w:val="auto"/>
          <w:sz w:val="28"/>
          <w:szCs w:val="28"/>
        </w:rPr>
      </w:pPr>
      <w:bookmarkStart w:id="13" w:name="_Toc183481332"/>
      <w:r>
        <w:rPr>
          <w:rFonts w:ascii="Times New Roman" w:hAnsi="Times New Roman"/>
          <w:color w:val="auto"/>
          <w:sz w:val="28"/>
          <w:szCs w:val="28"/>
        </w:rPr>
        <w:t>3.</w:t>
      </w:r>
      <w:r>
        <w:rPr>
          <w:rFonts w:ascii="Times New Roman" w:hAnsi="Times New Roman"/>
          <w:color w:val="auto"/>
          <w:sz w:val="28"/>
          <w:szCs w:val="28"/>
          <w:lang w:val="ru-RU"/>
        </w:rPr>
        <w:t>1</w:t>
      </w:r>
      <w:r>
        <w:rPr>
          <w:rFonts w:ascii="Times New Roman" w:hAnsi="Times New Roman"/>
          <w:color w:val="auto"/>
          <w:sz w:val="28"/>
          <w:szCs w:val="28"/>
        </w:rPr>
        <w:t>.</w:t>
      </w:r>
      <w:r w:rsidRPr="00ED4ECB">
        <w:rPr>
          <w:rFonts w:ascii="Times New Roman" w:hAnsi="Times New Roman"/>
          <w:color w:val="auto"/>
          <w:sz w:val="28"/>
          <w:szCs w:val="28"/>
        </w:rPr>
        <w:t>Проблемні аспекти фіскальної децентралізації в Україні</w:t>
      </w:r>
      <w:bookmarkEnd w:id="13"/>
    </w:p>
    <w:p w:rsidR="00F62A41" w:rsidRDefault="00F62A41" w:rsidP="002B0100">
      <w:pPr>
        <w:spacing w:after="0" w:line="360" w:lineRule="auto"/>
        <w:ind w:firstLine="709"/>
        <w:jc w:val="both"/>
        <w:rPr>
          <w:rFonts w:ascii="Times New Roman" w:hAnsi="Times New Roman"/>
          <w:sz w:val="28"/>
          <w:szCs w:val="28"/>
        </w:rPr>
      </w:pPr>
    </w:p>
    <w:p w:rsidR="00F62A41" w:rsidRPr="00F60EA8" w:rsidRDefault="00F62A41" w:rsidP="00F60EA8">
      <w:pPr>
        <w:spacing w:after="0" w:line="360" w:lineRule="auto"/>
        <w:ind w:firstLine="709"/>
        <w:jc w:val="both"/>
        <w:rPr>
          <w:rFonts w:ascii="Times New Roman" w:hAnsi="Times New Roman"/>
          <w:sz w:val="28"/>
          <w:szCs w:val="28"/>
        </w:rPr>
      </w:pPr>
      <w:r w:rsidRPr="00737E81">
        <w:rPr>
          <w:rFonts w:ascii="Times New Roman" w:hAnsi="Times New Roman"/>
          <w:sz w:val="28"/>
          <w:szCs w:val="28"/>
        </w:rPr>
        <w:t>Незважаючи на відчутні результати децентралізації у бюджетній сфері та її очевидний позитивний вплив на процеси соціально-економічного розвитку регіонів, її проведення пов</w:t>
      </w:r>
      <w:r>
        <w:rPr>
          <w:rFonts w:ascii="Times New Roman" w:hAnsi="Times New Roman"/>
          <w:sz w:val="28"/>
          <w:szCs w:val="28"/>
        </w:rPr>
        <w:t>’</w:t>
      </w:r>
      <w:r w:rsidRPr="00737E81">
        <w:rPr>
          <w:rFonts w:ascii="Times New Roman" w:hAnsi="Times New Roman"/>
          <w:sz w:val="28"/>
          <w:szCs w:val="28"/>
        </w:rPr>
        <w:t xml:space="preserve">язане з певними проблемами. В Україні поки що не вдалося забезпечити фінансування діяльності місцевого самоврядування та регіонального розвитку за рахунок переважно власних доходів місцевих бюджетів. Офіційні трансферти з державного бюджету продовжують мати високу питому вагу у їх доходах </w:t>
      </w:r>
      <w:r w:rsidRPr="00ED4ECB">
        <w:rPr>
          <w:rFonts w:ascii="Times New Roman" w:hAnsi="Times New Roman"/>
          <w:sz w:val="28"/>
          <w:szCs w:val="28"/>
        </w:rPr>
        <w:t>–</w:t>
      </w:r>
      <w:r w:rsidRPr="00737E81">
        <w:rPr>
          <w:rFonts w:ascii="Times New Roman" w:hAnsi="Times New Roman"/>
          <w:sz w:val="28"/>
          <w:szCs w:val="28"/>
        </w:rPr>
        <w:t xml:space="preserve"> 5</w:t>
      </w:r>
      <w:r>
        <w:rPr>
          <w:rFonts w:ascii="Times New Roman" w:hAnsi="Times New Roman"/>
          <w:sz w:val="28"/>
          <w:szCs w:val="28"/>
        </w:rPr>
        <w:t>5</w:t>
      </w:r>
      <w:r w:rsidRPr="00737E81">
        <w:rPr>
          <w:rFonts w:ascii="Times New Roman" w:hAnsi="Times New Roman"/>
          <w:sz w:val="28"/>
          <w:szCs w:val="28"/>
        </w:rPr>
        <w:t>%. Починаючи з 2015 року, спостерігається суттєве домінування субвенцій місцевим бюджетам над дотаціями (56% та 3% відповідно), що свідчить про високий рівень державного втручання у діяльність місцевого самоврядування. Крім того, негативним моментом є переважання поточних трансфертів над капітальними.</w:t>
      </w:r>
      <w:r w:rsidRPr="00B47328">
        <w:rPr>
          <w:rFonts w:ascii="Times New Roman" w:hAnsi="Times New Roman"/>
          <w:sz w:val="28"/>
          <w:szCs w:val="28"/>
        </w:rPr>
        <w:t>Виявлені коливання показників децентралізації доходів свідчать про відсутність системного та ефективного процесу передачі фінансових повноважень на місця та свідчать про обмежений вплив органів місцевого самоврядування на формування власних фінансових ресурсів</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_Ref183522689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12</w:t>
      </w:r>
      <w:r>
        <w:rPr>
          <w:rFonts w:ascii="Times New Roman" w:hAnsi="Times New Roman"/>
          <w:sz w:val="28"/>
          <w:szCs w:val="28"/>
        </w:rPr>
        <w:fldChar w:fldCharType="end"/>
      </w:r>
      <w:r>
        <w:rPr>
          <w:rFonts w:ascii="Times New Roman" w:hAnsi="Times New Roman"/>
          <w:sz w:val="28"/>
          <w:szCs w:val="28"/>
        </w:rPr>
        <w:t>, с. 92</w:t>
      </w:r>
      <w:r w:rsidRPr="00F036D3">
        <w:rPr>
          <w:rFonts w:ascii="Times New Roman" w:hAnsi="Times New Roman"/>
          <w:sz w:val="28"/>
          <w:szCs w:val="28"/>
        </w:rPr>
        <w:t>]</w:t>
      </w:r>
      <w:r w:rsidRPr="00B47328">
        <w:rPr>
          <w:rFonts w:ascii="Times New Roman" w:hAnsi="Times New Roman"/>
          <w:sz w:val="28"/>
          <w:szCs w:val="28"/>
        </w:rPr>
        <w:t xml:space="preserve">. </w:t>
      </w:r>
    </w:p>
    <w:p w:rsidR="00F62A41" w:rsidRDefault="00F62A41" w:rsidP="002B0100">
      <w:pPr>
        <w:spacing w:after="0" w:line="360" w:lineRule="auto"/>
        <w:ind w:firstLine="709"/>
        <w:jc w:val="both"/>
        <w:rPr>
          <w:rFonts w:ascii="Times New Roman" w:hAnsi="Times New Roman"/>
          <w:sz w:val="28"/>
          <w:szCs w:val="28"/>
        </w:rPr>
      </w:pPr>
      <w:r w:rsidRPr="00E8180F">
        <w:rPr>
          <w:rFonts w:ascii="Times New Roman" w:hAnsi="Times New Roman"/>
          <w:sz w:val="28"/>
          <w:szCs w:val="28"/>
        </w:rPr>
        <w:t xml:space="preserve">Через відсутність стандартів надання державних послуг неможливо раціоналізувати розмір дефіциту фінансування. Оскільки витрати на поточні потреби випереджають витрати на розвиток, незалежність місцевих органів влади обмежена, як і їх здатність виконувати свої функції. Реальна потреба у видатках на поточні потреби бюджетних установ визначається законодавством, що регулює соціально-культурну діяльність, і повинна здійснюватися як керівниками бюджетних установ, так і органами місцевого самоврядування в цілому. Законодавчо встановлені нормативи часто не відображають реальних наявних фінансових ресурсів місцевих бюджетів. За цих обставин органи місцевого самоврядування отримали від держави функції та повноваження щодо надання публічних послуг своєму населенню, не маючи достатнього фінансування для підтримки якості цього надання. </w:t>
      </w:r>
    </w:p>
    <w:p w:rsidR="00F62A41" w:rsidRDefault="00F62A41" w:rsidP="002B0100">
      <w:pPr>
        <w:spacing w:after="0" w:line="360" w:lineRule="auto"/>
        <w:ind w:firstLine="709"/>
        <w:jc w:val="both"/>
        <w:rPr>
          <w:rFonts w:ascii="Times New Roman" w:hAnsi="Times New Roman"/>
          <w:sz w:val="28"/>
          <w:szCs w:val="28"/>
        </w:rPr>
      </w:pPr>
      <w:r w:rsidRPr="00E8180F">
        <w:rPr>
          <w:rFonts w:ascii="Times New Roman" w:hAnsi="Times New Roman"/>
          <w:sz w:val="28"/>
          <w:szCs w:val="28"/>
        </w:rPr>
        <w:t>Прийняття рішень центральним урядом часто призводить до того, що тягар фінансування соціальних зобов</w:t>
      </w:r>
      <w:r>
        <w:rPr>
          <w:rFonts w:ascii="Times New Roman" w:hAnsi="Times New Roman"/>
          <w:sz w:val="28"/>
          <w:szCs w:val="28"/>
        </w:rPr>
        <w:t>’</w:t>
      </w:r>
      <w:r w:rsidRPr="00E8180F">
        <w:rPr>
          <w:rFonts w:ascii="Times New Roman" w:hAnsi="Times New Roman"/>
          <w:sz w:val="28"/>
          <w:szCs w:val="28"/>
        </w:rPr>
        <w:t xml:space="preserve">язань перекладається з центру на місцеві органи влади. У результаті органи місцевого самоврядування змушені витрачати практично весь свій бюджет на поточні потреби та не можуть підтримувати місцевий розвиток. </w:t>
      </w:r>
      <w:r w:rsidRPr="00F60EA8">
        <w:rPr>
          <w:rFonts w:ascii="Times New Roman" w:hAnsi="Times New Roman"/>
          <w:sz w:val="28"/>
          <w:szCs w:val="28"/>
        </w:rPr>
        <w:t>Органи місцевого самоврядування протягом останніх років витрачали менше 6% своїх бюджетів на розвиток.</w:t>
      </w:r>
      <w:r w:rsidRPr="00E8180F">
        <w:rPr>
          <w:rFonts w:ascii="Times New Roman" w:hAnsi="Times New Roman"/>
          <w:sz w:val="28"/>
          <w:szCs w:val="28"/>
        </w:rPr>
        <w:t xml:space="preserve"> Місцеві підрозділи Державної податкової адміністрації в першу чергу займаються справлянням податків, які перераховуються до Державного бюджету. Місцеві бюджети формуються в основному за рахунок загальнодержавних зборів і податків, наприклад ПДФО. Вони повністю регулюються державою. Органи місцевого самоврядування мають небагато можливостей впливати на загальний обсяг надходжень від податків і зборів, що формують базу для місцевих бюджетів, окрім податку на землю. Як наслідок, частка доходів місцевих бюджетів критично мала, а місцева влада мало зацікавлена ​​у збільшенні податкових надходжень загалом</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_Ref183522727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42</w:t>
      </w:r>
      <w:r>
        <w:rPr>
          <w:rFonts w:ascii="Times New Roman" w:hAnsi="Times New Roman"/>
          <w:sz w:val="28"/>
          <w:szCs w:val="28"/>
        </w:rPr>
        <w:fldChar w:fldCharType="end"/>
      </w:r>
      <w:r w:rsidRPr="00F036D3">
        <w:rPr>
          <w:rFonts w:ascii="Times New Roman" w:hAnsi="Times New Roman"/>
          <w:sz w:val="28"/>
          <w:szCs w:val="28"/>
        </w:rPr>
        <w:t>]</w:t>
      </w:r>
      <w:r w:rsidRPr="00E8180F">
        <w:rPr>
          <w:rFonts w:ascii="Times New Roman" w:hAnsi="Times New Roman"/>
          <w:sz w:val="28"/>
          <w:szCs w:val="28"/>
        </w:rPr>
        <w:t>.</w:t>
      </w:r>
    </w:p>
    <w:p w:rsidR="00F62A41" w:rsidRDefault="00F62A41" w:rsidP="002B0100">
      <w:pPr>
        <w:spacing w:after="0" w:line="360" w:lineRule="auto"/>
        <w:ind w:firstLine="709"/>
        <w:jc w:val="both"/>
        <w:rPr>
          <w:rFonts w:ascii="Times New Roman" w:hAnsi="Times New Roman"/>
          <w:sz w:val="28"/>
          <w:szCs w:val="28"/>
        </w:rPr>
      </w:pPr>
      <w:r w:rsidRPr="00E8180F">
        <w:rPr>
          <w:rFonts w:ascii="Times New Roman" w:hAnsi="Times New Roman"/>
          <w:sz w:val="28"/>
          <w:szCs w:val="28"/>
        </w:rPr>
        <w:t xml:space="preserve">Відсутність </w:t>
      </w:r>
      <w:r>
        <w:rPr>
          <w:rFonts w:ascii="Times New Roman" w:hAnsi="Times New Roman"/>
          <w:sz w:val="28"/>
          <w:szCs w:val="28"/>
        </w:rPr>
        <w:t>в</w:t>
      </w:r>
      <w:r w:rsidRPr="00E8180F">
        <w:rPr>
          <w:rFonts w:ascii="Times New Roman" w:hAnsi="Times New Roman"/>
          <w:sz w:val="28"/>
          <w:szCs w:val="28"/>
        </w:rPr>
        <w:t xml:space="preserve"> органів місцевого самоврядування можливості проводити гнучку бюджетну політику ускладнює оптимізацію видатків. Відсутність чіткого розподілу функцій та відповідальності за надання послуг</w:t>
      </w:r>
      <w:r>
        <w:rPr>
          <w:rFonts w:ascii="Times New Roman" w:hAnsi="Times New Roman"/>
          <w:sz w:val="28"/>
          <w:szCs w:val="28"/>
        </w:rPr>
        <w:t xml:space="preserve"> також є актуальною проблемою</w:t>
      </w:r>
      <w:r w:rsidRPr="00E8180F">
        <w:rPr>
          <w:rFonts w:ascii="Times New Roman" w:hAnsi="Times New Roman"/>
          <w:sz w:val="28"/>
          <w:szCs w:val="28"/>
        </w:rPr>
        <w:t>. Бюджетний кодекс розподіляє доходи та видатки між рівнями влади, але жоден з рівнів влади не оголошено відповідальним за якість послуг, що надаються. Як наслідок, неможливо встановити, хто винен у низькій якості комунальних послуг. Деякі види видатків, наприклад, на заклади освіти, охорони здоров</w:t>
      </w:r>
      <w:r>
        <w:rPr>
          <w:rFonts w:ascii="Times New Roman" w:hAnsi="Times New Roman"/>
          <w:sz w:val="28"/>
          <w:szCs w:val="28"/>
        </w:rPr>
        <w:t>’</w:t>
      </w:r>
      <w:r w:rsidRPr="00E8180F">
        <w:rPr>
          <w:rFonts w:ascii="Times New Roman" w:hAnsi="Times New Roman"/>
          <w:sz w:val="28"/>
          <w:szCs w:val="28"/>
        </w:rPr>
        <w:t>я та інші, фінансуються як з місцевих бюджетів, так і з державного бюджету, залежно від того, кому вони належать. Розподіл видаткових зобов</w:t>
      </w:r>
      <w:r>
        <w:rPr>
          <w:rFonts w:ascii="Times New Roman" w:hAnsi="Times New Roman"/>
          <w:sz w:val="28"/>
          <w:szCs w:val="28"/>
        </w:rPr>
        <w:t>’</w:t>
      </w:r>
      <w:r w:rsidRPr="00E8180F">
        <w:rPr>
          <w:rFonts w:ascii="Times New Roman" w:hAnsi="Times New Roman"/>
          <w:sz w:val="28"/>
          <w:szCs w:val="28"/>
        </w:rPr>
        <w:t>язань здійснюється не за функціями, а за пооб</w:t>
      </w:r>
      <w:r>
        <w:rPr>
          <w:rFonts w:ascii="Times New Roman" w:hAnsi="Times New Roman"/>
          <w:sz w:val="28"/>
          <w:szCs w:val="28"/>
        </w:rPr>
        <w:t>’</w:t>
      </w:r>
      <w:r w:rsidRPr="00E8180F">
        <w:rPr>
          <w:rFonts w:ascii="Times New Roman" w:hAnsi="Times New Roman"/>
          <w:sz w:val="28"/>
          <w:szCs w:val="28"/>
        </w:rPr>
        <w:t>єктним підходом залежно від підпорядкованості. Це одне з головних протиріч у відносинах між різними бюджетами. Рішення центрального уряду безпосередньо впливають на доходи та видатки місцевих бюджетів, що унеможливлює належне планування та здійснення органами місцевого самоврядування розвитку на місцевому рівні.</w:t>
      </w:r>
    </w:p>
    <w:p w:rsidR="00F62A41" w:rsidRPr="0012520B" w:rsidRDefault="00F62A41" w:rsidP="00F60EA8">
      <w:pPr>
        <w:spacing w:after="0" w:line="360" w:lineRule="auto"/>
        <w:ind w:firstLine="709"/>
        <w:jc w:val="both"/>
        <w:rPr>
          <w:rFonts w:ascii="Times New Roman" w:hAnsi="Times New Roman"/>
          <w:sz w:val="28"/>
          <w:szCs w:val="28"/>
        </w:rPr>
      </w:pPr>
      <w:r w:rsidRPr="00F60EA8">
        <w:rPr>
          <w:rFonts w:ascii="Times New Roman" w:hAnsi="Times New Roman"/>
          <w:sz w:val="28"/>
          <w:szCs w:val="28"/>
        </w:rPr>
        <w:t xml:space="preserve">Протягом останніх десяти років відбулося кілька змін у законодавстві, які дозволили наблизити українську адміністративну модель влади до європейських. Реформа децентралізації запровадила нову структурну адміністративно-територіальну ланку – об’єднану територіальну громаду. Нові одиниці стали правонаступниками всіх прав і майна добровільно об’єднаних громад. Відповідно проведено реорганізацію сільських, селищних та міських рад. Територіальні громади отримали можливість отримати додаткове фінансування шляхом перерозподілу в системі податків, штрафів і зборів. Як встановили дослідники, процес децентралізації влади був позитивно сприйнятий населенням. Така реформа стала важливим елементом європейської інтеграції України, зокрема у забезпеченні демократизації влади. Водночас прозвучали критичні зауваження щодо реформи. Перш за все, вказано на неузгодженість законодавства щодо реалізації індивідуальних майнових прав територіальних громад. Наприклад, не погоджена можливість використання земельних ділянок, які входили до складу об’єднаної територіальної громади, поза межами населених пунктів. Труднощі також виникали при налагодженні співпраці з представниками районних та обласних адміністрацій у сфері розподілу повноважень, розподілу бюджетних коштів та участі у реалізації окремих </w:t>
      </w:r>
      <w:r>
        <w:rPr>
          <w:rFonts w:ascii="Times New Roman" w:hAnsi="Times New Roman"/>
          <w:sz w:val="28"/>
          <w:szCs w:val="28"/>
        </w:rPr>
        <w:t>проєкт</w:t>
      </w:r>
      <w:r w:rsidRPr="00F60EA8">
        <w:rPr>
          <w:rFonts w:ascii="Times New Roman" w:hAnsi="Times New Roman"/>
          <w:sz w:val="28"/>
          <w:szCs w:val="28"/>
        </w:rPr>
        <w:t>ів</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_Ref183522752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70</w:t>
      </w:r>
      <w:r>
        <w:rPr>
          <w:rFonts w:ascii="Times New Roman" w:hAnsi="Times New Roman"/>
          <w:sz w:val="28"/>
          <w:szCs w:val="28"/>
        </w:rPr>
        <w:fldChar w:fldCharType="end"/>
      </w:r>
      <w:r>
        <w:rPr>
          <w:rFonts w:ascii="Times New Roman" w:hAnsi="Times New Roman"/>
          <w:sz w:val="28"/>
          <w:szCs w:val="28"/>
        </w:rPr>
        <w:t>, с. 200</w:t>
      </w:r>
      <w:r w:rsidRPr="00F036D3">
        <w:rPr>
          <w:rFonts w:ascii="Times New Roman" w:hAnsi="Times New Roman"/>
          <w:sz w:val="28"/>
          <w:szCs w:val="28"/>
        </w:rPr>
        <w:t>]</w:t>
      </w:r>
      <w:r>
        <w:rPr>
          <w:rFonts w:ascii="Times New Roman" w:hAnsi="Times New Roman"/>
          <w:sz w:val="28"/>
          <w:szCs w:val="28"/>
        </w:rPr>
        <w:t>.</w:t>
      </w:r>
    </w:p>
    <w:p w:rsidR="00F62A41" w:rsidRPr="00F60EA8" w:rsidRDefault="00F62A41" w:rsidP="00F60EA8">
      <w:pPr>
        <w:spacing w:after="0" w:line="360" w:lineRule="auto"/>
        <w:ind w:firstLine="709"/>
        <w:jc w:val="both"/>
        <w:rPr>
          <w:rFonts w:ascii="Times New Roman" w:hAnsi="Times New Roman"/>
          <w:sz w:val="28"/>
          <w:szCs w:val="28"/>
        </w:rPr>
      </w:pPr>
      <w:r w:rsidRPr="00F60EA8">
        <w:rPr>
          <w:rFonts w:ascii="Times New Roman" w:hAnsi="Times New Roman"/>
          <w:sz w:val="28"/>
          <w:szCs w:val="28"/>
        </w:rPr>
        <w:t xml:space="preserve">Активне впровадження реформи децентралізації в Україні спричинило поступове зміщення фокусу місцевого розвитку з регіонального рівня на рівень об’єднаних територіальних громад. Дослідники зазначають, що децентралізація влади в цілому та поглиблення можливостей громад мали позитивний вплив, оскільки наблизили цілі реформ до реалізації потреб пересічних громадян. Проте перерозподіл влади та матеріальних ресурсів на рівень громад спричиняє «вимивання» коштів з бюджетів обласного рівня, що суттєво знижує ефективність регіонального рівня управління. </w:t>
      </w:r>
    </w:p>
    <w:p w:rsidR="00F62A41" w:rsidRPr="00F60EA8" w:rsidRDefault="00F62A41" w:rsidP="00F60EA8">
      <w:pPr>
        <w:spacing w:after="0" w:line="360" w:lineRule="auto"/>
        <w:ind w:firstLine="709"/>
        <w:jc w:val="both"/>
        <w:rPr>
          <w:rFonts w:ascii="Times New Roman" w:hAnsi="Times New Roman"/>
          <w:sz w:val="28"/>
          <w:szCs w:val="28"/>
        </w:rPr>
      </w:pPr>
      <w:r w:rsidRPr="00F60EA8">
        <w:rPr>
          <w:rFonts w:ascii="Times New Roman" w:hAnsi="Times New Roman"/>
          <w:sz w:val="28"/>
          <w:szCs w:val="28"/>
        </w:rPr>
        <w:t xml:space="preserve">Регіональна політика як продумана та спрямована система заходів, спрямованих на розвиток окремого регіону як цілісної територіально-економічної та соціальної системи, відійшла на другий план під час формування стратегічної галузевої політики та нормативно-правової роботи органів державної влади. Така ситуація призвела до того, що регіональна політика залишилася імпліцитною за формою реалізації. </w:t>
      </w:r>
      <w:r>
        <w:rPr>
          <w:rFonts w:ascii="Times New Roman" w:hAnsi="Times New Roman"/>
          <w:sz w:val="28"/>
          <w:szCs w:val="28"/>
        </w:rPr>
        <w:t>Її</w:t>
      </w:r>
      <w:r w:rsidRPr="00F60EA8">
        <w:rPr>
          <w:rFonts w:ascii="Times New Roman" w:hAnsi="Times New Roman"/>
          <w:sz w:val="28"/>
          <w:szCs w:val="28"/>
        </w:rPr>
        <w:t xml:space="preserve"> імплементація зазвичай призводила до затвердження певних загальних норм, обговорення та розподілу (перерозподілу) фінансових та інших ресурсів. Нормативно-правові документи регіонального розвитку приймаються не систематично, а періодично з обмеженим колом застосування. Така неперіодичність, на думку вчених, потребує перегляду з огляду на реалії воєнного часу.</w:t>
      </w:r>
    </w:p>
    <w:p w:rsidR="00F62A41" w:rsidRDefault="00F62A41" w:rsidP="00F60EA8">
      <w:pPr>
        <w:spacing w:after="0" w:line="360" w:lineRule="auto"/>
        <w:ind w:firstLine="709"/>
        <w:jc w:val="both"/>
        <w:rPr>
          <w:rFonts w:ascii="Times New Roman" w:hAnsi="Times New Roman"/>
          <w:sz w:val="28"/>
          <w:szCs w:val="28"/>
        </w:rPr>
      </w:pPr>
      <w:r w:rsidRPr="00F60EA8">
        <w:rPr>
          <w:rFonts w:ascii="Times New Roman" w:hAnsi="Times New Roman"/>
          <w:sz w:val="28"/>
          <w:szCs w:val="28"/>
        </w:rPr>
        <w:t>Існує потреба у глибшому розумінні зв’язків між політикою децентралізації та іншими складовими елементами забезпечення соціально-економічного розвиток регіонів України. Хоча йдеться про збереження та розширення існуючих повноважень для посилення відповідальності влади на регіональному та місцевому рівнях, все ж важливим елементом є здатність владних інститутів структури ефективно використовувати отримані ресурси. Також йдеться про необхідність налагодження співпраці з об’єднаними територіальними громадами, щоб регіональна політика стала важливою ланкою у взаємодії центральної та місцевої влади. Окрім такої нормативної співпраці, дослідники відзначають й інші проблеми у функціонуванні регіонального розвитку. Перш за все, брак фінансування, що перешкоджає реалізації більшості необхідних про</w:t>
      </w:r>
      <w:r>
        <w:rPr>
          <w:rFonts w:ascii="Times New Roman" w:hAnsi="Times New Roman"/>
          <w:sz w:val="28"/>
          <w:szCs w:val="28"/>
        </w:rPr>
        <w:t>є</w:t>
      </w:r>
      <w:r w:rsidRPr="00F60EA8">
        <w:rPr>
          <w:rFonts w:ascii="Times New Roman" w:hAnsi="Times New Roman"/>
          <w:sz w:val="28"/>
          <w:szCs w:val="28"/>
        </w:rPr>
        <w:t>ктів. Реальний негативний сценарій регіонального розвитку – це той, за якого інституційне зміцнення об’єднаних територіальних громад досягне певного рівня, який не дозволить надалі покращувати соціально-економічну ситуацію в успішних громадах та не дозволить соціально-економічне відродження регіонів аутсайдерів</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_Ref183522783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w:t>
      </w:r>
      <w:r>
        <w:rPr>
          <w:rFonts w:ascii="Times New Roman" w:hAnsi="Times New Roman"/>
          <w:sz w:val="28"/>
          <w:szCs w:val="28"/>
        </w:rPr>
        <w:fldChar w:fldCharType="end"/>
      </w:r>
      <w:r>
        <w:rPr>
          <w:rFonts w:ascii="Times New Roman" w:hAnsi="Times New Roman"/>
          <w:sz w:val="28"/>
          <w:szCs w:val="28"/>
        </w:rPr>
        <w:t>, с. 88</w:t>
      </w:r>
      <w:r w:rsidRPr="00F036D3">
        <w:rPr>
          <w:rFonts w:ascii="Times New Roman" w:hAnsi="Times New Roman"/>
          <w:sz w:val="28"/>
          <w:szCs w:val="28"/>
        </w:rPr>
        <w:t>]</w:t>
      </w:r>
      <w:r w:rsidRPr="00F60EA8">
        <w:rPr>
          <w:rFonts w:ascii="Times New Roman" w:hAnsi="Times New Roman"/>
          <w:sz w:val="28"/>
          <w:szCs w:val="28"/>
        </w:rPr>
        <w:t xml:space="preserve">. </w:t>
      </w:r>
    </w:p>
    <w:p w:rsidR="00F62A41" w:rsidRDefault="00F62A41" w:rsidP="000A3252">
      <w:pPr>
        <w:spacing w:after="0" w:line="360" w:lineRule="auto"/>
        <w:ind w:firstLine="709"/>
        <w:jc w:val="both"/>
        <w:rPr>
          <w:rFonts w:ascii="Times New Roman" w:hAnsi="Times New Roman"/>
          <w:sz w:val="28"/>
          <w:szCs w:val="28"/>
        </w:rPr>
      </w:pPr>
      <w:r w:rsidRPr="00F60EA8">
        <w:rPr>
          <w:rFonts w:ascii="Times New Roman" w:hAnsi="Times New Roman"/>
          <w:sz w:val="28"/>
          <w:szCs w:val="28"/>
        </w:rPr>
        <w:t>Військовий виклик для регіонального розвитку України також став надзвичайно актуальним. На фоні спроб російського режиму посіяти ворожнечу в українському суспільстві першочерговим завданням на регіональному рівні є необхідність реалізації кроків щодо створення єдиного українського соціально-економічного та гуманітарного простору, визначення пріоритетів міжрегіонального співробітництва та міжрегіональні про</w:t>
      </w:r>
      <w:r>
        <w:rPr>
          <w:rFonts w:ascii="Times New Roman" w:hAnsi="Times New Roman"/>
          <w:sz w:val="28"/>
          <w:szCs w:val="28"/>
        </w:rPr>
        <w:t>є</w:t>
      </w:r>
      <w:r w:rsidRPr="00F60EA8">
        <w:rPr>
          <w:rFonts w:ascii="Times New Roman" w:hAnsi="Times New Roman"/>
          <w:sz w:val="28"/>
          <w:szCs w:val="28"/>
        </w:rPr>
        <w:t xml:space="preserve">кти, які сприятимуть об’єднанню України. Запропоновані переваги та недоліки регіонального розвитку України за рахунок децентралізації можна систематизувати у вигляді таблиці (табл. </w:t>
      </w:r>
      <w:r>
        <w:rPr>
          <w:rFonts w:ascii="Times New Roman" w:hAnsi="Times New Roman"/>
          <w:sz w:val="28"/>
          <w:szCs w:val="28"/>
        </w:rPr>
        <w:t>3.1</w:t>
      </w:r>
      <w:r w:rsidRPr="00F60EA8">
        <w:rPr>
          <w:rFonts w:ascii="Times New Roman" w:hAnsi="Times New Roman"/>
          <w:sz w:val="28"/>
          <w:szCs w:val="28"/>
        </w:rPr>
        <w:t xml:space="preserve">). </w:t>
      </w:r>
    </w:p>
    <w:p w:rsidR="00F62A41" w:rsidRDefault="00F62A41" w:rsidP="000A3252">
      <w:pPr>
        <w:spacing w:after="0" w:line="360" w:lineRule="auto"/>
        <w:ind w:firstLine="709"/>
        <w:jc w:val="right"/>
        <w:rPr>
          <w:rFonts w:ascii="Times New Roman" w:hAnsi="Times New Roman"/>
          <w:sz w:val="28"/>
          <w:szCs w:val="28"/>
        </w:rPr>
      </w:pPr>
      <w:r>
        <w:rPr>
          <w:rFonts w:ascii="Times New Roman" w:hAnsi="Times New Roman"/>
          <w:sz w:val="28"/>
          <w:szCs w:val="28"/>
        </w:rPr>
        <w:t>Таблиця 3.1</w:t>
      </w:r>
    </w:p>
    <w:p w:rsidR="00F62A41" w:rsidRPr="000A3252" w:rsidRDefault="00F62A41" w:rsidP="000A3252">
      <w:pPr>
        <w:spacing w:after="0" w:line="360" w:lineRule="auto"/>
        <w:ind w:firstLine="709"/>
        <w:jc w:val="center"/>
        <w:rPr>
          <w:rFonts w:ascii="Times New Roman" w:hAnsi="Times New Roman"/>
          <w:sz w:val="28"/>
          <w:szCs w:val="28"/>
        </w:rPr>
      </w:pPr>
      <w:r w:rsidRPr="000A3252">
        <w:rPr>
          <w:rFonts w:ascii="Times New Roman" w:hAnsi="Times New Roman"/>
          <w:sz w:val="28"/>
          <w:szCs w:val="28"/>
        </w:rPr>
        <w:t>Сильні та вразливі сторони регіонального розвитку в Україні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478"/>
        <w:gridCol w:w="4092"/>
      </w:tblGrid>
      <w:tr w:rsidR="00F62A41" w:rsidRPr="009C0587" w:rsidTr="009C0587">
        <w:tc>
          <w:tcPr>
            <w:tcW w:w="5478" w:type="dxa"/>
          </w:tcPr>
          <w:p w:rsidR="00F62A41" w:rsidRPr="009C0587" w:rsidRDefault="00F62A41" w:rsidP="009C0587">
            <w:pPr>
              <w:spacing w:after="0" w:line="360" w:lineRule="auto"/>
              <w:jc w:val="center"/>
              <w:rPr>
                <w:rFonts w:ascii="Times New Roman" w:hAnsi="Times New Roman"/>
                <w:sz w:val="24"/>
                <w:szCs w:val="24"/>
              </w:rPr>
            </w:pPr>
            <w:r w:rsidRPr="009C0587">
              <w:rPr>
                <w:rFonts w:ascii="Times New Roman" w:hAnsi="Times New Roman"/>
                <w:sz w:val="24"/>
                <w:szCs w:val="24"/>
              </w:rPr>
              <w:t>Сильні сторони</w:t>
            </w:r>
          </w:p>
        </w:tc>
        <w:tc>
          <w:tcPr>
            <w:tcW w:w="4092" w:type="dxa"/>
          </w:tcPr>
          <w:p w:rsidR="00F62A41" w:rsidRPr="009C0587" w:rsidRDefault="00F62A41" w:rsidP="009C0587">
            <w:pPr>
              <w:spacing w:after="0" w:line="360" w:lineRule="auto"/>
              <w:jc w:val="center"/>
              <w:rPr>
                <w:rFonts w:ascii="Times New Roman" w:hAnsi="Times New Roman"/>
                <w:sz w:val="24"/>
                <w:szCs w:val="24"/>
              </w:rPr>
            </w:pPr>
            <w:r w:rsidRPr="009C0587">
              <w:rPr>
                <w:rFonts w:ascii="Times New Roman" w:hAnsi="Times New Roman"/>
                <w:sz w:val="24"/>
                <w:szCs w:val="24"/>
              </w:rPr>
              <w:t>Вразливі сторони</w:t>
            </w:r>
          </w:p>
        </w:tc>
      </w:tr>
      <w:tr w:rsidR="00F62A41" w:rsidRPr="009C0587" w:rsidTr="009C0587">
        <w:tc>
          <w:tcPr>
            <w:tcW w:w="5478"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Посилення інвестиційної привабливості окремих регіонів, забезпечення розвитку місцевих територіальних громад на засадах конкурентоспроможності, реалізації та використання стратегічних переваг тощо.</w:t>
            </w:r>
          </w:p>
        </w:tc>
        <w:tc>
          <w:tcPr>
            <w:tcW w:w="4092"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Проблеми законодавчого врегулювання повноважень та «сфер впливу» органів влади територіальних громад, районної та обласної влади, відсутність взаємодії між ними.</w:t>
            </w:r>
          </w:p>
        </w:tc>
      </w:tr>
      <w:tr w:rsidR="00F62A41" w:rsidRPr="009C0587" w:rsidTr="009C0587">
        <w:tc>
          <w:tcPr>
            <w:tcW w:w="5478"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Реалізація регіональних особливостей, зокрема, у сфері реклами культурних надбань та історичної спадщини, можливостей використання туристичного потенціалу, залучення високих технологій тощо.</w:t>
            </w:r>
          </w:p>
        </w:tc>
        <w:tc>
          <w:tcPr>
            <w:tcW w:w="4092"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Відсутність наукового вивчення проблем і перспектив регіонального розвитку на достатньому рівні.</w:t>
            </w:r>
          </w:p>
        </w:tc>
      </w:tr>
      <w:tr w:rsidR="00F62A41" w:rsidRPr="009C0587" w:rsidTr="009C0587">
        <w:tc>
          <w:tcPr>
            <w:tcW w:w="5478"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Розвиток правлячих еліт на регіональному рівні, залучення громадян до вирішення локальних проблем.</w:t>
            </w:r>
          </w:p>
        </w:tc>
        <w:tc>
          <w:tcPr>
            <w:tcW w:w="4092" w:type="dxa"/>
          </w:tcPr>
          <w:p w:rsidR="00F62A41" w:rsidRPr="009C0587" w:rsidRDefault="00F62A41" w:rsidP="009C0587">
            <w:pPr>
              <w:spacing w:after="0" w:line="360" w:lineRule="auto"/>
              <w:jc w:val="both"/>
              <w:rPr>
                <w:rFonts w:ascii="Times New Roman" w:hAnsi="Times New Roman"/>
                <w:sz w:val="24"/>
                <w:szCs w:val="24"/>
              </w:rPr>
            </w:pPr>
            <w:r w:rsidRPr="009C0587">
              <w:rPr>
                <w:rFonts w:ascii="Times New Roman" w:hAnsi="Times New Roman"/>
                <w:sz w:val="24"/>
                <w:szCs w:val="24"/>
              </w:rPr>
              <w:t>Відсутність фінансування для нормалізації процесу реалізації необхідних проєктів.</w:t>
            </w:r>
          </w:p>
        </w:tc>
      </w:tr>
    </w:tbl>
    <w:p w:rsidR="00F62A41" w:rsidRPr="00C12631" w:rsidRDefault="00F62A41" w:rsidP="000E3CD4">
      <w:pPr>
        <w:spacing w:after="0" w:line="360" w:lineRule="auto"/>
        <w:rPr>
          <w:rFonts w:ascii="Times New Roman" w:hAnsi="Times New Roman"/>
          <w:sz w:val="28"/>
          <w:szCs w:val="28"/>
          <w:lang w:val="ru-RU"/>
        </w:rPr>
      </w:pPr>
      <w:r w:rsidRPr="000E3CD4">
        <w:rPr>
          <w:rFonts w:ascii="Times New Roman" w:hAnsi="Times New Roman"/>
          <w:sz w:val="28"/>
          <w:szCs w:val="28"/>
          <w:lang w:val="ru-RU"/>
        </w:rPr>
        <w:t xml:space="preserve">Джерело: </w:t>
      </w:r>
      <w:r w:rsidRPr="00C12631">
        <w:rPr>
          <w:rFonts w:ascii="Times New Roman" w:hAnsi="Times New Roman"/>
          <w:sz w:val="28"/>
          <w:szCs w:val="28"/>
          <w:lang w:val="ru-RU"/>
        </w:rPr>
        <w:t>[</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C12631">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C12631">
        <w:rPr>
          <w:rFonts w:ascii="Times New Roman" w:hAnsi="Times New Roman"/>
          <w:sz w:val="28"/>
          <w:szCs w:val="28"/>
          <w:lang w:val="ru-RU"/>
        </w:rPr>
        <w:instrText>183477995 \</w:instrText>
      </w:r>
      <w:r>
        <w:rPr>
          <w:rFonts w:ascii="Times New Roman" w:hAnsi="Times New Roman"/>
          <w:sz w:val="28"/>
          <w:szCs w:val="28"/>
          <w:lang w:val="en-US"/>
        </w:rPr>
        <w:instrText>r</w:instrText>
      </w:r>
      <w:r w:rsidRPr="00C12631">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565A7F">
        <w:rPr>
          <w:rFonts w:ascii="Times New Roman" w:hAnsi="Times New Roman"/>
          <w:sz w:val="28"/>
          <w:szCs w:val="28"/>
          <w:lang w:val="ru-RU"/>
        </w:rPr>
        <w:t>56</w:t>
      </w:r>
      <w:r>
        <w:rPr>
          <w:rFonts w:ascii="Times New Roman" w:hAnsi="Times New Roman"/>
          <w:sz w:val="28"/>
          <w:szCs w:val="28"/>
          <w:lang w:val="en-US"/>
        </w:rPr>
        <w:fldChar w:fldCharType="end"/>
      </w:r>
      <w:r>
        <w:rPr>
          <w:rFonts w:ascii="Times New Roman" w:hAnsi="Times New Roman"/>
          <w:sz w:val="28"/>
          <w:szCs w:val="28"/>
          <w:lang w:val="ru-RU"/>
        </w:rPr>
        <w:t>, с. 105</w:t>
      </w:r>
      <w:r w:rsidRPr="00C12631">
        <w:rPr>
          <w:rFonts w:ascii="Times New Roman" w:hAnsi="Times New Roman"/>
          <w:sz w:val="28"/>
          <w:szCs w:val="28"/>
          <w:lang w:val="ru-RU"/>
        </w:rPr>
        <w:t>]</w:t>
      </w:r>
    </w:p>
    <w:p w:rsidR="00F62A41" w:rsidRDefault="00F62A41" w:rsidP="00F60EA8">
      <w:pPr>
        <w:spacing w:after="0" w:line="360" w:lineRule="auto"/>
        <w:ind w:firstLine="709"/>
        <w:jc w:val="both"/>
        <w:rPr>
          <w:rFonts w:ascii="Times New Roman" w:hAnsi="Times New Roman"/>
          <w:sz w:val="28"/>
          <w:szCs w:val="28"/>
        </w:rPr>
      </w:pPr>
    </w:p>
    <w:p w:rsidR="00F62A41" w:rsidRDefault="00F62A41" w:rsidP="00F60EA8">
      <w:pPr>
        <w:spacing w:after="0" w:line="360" w:lineRule="auto"/>
        <w:ind w:firstLine="709"/>
        <w:jc w:val="both"/>
        <w:rPr>
          <w:rFonts w:ascii="Times New Roman" w:hAnsi="Times New Roman"/>
          <w:sz w:val="28"/>
          <w:szCs w:val="28"/>
        </w:rPr>
      </w:pPr>
      <w:r w:rsidRPr="00F60EA8">
        <w:rPr>
          <w:rFonts w:ascii="Times New Roman" w:hAnsi="Times New Roman"/>
          <w:sz w:val="28"/>
          <w:szCs w:val="28"/>
        </w:rPr>
        <w:t xml:space="preserve">Тому регіональний розвиток в Україні в результаті децентралізації влади має свої вразливі та сильні сторони. Абстрагуючись від внутрішньоукраїнських процесів, не можна ігнорувати вплив військового чинника, який безпосередньо впливає на ситуацію в українських регіонах, гальмуючи позитивні здобутки адміністративної реформи. </w:t>
      </w:r>
    </w:p>
    <w:p w:rsidR="00F62A41" w:rsidRDefault="00F62A41" w:rsidP="00F404F8">
      <w:pPr>
        <w:spacing w:after="0" w:line="360" w:lineRule="auto"/>
        <w:ind w:firstLine="709"/>
        <w:jc w:val="both"/>
        <w:rPr>
          <w:rFonts w:ascii="Times New Roman" w:hAnsi="Times New Roman"/>
          <w:sz w:val="28"/>
          <w:szCs w:val="28"/>
        </w:rPr>
      </w:pPr>
      <w:r>
        <w:rPr>
          <w:rFonts w:ascii="Times New Roman" w:hAnsi="Times New Roman"/>
          <w:sz w:val="28"/>
          <w:szCs w:val="28"/>
        </w:rPr>
        <w:t>Отже, д</w:t>
      </w:r>
      <w:r w:rsidRPr="00F60EA8">
        <w:rPr>
          <w:rFonts w:ascii="Times New Roman" w:hAnsi="Times New Roman"/>
          <w:sz w:val="28"/>
          <w:szCs w:val="28"/>
        </w:rPr>
        <w:t>ецентралізація дозволила наповнити місцеві обласні бюджети новими надходженнями, але постали питання щодо перерозподілу ресурсів та розробки законодавчих механізмів регулювання. Окремою проблемою є російська військова агресія, яка суттєво вплинула на можливості регіонів, особливо на півдні та сході України. Майбутні наукові зусилля мають бути зосереджені на вдосконаленні правових структур для усунення поточних недоліків, зміцненні рівноваги повноважень між різними урядовими рівнями та розробці методів посилення стійкості та прогресу місцевих громад проти зовнішніх викликів.</w:t>
      </w:r>
    </w:p>
    <w:p w:rsidR="00F62A41" w:rsidRDefault="00F62A41" w:rsidP="002B0100">
      <w:pPr>
        <w:spacing w:after="0" w:line="360" w:lineRule="auto"/>
        <w:jc w:val="both"/>
        <w:rPr>
          <w:rFonts w:ascii="Times New Roman" w:hAnsi="Times New Roman"/>
          <w:sz w:val="28"/>
          <w:szCs w:val="28"/>
        </w:rPr>
      </w:pPr>
    </w:p>
    <w:p w:rsidR="00F62A41" w:rsidRPr="009E54D8" w:rsidRDefault="00F62A41" w:rsidP="002B0100">
      <w:pPr>
        <w:pStyle w:val="Heading2"/>
        <w:spacing w:before="0" w:line="360" w:lineRule="auto"/>
        <w:ind w:firstLine="709"/>
        <w:jc w:val="both"/>
        <w:rPr>
          <w:rFonts w:ascii="Times New Roman" w:hAnsi="Times New Roman"/>
          <w:color w:val="auto"/>
          <w:sz w:val="28"/>
          <w:szCs w:val="28"/>
        </w:rPr>
      </w:pPr>
      <w:bookmarkStart w:id="14" w:name="_Toc183481333"/>
      <w:r>
        <w:rPr>
          <w:rFonts w:ascii="Times New Roman" w:hAnsi="Times New Roman"/>
          <w:color w:val="auto"/>
          <w:sz w:val="28"/>
          <w:szCs w:val="28"/>
        </w:rPr>
        <w:t>3.2.</w:t>
      </w:r>
      <w:r w:rsidRPr="00ED4ECB">
        <w:rPr>
          <w:rFonts w:ascii="Times New Roman" w:hAnsi="Times New Roman"/>
          <w:color w:val="auto"/>
          <w:sz w:val="28"/>
          <w:szCs w:val="28"/>
        </w:rPr>
        <w:t>Перспективи розвитку фіскальної децентралізації в Україні та можливості застосування зарубіжного досвіду</w:t>
      </w:r>
      <w:bookmarkEnd w:id="14"/>
    </w:p>
    <w:p w:rsidR="00F62A41" w:rsidRDefault="00F62A41" w:rsidP="002B0100">
      <w:pPr>
        <w:spacing w:after="0" w:line="360" w:lineRule="auto"/>
        <w:ind w:firstLine="709"/>
        <w:jc w:val="both"/>
        <w:rPr>
          <w:rFonts w:ascii="Times New Roman" w:hAnsi="Times New Roman"/>
          <w:color w:val="1F497D"/>
          <w:sz w:val="28"/>
          <w:szCs w:val="28"/>
        </w:rPr>
      </w:pP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У світовій практиці право володіння достатніми ресурсами, самостійного управління та розпорядження ними для вирішення питань місцевого значення вважається одним із головних для місцевого рівня влади. Ключовою проблемою місцевого самоврядування в Україні є недостатність власної доходної бази місцевих бюджетів, яка стала загальною проблемою рівня управління. Це виявляється насамперед у прямій залежності рівня доходів місцевих бюджетів від стану державного та регіонального бюджетів. До негативних тенденцій у формуванні фінансових засад місцевого самоврядування можна віднести такі [</w:t>
      </w:r>
      <w:r>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_Ref183522809 \r \h </w:instrText>
      </w:r>
      <w:r w:rsidRPr="00862A68">
        <w:rPr>
          <w:rFonts w:ascii="Times New Roman" w:hAnsi="Times New Roman"/>
          <w:sz w:val="28"/>
          <w:szCs w:val="28"/>
          <w:lang w:val="en-US" w:eastAsia="ru-RU"/>
        </w:rPr>
      </w:r>
      <w:r>
        <w:rPr>
          <w:rFonts w:ascii="Times New Roman" w:hAnsi="Times New Roman"/>
          <w:sz w:val="28"/>
          <w:szCs w:val="28"/>
          <w:lang w:eastAsia="ru-RU"/>
        </w:rPr>
        <w:fldChar w:fldCharType="separate"/>
      </w:r>
      <w:r>
        <w:rPr>
          <w:rFonts w:ascii="Times New Roman" w:hAnsi="Times New Roman"/>
          <w:sz w:val="28"/>
          <w:szCs w:val="28"/>
          <w:lang w:eastAsia="ru-RU"/>
        </w:rPr>
        <w:t>7</w:t>
      </w:r>
      <w:r>
        <w:rPr>
          <w:rFonts w:ascii="Times New Roman" w:hAnsi="Times New Roman"/>
          <w:sz w:val="28"/>
          <w:szCs w:val="28"/>
          <w:lang w:eastAsia="ru-RU"/>
        </w:rPr>
        <w:fldChar w:fldCharType="end"/>
      </w:r>
      <w:r>
        <w:rPr>
          <w:rFonts w:ascii="Times New Roman" w:hAnsi="Times New Roman"/>
          <w:sz w:val="28"/>
          <w:szCs w:val="28"/>
          <w:lang w:eastAsia="ru-RU"/>
        </w:rPr>
        <w:t>, с. 14</w:t>
      </w:r>
      <w:r w:rsidRPr="000F4ED9">
        <w:rPr>
          <w:rFonts w:ascii="Times New Roman" w:hAnsi="Times New Roman"/>
          <w:sz w:val="28"/>
          <w:szCs w:val="28"/>
          <w:lang w:eastAsia="ru-RU"/>
        </w:rPr>
        <w:t>]:</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1) збільшилася кількість дрібних, економічно несамостійних муніципалітетів, які концентруються в першу чергу на рівні поселень і мають всю передбачену законодавством систему органів управління;</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2) більшість муніципальних утворень у своїй діяльності критично залежать від обсягів коштів, що надходять з вищих органів державної влади у вигляді трансфертів або відрахувань від регулюючих податків;</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3) скорочуються відрахування регулюючих податків, збільшуються обсяги повноважень, що передаються;</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4) у структурі міжбюджетних трансфертів переважають дотації та субвенції, які мають мінімальний ефект з погляду стимулювання саморозвитку економіки муніципального утворення. Залишається низькою частка місцевих податків, знизилися неподаткові доходи муніципалітетів;</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5) наростають внутрішні структурні дисбаланси бюджетів різних типів муніципальних утворень.</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До негативних характеристик забезпечення фінансової самостійності слід віднести незацікавленість муніципальних утворень у проведенні більшості реформ, націлених на підвищення ефективності управління у громадському секторі, підвищення якості та ефективності надання послуг населенню. Чинна система муніципальних фінансів у кращому разі стимулює муніципальні утворення підтримувати виконавську дисципліну у реалізації тих законів і норм, які встановлюють федеральний центр і регіони, але не підвищувати ефективність витрачання бюджетних коштів, удосконалювати інституційне середовище. Інакше кажучи, існуюча система фінансово несамостійного місцевого самоврядування створює об</w:t>
      </w:r>
      <w:r>
        <w:rPr>
          <w:rFonts w:ascii="Times New Roman" w:hAnsi="Times New Roman"/>
          <w:sz w:val="28"/>
          <w:szCs w:val="28"/>
          <w:lang w:eastAsia="ru-RU"/>
        </w:rPr>
        <w:t>’</w:t>
      </w:r>
      <w:r w:rsidRPr="000F4ED9">
        <w:rPr>
          <w:rFonts w:ascii="Times New Roman" w:hAnsi="Times New Roman"/>
          <w:sz w:val="28"/>
          <w:szCs w:val="28"/>
          <w:lang w:eastAsia="ru-RU"/>
        </w:rPr>
        <w:t>єктивні перешкоди шляху модернізації соціально-економічного розвитку країни</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_Ref183522828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22</w:t>
      </w:r>
      <w:r>
        <w:rPr>
          <w:rFonts w:ascii="Times New Roman" w:hAnsi="Times New Roman"/>
          <w:sz w:val="28"/>
          <w:szCs w:val="28"/>
        </w:rPr>
        <w:fldChar w:fldCharType="end"/>
      </w:r>
      <w:r>
        <w:rPr>
          <w:rFonts w:ascii="Times New Roman" w:hAnsi="Times New Roman"/>
          <w:sz w:val="28"/>
          <w:szCs w:val="28"/>
        </w:rPr>
        <w:t>, с. 57</w:t>
      </w:r>
      <w:r w:rsidRPr="00F036D3">
        <w:rPr>
          <w:rFonts w:ascii="Times New Roman" w:hAnsi="Times New Roman"/>
          <w:sz w:val="28"/>
          <w:szCs w:val="28"/>
        </w:rPr>
        <w:t>]</w:t>
      </w:r>
      <w:r w:rsidRPr="000F4ED9">
        <w:rPr>
          <w:rFonts w:ascii="Times New Roman" w:hAnsi="Times New Roman"/>
          <w:sz w:val="28"/>
          <w:szCs w:val="28"/>
          <w:lang w:eastAsia="ru-RU"/>
        </w:rPr>
        <w:t xml:space="preserve">. </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 xml:space="preserve">У таких умовах питанням фінансової самостійності муніципальних утворень необхідно приділяти більше уваги. Муніципалітети повинні стати повною мірою фінансово заможними та автономними, мати достатні джерела для виконання своїх повноважень, вирішення повсякденних проблем населення. Під фінансовою самостійністю муніципальних утворень розуміється здатність органу місцевого самоврядування мобілізувати власні фінансові ресурси до бюджету для повного та своєчасного виконання своїх завдань та функцій, забезпечення відповідності рівня життя населення державним стандартам. У даному випадку йдеться не просто про збалансованість місцевих бюджетів, а насамперед про те, як ця збалансованість повинна забезпечуватися, тобто про наділення місцевого самоврядування необхідними повноваженнями щодо формування власних доходів їх бюджетів </w:t>
      </w:r>
      <w:r w:rsidRPr="00F036D3">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_Ref183521955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24</w:t>
      </w:r>
      <w:r>
        <w:rPr>
          <w:rFonts w:ascii="Times New Roman" w:hAnsi="Times New Roman"/>
          <w:sz w:val="28"/>
          <w:szCs w:val="28"/>
        </w:rPr>
        <w:fldChar w:fldCharType="end"/>
      </w:r>
      <w:r>
        <w:rPr>
          <w:rFonts w:ascii="Times New Roman" w:hAnsi="Times New Roman"/>
          <w:sz w:val="28"/>
          <w:szCs w:val="28"/>
        </w:rPr>
        <w:t>, с. 340</w:t>
      </w:r>
      <w:r w:rsidRPr="00F036D3">
        <w:rPr>
          <w:rFonts w:ascii="Times New Roman" w:hAnsi="Times New Roman"/>
          <w:sz w:val="28"/>
          <w:szCs w:val="28"/>
        </w:rPr>
        <w:t>]</w:t>
      </w:r>
      <w:r w:rsidRPr="000F4ED9">
        <w:rPr>
          <w:rFonts w:ascii="Times New Roman" w:hAnsi="Times New Roman"/>
          <w:sz w:val="28"/>
          <w:szCs w:val="28"/>
          <w:lang w:eastAsia="ru-RU"/>
        </w:rPr>
        <w:t>.</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Вирішення проблеми підвищення самостійності муніципальних утворень лежить у трьох площинах. По-перше, реалізація муніципалітетами програм підтримки бізнесу дозволить підвищити прямі надходження від цих податків, непрямий вплив цих програм виявляється у збільшенні надходжень від податку на доходи фізичних осіб. По-друге, необхідний пошук та реалізація резервів у формуванні власних податкових та неподаткових джерел для підвищення самостійності муніципальних утворень. На сьогоднішній день до таких резервів належить підвищення якості інформації про об</w:t>
      </w:r>
      <w:r>
        <w:rPr>
          <w:rFonts w:ascii="Times New Roman" w:hAnsi="Times New Roman"/>
          <w:sz w:val="28"/>
          <w:szCs w:val="28"/>
          <w:lang w:eastAsia="ru-RU"/>
        </w:rPr>
        <w:t>’</w:t>
      </w:r>
      <w:r w:rsidRPr="000F4ED9">
        <w:rPr>
          <w:rFonts w:ascii="Times New Roman" w:hAnsi="Times New Roman"/>
          <w:sz w:val="28"/>
          <w:szCs w:val="28"/>
          <w:lang w:eastAsia="ru-RU"/>
        </w:rPr>
        <w:t>єкти та суб</w:t>
      </w:r>
      <w:r>
        <w:rPr>
          <w:rFonts w:ascii="Times New Roman" w:hAnsi="Times New Roman"/>
          <w:sz w:val="28"/>
          <w:szCs w:val="28"/>
          <w:lang w:eastAsia="ru-RU"/>
        </w:rPr>
        <w:t>’</w:t>
      </w:r>
      <w:r w:rsidRPr="000F4ED9">
        <w:rPr>
          <w:rFonts w:ascii="Times New Roman" w:hAnsi="Times New Roman"/>
          <w:sz w:val="28"/>
          <w:szCs w:val="28"/>
          <w:lang w:eastAsia="ru-RU"/>
        </w:rPr>
        <w:t>єкти оподаткування, що дозволить ефективно адмініструвати та збирати місцеві податки у повному обсязі. Необхідна актуалізація баз даних про земельні та майнові об</w:t>
      </w:r>
      <w:r>
        <w:rPr>
          <w:rFonts w:ascii="Times New Roman" w:hAnsi="Times New Roman"/>
          <w:sz w:val="28"/>
          <w:szCs w:val="28"/>
          <w:lang w:eastAsia="ru-RU"/>
        </w:rPr>
        <w:t>’</w:t>
      </w:r>
      <w:r w:rsidRPr="000F4ED9">
        <w:rPr>
          <w:rFonts w:ascii="Times New Roman" w:hAnsi="Times New Roman"/>
          <w:sz w:val="28"/>
          <w:szCs w:val="28"/>
          <w:lang w:eastAsia="ru-RU"/>
        </w:rPr>
        <w:t>єкти шляхом проведення інвентаризації та постановки на муніципальний облік земельних та майнових об</w:t>
      </w:r>
      <w:r>
        <w:rPr>
          <w:rFonts w:ascii="Times New Roman" w:hAnsi="Times New Roman"/>
          <w:sz w:val="28"/>
          <w:szCs w:val="28"/>
          <w:lang w:eastAsia="ru-RU"/>
        </w:rPr>
        <w:t>’</w:t>
      </w:r>
      <w:r w:rsidRPr="000F4ED9">
        <w:rPr>
          <w:rFonts w:ascii="Times New Roman" w:hAnsi="Times New Roman"/>
          <w:sz w:val="28"/>
          <w:szCs w:val="28"/>
          <w:lang w:eastAsia="ru-RU"/>
        </w:rPr>
        <w:t>єктів, уточнення розбіжності по площах земельних ділянок та нерухомого майна, встановлення нових власників об</w:t>
      </w:r>
      <w:r>
        <w:rPr>
          <w:rFonts w:ascii="Times New Roman" w:hAnsi="Times New Roman"/>
          <w:sz w:val="28"/>
          <w:szCs w:val="28"/>
          <w:lang w:eastAsia="ru-RU"/>
        </w:rPr>
        <w:t>’</w:t>
      </w:r>
      <w:r w:rsidRPr="000F4ED9">
        <w:rPr>
          <w:rFonts w:ascii="Times New Roman" w:hAnsi="Times New Roman"/>
          <w:sz w:val="28"/>
          <w:szCs w:val="28"/>
          <w:lang w:eastAsia="ru-RU"/>
        </w:rPr>
        <w:t>єктів. Значні резерви підвищення кількості об</w:t>
      </w:r>
      <w:r>
        <w:rPr>
          <w:rFonts w:ascii="Times New Roman" w:hAnsi="Times New Roman"/>
          <w:sz w:val="28"/>
          <w:szCs w:val="28"/>
          <w:lang w:eastAsia="ru-RU"/>
        </w:rPr>
        <w:t>’</w:t>
      </w:r>
      <w:r w:rsidRPr="000F4ED9">
        <w:rPr>
          <w:rFonts w:ascii="Times New Roman" w:hAnsi="Times New Roman"/>
          <w:sz w:val="28"/>
          <w:szCs w:val="28"/>
          <w:lang w:eastAsia="ru-RU"/>
        </w:rPr>
        <w:t>єктів майна, що оподатковується, криються в постановці на облік об</w:t>
      </w:r>
      <w:r>
        <w:rPr>
          <w:rFonts w:ascii="Times New Roman" w:hAnsi="Times New Roman"/>
          <w:sz w:val="28"/>
          <w:szCs w:val="28"/>
          <w:lang w:eastAsia="ru-RU"/>
        </w:rPr>
        <w:t>’</w:t>
      </w:r>
      <w:r w:rsidRPr="000F4ED9">
        <w:rPr>
          <w:rFonts w:ascii="Times New Roman" w:hAnsi="Times New Roman"/>
          <w:sz w:val="28"/>
          <w:szCs w:val="28"/>
          <w:lang w:eastAsia="ru-RU"/>
        </w:rPr>
        <w:t>єктів, у яких відсутня реєстрація під приводом незавершеного будівництва. Інша значна проблема – заниження вартості об</w:t>
      </w:r>
      <w:r>
        <w:rPr>
          <w:rFonts w:ascii="Times New Roman" w:hAnsi="Times New Roman"/>
          <w:sz w:val="28"/>
          <w:szCs w:val="28"/>
          <w:lang w:eastAsia="ru-RU"/>
        </w:rPr>
        <w:t>’</w:t>
      </w:r>
      <w:r w:rsidRPr="000F4ED9">
        <w:rPr>
          <w:rFonts w:ascii="Times New Roman" w:hAnsi="Times New Roman"/>
          <w:sz w:val="28"/>
          <w:szCs w:val="28"/>
          <w:lang w:eastAsia="ru-RU"/>
        </w:rPr>
        <w:t xml:space="preserve">єктів оподаткування (як земельних ділянок, так і нерухомого майна фізичних осіб).  </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По-третє, об</w:t>
      </w:r>
      <w:r>
        <w:rPr>
          <w:rFonts w:ascii="Times New Roman" w:hAnsi="Times New Roman"/>
          <w:sz w:val="28"/>
          <w:szCs w:val="28"/>
          <w:lang w:eastAsia="ru-RU"/>
        </w:rPr>
        <w:t>’</w:t>
      </w:r>
      <w:r w:rsidRPr="000F4ED9">
        <w:rPr>
          <w:rFonts w:ascii="Times New Roman" w:hAnsi="Times New Roman"/>
          <w:sz w:val="28"/>
          <w:szCs w:val="28"/>
          <w:lang w:eastAsia="ru-RU"/>
        </w:rPr>
        <w:t>єктивно необхідно підвищити самостійність місцевих бюджетів, що дозволить активізувати процеси, спрямовані на підвищення власних доходів місцевих угруповань шляхом посилення взаємодії інститутів муніципальної влади та бізнес-структур. На етапі економічного розвитку це завдання першорядної важливості, що передбачає досягнення балансу інтересів з метою забезпечення механізмами державної підтримки бізнес-сектору даної території. Заходи, які можна вжити задля розвитку фінансової самостійності муніципалітетів</w:t>
      </w:r>
      <w:r w:rsidRPr="0098604E">
        <w:rPr>
          <w:rFonts w:ascii="Times New Roman" w:hAnsi="Times New Roman"/>
          <w:sz w:val="28"/>
          <w:szCs w:val="28"/>
          <w:lang w:eastAsia="ru-RU"/>
        </w:rPr>
        <w:t xml:space="preserve"> [</w:t>
      </w:r>
      <w:r>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_Ref183522882 \r \h </w:instrText>
      </w:r>
      <w:r w:rsidRPr="00862A68">
        <w:rPr>
          <w:rFonts w:ascii="Times New Roman" w:hAnsi="Times New Roman"/>
          <w:sz w:val="28"/>
          <w:szCs w:val="28"/>
          <w:lang w:eastAsia="ru-RU"/>
        </w:rPr>
      </w:r>
      <w:r>
        <w:rPr>
          <w:rFonts w:ascii="Times New Roman" w:hAnsi="Times New Roman"/>
          <w:sz w:val="28"/>
          <w:szCs w:val="28"/>
          <w:lang w:eastAsia="ru-RU"/>
        </w:rPr>
        <w:fldChar w:fldCharType="separate"/>
      </w:r>
      <w:r>
        <w:rPr>
          <w:rFonts w:ascii="Times New Roman" w:hAnsi="Times New Roman"/>
          <w:sz w:val="28"/>
          <w:szCs w:val="28"/>
          <w:lang w:eastAsia="ru-RU"/>
        </w:rPr>
        <w:t>56</w:t>
      </w:r>
      <w:r>
        <w:rPr>
          <w:rFonts w:ascii="Times New Roman" w:hAnsi="Times New Roman"/>
          <w:sz w:val="28"/>
          <w:szCs w:val="28"/>
          <w:lang w:eastAsia="ru-RU"/>
        </w:rPr>
        <w:fldChar w:fldCharType="end"/>
      </w:r>
      <w:r w:rsidRPr="000F4ED9">
        <w:rPr>
          <w:rFonts w:ascii="Times New Roman" w:hAnsi="Times New Roman"/>
          <w:sz w:val="28"/>
          <w:szCs w:val="28"/>
          <w:lang w:eastAsia="ru-RU"/>
        </w:rPr>
        <w:t>]:</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1. Створення умов максимального використання системи самооподаткування громадян як форми добровільної участі громадян грошовими коштами або безоплатною працею на заходах місцевого характеру із соціально-культурного благоустрою території.</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2. Робота з ефективними управлінням муніципальним майном, а саме постійний моніторинг за земельними ділянками, що не використовуються, контроль за постановкою їх на облік та надання юридичним та фізичним особам за договорами оренди чи купівлі-продажу.</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3. Максимізація ефективності використання майна, яке знаходиться у власності муніципальних утворень, за допомогою передачі в оренду або в тимчасове володіння та користування.</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4. Проведення реструктуризації муніципальної власності у галузі муніципальних підприємств. Виконання цього завдання будується на відчуженні неефективних підприємств та збереженні прибуткових активів.</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Одне з першочергових завдань муніципальної реформи пов</w:t>
      </w:r>
      <w:r>
        <w:rPr>
          <w:rFonts w:ascii="Times New Roman" w:hAnsi="Times New Roman"/>
          <w:sz w:val="28"/>
          <w:szCs w:val="28"/>
          <w:lang w:eastAsia="ru-RU"/>
        </w:rPr>
        <w:t>’</w:t>
      </w:r>
      <w:r w:rsidRPr="000F4ED9">
        <w:rPr>
          <w:rFonts w:ascii="Times New Roman" w:hAnsi="Times New Roman"/>
          <w:sz w:val="28"/>
          <w:szCs w:val="28"/>
          <w:lang w:eastAsia="ru-RU"/>
        </w:rPr>
        <w:t>язане із забезпеченням бюджетного вирівнювання та бюджетної збалансованості загалом вирішено. Але тепер дуже важливо не зупинятися та зробити новий крок. Ключовим завданням нині має стати перехід від моделі бюджетного вирівнювання до моделі стимулювання економічного саморозвитку муніципальних утворень. Від того, наскільки успішним буде цей перехід, залежать можливості розвитку українських муніципалітетів у довгостроковій перспективі [</w:t>
      </w:r>
      <w:r>
        <w:rPr>
          <w:rFonts w:ascii="Times New Roman" w:hAnsi="Times New Roman"/>
          <w:sz w:val="28"/>
          <w:szCs w:val="28"/>
          <w:lang w:eastAsia="ru-RU"/>
        </w:rPr>
        <w:fldChar w:fldCharType="begin"/>
      </w:r>
      <w:r>
        <w:rPr>
          <w:rFonts w:ascii="Times New Roman" w:hAnsi="Times New Roman"/>
          <w:sz w:val="28"/>
          <w:szCs w:val="28"/>
          <w:lang w:eastAsia="ru-RU"/>
        </w:rPr>
        <w:instrText xml:space="preserve"> REF _Ref183522882 \r \h </w:instrText>
      </w:r>
      <w:r w:rsidRPr="00862A68">
        <w:rPr>
          <w:rFonts w:ascii="Times New Roman" w:hAnsi="Times New Roman"/>
          <w:sz w:val="28"/>
          <w:szCs w:val="28"/>
          <w:lang w:eastAsia="ru-RU"/>
        </w:rPr>
      </w:r>
      <w:r>
        <w:rPr>
          <w:rFonts w:ascii="Times New Roman" w:hAnsi="Times New Roman"/>
          <w:sz w:val="28"/>
          <w:szCs w:val="28"/>
          <w:lang w:eastAsia="ru-RU"/>
        </w:rPr>
        <w:fldChar w:fldCharType="separate"/>
      </w:r>
      <w:r>
        <w:rPr>
          <w:rFonts w:ascii="Times New Roman" w:hAnsi="Times New Roman"/>
          <w:sz w:val="28"/>
          <w:szCs w:val="28"/>
          <w:lang w:eastAsia="ru-RU"/>
        </w:rPr>
        <w:t>56</w:t>
      </w:r>
      <w:r>
        <w:rPr>
          <w:rFonts w:ascii="Times New Roman" w:hAnsi="Times New Roman"/>
          <w:sz w:val="28"/>
          <w:szCs w:val="28"/>
          <w:lang w:eastAsia="ru-RU"/>
        </w:rPr>
        <w:fldChar w:fldCharType="end"/>
      </w:r>
      <w:r w:rsidRPr="000F4ED9">
        <w:rPr>
          <w:rFonts w:ascii="Times New Roman" w:hAnsi="Times New Roman"/>
          <w:sz w:val="28"/>
          <w:szCs w:val="28"/>
          <w:lang w:eastAsia="ru-RU"/>
        </w:rPr>
        <w:t>].</w:t>
      </w:r>
    </w:p>
    <w:p w:rsidR="00F62A41" w:rsidRPr="000F4ED9" w:rsidRDefault="00F62A41" w:rsidP="00C1263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 xml:space="preserve">Зовнішні фактори, безумовно, впливають на функціонування управлінських та фінансових структур, проте вирішальну роль відіграє внутрішня організація та ефективність реалізації управлінських рішень. Таким чином, доцільно побудувати систему управління муніципальними фінансовими ресурсами таким чином, щоб збільшилася зацікавленість органів влади місцевого самоврядування до пошуку внутрішніх джерел доходів бюджету, а також зниження додаткових витрат. </w:t>
      </w:r>
    </w:p>
    <w:p w:rsidR="00F62A41" w:rsidRDefault="00F62A41" w:rsidP="00C12631">
      <w:pPr>
        <w:spacing w:after="0" w:line="360" w:lineRule="auto"/>
        <w:ind w:firstLine="708"/>
        <w:contextualSpacing/>
        <w:jc w:val="both"/>
        <w:rPr>
          <w:rFonts w:ascii="Times New Roman" w:hAnsi="Times New Roman"/>
          <w:sz w:val="28"/>
          <w:szCs w:val="28"/>
        </w:rPr>
      </w:pPr>
      <w:r w:rsidRPr="000F4ED9">
        <w:rPr>
          <w:rFonts w:ascii="Times New Roman" w:hAnsi="Times New Roman"/>
          <w:sz w:val="28"/>
          <w:szCs w:val="28"/>
        </w:rPr>
        <w:t xml:space="preserve">У контексті майбутнього членства України в ЄС існує необхідність розробки проєкту нормативно-правової бази для адміністративно-територіальної реформи України з метою підтримки децентралізації та деконцентрації владних функцій та повноважень. Для досягнення успіху у реформуванні цієї галузі необхідно зміцнити місцеві громади, щоб вони змогли управляти процесом вирішення власних потреб. Наприклад, будь-якій адміністративній реформі має передувати територіальне та міське планування. Таке планування навряд можна реалізувати без активної участі територіальних громад. </w:t>
      </w:r>
    </w:p>
    <w:p w:rsidR="00F62A41" w:rsidRDefault="00F62A41" w:rsidP="00C12631">
      <w:pPr>
        <w:spacing w:after="0" w:line="360" w:lineRule="auto"/>
        <w:ind w:firstLine="708"/>
        <w:contextualSpacing/>
        <w:jc w:val="both"/>
        <w:rPr>
          <w:rFonts w:ascii="Times New Roman" w:hAnsi="Times New Roman"/>
          <w:sz w:val="28"/>
          <w:szCs w:val="28"/>
          <w:lang w:eastAsia="ru-RU"/>
        </w:rPr>
      </w:pPr>
      <w:r w:rsidRPr="000F4ED9">
        <w:rPr>
          <w:rFonts w:ascii="Times New Roman" w:hAnsi="Times New Roman"/>
          <w:sz w:val="28"/>
          <w:szCs w:val="28"/>
        </w:rPr>
        <w:t>Проаналізувавши процес децентралізації у Франції, слід зазначити, що децентралізацію слід розглядати як потужний інструмент управління, її важливим завданням є не перерозподіл повноважень між державою та адміністративно-територіальними одиницями, а надання різних державних послуг населенню та різним юридичним особам для створення умов для динамічного розвитку суспільства і держави в цілому [</w:t>
      </w:r>
      <w:r>
        <w:rPr>
          <w:rFonts w:ascii="Times New Roman" w:hAnsi="Times New Roman"/>
          <w:sz w:val="28"/>
          <w:szCs w:val="28"/>
        </w:rPr>
        <w:fldChar w:fldCharType="begin"/>
      </w:r>
      <w:r>
        <w:rPr>
          <w:rFonts w:ascii="Times New Roman" w:hAnsi="Times New Roman"/>
          <w:sz w:val="28"/>
          <w:szCs w:val="28"/>
        </w:rPr>
        <w:instrText xml:space="preserve"> REF _Ref183522161 \r \h </w:instrText>
      </w:r>
      <w:r w:rsidRPr="00862A68">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50</w:t>
      </w:r>
      <w:r>
        <w:rPr>
          <w:rFonts w:ascii="Times New Roman" w:hAnsi="Times New Roman"/>
          <w:sz w:val="28"/>
          <w:szCs w:val="28"/>
        </w:rPr>
        <w:fldChar w:fldCharType="end"/>
      </w:r>
      <w:r w:rsidRPr="000F4ED9">
        <w:rPr>
          <w:rFonts w:ascii="Times New Roman" w:hAnsi="Times New Roman"/>
          <w:sz w:val="28"/>
          <w:szCs w:val="28"/>
        </w:rPr>
        <w:t xml:space="preserve">]. Рекомендується відзначити, що для найбільш ефективного надання послуг необхідно перерозподілити повноваження між ними (наблизити надання послуг, економлячи при цьому бюджетні витрати). </w:t>
      </w:r>
    </w:p>
    <w:p w:rsidR="00F62A41" w:rsidRPr="00D77A32" w:rsidRDefault="00F62A41" w:rsidP="00D77A32">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О</w:t>
      </w:r>
      <w:r w:rsidRPr="00D77A32">
        <w:rPr>
          <w:rFonts w:ascii="Times New Roman" w:hAnsi="Times New Roman"/>
          <w:sz w:val="28"/>
          <w:szCs w:val="28"/>
          <w:lang w:eastAsia="ru-RU"/>
        </w:rPr>
        <w:t>собливістю всієї польської системи місцевого самоврядування є те, що принцип взаємодоповнюваності, а не поглинання, є основою для побудови її рівня. Тобто кожен наступний рівень автономії виконує лише ті функції, які не може виконувати нижчий рівень. Крім того, наглядова функція за законністю діяльності установ місцевого самоврядування в Польщі закріплена з метою підтримання балансу та встановлення певного контролю у сфері місцевого самоврядування.</w:t>
      </w:r>
    </w:p>
    <w:p w:rsidR="00F62A41" w:rsidRDefault="00F62A41" w:rsidP="00C12631">
      <w:pPr>
        <w:spacing w:after="0" w:line="360" w:lineRule="auto"/>
        <w:ind w:firstLine="709"/>
        <w:jc w:val="both"/>
        <w:rPr>
          <w:rFonts w:ascii="Times New Roman" w:hAnsi="Times New Roman"/>
          <w:sz w:val="28"/>
          <w:szCs w:val="28"/>
          <w:lang w:eastAsia="ru-RU"/>
        </w:rPr>
      </w:pPr>
      <w:r w:rsidRPr="00D77A32">
        <w:rPr>
          <w:rFonts w:ascii="Times New Roman" w:hAnsi="Times New Roman"/>
          <w:sz w:val="28"/>
          <w:szCs w:val="28"/>
          <w:lang w:eastAsia="ru-RU"/>
        </w:rPr>
        <w:t xml:space="preserve">У Литві </w:t>
      </w:r>
      <w:r>
        <w:rPr>
          <w:rFonts w:ascii="Times New Roman" w:hAnsi="Times New Roman"/>
          <w:sz w:val="28"/>
          <w:szCs w:val="28"/>
          <w:lang w:eastAsia="ru-RU"/>
        </w:rPr>
        <w:t>м</w:t>
      </w:r>
      <w:r w:rsidRPr="00D77A32">
        <w:rPr>
          <w:rFonts w:ascii="Times New Roman" w:hAnsi="Times New Roman"/>
          <w:sz w:val="28"/>
          <w:szCs w:val="28"/>
          <w:lang w:eastAsia="ru-RU"/>
        </w:rPr>
        <w:t xml:space="preserve">ісцеве самоврядування характеризується своєрідним фундаментом, який служить основою для розвитку демократичної держави. В цілому аналіз законодавчих актів держави дозволяє зробити висновок про перевагу представницьких органів влади, що обираються місцевими жителями, над адміністративними органами. З 2010 року на районному рівні немає адміністративного органу, тому представники держави не втручаються в муніципальні справи, але стежать за дотриманням муніципальних законів. В Україні також пропонується ліквідувати місцеву адміністрацію, а на районному рівні (нині районний округ) </w:t>
      </w:r>
      <w:r w:rsidRPr="00362C93">
        <w:rPr>
          <w:rFonts w:ascii="Times New Roman" w:hAnsi="Times New Roman"/>
          <w:sz w:val="28"/>
          <w:szCs w:val="28"/>
          <w:lang w:eastAsia="ru-RU"/>
        </w:rPr>
        <w:t>запровадити інститут префекта – держслужбовців, які представлятимуть державу на місцевому рівні</w:t>
      </w:r>
      <w:r w:rsidRPr="00D77A32">
        <w:rPr>
          <w:rFonts w:ascii="Times New Roman" w:hAnsi="Times New Roman"/>
          <w:sz w:val="28"/>
          <w:szCs w:val="28"/>
          <w:lang w:val="ru-RU" w:eastAsia="ru-RU"/>
        </w:rPr>
        <w:t>[</w:t>
      </w:r>
      <w:r>
        <w:rPr>
          <w:rFonts w:ascii="Times New Roman" w:hAnsi="Times New Roman"/>
          <w:sz w:val="28"/>
          <w:szCs w:val="28"/>
          <w:lang w:val="ru-RU" w:eastAsia="ru-RU"/>
        </w:rPr>
        <w:fldChar w:fldCharType="begin"/>
      </w:r>
      <w:r>
        <w:rPr>
          <w:rFonts w:ascii="Times New Roman" w:hAnsi="Times New Roman"/>
          <w:sz w:val="28"/>
          <w:szCs w:val="28"/>
          <w:lang w:val="ru-RU" w:eastAsia="ru-RU"/>
        </w:rPr>
        <w:instrText xml:space="preserve"> REF _Ref183478725 \r \h </w:instrText>
      </w:r>
      <w:r w:rsidRPr="00862A68">
        <w:rPr>
          <w:rFonts w:ascii="Times New Roman" w:hAnsi="Times New Roman"/>
          <w:sz w:val="28"/>
          <w:szCs w:val="28"/>
          <w:lang w:val="ru-RU" w:eastAsia="ru-RU"/>
        </w:rPr>
      </w:r>
      <w:r>
        <w:rPr>
          <w:rFonts w:ascii="Times New Roman" w:hAnsi="Times New Roman"/>
          <w:sz w:val="28"/>
          <w:szCs w:val="28"/>
          <w:lang w:val="ru-RU" w:eastAsia="ru-RU"/>
        </w:rPr>
        <w:fldChar w:fldCharType="separate"/>
      </w:r>
      <w:r>
        <w:rPr>
          <w:rFonts w:ascii="Times New Roman" w:hAnsi="Times New Roman"/>
          <w:sz w:val="28"/>
          <w:szCs w:val="28"/>
          <w:lang w:val="ru-RU" w:eastAsia="ru-RU"/>
        </w:rPr>
        <w:t>23</w:t>
      </w:r>
      <w:r>
        <w:rPr>
          <w:rFonts w:ascii="Times New Roman" w:hAnsi="Times New Roman"/>
          <w:sz w:val="28"/>
          <w:szCs w:val="28"/>
          <w:lang w:val="ru-RU" w:eastAsia="ru-RU"/>
        </w:rPr>
        <w:fldChar w:fldCharType="end"/>
      </w:r>
      <w:r>
        <w:rPr>
          <w:rFonts w:ascii="Times New Roman" w:hAnsi="Times New Roman"/>
          <w:sz w:val="28"/>
          <w:szCs w:val="28"/>
          <w:lang w:val="ru-RU" w:eastAsia="ru-RU"/>
        </w:rPr>
        <w:t>, с. 68</w:t>
      </w:r>
      <w:r w:rsidRPr="00D77A32">
        <w:rPr>
          <w:rFonts w:ascii="Times New Roman" w:hAnsi="Times New Roman"/>
          <w:sz w:val="28"/>
          <w:szCs w:val="28"/>
          <w:lang w:val="ru-RU" w:eastAsia="ru-RU"/>
        </w:rPr>
        <w:t>]</w:t>
      </w:r>
      <w:r w:rsidRPr="00D77A32">
        <w:rPr>
          <w:rFonts w:ascii="Times New Roman" w:hAnsi="Times New Roman"/>
          <w:sz w:val="28"/>
          <w:szCs w:val="28"/>
          <w:lang w:eastAsia="ru-RU"/>
        </w:rPr>
        <w:t>.</w:t>
      </w:r>
    </w:p>
    <w:p w:rsidR="00F62A41" w:rsidRDefault="00F62A41" w:rsidP="00D77A32">
      <w:pPr>
        <w:spacing w:after="0" w:line="360" w:lineRule="auto"/>
        <w:ind w:firstLine="709"/>
        <w:jc w:val="both"/>
        <w:rPr>
          <w:rFonts w:ascii="Times New Roman" w:hAnsi="Times New Roman"/>
          <w:sz w:val="28"/>
          <w:szCs w:val="28"/>
          <w:lang w:eastAsia="ru-RU"/>
        </w:rPr>
      </w:pPr>
      <w:r w:rsidRPr="00D77A32">
        <w:rPr>
          <w:rFonts w:ascii="Times New Roman" w:hAnsi="Times New Roman"/>
          <w:sz w:val="28"/>
          <w:szCs w:val="28"/>
          <w:lang w:eastAsia="ru-RU"/>
        </w:rPr>
        <w:t xml:space="preserve">На нашу думку, запровадження інституту </w:t>
      </w:r>
      <w:r w:rsidRPr="00362C93">
        <w:rPr>
          <w:rFonts w:ascii="Times New Roman" w:hAnsi="Times New Roman"/>
          <w:sz w:val="28"/>
          <w:szCs w:val="28"/>
          <w:lang w:eastAsia="ru-RU"/>
        </w:rPr>
        <w:t xml:space="preserve">префекта </w:t>
      </w:r>
      <w:r w:rsidRPr="00D77A32">
        <w:rPr>
          <w:rFonts w:ascii="Times New Roman" w:hAnsi="Times New Roman"/>
          <w:sz w:val="28"/>
          <w:szCs w:val="28"/>
          <w:lang w:eastAsia="ru-RU"/>
        </w:rPr>
        <w:t>в Україні має забезпечити нагляд за конституційністю та законністю муніципальних рішень і, як наслідок, стати ефективним чинником подолання існуючих протиріч між різними рівнями влади.Найбільш перспективною моделлю децентралізації для України слід вважати т</w:t>
      </w:r>
      <w:r>
        <w:rPr>
          <w:rFonts w:ascii="Times New Roman" w:hAnsi="Times New Roman"/>
          <w:sz w:val="28"/>
          <w:szCs w:val="28"/>
          <w:lang w:eastAsia="ru-RU"/>
        </w:rPr>
        <w:t>у</w:t>
      </w:r>
      <w:r w:rsidRPr="00D77A32">
        <w:rPr>
          <w:rFonts w:ascii="Times New Roman" w:hAnsi="Times New Roman"/>
          <w:sz w:val="28"/>
          <w:szCs w:val="28"/>
          <w:lang w:eastAsia="ru-RU"/>
        </w:rPr>
        <w:t>, що буде забезпечено фінансову та політичну незалежність місцевого самоврядування, а також посилено інституційний та ресурсний потенціал громади, як одну з необхідних умов для побудови правової держави з сильною економікою та розвиненою соціальною системою.</w:t>
      </w:r>
    </w:p>
    <w:p w:rsidR="00F62A41" w:rsidRPr="000F4ED9" w:rsidRDefault="00F62A41" w:rsidP="00CE7081">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 xml:space="preserve">Найбільш ефективним способом вирішення завдання забезпечення збалансованості місцевих бюджетів є централізований </w:t>
      </w:r>
      <w:r>
        <w:rPr>
          <w:rFonts w:ascii="Times New Roman" w:hAnsi="Times New Roman"/>
          <w:sz w:val="28"/>
          <w:szCs w:val="28"/>
          <w:lang w:eastAsia="ru-RU"/>
        </w:rPr>
        <w:t>проєкт</w:t>
      </w:r>
      <w:r w:rsidRPr="000F4ED9">
        <w:rPr>
          <w:rFonts w:ascii="Times New Roman" w:hAnsi="Times New Roman"/>
          <w:sz w:val="28"/>
          <w:szCs w:val="28"/>
          <w:lang w:eastAsia="ru-RU"/>
        </w:rPr>
        <w:t xml:space="preserve"> побудови регіональної системи моніторингу податкового та неподаткового потенціалу муніципальних утворень, який проводиться під покровительством регіональних органів державної влади і що охоплює всі муніципальні утворення регіону.Слід переглянути механізм формування та реалізації відомчих цільових програм, які мають переважно використовуватися для реструктуризації та підвищення ефективності виконання зобов</w:t>
      </w:r>
      <w:r>
        <w:rPr>
          <w:rFonts w:ascii="Times New Roman" w:hAnsi="Times New Roman"/>
          <w:sz w:val="28"/>
          <w:szCs w:val="28"/>
          <w:lang w:eastAsia="ru-RU"/>
        </w:rPr>
        <w:t>’</w:t>
      </w:r>
      <w:r w:rsidRPr="000F4ED9">
        <w:rPr>
          <w:rFonts w:ascii="Times New Roman" w:hAnsi="Times New Roman"/>
          <w:sz w:val="28"/>
          <w:szCs w:val="28"/>
          <w:lang w:eastAsia="ru-RU"/>
        </w:rPr>
        <w:t>язань, удосконалення структури та механізмів державного та муніципального фінансового контролю, виключення паралелізму та дублювання у цій сфері.</w:t>
      </w:r>
    </w:p>
    <w:p w:rsidR="00F62A41" w:rsidRPr="000F4ED9" w:rsidRDefault="00F62A41" w:rsidP="0012193C">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В основу нормованого розподілу ресурсів має бути закладено об</w:t>
      </w:r>
      <w:r>
        <w:rPr>
          <w:rFonts w:ascii="Times New Roman" w:hAnsi="Times New Roman"/>
          <w:sz w:val="28"/>
          <w:szCs w:val="28"/>
          <w:lang w:eastAsia="ru-RU"/>
        </w:rPr>
        <w:t>’</w:t>
      </w:r>
      <w:r w:rsidRPr="000F4ED9">
        <w:rPr>
          <w:rFonts w:ascii="Times New Roman" w:hAnsi="Times New Roman"/>
          <w:sz w:val="28"/>
          <w:szCs w:val="28"/>
          <w:lang w:eastAsia="ru-RU"/>
        </w:rPr>
        <w:t>єктивну систему показників. Такою системою мають бути показники мінімальних державних соціальних стандартів та соціальних норм. Розміри мінімальних соціальних норм мають виходити із реальних мінімальних соціальних потреб та можливостей суспільства у конкретному історичному періоді нашої держави. Ці норми повинні, по-перше, зафіксувати рівень соціальних потреб, що склався зараз, по-друге, дати гарантії на отримання мінімального розміру фінансових ресурсів для соціальної сфери, по-третє, захистити мінімальні соціальні потреби від просування фінансування не життєво важливих витрат.</w:t>
      </w:r>
    </w:p>
    <w:p w:rsidR="00F62A41" w:rsidRPr="000F4ED9" w:rsidRDefault="00F62A41" w:rsidP="0012193C">
      <w:pPr>
        <w:spacing w:after="0" w:line="360" w:lineRule="auto"/>
        <w:ind w:firstLine="709"/>
        <w:jc w:val="both"/>
        <w:rPr>
          <w:rFonts w:ascii="Times New Roman" w:hAnsi="Times New Roman"/>
          <w:sz w:val="28"/>
          <w:szCs w:val="28"/>
          <w:lang w:eastAsia="ru-RU"/>
        </w:rPr>
      </w:pPr>
      <w:r w:rsidRPr="000F4ED9">
        <w:rPr>
          <w:rFonts w:ascii="Times New Roman" w:hAnsi="Times New Roman"/>
          <w:sz w:val="28"/>
          <w:szCs w:val="28"/>
          <w:lang w:eastAsia="ru-RU"/>
        </w:rPr>
        <w:t>Отже, вирішення проблем територіальних фінансів залежить від політичної волі центральних органів влади та управління, адміністрацій, від бажання та вміння глав муніципальних утворень працювати в нових умовах. Тільки спільними зусиллями їм вдасться зрушити та везти важкий перелік проблем цих фінансів та всієї сфери життєзабезпечення населення нашої країни.</w:t>
      </w:r>
    </w:p>
    <w:p w:rsidR="00F62A41" w:rsidRPr="000F4ED9" w:rsidRDefault="00F62A41" w:rsidP="0012193C">
      <w:pPr>
        <w:spacing w:after="0" w:line="360" w:lineRule="auto"/>
        <w:jc w:val="both"/>
        <w:rPr>
          <w:rFonts w:ascii="Times New Roman" w:hAnsi="Times New Roman"/>
          <w:sz w:val="28"/>
          <w:szCs w:val="28"/>
          <w:lang w:eastAsia="ru-RU"/>
        </w:rPr>
      </w:pPr>
    </w:p>
    <w:p w:rsidR="00F62A41" w:rsidRDefault="00F62A41" w:rsidP="00D642A6">
      <w:pPr>
        <w:pStyle w:val="Heading2"/>
        <w:spacing w:before="0" w:line="360" w:lineRule="auto"/>
        <w:ind w:firstLine="709"/>
        <w:jc w:val="both"/>
        <w:rPr>
          <w:rFonts w:ascii="Times New Roman" w:hAnsi="Times New Roman"/>
          <w:color w:val="auto"/>
          <w:sz w:val="28"/>
          <w:szCs w:val="28"/>
        </w:rPr>
      </w:pPr>
      <w:r>
        <w:rPr>
          <w:rFonts w:ascii="Times New Roman" w:hAnsi="Times New Roman"/>
          <w:color w:val="auto"/>
          <w:sz w:val="28"/>
          <w:szCs w:val="28"/>
        </w:rPr>
        <w:t>В</w:t>
      </w:r>
      <w:r w:rsidRPr="00D642A6">
        <w:rPr>
          <w:rFonts w:ascii="Times New Roman" w:hAnsi="Times New Roman"/>
          <w:color w:val="auto"/>
          <w:sz w:val="28"/>
          <w:szCs w:val="28"/>
        </w:rPr>
        <w:t>исновки до розділу</w:t>
      </w:r>
      <w:r>
        <w:rPr>
          <w:rFonts w:ascii="Times New Roman" w:hAnsi="Times New Roman"/>
          <w:color w:val="auto"/>
          <w:sz w:val="28"/>
          <w:szCs w:val="28"/>
        </w:rPr>
        <w:t xml:space="preserve"> 3</w:t>
      </w:r>
    </w:p>
    <w:p w:rsidR="00F62A41" w:rsidRDefault="00F62A41" w:rsidP="00184E12">
      <w:pPr>
        <w:pStyle w:val="a"/>
      </w:pPr>
    </w:p>
    <w:p w:rsidR="00F62A41" w:rsidRDefault="00F62A41" w:rsidP="00184E12">
      <w:pPr>
        <w:spacing w:after="0" w:line="360" w:lineRule="auto"/>
        <w:ind w:firstLine="708"/>
        <w:contextualSpacing/>
        <w:jc w:val="both"/>
        <w:rPr>
          <w:rFonts w:ascii="Times New Roman" w:hAnsi="Times New Roman"/>
        </w:rPr>
      </w:pPr>
      <w:r w:rsidRPr="00184E12">
        <w:rPr>
          <w:rFonts w:ascii="Times New Roman" w:hAnsi="Times New Roman"/>
          <w:sz w:val="28"/>
          <w:szCs w:val="28"/>
        </w:rPr>
        <w:t>В Україні поки що не вдалося забезпечити фінансування діяльності місцевого самоврядування та регіонального розвитку за рахунок переважно власних доходів місцевих бюджетів. Офіційні трансферти з державного бюджету продовжують мати високу питому вагу у їх доходах. Через відсутність стандартів надання державних послуг неможливо раціоналізувати розмір дефіциту фінансування. Прийняття рішень центральним урядом часто призводить до того, що тягар фінансування соціальних зобов’язань перекладається з центру на місцеві органи влади. У результаті органи місцевого самоврядування змушені витрачати практично весь свій бюджет на поточні потреби та не можуть підтримувати місцевий розвиток. Активне впровадження реформи децентралізації в Україні спричинило поступове зміщення фокусу місцевого розвитку з регіонального рівня на рівень об’єднаних територіальних громад. Відсутність в органів місцевого самоврядування можливості проводити гнучку бюджетну політику ускладнює оптимізацію видатків. Існує потреба у глибшому розумінні зв’язків між політикою децентралізації та іншими складовими елементами забезпечення соціально-економічного розвиток регіонів України.</w:t>
      </w:r>
    </w:p>
    <w:p w:rsidR="00F62A41" w:rsidRPr="00D642A6" w:rsidRDefault="00F62A41" w:rsidP="00184E12">
      <w:pPr>
        <w:spacing w:after="0" w:line="360" w:lineRule="auto"/>
        <w:ind w:firstLine="708"/>
        <w:contextualSpacing/>
        <w:jc w:val="both"/>
        <w:rPr>
          <w:rFonts w:ascii="Times New Roman" w:hAnsi="Times New Roman"/>
          <w:sz w:val="28"/>
          <w:szCs w:val="28"/>
        </w:rPr>
      </w:pPr>
      <w:r w:rsidRPr="00F404F8">
        <w:rPr>
          <w:rFonts w:ascii="Times New Roman" w:hAnsi="Times New Roman"/>
          <w:sz w:val="28"/>
          <w:szCs w:val="28"/>
        </w:rPr>
        <w:t>Побудова моделі децентралізації в Україні має свої національні особливості і може ґрунтуватися на національних особливостях ситуації, але використання прикладів зарубіжних ефективних практик є важливим чинником у пошуку українських моделей розвитку, тому що в сучасних ситуаціях гостро постає проблема використання міжнародного досвіду у високотехнологічних галузях, якісна і ефективна децентралізація стає актуальною. Таким чином, без активної участі територіальних громад процес впровадження реформ не дасть позитивних результатів і може розтягнутися на довгі роки та наміри влади вдосконалити систему управління на місцях не матимуть успіху. А для цього необхідно, перш за все, підвищувати якість надання органами місцевого самоврядування управлінських послуг жителям територіальних громад, по-друге, з метою популяризації реформ проводити роз’яснювальну роботу серед населення щодо їх необхідності, доцільності, насамперед у засобах масової інформації (засідань круглих столів), диспутів, виїзних семінарів із залученням усіх зацікавлених сторін).</w:t>
      </w:r>
      <w:r>
        <w:rPr>
          <w:rFonts w:ascii="Times New Roman" w:hAnsi="Times New Roman"/>
        </w:rPr>
        <w:br w:type="page"/>
      </w:r>
    </w:p>
    <w:p w:rsidR="00F62A41" w:rsidRPr="00336389" w:rsidRDefault="00F62A41" w:rsidP="002B0100">
      <w:pPr>
        <w:pStyle w:val="Heading1"/>
        <w:spacing w:line="360" w:lineRule="auto"/>
        <w:jc w:val="center"/>
        <w:rPr>
          <w:rFonts w:ascii="Times New Roman" w:hAnsi="Times New Roman"/>
          <w:color w:val="auto"/>
        </w:rPr>
      </w:pPr>
      <w:bookmarkStart w:id="15" w:name="_Toc183481334"/>
      <w:r w:rsidRPr="00C243A8">
        <w:rPr>
          <w:rFonts w:ascii="Times New Roman" w:hAnsi="Times New Roman"/>
          <w:color w:val="auto"/>
        </w:rPr>
        <w:t>ВИСНОВКИ</w:t>
      </w:r>
      <w:bookmarkEnd w:id="15"/>
    </w:p>
    <w:p w:rsidR="00F62A41" w:rsidRDefault="00F62A41" w:rsidP="002B0100">
      <w:pPr>
        <w:widowControl w:val="0"/>
        <w:spacing w:after="0" w:line="360" w:lineRule="auto"/>
        <w:ind w:firstLine="709"/>
        <w:jc w:val="both"/>
        <w:rPr>
          <w:rFonts w:ascii="Times New Roman" w:hAnsi="Times New Roman"/>
          <w:sz w:val="28"/>
          <w:szCs w:val="28"/>
        </w:rPr>
      </w:pPr>
    </w:p>
    <w:p w:rsidR="00F62A41" w:rsidRDefault="00F62A41" w:rsidP="002B0100">
      <w:pPr>
        <w:spacing w:after="0" w:line="360" w:lineRule="auto"/>
        <w:ind w:firstLine="709"/>
        <w:jc w:val="both"/>
        <w:rPr>
          <w:rFonts w:ascii="Times New Roman" w:hAnsi="Times New Roman"/>
          <w:sz w:val="28"/>
          <w:szCs w:val="28"/>
        </w:rPr>
      </w:pPr>
      <w:r w:rsidRPr="0087411A">
        <w:rPr>
          <w:rFonts w:ascii="Times New Roman" w:hAnsi="Times New Roman"/>
          <w:sz w:val="28"/>
          <w:szCs w:val="28"/>
        </w:rPr>
        <w:t xml:space="preserve">На основі проведеного дослідження </w:t>
      </w:r>
      <w:r w:rsidRPr="00E11528">
        <w:rPr>
          <w:rFonts w:ascii="Times New Roman" w:hAnsi="Times New Roman"/>
          <w:sz w:val="28"/>
          <w:szCs w:val="28"/>
        </w:rPr>
        <w:t>результат</w:t>
      </w:r>
      <w:r>
        <w:rPr>
          <w:rFonts w:ascii="Times New Roman" w:hAnsi="Times New Roman"/>
          <w:sz w:val="28"/>
          <w:szCs w:val="28"/>
        </w:rPr>
        <w:t>ів</w:t>
      </w:r>
      <w:r w:rsidRPr="00E11528">
        <w:rPr>
          <w:rFonts w:ascii="Times New Roman" w:hAnsi="Times New Roman"/>
          <w:sz w:val="28"/>
          <w:szCs w:val="28"/>
        </w:rPr>
        <w:t xml:space="preserve"> процесу фіскальної децентралізації в Україні та визнач</w:t>
      </w:r>
      <w:r>
        <w:rPr>
          <w:rFonts w:ascii="Times New Roman" w:hAnsi="Times New Roman"/>
          <w:sz w:val="28"/>
          <w:szCs w:val="28"/>
        </w:rPr>
        <w:t>ення</w:t>
      </w:r>
      <w:r w:rsidRPr="00E11528">
        <w:rPr>
          <w:rFonts w:ascii="Times New Roman" w:hAnsi="Times New Roman"/>
          <w:sz w:val="28"/>
          <w:szCs w:val="28"/>
        </w:rPr>
        <w:t xml:space="preserve"> напрям</w:t>
      </w:r>
      <w:r>
        <w:rPr>
          <w:rFonts w:ascii="Times New Roman" w:hAnsi="Times New Roman"/>
          <w:sz w:val="28"/>
          <w:szCs w:val="28"/>
        </w:rPr>
        <w:t>ів</w:t>
      </w:r>
      <w:r w:rsidRPr="00E11528">
        <w:rPr>
          <w:rFonts w:ascii="Times New Roman" w:hAnsi="Times New Roman"/>
          <w:sz w:val="28"/>
          <w:szCs w:val="28"/>
        </w:rPr>
        <w:t xml:space="preserve"> удосконалення шляхом вивчення і використання зарубіжного досвіду </w:t>
      </w:r>
      <w:r w:rsidRPr="0087411A">
        <w:rPr>
          <w:rFonts w:ascii="Times New Roman" w:hAnsi="Times New Roman"/>
          <w:sz w:val="28"/>
          <w:szCs w:val="28"/>
        </w:rPr>
        <w:t>мож</w:t>
      </w:r>
      <w:r>
        <w:rPr>
          <w:rFonts w:ascii="Times New Roman" w:hAnsi="Times New Roman"/>
          <w:sz w:val="28"/>
          <w:szCs w:val="28"/>
        </w:rPr>
        <w:t>на</w:t>
      </w:r>
      <w:r w:rsidRPr="0087411A">
        <w:rPr>
          <w:rFonts w:ascii="Times New Roman" w:hAnsi="Times New Roman"/>
          <w:sz w:val="28"/>
          <w:szCs w:val="28"/>
        </w:rPr>
        <w:t xml:space="preserve"> зробити наступні висновки.</w:t>
      </w:r>
    </w:p>
    <w:p w:rsidR="00F62A41" w:rsidRDefault="00F62A41" w:rsidP="002B0100">
      <w:pPr>
        <w:spacing w:after="0" w:line="360" w:lineRule="auto"/>
        <w:ind w:firstLine="709"/>
        <w:jc w:val="both"/>
        <w:rPr>
          <w:rFonts w:ascii="Times New Roman" w:hAnsi="Times New Roman"/>
          <w:sz w:val="28"/>
          <w:szCs w:val="28"/>
        </w:rPr>
      </w:pPr>
      <w:r w:rsidRPr="00AF09C4">
        <w:rPr>
          <w:rFonts w:ascii="Times New Roman" w:hAnsi="Times New Roman"/>
          <w:sz w:val="28"/>
          <w:szCs w:val="28"/>
        </w:rPr>
        <w:t xml:space="preserve">Фіскальна децентралізація </w:t>
      </w:r>
      <w:r w:rsidRPr="00ED4ECB">
        <w:rPr>
          <w:rFonts w:ascii="Times New Roman" w:hAnsi="Times New Roman"/>
          <w:sz w:val="28"/>
          <w:szCs w:val="28"/>
        </w:rPr>
        <w:t>–</w:t>
      </w:r>
      <w:r w:rsidRPr="00AF09C4">
        <w:rPr>
          <w:rFonts w:ascii="Times New Roman" w:hAnsi="Times New Roman"/>
          <w:sz w:val="28"/>
          <w:szCs w:val="28"/>
        </w:rPr>
        <w:t xml:space="preserve"> це процес передачі фінансових ресурсів, фіскальних повноважень та відповідальності з центрального рівня влади на місцевий рівень, такий як місцеві ради, виконавчі органи та інші організації.</w:t>
      </w:r>
      <w:r w:rsidRPr="00164E75">
        <w:rPr>
          <w:rFonts w:ascii="Times New Roman" w:hAnsi="Times New Roman"/>
          <w:sz w:val="28"/>
          <w:szCs w:val="28"/>
        </w:rPr>
        <w:t>Фіскальна децентралізація є важливим елементом будь-якої децентралізованої системи управління. Рішення щодо розподілу ресурсів і відповідальності мають масштабні наслідки: вони значною мірою визначають, які державні послуги надаються місцевою владою; як вони планують фінансувати свої витрати; який рівень законності має бути в умовах бюджетного дисбалансу; наскільки стабільним може бути національний уряд.</w:t>
      </w:r>
    </w:p>
    <w:p w:rsidR="00F62A41" w:rsidRDefault="00F62A41" w:rsidP="008A2862">
      <w:pPr>
        <w:spacing w:after="0" w:line="360" w:lineRule="auto"/>
        <w:ind w:firstLine="709"/>
        <w:jc w:val="both"/>
        <w:rPr>
          <w:rFonts w:ascii="Times New Roman" w:hAnsi="Times New Roman"/>
          <w:sz w:val="28"/>
          <w:szCs w:val="28"/>
        </w:rPr>
      </w:pPr>
      <w:r w:rsidRPr="00DB4BBE">
        <w:rPr>
          <w:rFonts w:ascii="Times New Roman" w:hAnsi="Times New Roman"/>
          <w:sz w:val="28"/>
          <w:szCs w:val="28"/>
        </w:rPr>
        <w:t xml:space="preserve">Механізми поглиблення фіскальної децентралізації взаємопов’язані з інструментами та заходами інших реформ </w:t>
      </w:r>
      <w:r w:rsidRPr="00ED4ECB">
        <w:rPr>
          <w:rFonts w:ascii="Times New Roman" w:hAnsi="Times New Roman"/>
          <w:sz w:val="28"/>
          <w:szCs w:val="28"/>
        </w:rPr>
        <w:t>–</w:t>
      </w:r>
      <w:r w:rsidRPr="00DB4BBE">
        <w:rPr>
          <w:rFonts w:ascii="Times New Roman" w:hAnsi="Times New Roman"/>
          <w:sz w:val="28"/>
          <w:szCs w:val="28"/>
        </w:rPr>
        <w:t xml:space="preserve"> адміністративно-територіальної реформи, політичної децентралізації, децентралізації управління, економічної децентралізації та ґрунтуються на інституційних, організаційних та економічних складових, у свою чергу містять певні заходи та засоби підвищення рівня децентралізації системи та вдосконалення інших сфер економіки країни.</w:t>
      </w:r>
    </w:p>
    <w:p w:rsidR="00F62A41" w:rsidRDefault="00F62A41" w:rsidP="008A2862">
      <w:pPr>
        <w:spacing w:after="0" w:line="360" w:lineRule="auto"/>
        <w:ind w:firstLine="709"/>
        <w:jc w:val="both"/>
        <w:rPr>
          <w:rFonts w:ascii="Times New Roman" w:hAnsi="Times New Roman"/>
          <w:sz w:val="28"/>
          <w:szCs w:val="28"/>
        </w:rPr>
      </w:pPr>
      <w:r w:rsidRPr="00E11528">
        <w:rPr>
          <w:rFonts w:ascii="Times New Roman" w:hAnsi="Times New Roman"/>
          <w:sz w:val="28"/>
          <w:szCs w:val="28"/>
        </w:rPr>
        <w:t>На першому етапі децентралізації було затверджено концепцію місцевого самоврядування та реформу територіальної структури державного управління. Другий етап характеризувався зміцненням місцевого самоврядування як ключового пріоритету, включаючи надання додаткових повноважень місцевим радам із невеликим населенням.</w:t>
      </w:r>
    </w:p>
    <w:p w:rsidR="00F62A41" w:rsidRDefault="00F62A41" w:rsidP="008A2862">
      <w:pPr>
        <w:spacing w:after="0" w:line="360" w:lineRule="auto"/>
        <w:ind w:firstLine="709"/>
        <w:jc w:val="both"/>
        <w:rPr>
          <w:rFonts w:ascii="Times New Roman" w:hAnsi="Times New Roman"/>
          <w:sz w:val="28"/>
          <w:szCs w:val="28"/>
        </w:rPr>
      </w:pPr>
      <w:r w:rsidRPr="00C225A1">
        <w:rPr>
          <w:rFonts w:ascii="Times New Roman" w:hAnsi="Times New Roman"/>
          <w:sz w:val="28"/>
          <w:szCs w:val="28"/>
        </w:rPr>
        <w:t>Більшість органів місцевого самоврядування США мають кілька фондів або бюджетів, які забезпечують організованість і прозорість розподілу державних коштів. Добре структурована місцева податкова політика сприяє важливим інвестиціям, водночас сприяючи справедливості та можливостям.</w:t>
      </w:r>
    </w:p>
    <w:p w:rsidR="00F62A41" w:rsidRDefault="00F62A41" w:rsidP="008A2862">
      <w:pPr>
        <w:spacing w:after="0" w:line="360" w:lineRule="auto"/>
        <w:ind w:firstLine="709"/>
        <w:jc w:val="both"/>
        <w:rPr>
          <w:rFonts w:ascii="Times New Roman" w:hAnsi="Times New Roman"/>
          <w:sz w:val="28"/>
          <w:szCs w:val="28"/>
        </w:rPr>
      </w:pPr>
      <w:r w:rsidRPr="00C225A1">
        <w:rPr>
          <w:rFonts w:ascii="Times New Roman" w:hAnsi="Times New Roman"/>
          <w:sz w:val="28"/>
          <w:szCs w:val="28"/>
        </w:rPr>
        <w:t>Основою розвитку бюджетного федералізму в європейських країнах стало неухильне випередження видаткової децентралізації над відповідним доходним показником. Найвищий рівень децентралізації притаманний країнам Феноскандії, чиї моделі фіскального простору з середини двадцятого століття пов’язані з соціально-ринковою економікою, стабільним і високим рівнем розвитку та достатнім рівнем життя.</w:t>
      </w:r>
      <w:r w:rsidRPr="00737E81">
        <w:rPr>
          <w:rFonts w:ascii="Times New Roman" w:hAnsi="Times New Roman"/>
          <w:sz w:val="28"/>
          <w:szCs w:val="28"/>
        </w:rPr>
        <w:t xml:space="preserve">Світовий досвід свідчить, що </w:t>
      </w:r>
      <w:r>
        <w:rPr>
          <w:rFonts w:ascii="Times New Roman" w:hAnsi="Times New Roman"/>
          <w:sz w:val="28"/>
          <w:szCs w:val="28"/>
        </w:rPr>
        <w:t>проєкт</w:t>
      </w:r>
      <w:r w:rsidRPr="00737E81">
        <w:rPr>
          <w:rFonts w:ascii="Times New Roman" w:hAnsi="Times New Roman"/>
          <w:sz w:val="28"/>
          <w:szCs w:val="28"/>
        </w:rPr>
        <w:t>и, ініційовані жителями місцевих громад, є більш затребуваними та раціональними, ніж у випадку, коли рішення приймаються на вищих рівнях управління. Результатом такого бюджетування є прозоре розподілення бюджетних коштів, повніше задоволення потреб у громадських послугах, підвищення ефективності діяльності органів місцевого самоврядування.</w:t>
      </w:r>
    </w:p>
    <w:p w:rsidR="00F62A41" w:rsidRDefault="00F62A41" w:rsidP="008A2862">
      <w:pPr>
        <w:spacing w:after="0" w:line="360" w:lineRule="auto"/>
        <w:ind w:firstLine="709"/>
        <w:jc w:val="both"/>
        <w:rPr>
          <w:rFonts w:ascii="Times New Roman" w:hAnsi="Times New Roman"/>
          <w:sz w:val="28"/>
          <w:szCs w:val="28"/>
        </w:rPr>
      </w:pPr>
      <w:r w:rsidRPr="001B1F59">
        <w:rPr>
          <w:rFonts w:ascii="Times New Roman" w:hAnsi="Times New Roman"/>
          <w:sz w:val="28"/>
          <w:szCs w:val="28"/>
        </w:rPr>
        <w:t>Основою регіонального фінансового регулювання в Україні є дохідна база місцевих бюджетів. За рахунок коштів місцевого самоврядування фінансуються різні цільові програми, в першу чергу соціальні. Основними платежами до місцевих бюджетів є податок на доходи фізичних осіб, податок на прибуток підприємств, акцизний податок з вироблених в Україні підакцизних товарів, податок на вартість землі, місцеві податки і збори, інші платежі. В Україні через місцеві бюджети перерозподіляють обсяг податків і зборів, еквівалентний 6,5% ВВП, що є більшим показником, ніж у розвинутих країнах Європи. Для ефективності виконання усіх повноважень органів місцевого самоврядування, а саме надання населенню державних послуг, необхідно, щоб більшість надходжень до місцевих бюджетів надходила за рахунок податкових та неподаткових надходжень територіальних громад, а не через державний бюджет. України. Місцевим органам влади ефективніше надавати соціально-економічні блага громадянам за рахунок власних фінансів, а не за рахунок отриманих трансфертів.</w:t>
      </w:r>
    </w:p>
    <w:p w:rsidR="00F62A41" w:rsidRDefault="00F62A41" w:rsidP="00184E12">
      <w:pPr>
        <w:spacing w:after="0" w:line="360" w:lineRule="auto"/>
        <w:ind w:firstLine="709"/>
        <w:jc w:val="both"/>
        <w:rPr>
          <w:rFonts w:ascii="Times New Roman" w:hAnsi="Times New Roman"/>
          <w:sz w:val="28"/>
          <w:szCs w:val="28"/>
        </w:rPr>
      </w:pPr>
      <w:r>
        <w:rPr>
          <w:rFonts w:ascii="Times New Roman" w:hAnsi="Times New Roman"/>
          <w:sz w:val="28"/>
          <w:szCs w:val="28"/>
        </w:rPr>
        <w:t>Д</w:t>
      </w:r>
      <w:r w:rsidRPr="00184E12">
        <w:rPr>
          <w:rFonts w:ascii="Times New Roman" w:hAnsi="Times New Roman"/>
          <w:sz w:val="28"/>
          <w:szCs w:val="28"/>
        </w:rPr>
        <w:t>ецентралізація в Україні позитивно вплинула на вдосконалення адміністративної системи та процес розвитку регіонів. Перш за все, варто відзначити роль територіальних громад, які добровільно утворилися в результаті проведеної реформи, отримали механізми фінансування та здійснюють владно-розпорядчі повноваження на своїй території. Це призвело до нового наповнення місцевих бюджетів (за оновленими правилами) із залученням додаткових коштів для реалізації проєктів (у разі виграшу окремих грантових програм тощо). Позитивна динаміка, однак, містить певні недоліки, пов’язані насамперед із прогалинами в законодавстві, дисбалансом повноважень між об’єднаними територіальними громадами та органами влади районного та обласного рівнів, відсутністю досвіду подальшого активного розвитку територіальних громад. Вирішити ці проблеми можна більш активним впровадженням європейських норм щодо налагодження взаємодії між окремими рівнями адміністративної влади.</w:t>
      </w:r>
    </w:p>
    <w:p w:rsidR="00F62A41" w:rsidRPr="00F404F8" w:rsidRDefault="00F62A41" w:rsidP="00F404F8">
      <w:pPr>
        <w:spacing w:after="0" w:line="360" w:lineRule="auto"/>
        <w:ind w:firstLine="709"/>
        <w:jc w:val="both"/>
        <w:rPr>
          <w:rFonts w:ascii="Times New Roman" w:hAnsi="Times New Roman"/>
          <w:sz w:val="28"/>
          <w:szCs w:val="28"/>
        </w:rPr>
      </w:pPr>
      <w:r w:rsidRPr="00F404F8">
        <w:rPr>
          <w:rFonts w:ascii="Times New Roman" w:hAnsi="Times New Roman"/>
          <w:sz w:val="28"/>
          <w:szCs w:val="28"/>
        </w:rPr>
        <w:t xml:space="preserve">Муніципалітети повинні стати повною мірою фінансово заможними та автономними, мати достатні джерела для виконання своїх повноважень, вирішення повсякденних проблем населення. </w:t>
      </w:r>
      <w:r>
        <w:rPr>
          <w:rFonts w:ascii="Times New Roman" w:hAnsi="Times New Roman"/>
          <w:sz w:val="28"/>
          <w:szCs w:val="28"/>
        </w:rPr>
        <w:t>Р</w:t>
      </w:r>
      <w:r w:rsidRPr="00F404F8">
        <w:rPr>
          <w:rFonts w:ascii="Times New Roman" w:hAnsi="Times New Roman"/>
          <w:sz w:val="28"/>
          <w:szCs w:val="28"/>
        </w:rPr>
        <w:t xml:space="preserve">еалізація муніципалітетами програм підтримки бізнесу дозволить підвищити прямі надходження від цих податків, непрямий вплив цих програм виявляється у збільшенні надходжень від податку на доходи фізичних осіб. </w:t>
      </w:r>
      <w:r>
        <w:rPr>
          <w:rFonts w:ascii="Times New Roman" w:hAnsi="Times New Roman"/>
          <w:sz w:val="28"/>
          <w:szCs w:val="28"/>
        </w:rPr>
        <w:t>Н</w:t>
      </w:r>
      <w:r w:rsidRPr="00F404F8">
        <w:rPr>
          <w:rFonts w:ascii="Times New Roman" w:hAnsi="Times New Roman"/>
          <w:sz w:val="28"/>
          <w:szCs w:val="28"/>
        </w:rPr>
        <w:t xml:space="preserve">еобхідний </w:t>
      </w:r>
      <w:r>
        <w:rPr>
          <w:rFonts w:ascii="Times New Roman" w:hAnsi="Times New Roman"/>
          <w:sz w:val="28"/>
          <w:szCs w:val="28"/>
        </w:rPr>
        <w:t xml:space="preserve">також </w:t>
      </w:r>
      <w:r w:rsidRPr="00F404F8">
        <w:rPr>
          <w:rFonts w:ascii="Times New Roman" w:hAnsi="Times New Roman"/>
          <w:sz w:val="28"/>
          <w:szCs w:val="28"/>
        </w:rPr>
        <w:t xml:space="preserve">пошук та реалізація резервів у формуванні власних податкових та неподаткових джерел для підвищення самостійності муніципальних утворень. </w:t>
      </w:r>
      <w:r>
        <w:rPr>
          <w:rFonts w:ascii="Times New Roman" w:hAnsi="Times New Roman"/>
          <w:sz w:val="28"/>
          <w:szCs w:val="28"/>
        </w:rPr>
        <w:t>О</w:t>
      </w:r>
      <w:r w:rsidRPr="00F404F8">
        <w:rPr>
          <w:rFonts w:ascii="Times New Roman" w:hAnsi="Times New Roman"/>
          <w:sz w:val="28"/>
          <w:szCs w:val="28"/>
        </w:rPr>
        <w:t>б’єктивно необхідно підвищити самостійність місцевих бюджетів, що дозволить активізувати процеси, спрямовані на підвищення власних доходів місцевих угруповань шляхом посилення взаємодії інститутів муніципальної влади та бізнес-структур. Запровадження інституту префекта в Україні має забезпечити нагляд за конституційністю та законністю муніципальних рішень і, як наслідок, стати ефективним чинником подолання існуючих протиріч між різними рівнями влади</w:t>
      </w:r>
      <w:r>
        <w:rPr>
          <w:rFonts w:ascii="Times New Roman" w:hAnsi="Times New Roman"/>
          <w:sz w:val="28"/>
          <w:szCs w:val="28"/>
        </w:rPr>
        <w:t>.</w:t>
      </w:r>
    </w:p>
    <w:p w:rsidR="00F62A41" w:rsidRDefault="00F62A41" w:rsidP="002B0100">
      <w:pPr>
        <w:widowControl w:val="0"/>
        <w:spacing w:after="0" w:line="360" w:lineRule="auto"/>
        <w:jc w:val="both"/>
        <w:rPr>
          <w:rFonts w:ascii="Times New Roman" w:hAnsi="Times New Roman"/>
          <w:sz w:val="28"/>
          <w:szCs w:val="28"/>
        </w:rPr>
      </w:pPr>
    </w:p>
    <w:p w:rsidR="00F62A41" w:rsidRPr="00336389" w:rsidRDefault="00F62A41" w:rsidP="002B0100">
      <w:pPr>
        <w:pStyle w:val="Heading1"/>
        <w:spacing w:line="360" w:lineRule="auto"/>
        <w:jc w:val="center"/>
        <w:rPr>
          <w:rFonts w:ascii="Times New Roman" w:hAnsi="Times New Roman"/>
          <w:color w:val="auto"/>
        </w:rPr>
      </w:pPr>
      <w:bookmarkStart w:id="16" w:name="_Toc183481335"/>
      <w:r w:rsidRPr="00C243A8">
        <w:rPr>
          <w:rFonts w:ascii="Times New Roman" w:hAnsi="Times New Roman"/>
          <w:color w:val="auto"/>
        </w:rPr>
        <w:t>СПИСОК ВИКОРИСТАН</w:t>
      </w:r>
      <w:r>
        <w:rPr>
          <w:rFonts w:ascii="Times New Roman" w:hAnsi="Times New Roman"/>
          <w:color w:val="auto"/>
        </w:rPr>
        <w:t>ИХ ДЖЕРЕЛ</w:t>
      </w:r>
      <w:bookmarkEnd w:id="16"/>
    </w:p>
    <w:p w:rsidR="00F62A41" w:rsidRPr="001F43A1" w:rsidRDefault="00F62A41" w:rsidP="002B0100">
      <w:pPr>
        <w:spacing w:after="0" w:line="360" w:lineRule="auto"/>
        <w:rPr>
          <w:sz w:val="28"/>
        </w:rPr>
      </w:pPr>
    </w:p>
    <w:p w:rsidR="00F62A41" w:rsidRPr="00424E65" w:rsidRDefault="00F62A41" w:rsidP="00F01583">
      <w:pPr>
        <w:pStyle w:val="ListParagraph"/>
        <w:numPr>
          <w:ilvl w:val="0"/>
          <w:numId w:val="1"/>
        </w:numPr>
        <w:spacing w:after="0" w:line="360" w:lineRule="auto"/>
        <w:jc w:val="both"/>
        <w:rPr>
          <w:rFonts w:ascii="Times New Roman" w:hAnsi="Times New Roman"/>
          <w:sz w:val="28"/>
          <w:szCs w:val="28"/>
        </w:rPr>
      </w:pPr>
      <w:bookmarkStart w:id="17" w:name="_Ref129635551"/>
      <w:bookmarkStart w:id="18" w:name="_Ref150264686"/>
      <w:bookmarkStart w:id="19" w:name="_Ref150443075"/>
      <w:bookmarkStart w:id="20" w:name="_Ref150546151"/>
      <w:bookmarkStart w:id="21" w:name="_Ref183214212"/>
      <w:bookmarkStart w:id="22" w:name="_Ref183520003"/>
      <w:bookmarkStart w:id="23" w:name="_Ref182852402"/>
      <w:bookmarkStart w:id="24" w:name="_Hlk150442631"/>
      <w:bookmarkStart w:id="25" w:name="_Ref150523732"/>
      <w:bookmarkStart w:id="26" w:name="_Ref122030579"/>
      <w:bookmarkEnd w:id="17"/>
      <w:bookmarkEnd w:id="18"/>
      <w:bookmarkEnd w:id="19"/>
      <w:bookmarkEnd w:id="20"/>
      <w:r w:rsidRPr="00424E65">
        <w:rPr>
          <w:rFonts w:ascii="Times New Roman" w:hAnsi="Times New Roman"/>
          <w:sz w:val="28"/>
          <w:szCs w:val="28"/>
        </w:rPr>
        <w:t>Аналіз місцевих бюджетів за 2023 рік</w:t>
      </w:r>
      <w:r w:rsidRPr="00424E65">
        <w:rPr>
          <w:rFonts w:ascii="Times New Roman" w:hAnsi="Times New Roman"/>
          <w:sz w:val="28"/>
          <w:szCs w:val="28"/>
          <w:lang w:val="ru-RU"/>
        </w:rPr>
        <w:t xml:space="preserve">. </w:t>
      </w:r>
      <w:r w:rsidRPr="00424E65">
        <w:rPr>
          <w:rFonts w:ascii="Times New Roman" w:hAnsi="Times New Roman"/>
          <w:sz w:val="28"/>
          <w:szCs w:val="28"/>
        </w:rPr>
        <w:t>Децентралізація</w:t>
      </w:r>
      <w:r w:rsidRPr="00424E65">
        <w:rPr>
          <w:rFonts w:ascii="Times New Roman" w:hAnsi="Times New Roman"/>
          <w:sz w:val="28"/>
          <w:szCs w:val="28"/>
          <w:lang w:val="ru-RU"/>
        </w:rPr>
        <w:t>.</w:t>
      </w:r>
      <w:r w:rsidRPr="00424E65">
        <w:rPr>
          <w:rFonts w:ascii="Times New Roman" w:hAnsi="Times New Roman"/>
          <w:sz w:val="28"/>
          <w:szCs w:val="28"/>
        </w:rPr>
        <w:t xml:space="preserve"> 202</w:t>
      </w:r>
      <w:r w:rsidRPr="00424E65">
        <w:rPr>
          <w:rFonts w:ascii="Times New Roman" w:hAnsi="Times New Roman"/>
          <w:sz w:val="28"/>
          <w:szCs w:val="28"/>
          <w:lang w:val="ru-RU"/>
        </w:rPr>
        <w:t>4</w:t>
      </w:r>
      <w:r w:rsidRPr="00424E65">
        <w:rPr>
          <w:rFonts w:ascii="Times New Roman" w:hAnsi="Times New Roman"/>
          <w:sz w:val="28"/>
          <w:szCs w:val="28"/>
        </w:rPr>
        <w:t>. URL:https://decentralization.ua/news/17747</w:t>
      </w:r>
      <w:bookmarkEnd w:id="21"/>
      <w:r w:rsidRPr="00424E65">
        <w:rPr>
          <w:rFonts w:ascii="Times New Roman" w:hAnsi="Times New Roman"/>
          <w:sz w:val="28"/>
          <w:szCs w:val="28"/>
        </w:rPr>
        <w:t xml:space="preserve"> (дата звернення: 25.10.2023).</w:t>
      </w:r>
      <w:bookmarkEnd w:id="22"/>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27" w:name="_Ref183211492"/>
      <w:r w:rsidRPr="00424E65">
        <w:rPr>
          <w:rFonts w:ascii="Times New Roman" w:hAnsi="Times New Roman"/>
          <w:sz w:val="28"/>
          <w:szCs w:val="28"/>
        </w:rPr>
        <w:t>Аналіз місцевих бюджетів за 2023 рік</w:t>
      </w:r>
      <w:r w:rsidRPr="00424E65">
        <w:rPr>
          <w:rFonts w:ascii="Times New Roman" w:hAnsi="Times New Roman"/>
          <w:sz w:val="28"/>
          <w:szCs w:val="28"/>
          <w:lang w:val="ru-RU"/>
        </w:rPr>
        <w:t>.</w:t>
      </w:r>
      <w:r w:rsidRPr="00424E65">
        <w:rPr>
          <w:rFonts w:ascii="Times New Roman" w:hAnsi="Times New Roman"/>
          <w:sz w:val="28"/>
          <w:szCs w:val="28"/>
        </w:rPr>
        <w:t>Hromady</w:t>
      </w:r>
      <w:r w:rsidRPr="00565A7F">
        <w:rPr>
          <w:rFonts w:ascii="Times New Roman" w:hAnsi="Times New Roman"/>
          <w:sz w:val="28"/>
          <w:szCs w:val="28"/>
        </w:rPr>
        <w:t>.</w:t>
      </w:r>
      <w:r w:rsidRPr="00424E65">
        <w:rPr>
          <w:rFonts w:ascii="Times New Roman" w:hAnsi="Times New Roman"/>
          <w:sz w:val="28"/>
          <w:szCs w:val="28"/>
        </w:rPr>
        <w:t xml:space="preserve"> 202</w:t>
      </w:r>
      <w:r w:rsidRPr="00565A7F">
        <w:rPr>
          <w:rFonts w:ascii="Times New Roman" w:hAnsi="Times New Roman"/>
          <w:sz w:val="28"/>
          <w:szCs w:val="28"/>
        </w:rPr>
        <w:t>4</w:t>
      </w:r>
      <w:r w:rsidRPr="00424E65">
        <w:rPr>
          <w:rFonts w:ascii="Times New Roman" w:hAnsi="Times New Roman"/>
          <w:sz w:val="28"/>
          <w:szCs w:val="28"/>
        </w:rPr>
        <w:t>. URL:https://hromady.org/analiz-miscevix-byudzhetiv-za-2023-rik/</w:t>
      </w:r>
      <w:bookmarkEnd w:id="27"/>
      <w:r w:rsidRPr="00424E65">
        <w:rPr>
          <w:rFonts w:ascii="Times New Roman" w:hAnsi="Times New Roman"/>
          <w:sz w:val="28"/>
          <w:szCs w:val="28"/>
        </w:rPr>
        <w:t xml:space="preserve"> (дата звернення: 11.10.2024).</w:t>
      </w:r>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28" w:name="_Ref183522561"/>
      <w:r w:rsidRPr="00424E65">
        <w:rPr>
          <w:rFonts w:ascii="Times New Roman" w:hAnsi="Times New Roman"/>
          <w:sz w:val="28"/>
          <w:szCs w:val="28"/>
        </w:rPr>
        <w:t>Аналіз місцевих бюджетів за 9 місяців 2024 року: як війна та бюджетні новації вплинули на місцеве самоврядування. Децентралізація</w:t>
      </w:r>
      <w:r w:rsidRPr="00424E65">
        <w:rPr>
          <w:rFonts w:ascii="Times New Roman" w:hAnsi="Times New Roman"/>
          <w:sz w:val="28"/>
          <w:szCs w:val="28"/>
          <w:lang w:val="ru-RU"/>
        </w:rPr>
        <w:t>.</w:t>
      </w:r>
      <w:r w:rsidRPr="00424E65">
        <w:rPr>
          <w:rFonts w:ascii="Times New Roman" w:hAnsi="Times New Roman"/>
          <w:sz w:val="28"/>
          <w:szCs w:val="28"/>
        </w:rPr>
        <w:t xml:space="preserve"> 202</w:t>
      </w:r>
      <w:r w:rsidRPr="00424E65">
        <w:rPr>
          <w:rFonts w:ascii="Times New Roman" w:hAnsi="Times New Roman"/>
          <w:sz w:val="28"/>
          <w:szCs w:val="28"/>
          <w:lang w:val="en-US"/>
        </w:rPr>
        <w:t>4</w:t>
      </w:r>
      <w:r w:rsidRPr="00424E65">
        <w:rPr>
          <w:rFonts w:ascii="Times New Roman" w:hAnsi="Times New Roman"/>
          <w:sz w:val="28"/>
          <w:szCs w:val="28"/>
        </w:rPr>
        <w:t>. URL:https://decentralization.ua/news/18931 (дата звернення: 11.08.2024).</w:t>
      </w:r>
      <w:bookmarkEnd w:id="28"/>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29" w:name="_Ref183522658"/>
      <w:r w:rsidRPr="00424E65">
        <w:rPr>
          <w:rFonts w:ascii="Times New Roman" w:hAnsi="Times New Roman"/>
          <w:sz w:val="28"/>
          <w:szCs w:val="28"/>
        </w:rPr>
        <w:t>Бедринець М. Д. Фінансова децентралізація в Україні: сучасний стан і перспекти</w:t>
      </w:r>
      <w:r w:rsidRPr="00424E65">
        <w:rPr>
          <w:rFonts w:ascii="Times New Roman" w:hAnsi="Times New Roman"/>
          <w:sz w:val="28"/>
          <w:szCs w:val="28"/>
        </w:rPr>
        <w:softHyphen/>
        <w:t xml:space="preserve">ви розвитку. </w:t>
      </w:r>
      <w:r w:rsidRPr="00424E65">
        <w:rPr>
          <w:rFonts w:ascii="Times New Roman" w:hAnsi="Times New Roman"/>
          <w:i/>
          <w:iCs/>
          <w:sz w:val="28"/>
          <w:szCs w:val="28"/>
        </w:rPr>
        <w:t>Наукові записки Національного університету «Острозька академія».</w:t>
      </w:r>
      <w:r w:rsidRPr="00424E65">
        <w:rPr>
          <w:rFonts w:ascii="Times New Roman" w:hAnsi="Times New Roman"/>
          <w:sz w:val="28"/>
          <w:szCs w:val="28"/>
        </w:rPr>
        <w:t xml:space="preserve"> Серія  «Економіка»:  науковий  журнал.  Острог:  Вид-во НаУОА,  червень  2021. № 21(49). С. 48–55.</w:t>
      </w:r>
      <w:bookmarkEnd w:id="29"/>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30" w:name="_Ref183513410"/>
      <w:bookmarkStart w:id="31" w:name="_Ref183522783"/>
      <w:r w:rsidRPr="00424E65">
        <w:rPr>
          <w:rFonts w:ascii="Times New Roman" w:hAnsi="Times New Roman"/>
          <w:sz w:val="28"/>
          <w:szCs w:val="28"/>
        </w:rPr>
        <w:t xml:space="preserve">Бондарук Т. Г., Бондарук І. С., Вінницька О. А. Зарубіжний досвід розвитку бюджетної децентралізації. </w:t>
      </w:r>
      <w:r w:rsidRPr="00424E65">
        <w:rPr>
          <w:rFonts w:ascii="Times New Roman" w:hAnsi="Times New Roman"/>
          <w:i/>
          <w:iCs/>
          <w:sz w:val="28"/>
          <w:szCs w:val="28"/>
        </w:rPr>
        <w:t>Науковий вісник Національної академіїстатистики, обліку та аудиту</w:t>
      </w:r>
      <w:r w:rsidRPr="00424E65">
        <w:rPr>
          <w:rFonts w:ascii="Times New Roman" w:hAnsi="Times New Roman"/>
          <w:sz w:val="28"/>
          <w:szCs w:val="28"/>
          <w:lang w:val="ru-RU"/>
        </w:rPr>
        <w:t>.</w:t>
      </w:r>
      <w:r w:rsidRPr="00424E65">
        <w:rPr>
          <w:rFonts w:ascii="Times New Roman" w:hAnsi="Times New Roman"/>
          <w:sz w:val="28"/>
          <w:szCs w:val="28"/>
        </w:rPr>
        <w:t xml:space="preserve"> 2018</w:t>
      </w:r>
      <w:r w:rsidRPr="00424E65">
        <w:rPr>
          <w:rFonts w:ascii="Times New Roman" w:hAnsi="Times New Roman"/>
          <w:sz w:val="28"/>
          <w:szCs w:val="28"/>
          <w:lang w:val="ru-RU"/>
        </w:rPr>
        <w:t>.</w:t>
      </w:r>
      <w:r w:rsidRPr="00424E65">
        <w:rPr>
          <w:rFonts w:ascii="Times New Roman" w:hAnsi="Times New Roman"/>
          <w:sz w:val="28"/>
          <w:szCs w:val="28"/>
        </w:rPr>
        <w:t xml:space="preserve"> № 3</w:t>
      </w:r>
      <w:r w:rsidRPr="00424E65">
        <w:rPr>
          <w:rFonts w:ascii="Times New Roman" w:hAnsi="Times New Roman"/>
          <w:sz w:val="28"/>
          <w:szCs w:val="28"/>
          <w:lang w:val="ru-RU"/>
        </w:rPr>
        <w:t>.</w:t>
      </w:r>
      <w:r w:rsidRPr="00424E65">
        <w:rPr>
          <w:rFonts w:ascii="Times New Roman" w:hAnsi="Times New Roman"/>
          <w:sz w:val="28"/>
          <w:szCs w:val="28"/>
        </w:rPr>
        <w:t xml:space="preserve"> С. </w:t>
      </w:r>
      <w:r w:rsidRPr="00424E65">
        <w:rPr>
          <w:rFonts w:ascii="Times New Roman" w:hAnsi="Times New Roman"/>
          <w:sz w:val="28"/>
          <w:szCs w:val="28"/>
          <w:lang w:val="ru-RU"/>
        </w:rPr>
        <w:t>83</w:t>
      </w:r>
      <w:r w:rsidRPr="00424E65">
        <w:rPr>
          <w:rFonts w:ascii="Times New Roman" w:hAnsi="Times New Roman"/>
          <w:sz w:val="28"/>
          <w:szCs w:val="28"/>
        </w:rPr>
        <w:t>–</w:t>
      </w:r>
      <w:r w:rsidRPr="00424E65">
        <w:rPr>
          <w:rFonts w:ascii="Times New Roman" w:hAnsi="Times New Roman"/>
          <w:sz w:val="28"/>
          <w:szCs w:val="28"/>
          <w:lang w:val="ru-RU"/>
        </w:rPr>
        <w:t>95</w:t>
      </w:r>
      <w:r w:rsidRPr="00424E65">
        <w:rPr>
          <w:rFonts w:ascii="Times New Roman" w:hAnsi="Times New Roman"/>
          <w:sz w:val="28"/>
          <w:szCs w:val="28"/>
        </w:rPr>
        <w:t>. URL:https://dspace.udpu.edu.ua/bitstream/6789/9045/1/%d0%92%d1%96%d0%bd%d0%bd%d0%b8%d1%86%d1%8c%d0%ba%d0%b0.pdf</w:t>
      </w:r>
      <w:bookmarkEnd w:id="30"/>
      <w:r w:rsidRPr="00424E65">
        <w:rPr>
          <w:rFonts w:ascii="Times New Roman" w:hAnsi="Times New Roman"/>
          <w:sz w:val="28"/>
          <w:szCs w:val="28"/>
        </w:rPr>
        <w:t xml:space="preserve"> (дата звернення: 16.12.2023).</w:t>
      </w:r>
      <w:bookmarkEnd w:id="31"/>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32" w:name="_Ref183521674"/>
      <w:r w:rsidRPr="00424E65">
        <w:rPr>
          <w:rFonts w:ascii="Times New Roman" w:hAnsi="Times New Roman"/>
          <w:sz w:val="28"/>
          <w:szCs w:val="28"/>
        </w:rPr>
        <w:t>Бліщук К. М. Фінансова децентралізація: проблеми та перспективи.  Ефективність державного управлін-ня. 2018. Вип. 4. С. 178–189.</w:t>
      </w:r>
      <w:bookmarkEnd w:id="32"/>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33" w:name="_Ref183522809"/>
      <w:r w:rsidRPr="00424E65">
        <w:rPr>
          <w:rFonts w:ascii="Times New Roman" w:hAnsi="Times New Roman"/>
          <w:sz w:val="28"/>
          <w:szCs w:val="28"/>
        </w:rPr>
        <w:t>Бригінець О. О. Актуальні питання правового забезпечення податкової безпеки України. Економіка. Фінанси. Право. 2021. № 2. С. 13–15.</w:t>
      </w:r>
      <w:bookmarkEnd w:id="33"/>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34" w:name="_Ref182852516"/>
      <w:r w:rsidRPr="00424E65">
        <w:rPr>
          <w:rFonts w:ascii="Times New Roman" w:hAnsi="Times New Roman"/>
          <w:sz w:val="28"/>
          <w:szCs w:val="28"/>
        </w:rPr>
        <w:t xml:space="preserve">Бригінець О. О., Невзоров І. В. Порівняльна характеристика вітчизняного та зарубіжного досвіду нормативно-правового регулювання податку на доходи фізичних осіб в умовах розбудови інформаційного суспільства. </w:t>
      </w:r>
      <w:r w:rsidRPr="00424E65">
        <w:rPr>
          <w:rFonts w:ascii="Times New Roman" w:hAnsi="Times New Roman"/>
          <w:i/>
          <w:iCs/>
          <w:sz w:val="28"/>
          <w:szCs w:val="28"/>
        </w:rPr>
        <w:t>Економіка. Фінанси. Право</w:t>
      </w:r>
      <w:r w:rsidRPr="00424E65">
        <w:rPr>
          <w:rFonts w:ascii="Times New Roman" w:hAnsi="Times New Roman"/>
          <w:sz w:val="28"/>
          <w:szCs w:val="28"/>
        </w:rPr>
        <w:t>. № 9/1. 2021. С. 5–7. URL: https://irlykhuml.univer.km.ua/server/api/core/bitstreams/84177b37-0d70-4d29-92e0-82ad9ade997e/content</w:t>
      </w:r>
      <w:bookmarkEnd w:id="34"/>
      <w:r w:rsidRPr="00424E65">
        <w:rPr>
          <w:rFonts w:ascii="Times New Roman" w:hAnsi="Times New Roman"/>
          <w:sz w:val="28"/>
          <w:szCs w:val="28"/>
        </w:rPr>
        <w:t xml:space="preserve"> (дата звернення: 19.10.2024).</w:t>
      </w:r>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35" w:name="_Ref183513521"/>
      <w:bookmarkStart w:id="36" w:name="_Ref183521637"/>
      <w:r w:rsidRPr="00424E65">
        <w:rPr>
          <w:rFonts w:ascii="Times New Roman" w:hAnsi="Times New Roman"/>
          <w:sz w:val="28"/>
          <w:szCs w:val="28"/>
        </w:rPr>
        <w:t>Бюджетний кодекс України: Закон України від 08.07.2010 р. № 2456-VI. URL: https://zakon.rada.gov.ua/laws/card/2456-17</w:t>
      </w:r>
      <w:bookmarkEnd w:id="35"/>
      <w:bookmarkEnd w:id="23"/>
      <w:r w:rsidRPr="00424E65">
        <w:rPr>
          <w:rFonts w:ascii="Times New Roman" w:hAnsi="Times New Roman"/>
          <w:sz w:val="28"/>
          <w:szCs w:val="28"/>
        </w:rPr>
        <w:t xml:space="preserve"> (дата звернення: 11.12.2023).</w:t>
      </w:r>
      <w:bookmarkEnd w:id="36"/>
    </w:p>
    <w:p w:rsidR="00F62A41" w:rsidRPr="00424E65" w:rsidRDefault="00F62A41" w:rsidP="003D6277">
      <w:pPr>
        <w:pStyle w:val="ListParagraph"/>
        <w:numPr>
          <w:ilvl w:val="0"/>
          <w:numId w:val="1"/>
        </w:numPr>
        <w:spacing w:after="0" w:line="360" w:lineRule="auto"/>
        <w:jc w:val="both"/>
        <w:rPr>
          <w:rFonts w:ascii="Times New Roman" w:hAnsi="Times New Roman"/>
          <w:sz w:val="28"/>
          <w:szCs w:val="28"/>
        </w:rPr>
      </w:pPr>
      <w:bookmarkStart w:id="37" w:name="_Ref183521838"/>
      <w:bookmarkStart w:id="38" w:name="_Hlk183511472"/>
      <w:r w:rsidRPr="00424E65">
        <w:rPr>
          <w:rFonts w:ascii="Times New Roman" w:hAnsi="Times New Roman"/>
          <w:sz w:val="28"/>
          <w:szCs w:val="28"/>
        </w:rPr>
        <w:t>Волкова М. С.</w:t>
      </w:r>
      <w:r w:rsidRPr="00424E65">
        <w:rPr>
          <w:rFonts w:ascii="Times New Roman" w:hAnsi="Times New Roman"/>
          <w:sz w:val="28"/>
          <w:szCs w:val="28"/>
          <w:lang w:val="ru-RU"/>
        </w:rPr>
        <w:t xml:space="preserve">, </w:t>
      </w:r>
      <w:r w:rsidRPr="00424E65">
        <w:rPr>
          <w:rFonts w:ascii="Times New Roman" w:hAnsi="Times New Roman"/>
          <w:sz w:val="28"/>
          <w:szCs w:val="28"/>
        </w:rPr>
        <w:t>Бутенко В. В.Фіскальна децентралізація як основа формування самодостатніх територіальних громад</w:t>
      </w:r>
      <w:r w:rsidRPr="00424E65">
        <w:rPr>
          <w:rFonts w:ascii="Times New Roman" w:hAnsi="Times New Roman"/>
          <w:sz w:val="28"/>
          <w:szCs w:val="28"/>
          <w:lang w:val="ru-RU"/>
        </w:rPr>
        <w:t>.</w:t>
      </w:r>
      <w:r w:rsidRPr="00424E65">
        <w:rPr>
          <w:rFonts w:ascii="Times New Roman" w:hAnsi="Times New Roman"/>
          <w:sz w:val="28"/>
          <w:szCs w:val="28"/>
        </w:rPr>
        <w:t>Збірник тез доповідей студентів, аспірантів та здобувачів – учасників 80-ї звітної конференції Одеського національного університету імені І.  І.  Мечникова, м.  Одеса: Олді+, 2024. 392–395.</w:t>
      </w:r>
      <w:bookmarkEnd w:id="37"/>
    </w:p>
    <w:p w:rsidR="00F62A41" w:rsidRPr="00424E65" w:rsidRDefault="00F62A41" w:rsidP="00C566CA">
      <w:pPr>
        <w:numPr>
          <w:ilvl w:val="0"/>
          <w:numId w:val="1"/>
        </w:numPr>
        <w:spacing w:after="0" w:line="360" w:lineRule="auto"/>
        <w:jc w:val="both"/>
        <w:rPr>
          <w:rFonts w:ascii="Times New Roman" w:hAnsi="Times New Roman"/>
          <w:sz w:val="28"/>
          <w:szCs w:val="28"/>
        </w:rPr>
      </w:pPr>
      <w:bookmarkStart w:id="39" w:name="_Ref182851883"/>
      <w:bookmarkEnd w:id="38"/>
      <w:r w:rsidRPr="00424E65">
        <w:rPr>
          <w:rFonts w:ascii="Times New Roman" w:hAnsi="Times New Roman"/>
          <w:sz w:val="28"/>
          <w:szCs w:val="28"/>
        </w:rPr>
        <w:t xml:space="preserve">Гасанов С. С. Структурні реформи в умовах інституціональної невизначеностіта фінансової нестабільності. </w:t>
      </w:r>
      <w:r w:rsidRPr="00424E65">
        <w:rPr>
          <w:rFonts w:ascii="Times New Roman" w:hAnsi="Times New Roman"/>
          <w:i/>
          <w:iCs/>
          <w:sz w:val="28"/>
          <w:szCs w:val="28"/>
        </w:rPr>
        <w:t>Наукові праці НДФІ</w:t>
      </w:r>
      <w:r w:rsidRPr="00424E65">
        <w:rPr>
          <w:rFonts w:ascii="Times New Roman" w:hAnsi="Times New Roman"/>
          <w:sz w:val="28"/>
          <w:szCs w:val="28"/>
        </w:rPr>
        <w:t>. 2017. № 1. C. 41–52</w:t>
      </w:r>
      <w:r w:rsidRPr="00424E65">
        <w:rPr>
          <w:rFonts w:ascii="Times New Roman" w:hAnsi="Times New Roman"/>
          <w:sz w:val="28"/>
          <w:szCs w:val="28"/>
          <w:lang w:val="ru-RU"/>
        </w:rPr>
        <w:t>.</w:t>
      </w:r>
      <w:bookmarkEnd w:id="39"/>
    </w:p>
    <w:p w:rsidR="00F62A41" w:rsidRPr="00424E65" w:rsidRDefault="00F62A41" w:rsidP="002B0100">
      <w:pPr>
        <w:numPr>
          <w:ilvl w:val="0"/>
          <w:numId w:val="1"/>
        </w:numPr>
        <w:spacing w:after="0" w:line="360" w:lineRule="auto"/>
        <w:jc w:val="both"/>
        <w:rPr>
          <w:rStyle w:val="Hyperlink"/>
          <w:rFonts w:ascii="Times New Roman" w:hAnsi="Times New Roman"/>
          <w:color w:val="auto"/>
          <w:sz w:val="28"/>
          <w:szCs w:val="28"/>
          <w:u w:val="none"/>
        </w:rPr>
      </w:pPr>
      <w:bookmarkStart w:id="40" w:name="_Ref183522689"/>
      <w:r w:rsidRPr="00424E65">
        <w:rPr>
          <w:rFonts w:ascii="Times New Roman" w:hAnsi="Times New Roman"/>
          <w:sz w:val="28"/>
          <w:szCs w:val="28"/>
        </w:rPr>
        <w:t>Дем’янчук О. І. Територіальна та фіскальна децентралізація в Україні: практичні результати.</w:t>
      </w:r>
      <w:r w:rsidRPr="00424E65">
        <w:rPr>
          <w:rFonts w:ascii="Times New Roman" w:hAnsi="Times New Roman"/>
          <w:i/>
          <w:iCs/>
          <w:sz w:val="28"/>
          <w:szCs w:val="28"/>
          <w:lang w:val="ru-RU"/>
        </w:rPr>
        <w:t>Наукові записки Національногоуніверситету «Острозькаакадемія», серія «Економіка»</w:t>
      </w:r>
      <w:r w:rsidRPr="00424E65">
        <w:rPr>
          <w:rFonts w:ascii="Times New Roman" w:hAnsi="Times New Roman"/>
          <w:sz w:val="28"/>
          <w:szCs w:val="28"/>
          <w:lang w:val="ru-RU"/>
        </w:rPr>
        <w:t>. № 5(33). 2017.</w:t>
      </w:r>
      <w:r w:rsidRPr="00424E65">
        <w:rPr>
          <w:rFonts w:ascii="Times New Roman" w:hAnsi="Times New Roman"/>
          <w:sz w:val="28"/>
          <w:szCs w:val="28"/>
        </w:rPr>
        <w:t xml:space="preserve"> С. </w:t>
      </w:r>
      <w:r w:rsidRPr="00424E65">
        <w:rPr>
          <w:rFonts w:ascii="Times New Roman" w:hAnsi="Times New Roman"/>
          <w:sz w:val="28"/>
          <w:szCs w:val="28"/>
          <w:lang w:val="ru-RU"/>
        </w:rPr>
        <w:t>90</w:t>
      </w:r>
      <w:r w:rsidRPr="00424E65">
        <w:rPr>
          <w:rFonts w:ascii="Times New Roman" w:hAnsi="Times New Roman"/>
          <w:sz w:val="28"/>
          <w:szCs w:val="28"/>
        </w:rPr>
        <w:t>–</w:t>
      </w:r>
      <w:r w:rsidRPr="00424E65">
        <w:rPr>
          <w:rFonts w:ascii="Times New Roman" w:hAnsi="Times New Roman"/>
          <w:sz w:val="28"/>
          <w:szCs w:val="28"/>
          <w:lang w:val="ru-RU"/>
        </w:rPr>
        <w:t>95</w:t>
      </w:r>
      <w:r w:rsidRPr="00424E65">
        <w:rPr>
          <w:rFonts w:ascii="Times New Roman" w:hAnsi="Times New Roman"/>
          <w:sz w:val="28"/>
          <w:szCs w:val="28"/>
        </w:rPr>
        <w:t xml:space="preserve">. </w:t>
      </w:r>
      <w:r w:rsidRPr="00424E65">
        <w:rPr>
          <w:rFonts w:ascii="Times New Roman" w:hAnsi="Times New Roman"/>
          <w:sz w:val="28"/>
          <w:szCs w:val="28"/>
          <w:lang w:val="en-US"/>
        </w:rPr>
        <w:t>URL</w:t>
      </w:r>
      <w:r w:rsidRPr="00424E65">
        <w:rPr>
          <w:rFonts w:ascii="Times New Roman" w:hAnsi="Times New Roman"/>
          <w:sz w:val="28"/>
          <w:szCs w:val="28"/>
        </w:rPr>
        <w:t>:</w:t>
      </w:r>
      <w:hyperlink r:id="rId26" w:history="1">
        <w:r w:rsidRPr="00424E65">
          <w:rPr>
            <w:rStyle w:val="Hyperlink"/>
            <w:rFonts w:ascii="Times New Roman" w:hAnsi="Times New Roman"/>
            <w:color w:val="auto"/>
            <w:sz w:val="28"/>
            <w:szCs w:val="28"/>
            <w:u w:val="none"/>
          </w:rPr>
          <w:t>https://eprints.oa.edu.ua/id/eprint/6378/1/17.pdf</w:t>
        </w:r>
      </w:hyperlink>
      <w:r w:rsidRPr="00424E65">
        <w:rPr>
          <w:rFonts w:ascii="Times New Roman" w:hAnsi="Times New Roman"/>
          <w:sz w:val="28"/>
          <w:szCs w:val="28"/>
        </w:rPr>
        <w:t>(дата звернення: 05.10.2024).</w:t>
      </w:r>
      <w:bookmarkEnd w:id="40"/>
    </w:p>
    <w:p w:rsidR="00F62A41" w:rsidRPr="00424E65" w:rsidRDefault="00F62A41" w:rsidP="002B0100">
      <w:pPr>
        <w:numPr>
          <w:ilvl w:val="0"/>
          <w:numId w:val="1"/>
        </w:numPr>
        <w:spacing w:after="0" w:line="360" w:lineRule="auto"/>
        <w:jc w:val="both"/>
        <w:rPr>
          <w:rStyle w:val="Hyperlink"/>
          <w:rFonts w:ascii="Times New Roman" w:hAnsi="Times New Roman"/>
          <w:color w:val="auto"/>
          <w:sz w:val="28"/>
          <w:szCs w:val="28"/>
          <w:u w:val="none"/>
        </w:rPr>
      </w:pPr>
      <w:bookmarkStart w:id="41" w:name="_Ref183522591"/>
      <w:r w:rsidRPr="00424E65">
        <w:rPr>
          <w:rFonts w:ascii="Times New Roman" w:hAnsi="Times New Roman"/>
          <w:sz w:val="28"/>
          <w:szCs w:val="28"/>
        </w:rPr>
        <w:t>Державне управління, планування, фінанси: монографія / К. В. Бачинська, В. П. Марущак, О. І. Марущак. Одеса: ОРІДУ НАДУ, 2018. 228 с.</w:t>
      </w:r>
      <w:bookmarkEnd w:id="41"/>
    </w:p>
    <w:p w:rsidR="00F62A41" w:rsidRPr="00424E65" w:rsidRDefault="00F62A41" w:rsidP="002B0100">
      <w:pPr>
        <w:numPr>
          <w:ilvl w:val="0"/>
          <w:numId w:val="1"/>
        </w:numPr>
        <w:spacing w:after="0" w:line="360" w:lineRule="auto"/>
        <w:jc w:val="both"/>
        <w:rPr>
          <w:rStyle w:val="Hyperlink"/>
          <w:rFonts w:ascii="Times New Roman" w:hAnsi="Times New Roman"/>
          <w:color w:val="auto"/>
          <w:sz w:val="28"/>
          <w:szCs w:val="28"/>
          <w:u w:val="none"/>
        </w:rPr>
      </w:pPr>
      <w:bookmarkStart w:id="42" w:name="_Ref183207535"/>
      <w:r w:rsidRPr="00424E65">
        <w:rPr>
          <w:rFonts w:ascii="Times New Roman" w:hAnsi="Times New Roman"/>
          <w:sz w:val="28"/>
          <w:szCs w:val="28"/>
        </w:rPr>
        <w:t>Довідка щодо виконання доходів загального фонду місцевих бюджетів за 2022 рік</w:t>
      </w:r>
      <w:r w:rsidRPr="00424E65">
        <w:rPr>
          <w:rFonts w:ascii="Times New Roman" w:hAnsi="Times New Roman"/>
          <w:sz w:val="28"/>
          <w:szCs w:val="28"/>
          <w:lang w:val="ru-RU"/>
        </w:rPr>
        <w:t>.</w:t>
      </w:r>
      <w:r w:rsidRPr="00424E65">
        <w:rPr>
          <w:rFonts w:ascii="Times New Roman" w:hAnsi="Times New Roman"/>
          <w:sz w:val="28"/>
          <w:szCs w:val="28"/>
        </w:rPr>
        <w:t xml:space="preserve">МінФін. 2023. </w:t>
      </w:r>
      <w:r w:rsidRPr="00424E65">
        <w:rPr>
          <w:rFonts w:ascii="Times New Roman" w:hAnsi="Times New Roman"/>
          <w:sz w:val="28"/>
          <w:szCs w:val="28"/>
          <w:lang w:val="en-US"/>
        </w:rPr>
        <w:t>URL</w:t>
      </w:r>
      <w:r w:rsidRPr="00424E65">
        <w:rPr>
          <w:rFonts w:ascii="Times New Roman" w:hAnsi="Times New Roman"/>
          <w:sz w:val="28"/>
          <w:szCs w:val="28"/>
        </w:rPr>
        <w:t>:https://mof.gov.ua/storage/files/%D0%94%D0%BE%D0%B2%D1%96%D0%B4%D0%BA%D0%B0_%D0%BE%D0%BD%D0%BE%D0%B2%D0%BB%D0%B5%D0%BD%D0%B0_%D0%BD%D0%B0_%D1%81%D0%B0%D0%B9%D1%82_%D0%B7%D0%B0_2022_%D1%80%D1%96%D0%BA.pdf</w:t>
      </w:r>
      <w:bookmarkEnd w:id="42"/>
      <w:r w:rsidRPr="00424E65">
        <w:rPr>
          <w:rFonts w:ascii="Times New Roman" w:hAnsi="Times New Roman"/>
          <w:sz w:val="28"/>
          <w:szCs w:val="28"/>
        </w:rPr>
        <w:t xml:space="preserve"> (дата звернення: 18.08.2024).</w:t>
      </w:r>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43" w:name="_Ref183207544"/>
      <w:r w:rsidRPr="00424E65">
        <w:rPr>
          <w:rFonts w:ascii="Times New Roman" w:hAnsi="Times New Roman"/>
          <w:sz w:val="28"/>
          <w:szCs w:val="28"/>
        </w:rPr>
        <w:t xml:space="preserve">Довідка щодо виконання доходів загального фонду місцевих бюджетів за 2023 рік. МінФін. 2024. </w:t>
      </w:r>
      <w:r w:rsidRPr="00424E65">
        <w:rPr>
          <w:rFonts w:ascii="Times New Roman" w:hAnsi="Times New Roman"/>
          <w:sz w:val="28"/>
          <w:szCs w:val="28"/>
          <w:lang w:val="en-US"/>
        </w:rPr>
        <w:t>URL</w:t>
      </w:r>
      <w:r w:rsidRPr="00424E65">
        <w:rPr>
          <w:rFonts w:ascii="Times New Roman" w:hAnsi="Times New Roman"/>
          <w:sz w:val="28"/>
          <w:szCs w:val="28"/>
        </w:rPr>
        <w:t>:https://mof.gov.ua/storage/files/%D0%94%D0%BE%D0%B2%D1%96%D0%B4%D0%BA%D0%B0_%D0%BD%D0%B0_%D1%81%D0%B0%D0%B9%D1%82_%D0%B7%D0%B0_2023_%D1%80%D1%96%D0%BA.pdf</w:t>
      </w:r>
      <w:bookmarkEnd w:id="43"/>
      <w:r w:rsidRPr="00424E65">
        <w:rPr>
          <w:rFonts w:ascii="Times New Roman" w:hAnsi="Times New Roman"/>
          <w:sz w:val="28"/>
          <w:szCs w:val="28"/>
        </w:rPr>
        <w:t xml:space="preserve"> (дата звернення: 15.10.2024).</w:t>
      </w:r>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44" w:name="_Ref183513415"/>
      <w:bookmarkStart w:id="45" w:name="_Ref183521891"/>
      <w:r w:rsidRPr="00424E65">
        <w:rPr>
          <w:rFonts w:ascii="Times New Roman" w:hAnsi="Times New Roman"/>
          <w:sz w:val="28"/>
          <w:szCs w:val="28"/>
        </w:rPr>
        <w:t xml:space="preserve">Дума В. Л. Міжнародний досвід формування бюджетного потенціалу місцевих фінансів. Економіка і суспільство. 2017. Вип. 3.С. </w:t>
      </w:r>
      <w:r w:rsidRPr="00424E65">
        <w:rPr>
          <w:rFonts w:ascii="Times New Roman" w:hAnsi="Times New Roman"/>
          <w:sz w:val="28"/>
          <w:szCs w:val="28"/>
          <w:lang w:val="ru-RU"/>
        </w:rPr>
        <w:t>1</w:t>
      </w:r>
      <w:r w:rsidRPr="00424E65">
        <w:rPr>
          <w:rFonts w:ascii="Times New Roman" w:hAnsi="Times New Roman"/>
          <w:sz w:val="28"/>
          <w:szCs w:val="28"/>
        </w:rPr>
        <w:t>09</w:t>
      </w:r>
      <w:r w:rsidRPr="00424E65">
        <w:rPr>
          <w:rFonts w:ascii="Times New Roman" w:hAnsi="Times New Roman"/>
          <w:sz w:val="28"/>
          <w:szCs w:val="28"/>
          <w:lang w:val="ru-RU"/>
        </w:rPr>
        <w:t>3</w:t>
      </w:r>
      <w:r w:rsidRPr="00424E65">
        <w:rPr>
          <w:rFonts w:ascii="Times New Roman" w:hAnsi="Times New Roman"/>
          <w:sz w:val="28"/>
          <w:szCs w:val="28"/>
        </w:rPr>
        <w:t>–</w:t>
      </w:r>
      <w:r w:rsidRPr="00424E65">
        <w:rPr>
          <w:rFonts w:ascii="Times New Roman" w:hAnsi="Times New Roman"/>
          <w:sz w:val="28"/>
          <w:szCs w:val="28"/>
          <w:lang w:val="ru-RU"/>
        </w:rPr>
        <w:t>10</w:t>
      </w:r>
      <w:r w:rsidRPr="00424E65">
        <w:rPr>
          <w:rFonts w:ascii="Times New Roman" w:hAnsi="Times New Roman"/>
          <w:sz w:val="28"/>
          <w:szCs w:val="28"/>
        </w:rPr>
        <w:t>9</w:t>
      </w:r>
      <w:r w:rsidRPr="00424E65">
        <w:rPr>
          <w:rFonts w:ascii="Times New Roman" w:hAnsi="Times New Roman"/>
          <w:sz w:val="28"/>
          <w:szCs w:val="28"/>
          <w:lang w:val="ru-RU"/>
        </w:rPr>
        <w:t>9</w:t>
      </w:r>
      <w:r w:rsidRPr="00424E65">
        <w:rPr>
          <w:rFonts w:ascii="Times New Roman" w:hAnsi="Times New Roman"/>
          <w:sz w:val="28"/>
          <w:szCs w:val="28"/>
        </w:rPr>
        <w:t xml:space="preserve">. </w:t>
      </w:r>
      <w:r w:rsidRPr="00424E65">
        <w:rPr>
          <w:rFonts w:ascii="Times New Roman" w:hAnsi="Times New Roman"/>
          <w:sz w:val="28"/>
          <w:szCs w:val="28"/>
          <w:lang w:val="en-US"/>
        </w:rPr>
        <w:t>URL</w:t>
      </w:r>
      <w:r w:rsidRPr="00424E65">
        <w:rPr>
          <w:rFonts w:ascii="Times New Roman" w:hAnsi="Times New Roman"/>
          <w:sz w:val="28"/>
          <w:szCs w:val="28"/>
        </w:rPr>
        <w:t>:https://economyandsociety.in.ua/journals/13_ukr/183.pdf</w:t>
      </w:r>
      <w:bookmarkEnd w:id="44"/>
      <w:r w:rsidRPr="00424E65">
        <w:rPr>
          <w:rFonts w:ascii="Times New Roman" w:hAnsi="Times New Roman"/>
          <w:sz w:val="28"/>
          <w:szCs w:val="28"/>
        </w:rPr>
        <w:t xml:space="preserve"> (дата звернення: 16.11.2023).</w:t>
      </w:r>
      <w:bookmarkEnd w:id="45"/>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46" w:name="_Ref183513460"/>
      <w:bookmarkStart w:id="47" w:name="_Ref183521450"/>
      <w:r w:rsidRPr="00424E65">
        <w:rPr>
          <w:rFonts w:ascii="Times New Roman" w:hAnsi="Times New Roman"/>
          <w:sz w:val="28"/>
          <w:szCs w:val="28"/>
        </w:rPr>
        <w:t xml:space="preserve">Дяченко С. А. Фіскальна децентралізація як тенденція реформування міжбюджетних відносин. </w:t>
      </w:r>
      <w:r w:rsidRPr="00424E65">
        <w:rPr>
          <w:rFonts w:ascii="Times New Roman" w:hAnsi="Times New Roman"/>
          <w:i/>
          <w:iCs/>
          <w:sz w:val="28"/>
          <w:szCs w:val="28"/>
        </w:rPr>
        <w:t>Інвестиції: практика та досвід.</w:t>
      </w:r>
      <w:r w:rsidRPr="00424E65">
        <w:rPr>
          <w:rFonts w:ascii="Times New Roman" w:hAnsi="Times New Roman"/>
          <w:sz w:val="28"/>
          <w:szCs w:val="28"/>
        </w:rPr>
        <w:t xml:space="preserve"> 2018. № 21. С. </w:t>
      </w:r>
      <w:r w:rsidRPr="00424E65">
        <w:rPr>
          <w:rFonts w:ascii="Times New Roman" w:hAnsi="Times New Roman"/>
          <w:sz w:val="28"/>
          <w:szCs w:val="28"/>
          <w:lang w:val="ru-RU"/>
        </w:rPr>
        <w:t>89</w:t>
      </w:r>
      <w:r w:rsidRPr="00424E65">
        <w:rPr>
          <w:rFonts w:ascii="Times New Roman" w:hAnsi="Times New Roman"/>
          <w:sz w:val="28"/>
          <w:szCs w:val="28"/>
        </w:rPr>
        <w:t>–</w:t>
      </w:r>
      <w:r w:rsidRPr="00424E65">
        <w:rPr>
          <w:rFonts w:ascii="Times New Roman" w:hAnsi="Times New Roman"/>
          <w:sz w:val="28"/>
          <w:szCs w:val="28"/>
          <w:lang w:val="ru-RU"/>
        </w:rPr>
        <w:t>94</w:t>
      </w:r>
      <w:r w:rsidRPr="00424E65">
        <w:rPr>
          <w:rFonts w:ascii="Times New Roman" w:hAnsi="Times New Roman"/>
          <w:sz w:val="28"/>
          <w:szCs w:val="28"/>
        </w:rPr>
        <w:t xml:space="preserve">. </w:t>
      </w:r>
      <w:r w:rsidRPr="00424E65">
        <w:rPr>
          <w:rFonts w:ascii="Times New Roman" w:hAnsi="Times New Roman"/>
          <w:sz w:val="28"/>
          <w:szCs w:val="28"/>
          <w:lang w:val="en-US"/>
        </w:rPr>
        <w:t>URL</w:t>
      </w:r>
      <w:r w:rsidRPr="00424E65">
        <w:rPr>
          <w:rFonts w:ascii="Times New Roman" w:hAnsi="Times New Roman"/>
          <w:sz w:val="28"/>
          <w:szCs w:val="28"/>
        </w:rPr>
        <w:t>:http://www.investplan.com.ua/pdf/21_2018/18.pdf</w:t>
      </w:r>
      <w:bookmarkEnd w:id="46"/>
      <w:r w:rsidRPr="00424E65">
        <w:rPr>
          <w:rFonts w:ascii="Times New Roman" w:hAnsi="Times New Roman"/>
          <w:sz w:val="28"/>
          <w:szCs w:val="28"/>
        </w:rPr>
        <w:t xml:space="preserve"> (дата звернення: 11.05.2024).</w:t>
      </w:r>
      <w:bookmarkEnd w:id="47"/>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48" w:name="_Ref183521935"/>
      <w:r w:rsidRPr="00424E65">
        <w:rPr>
          <w:rFonts w:ascii="Times New Roman" w:hAnsi="Times New Roman"/>
          <w:sz w:val="28"/>
          <w:szCs w:val="28"/>
        </w:rPr>
        <w:t>Канєва Т., Дрепін А.Європейський досвід формування місцевих бюджетів. </w:t>
      </w:r>
      <w:r w:rsidRPr="00424E65">
        <w:rPr>
          <w:rFonts w:ascii="Times New Roman" w:hAnsi="Times New Roman"/>
          <w:i/>
          <w:iCs/>
          <w:sz w:val="28"/>
          <w:szCs w:val="28"/>
        </w:rPr>
        <w:t>Зовнішня торгівля: економіка, фінанси, право</w:t>
      </w:r>
      <w:r w:rsidRPr="00424E65">
        <w:rPr>
          <w:rFonts w:ascii="Times New Roman" w:hAnsi="Times New Roman"/>
          <w:sz w:val="28"/>
          <w:szCs w:val="28"/>
        </w:rPr>
        <w:t>. 2019. № 2. С. 119–134.</w:t>
      </w:r>
      <w:bookmarkEnd w:id="48"/>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49" w:name="_Ref183521863"/>
      <w:r w:rsidRPr="00424E65">
        <w:rPr>
          <w:rFonts w:ascii="Times New Roman" w:hAnsi="Times New Roman"/>
          <w:sz w:val="28"/>
          <w:szCs w:val="28"/>
        </w:rPr>
        <w:t>Карлін М. Проблеми і перспективи фіскальної децентралізації в Україні в контексті світового досвіду.</w:t>
      </w:r>
      <w:r w:rsidRPr="00424E65">
        <w:rPr>
          <w:rFonts w:ascii="Times New Roman" w:hAnsi="Times New Roman"/>
          <w:i/>
          <w:iCs/>
          <w:sz w:val="28"/>
          <w:szCs w:val="28"/>
        </w:rPr>
        <w:t>Економічний часопис Східноєвропейського національного університету імені Лесі Українки</w:t>
      </w:r>
      <w:r w:rsidRPr="00424E65">
        <w:rPr>
          <w:rFonts w:ascii="Times New Roman" w:hAnsi="Times New Roman"/>
          <w:sz w:val="28"/>
          <w:szCs w:val="28"/>
        </w:rPr>
        <w:t>. 2019. С. 121–127. URL:https://echas.vnu.edu.ua/index.php/echas/article/view/489/405 (дата звернення: 09.04.2024).</w:t>
      </w:r>
      <w:bookmarkEnd w:id="49"/>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50" w:name="_Ref183513463"/>
      <w:bookmarkStart w:id="51" w:name="_Ref183521912"/>
      <w:r w:rsidRPr="00424E65">
        <w:rPr>
          <w:rFonts w:ascii="Times New Roman" w:hAnsi="Times New Roman"/>
          <w:sz w:val="28"/>
          <w:szCs w:val="28"/>
        </w:rPr>
        <w:t>Кнір М. О., Будник Н. А.</w:t>
      </w:r>
      <w:r w:rsidRPr="00424E65">
        <w:rPr>
          <w:rFonts w:ascii="Times New Roman" w:hAnsi="Times New Roman"/>
          <w:sz w:val="28"/>
          <w:szCs w:val="28"/>
          <w:lang w:val="ru-RU"/>
        </w:rPr>
        <w:t>Децентралізаціябюджетнихпроцесів: досвідУкраїни.</w:t>
      </w:r>
      <w:r w:rsidRPr="00424E65">
        <w:rPr>
          <w:rFonts w:ascii="Times New Roman" w:hAnsi="Times New Roman"/>
          <w:sz w:val="28"/>
          <w:szCs w:val="28"/>
        </w:rPr>
        <w:t xml:space="preserve"> 2020. </w:t>
      </w:r>
      <w:r w:rsidRPr="00424E65">
        <w:rPr>
          <w:rFonts w:ascii="Times New Roman" w:hAnsi="Times New Roman"/>
          <w:i/>
          <w:iCs/>
          <w:sz w:val="28"/>
          <w:szCs w:val="28"/>
        </w:rPr>
        <w:t>Наукові праці НДФІ</w:t>
      </w:r>
      <w:r w:rsidRPr="00424E65">
        <w:rPr>
          <w:rFonts w:ascii="Times New Roman" w:hAnsi="Times New Roman"/>
          <w:sz w:val="28"/>
          <w:szCs w:val="28"/>
        </w:rPr>
        <w:t xml:space="preserve">. 2020. № 2 (91). С. 63–75. </w:t>
      </w:r>
      <w:r w:rsidRPr="00424E65">
        <w:rPr>
          <w:rFonts w:ascii="Times New Roman" w:hAnsi="Times New Roman"/>
          <w:sz w:val="28"/>
          <w:szCs w:val="28"/>
          <w:lang w:val="en-US"/>
        </w:rPr>
        <w:t>URL</w:t>
      </w:r>
      <w:r w:rsidRPr="00424E65">
        <w:rPr>
          <w:rFonts w:ascii="Times New Roman" w:hAnsi="Times New Roman"/>
          <w:sz w:val="28"/>
          <w:szCs w:val="28"/>
        </w:rPr>
        <w:t>:https://journals.indexcopernicus.com/api/file/viewByFileId/1281673</w:t>
      </w:r>
      <w:bookmarkEnd w:id="50"/>
      <w:r w:rsidRPr="00424E65">
        <w:rPr>
          <w:rFonts w:ascii="Times New Roman" w:hAnsi="Times New Roman"/>
          <w:sz w:val="28"/>
          <w:szCs w:val="28"/>
        </w:rPr>
        <w:t xml:space="preserve"> (дата звернення: 11.10.2024).</w:t>
      </w:r>
      <w:bookmarkEnd w:id="51"/>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52" w:name="_Ref182851702"/>
      <w:r w:rsidRPr="00424E65">
        <w:rPr>
          <w:rFonts w:ascii="Times New Roman" w:hAnsi="Times New Roman"/>
          <w:sz w:val="28"/>
          <w:szCs w:val="28"/>
        </w:rPr>
        <w:t xml:space="preserve">Луніна І. О., Булана О. О.  Фонд регіонального розвитку України в умовах євроінтеграційних процесів. </w:t>
      </w:r>
      <w:r w:rsidRPr="00424E65">
        <w:rPr>
          <w:rFonts w:ascii="Times New Roman" w:hAnsi="Times New Roman"/>
          <w:i/>
          <w:iCs/>
          <w:sz w:val="28"/>
          <w:szCs w:val="28"/>
        </w:rPr>
        <w:t>Фінанси України</w:t>
      </w:r>
      <w:r w:rsidRPr="00424E65">
        <w:rPr>
          <w:rFonts w:ascii="Times New Roman" w:hAnsi="Times New Roman"/>
          <w:sz w:val="28"/>
          <w:szCs w:val="28"/>
        </w:rPr>
        <w:t>. 2018. № 1. C. 47–61.</w:t>
      </w:r>
      <w:bookmarkEnd w:id="52"/>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53" w:name="_Ref182851801"/>
      <w:bookmarkStart w:id="54" w:name="_Ref183522828"/>
      <w:r w:rsidRPr="00424E65">
        <w:rPr>
          <w:rFonts w:ascii="Times New Roman" w:hAnsi="Times New Roman"/>
          <w:sz w:val="28"/>
          <w:szCs w:val="28"/>
        </w:rPr>
        <w:t xml:space="preserve">Лютий І. О. Фінансова політика: сучасні виклики та суперечності реалізації в Україні. </w:t>
      </w:r>
      <w:r w:rsidRPr="00424E65">
        <w:rPr>
          <w:rFonts w:ascii="Times New Roman" w:hAnsi="Times New Roman"/>
          <w:i/>
          <w:iCs/>
          <w:sz w:val="28"/>
          <w:szCs w:val="28"/>
        </w:rPr>
        <w:t>Фінанси України</w:t>
      </w:r>
      <w:r w:rsidRPr="00424E65">
        <w:rPr>
          <w:rFonts w:ascii="Times New Roman" w:hAnsi="Times New Roman"/>
          <w:sz w:val="28"/>
          <w:szCs w:val="28"/>
        </w:rPr>
        <w:t>. 2020. № 5. C. 50–62. URL: https://doi.org/10.33763/finukr2020.05.050</w:t>
      </w:r>
      <w:bookmarkEnd w:id="53"/>
      <w:r w:rsidRPr="00424E65">
        <w:rPr>
          <w:rFonts w:ascii="Times New Roman" w:hAnsi="Times New Roman"/>
          <w:sz w:val="28"/>
          <w:szCs w:val="28"/>
        </w:rPr>
        <w:t xml:space="preserve"> (дата звернення: 11.10.2024).</w:t>
      </w:r>
      <w:bookmarkEnd w:id="54"/>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55" w:name="_Ref183478725"/>
      <w:r w:rsidRPr="00424E65">
        <w:rPr>
          <w:rFonts w:ascii="Times New Roman" w:hAnsi="Times New Roman"/>
          <w:sz w:val="28"/>
          <w:szCs w:val="28"/>
        </w:rPr>
        <w:t>Лялюк О. Ю., Полишин Г. В. Шлях до децентралізації: зарубіжний досвід для України. Державне будівництво та місцеве самоврядування. Вип. 38. 2019. С. 62–75. URL:https://dspace.nlu.edu.ua/bitstream/123456789/19083/1/62-75.pdf</w:t>
      </w:r>
      <w:bookmarkEnd w:id="55"/>
      <w:r w:rsidRPr="00424E65">
        <w:rPr>
          <w:rFonts w:ascii="Times New Roman" w:hAnsi="Times New Roman"/>
          <w:sz w:val="28"/>
          <w:szCs w:val="28"/>
        </w:rPr>
        <w:t xml:space="preserve"> (дата звернення: 12.10.2024).</w:t>
      </w:r>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bookmarkStart w:id="56" w:name="_Ref183513625"/>
      <w:bookmarkStart w:id="57" w:name="_Ref183521955"/>
      <w:r w:rsidRPr="00424E65">
        <w:rPr>
          <w:rFonts w:ascii="Times New Roman" w:hAnsi="Times New Roman"/>
          <w:sz w:val="28"/>
          <w:szCs w:val="28"/>
        </w:rPr>
        <w:t>Мацедонська Н. В. Світовий досвід функціонування податкової системи та його імплементація в Україні. Східна європа: економіка, бізнес та управління. Вип. 2 (19). 2019. С. 338–345. URL: http://www.easterneurope-ebm.in.ua/journal/19_2019/51.pdf</w:t>
      </w:r>
      <w:bookmarkEnd w:id="56"/>
      <w:r w:rsidRPr="00424E65">
        <w:rPr>
          <w:rFonts w:ascii="Times New Roman" w:hAnsi="Times New Roman"/>
          <w:sz w:val="28"/>
          <w:szCs w:val="28"/>
        </w:rPr>
        <w:t xml:space="preserve"> (дата звернення: 11.10.2024).</w:t>
      </w:r>
      <w:bookmarkEnd w:id="57"/>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bookmarkStart w:id="58" w:name="_Ref183521976"/>
      <w:r w:rsidRPr="00424E65">
        <w:rPr>
          <w:rFonts w:ascii="Times New Roman" w:hAnsi="Times New Roman"/>
          <w:sz w:val="28"/>
          <w:szCs w:val="28"/>
        </w:rPr>
        <w:t>Місцеве самоврядування в умовах децентралізації повноважень: навч. посіб. / А.П. Лелеченко, О.І. Васильєва, В.С. Куйбіда, А.Ф. Ткачук. К., 2017. 110 с.</w:t>
      </w:r>
      <w:bookmarkEnd w:id="58"/>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bookmarkStart w:id="59" w:name="_Ref183045292"/>
      <w:r w:rsidRPr="00424E65">
        <w:rPr>
          <w:rFonts w:ascii="Times New Roman" w:hAnsi="Times New Roman"/>
          <w:sz w:val="28"/>
          <w:szCs w:val="28"/>
        </w:rPr>
        <w:t>Місцеві бюджети. Openbudget. 2024. URL:https://openbudget.gov.ua/local-budget?id=2600000000</w:t>
      </w:r>
      <w:bookmarkEnd w:id="59"/>
      <w:r w:rsidRPr="00424E65">
        <w:rPr>
          <w:rFonts w:ascii="Times New Roman" w:hAnsi="Times New Roman"/>
          <w:sz w:val="28"/>
          <w:szCs w:val="28"/>
        </w:rPr>
        <w:t xml:space="preserve"> (дата звернення: 14.10.2024).</w:t>
      </w:r>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bookmarkStart w:id="60" w:name="_Ref183521565"/>
      <w:r w:rsidRPr="00424E65">
        <w:rPr>
          <w:rFonts w:ascii="Times New Roman" w:hAnsi="Times New Roman"/>
          <w:sz w:val="28"/>
          <w:szCs w:val="28"/>
        </w:rPr>
        <w:t>Необхідність та результативність проведення фінансової децентралізації / О. В. Чеберяко, М. О.    Куліш. Світ фінансів. 2018. Вип. 1. С. 35–44.</w:t>
      </w:r>
      <w:bookmarkEnd w:id="60"/>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bookmarkStart w:id="61" w:name="_Ref183521698"/>
      <w:r w:rsidRPr="00424E65">
        <w:rPr>
          <w:rFonts w:ascii="Times New Roman" w:hAnsi="Times New Roman"/>
          <w:sz w:val="28"/>
          <w:szCs w:val="28"/>
        </w:rPr>
        <w:t>Податкове право країн ЄС: посібник / М. Г. Волощук, О. О. Петріченко, О. В. Білаш, Т. О. Карабін, М. В. Менджул. Ужгород: Видавництво Олександри Гаркуші, 2021.  144 с.</w:t>
      </w:r>
      <w:bookmarkEnd w:id="61"/>
    </w:p>
    <w:p w:rsidR="00F62A41" w:rsidRPr="00424E65" w:rsidRDefault="00F62A41" w:rsidP="00D642A6">
      <w:pPr>
        <w:pStyle w:val="ListParagraph"/>
        <w:numPr>
          <w:ilvl w:val="0"/>
          <w:numId w:val="1"/>
        </w:numPr>
        <w:spacing w:after="0" w:line="360" w:lineRule="auto"/>
        <w:jc w:val="both"/>
        <w:rPr>
          <w:rFonts w:ascii="Times New Roman" w:hAnsi="Times New Roman"/>
          <w:sz w:val="28"/>
          <w:szCs w:val="28"/>
        </w:rPr>
      </w:pPr>
      <w:bookmarkStart w:id="62" w:name="_Ref182852673"/>
      <w:r w:rsidRPr="00424E65">
        <w:rPr>
          <w:rFonts w:ascii="Times New Roman" w:hAnsi="Times New Roman"/>
          <w:sz w:val="28"/>
          <w:szCs w:val="28"/>
        </w:rPr>
        <w:t>Податковий кодекс України: Закон України від 02.12.2010 р. № 2755. URL: https://zakon.rada.gov.ua/laws/main/2755-17</w:t>
      </w:r>
      <w:bookmarkEnd w:id="62"/>
      <w:r w:rsidRPr="00424E65">
        <w:rPr>
          <w:rFonts w:ascii="Times New Roman" w:hAnsi="Times New Roman"/>
          <w:sz w:val="28"/>
          <w:szCs w:val="28"/>
        </w:rPr>
        <w:t xml:space="preserve"> (дата звернення: 17.06.2024).</w:t>
      </w:r>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r w:rsidRPr="00424E65">
        <w:rPr>
          <w:rFonts w:ascii="Times New Roman" w:hAnsi="Times New Roman"/>
          <w:sz w:val="28"/>
          <w:szCs w:val="28"/>
        </w:rPr>
        <w:t>Про добровільне об’єднання громад: Закон України від 05.05.2015 р. № 157 VIII. URL: zakon.rada.gov.ua/laws/show/280/97%D0%B2%D1%80</w:t>
      </w:r>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r w:rsidRPr="00424E65">
        <w:rPr>
          <w:rFonts w:ascii="Times New Roman" w:hAnsi="Times New Roman"/>
          <w:sz w:val="28"/>
          <w:szCs w:val="28"/>
        </w:rPr>
        <w:t xml:space="preserve">Про місцеве самоврядування в Україні: Закон України від </w:t>
      </w:r>
      <w:r w:rsidRPr="00424E65">
        <w:rPr>
          <w:rFonts w:ascii="Times New Roman" w:hAnsi="Times New Roman"/>
          <w:sz w:val="28"/>
          <w:szCs w:val="28"/>
        </w:rPr>
        <w:br/>
        <w:t>21.05.1997 р. № 280/97-ВР. URL:https://zakon.rada.gov.ua/laws/show/280/97-%D0%B2%D1%80#Text (дата звернення: 17.06.2024).</w:t>
      </w:r>
    </w:p>
    <w:p w:rsidR="00F62A41" w:rsidRPr="00424E65" w:rsidRDefault="00F62A41" w:rsidP="00C566CA">
      <w:pPr>
        <w:numPr>
          <w:ilvl w:val="0"/>
          <w:numId w:val="1"/>
        </w:numPr>
        <w:spacing w:after="0" w:line="360" w:lineRule="auto"/>
        <w:jc w:val="both"/>
        <w:rPr>
          <w:rFonts w:ascii="Times New Roman" w:hAnsi="Times New Roman"/>
          <w:sz w:val="28"/>
          <w:szCs w:val="28"/>
        </w:rPr>
      </w:pPr>
      <w:bookmarkStart w:id="63" w:name="_Ref183521533"/>
      <w:r w:rsidRPr="00424E65">
        <w:rPr>
          <w:rFonts w:ascii="Times New Roman" w:hAnsi="Times New Roman"/>
          <w:sz w:val="28"/>
          <w:szCs w:val="28"/>
        </w:rPr>
        <w:t xml:space="preserve">Пухтинський М. О. Децентралізація публічної влади в контексті адміністративної реформи. </w:t>
      </w:r>
      <w:r w:rsidRPr="00424E65">
        <w:rPr>
          <w:rFonts w:ascii="Times New Roman" w:hAnsi="Times New Roman"/>
          <w:i/>
          <w:iCs/>
          <w:sz w:val="28"/>
          <w:szCs w:val="28"/>
        </w:rPr>
        <w:t>Кращі практики децентралізації: досвід країн ЄС для України: Матеріали науково-практичного круглого столу</w:t>
      </w:r>
      <w:r w:rsidRPr="00424E65">
        <w:rPr>
          <w:rFonts w:ascii="Times New Roman" w:hAnsi="Times New Roman"/>
          <w:sz w:val="28"/>
          <w:szCs w:val="28"/>
          <w:lang w:val="ru-RU"/>
        </w:rPr>
        <w:t>.</w:t>
      </w:r>
      <w:r w:rsidRPr="00424E65">
        <w:rPr>
          <w:rFonts w:ascii="Times New Roman" w:hAnsi="Times New Roman"/>
          <w:sz w:val="28"/>
          <w:szCs w:val="28"/>
        </w:rPr>
        <w:t xml:space="preserve"> Суми, 2022. С. 56–58. URL: https://kfcp.law.sumdu.edu.ua/wp-content/uploads/2022/06/%D0%94%D0%95%D0%A6%D0%95%D0%9D%D0%A2%D0%A0%D0%90%D0%9B%D0%86%D0%97%D0%90%D0%A6%D0%86%D0%AF-1.pdf (дата звернення: 25.06.2024).</w:t>
      </w:r>
      <w:bookmarkEnd w:id="63"/>
    </w:p>
    <w:p w:rsidR="00F62A41" w:rsidRPr="00424E65" w:rsidRDefault="00F62A41" w:rsidP="00C566CA">
      <w:pPr>
        <w:numPr>
          <w:ilvl w:val="0"/>
          <w:numId w:val="1"/>
        </w:numPr>
        <w:spacing w:after="0" w:line="360" w:lineRule="auto"/>
        <w:jc w:val="both"/>
        <w:rPr>
          <w:rFonts w:ascii="Times New Roman" w:hAnsi="Times New Roman"/>
          <w:sz w:val="28"/>
          <w:szCs w:val="28"/>
        </w:rPr>
      </w:pPr>
      <w:bookmarkStart w:id="64" w:name="_Ref183522064"/>
      <w:r w:rsidRPr="00424E65">
        <w:rPr>
          <w:rFonts w:ascii="Times New Roman" w:hAnsi="Times New Roman"/>
          <w:sz w:val="28"/>
          <w:szCs w:val="28"/>
        </w:rPr>
        <w:t xml:space="preserve">Реформа децентралізації в Україні: здобутки та перспективи : матеріали міжнар. круглого столу до Дня місцевого самоврядування в Україні (Київ, 9 груд. 2021 р.) / за заг. ред. Л. Г. Комахи, О. М. Андрєєвої, В. С. Колтун. Київ: ННІ ПУДС КНУ, 2021. 259 с. </w:t>
      </w:r>
      <w:r w:rsidRPr="00424E65">
        <w:rPr>
          <w:rFonts w:ascii="Times New Roman" w:hAnsi="Times New Roman"/>
          <w:sz w:val="28"/>
          <w:szCs w:val="28"/>
          <w:lang w:val="en-US"/>
        </w:rPr>
        <w:t>URL</w:t>
      </w:r>
      <w:r w:rsidRPr="00424E65">
        <w:rPr>
          <w:rFonts w:ascii="Times New Roman" w:hAnsi="Times New Roman"/>
          <w:sz w:val="28"/>
          <w:szCs w:val="28"/>
        </w:rPr>
        <w:t>:https://ipacs.knu.ua/pages/dop/273/files/a41c0d22-af8e-4e5c-b072-e08dde12cdc8.pdf (дата звернення: 30.06.2024).</w:t>
      </w:r>
      <w:bookmarkEnd w:id="64"/>
    </w:p>
    <w:p w:rsidR="00F62A41" w:rsidRPr="00424E65" w:rsidRDefault="00F62A41" w:rsidP="00C566CA">
      <w:pPr>
        <w:numPr>
          <w:ilvl w:val="0"/>
          <w:numId w:val="1"/>
        </w:numPr>
        <w:spacing w:after="0" w:line="360" w:lineRule="auto"/>
        <w:jc w:val="both"/>
        <w:rPr>
          <w:rFonts w:ascii="Times New Roman" w:hAnsi="Times New Roman"/>
          <w:sz w:val="28"/>
          <w:szCs w:val="28"/>
        </w:rPr>
      </w:pPr>
      <w:r w:rsidRPr="00424E65">
        <w:rPr>
          <w:rFonts w:ascii="Times New Roman" w:hAnsi="Times New Roman"/>
          <w:sz w:val="28"/>
          <w:szCs w:val="28"/>
        </w:rPr>
        <w:t>Романюк С. А. Децентралізація: теорія та практика застосування: монографія. Київ, 2018. 216 с.</w:t>
      </w:r>
    </w:p>
    <w:p w:rsidR="00F62A41" w:rsidRPr="00424E65" w:rsidRDefault="00F62A41" w:rsidP="00C566CA">
      <w:pPr>
        <w:numPr>
          <w:ilvl w:val="0"/>
          <w:numId w:val="1"/>
        </w:numPr>
        <w:spacing w:after="0" w:line="360" w:lineRule="auto"/>
        <w:jc w:val="both"/>
        <w:rPr>
          <w:rFonts w:ascii="Times New Roman" w:hAnsi="Times New Roman"/>
          <w:sz w:val="28"/>
          <w:szCs w:val="28"/>
        </w:rPr>
      </w:pPr>
      <w:bookmarkStart w:id="65" w:name="_Ref182865932"/>
      <w:r w:rsidRPr="00424E65">
        <w:rPr>
          <w:rFonts w:ascii="Times New Roman" w:hAnsi="Times New Roman"/>
          <w:sz w:val="28"/>
          <w:szCs w:val="28"/>
        </w:rPr>
        <w:t>Стащук О., Маслов Р. Податкова система України та країн Європейського Союзу: порівняльний аспект. Економічний часопис Волинського національного університету імені Лесі Українки. 2024. № 3. С. 65–72. URL:https://echas.vnu.edu.ua/index.php/echas/article/view/932/765</w:t>
      </w:r>
      <w:bookmarkEnd w:id="65"/>
      <w:r w:rsidRPr="00424E65">
        <w:rPr>
          <w:rFonts w:ascii="Times New Roman" w:hAnsi="Times New Roman"/>
          <w:sz w:val="28"/>
          <w:szCs w:val="28"/>
        </w:rPr>
        <w:t xml:space="preserve"> (дата звернення: 27.06.2024).</w:t>
      </w:r>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r w:rsidRPr="00424E65">
        <w:rPr>
          <w:rFonts w:ascii="Times New Roman" w:hAnsi="Times New Roman"/>
          <w:sz w:val="28"/>
          <w:szCs w:val="28"/>
        </w:rPr>
        <w:t>Тітенко З. М., Ворона А. В. Аналіз податкових надходжень в системі доходів бюджету України. Економіка та суспільство. Вип. 33. 2021. 5 с. URL: https://economyandsociety.in.ua/index.php/journal/article/view/923 (дата звернення: 17.09.2024).</w:t>
      </w:r>
    </w:p>
    <w:p w:rsidR="00F62A41" w:rsidRPr="00424E65" w:rsidRDefault="00F62A41" w:rsidP="00C566CA">
      <w:pPr>
        <w:pStyle w:val="ListParagraph"/>
        <w:numPr>
          <w:ilvl w:val="0"/>
          <w:numId w:val="1"/>
        </w:numPr>
        <w:spacing w:after="0" w:line="360" w:lineRule="auto"/>
        <w:jc w:val="both"/>
        <w:rPr>
          <w:rFonts w:ascii="Times New Roman" w:hAnsi="Times New Roman"/>
          <w:sz w:val="28"/>
          <w:szCs w:val="28"/>
        </w:rPr>
      </w:pPr>
      <w:bookmarkStart w:id="66" w:name="_Ref183047433"/>
      <w:r w:rsidRPr="00424E65">
        <w:rPr>
          <w:rFonts w:ascii="Times New Roman" w:hAnsi="Times New Roman"/>
          <w:sz w:val="28"/>
          <w:szCs w:val="28"/>
        </w:rPr>
        <w:t xml:space="preserve">Тропіна В. Б., Клименко А. М. Податки у формуванні фінансового ресурсу територіальних громад: Україна та ЄС. </w:t>
      </w:r>
      <w:r w:rsidRPr="00424E65">
        <w:rPr>
          <w:rFonts w:ascii="Times New Roman" w:hAnsi="Times New Roman"/>
          <w:i/>
          <w:iCs/>
          <w:sz w:val="28"/>
          <w:szCs w:val="28"/>
        </w:rPr>
        <w:t>Економічний вісник університету</w:t>
      </w:r>
      <w:r w:rsidRPr="00424E65">
        <w:rPr>
          <w:rFonts w:ascii="Times New Roman" w:hAnsi="Times New Roman"/>
          <w:sz w:val="28"/>
          <w:szCs w:val="28"/>
        </w:rPr>
        <w:t>. Вип. № 49. 2021. С. 181–</w:t>
      </w:r>
      <w:r w:rsidRPr="00424E65">
        <w:rPr>
          <w:rFonts w:ascii="Times New Roman" w:hAnsi="Times New Roman"/>
          <w:sz w:val="28"/>
          <w:szCs w:val="28"/>
          <w:lang w:val="en-US"/>
        </w:rPr>
        <w:t>1</w:t>
      </w:r>
      <w:r w:rsidRPr="00424E65">
        <w:rPr>
          <w:rFonts w:ascii="Times New Roman" w:hAnsi="Times New Roman"/>
          <w:sz w:val="28"/>
          <w:szCs w:val="28"/>
        </w:rPr>
        <w:t>88.</w:t>
      </w:r>
      <w:bookmarkEnd w:id="66"/>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67" w:name="_Ref183522024"/>
      <w:r w:rsidRPr="00424E65">
        <w:rPr>
          <w:rFonts w:ascii="Times New Roman" w:hAnsi="Times New Roman"/>
          <w:sz w:val="28"/>
          <w:szCs w:val="28"/>
        </w:rPr>
        <w:t xml:space="preserve">Цимбалюк І. О. Сутнісна характеристика фінансової децентралізації та її вплив на формування доходів місцевих бюджетів. </w:t>
      </w:r>
      <w:r w:rsidRPr="00424E65">
        <w:rPr>
          <w:rFonts w:ascii="Times New Roman" w:hAnsi="Times New Roman"/>
          <w:i/>
          <w:iCs/>
          <w:sz w:val="28"/>
          <w:szCs w:val="28"/>
        </w:rPr>
        <w:t>Регіональна економіка</w:t>
      </w:r>
      <w:r w:rsidRPr="00424E65">
        <w:rPr>
          <w:rFonts w:ascii="Times New Roman" w:hAnsi="Times New Roman"/>
          <w:sz w:val="28"/>
          <w:szCs w:val="28"/>
        </w:rPr>
        <w:t xml:space="preserve">. 2019. №4. С. </w:t>
      </w:r>
      <w:r w:rsidRPr="00424E65">
        <w:rPr>
          <w:rFonts w:ascii="Times New Roman" w:hAnsi="Times New Roman"/>
          <w:sz w:val="28"/>
          <w:szCs w:val="28"/>
          <w:lang w:val="ru-RU"/>
        </w:rPr>
        <w:t>113</w:t>
      </w:r>
      <w:r w:rsidRPr="00424E65">
        <w:rPr>
          <w:rFonts w:ascii="Times New Roman" w:hAnsi="Times New Roman"/>
          <w:sz w:val="28"/>
          <w:szCs w:val="28"/>
        </w:rPr>
        <w:t>–</w:t>
      </w:r>
      <w:r w:rsidRPr="00424E65">
        <w:rPr>
          <w:rFonts w:ascii="Times New Roman" w:hAnsi="Times New Roman"/>
          <w:sz w:val="28"/>
          <w:szCs w:val="28"/>
          <w:lang w:val="ru-RU"/>
        </w:rPr>
        <w:t>119</w:t>
      </w:r>
      <w:r w:rsidRPr="00424E65">
        <w:rPr>
          <w:rFonts w:ascii="Times New Roman" w:hAnsi="Times New Roman"/>
          <w:sz w:val="28"/>
          <w:szCs w:val="28"/>
        </w:rPr>
        <w:t xml:space="preserve">. </w:t>
      </w:r>
      <w:r w:rsidRPr="00424E65">
        <w:rPr>
          <w:rFonts w:ascii="Times New Roman" w:hAnsi="Times New Roman"/>
          <w:sz w:val="28"/>
          <w:szCs w:val="28"/>
          <w:lang w:val="en-US"/>
        </w:rPr>
        <w:t>URL</w:t>
      </w:r>
      <w:r w:rsidRPr="00424E65">
        <w:rPr>
          <w:rFonts w:ascii="Times New Roman" w:hAnsi="Times New Roman"/>
          <w:sz w:val="28"/>
          <w:szCs w:val="28"/>
        </w:rPr>
        <w:t>:https://re.gov.ua/re201904/re201904_113_TsymbaliukIO.pdf (дата звернення: 17.09.2024).</w:t>
      </w:r>
      <w:bookmarkEnd w:id="67"/>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68" w:name="_Ref183480493"/>
      <w:r w:rsidRPr="00424E65">
        <w:rPr>
          <w:rFonts w:ascii="Times New Roman" w:hAnsi="Times New Roman"/>
          <w:sz w:val="28"/>
          <w:szCs w:val="28"/>
        </w:rPr>
        <w:t xml:space="preserve">Швабій К., Богдан Т., Джус М., Кощук Т., Новицька Н., Пасічний М., Онищук І., Остріщенко Ю. Діагностика системи місцевого оподаткування. </w:t>
      </w:r>
      <w:r w:rsidRPr="00424E65">
        <w:rPr>
          <w:rFonts w:ascii="Times New Roman" w:hAnsi="Times New Roman"/>
          <w:sz w:val="28"/>
          <w:szCs w:val="28"/>
          <w:lang w:val="en-US"/>
        </w:rPr>
        <w:t>U</w:t>
      </w:r>
      <w:r w:rsidRPr="00424E65">
        <w:rPr>
          <w:rFonts w:ascii="Times New Roman" w:hAnsi="Times New Roman"/>
          <w:sz w:val="28"/>
          <w:szCs w:val="28"/>
        </w:rPr>
        <w:t>-</w:t>
      </w:r>
      <w:r w:rsidRPr="00424E65">
        <w:rPr>
          <w:rFonts w:ascii="Times New Roman" w:hAnsi="Times New Roman"/>
          <w:sz w:val="28"/>
          <w:szCs w:val="28"/>
          <w:lang w:val="en-US"/>
        </w:rPr>
        <w:t>LEAD</w:t>
      </w:r>
      <w:r w:rsidRPr="00424E65">
        <w:rPr>
          <w:rFonts w:ascii="Times New Roman" w:hAnsi="Times New Roman"/>
          <w:sz w:val="28"/>
          <w:szCs w:val="28"/>
        </w:rPr>
        <w:t xml:space="preserve">. 2023. </w:t>
      </w:r>
      <w:r w:rsidRPr="00565A7F">
        <w:rPr>
          <w:rFonts w:ascii="Times New Roman" w:hAnsi="Times New Roman"/>
          <w:sz w:val="28"/>
          <w:szCs w:val="28"/>
        </w:rPr>
        <w:t xml:space="preserve">216 с. </w:t>
      </w:r>
      <w:r w:rsidRPr="00424E65">
        <w:rPr>
          <w:rFonts w:ascii="Times New Roman" w:hAnsi="Times New Roman"/>
          <w:sz w:val="28"/>
          <w:szCs w:val="28"/>
          <w:lang w:val="en-US"/>
        </w:rPr>
        <w:t>URL</w:t>
      </w:r>
      <w:r w:rsidRPr="00424E65">
        <w:rPr>
          <w:rFonts w:ascii="Times New Roman" w:hAnsi="Times New Roman"/>
          <w:sz w:val="28"/>
          <w:szCs w:val="28"/>
        </w:rPr>
        <w:t>:https://u-lead.org.ua/storage/admin/files/d7ee40daa7f8543c84903bb0b76b51dd.pdf</w:t>
      </w:r>
      <w:bookmarkEnd w:id="68"/>
      <w:r w:rsidRPr="00424E65">
        <w:rPr>
          <w:rFonts w:ascii="Times New Roman" w:hAnsi="Times New Roman"/>
          <w:sz w:val="28"/>
          <w:szCs w:val="28"/>
        </w:rPr>
        <w:t xml:space="preserve"> (дата звернення: 17.09.2024).</w:t>
      </w:r>
    </w:p>
    <w:p w:rsidR="00F62A41" w:rsidRPr="00424E65" w:rsidRDefault="00F62A41" w:rsidP="00A60262">
      <w:pPr>
        <w:pStyle w:val="ListParagraph"/>
        <w:numPr>
          <w:ilvl w:val="0"/>
          <w:numId w:val="1"/>
        </w:numPr>
        <w:spacing w:after="0" w:line="360" w:lineRule="auto"/>
        <w:jc w:val="both"/>
        <w:rPr>
          <w:rFonts w:ascii="Times New Roman" w:hAnsi="Times New Roman"/>
          <w:sz w:val="28"/>
          <w:szCs w:val="28"/>
        </w:rPr>
      </w:pPr>
      <w:r w:rsidRPr="00424E65">
        <w:rPr>
          <w:rFonts w:ascii="Times New Roman" w:hAnsi="Times New Roman"/>
          <w:sz w:val="28"/>
          <w:szCs w:val="28"/>
        </w:rPr>
        <w:t>Шило Ж. С. Реформування податкової системи України: проблеми та перспективи. Вісник НУВГП. Серія «Економічні науки». Вип. 1(101). 2023. С. 247–258. URL: https://visnyk.nuwm.edu.ua/index.php/econ/article/view/1253 (дата звернення: 20.09.2024).</w:t>
      </w:r>
    </w:p>
    <w:p w:rsidR="00F62A41" w:rsidRPr="00424E65" w:rsidRDefault="00F62A41" w:rsidP="00A60262">
      <w:pPr>
        <w:pStyle w:val="ListParagraph"/>
        <w:numPr>
          <w:ilvl w:val="0"/>
          <w:numId w:val="1"/>
        </w:numPr>
        <w:spacing w:after="0" w:line="360" w:lineRule="auto"/>
        <w:jc w:val="both"/>
        <w:rPr>
          <w:rFonts w:ascii="Times New Roman" w:hAnsi="Times New Roman"/>
          <w:sz w:val="28"/>
          <w:szCs w:val="28"/>
        </w:rPr>
      </w:pPr>
      <w:bookmarkStart w:id="69" w:name="_Ref183521801"/>
      <w:r w:rsidRPr="00424E65">
        <w:rPr>
          <w:rFonts w:ascii="Times New Roman" w:hAnsi="Times New Roman"/>
          <w:sz w:val="28"/>
          <w:szCs w:val="28"/>
        </w:rPr>
        <w:t>Bikas E. TaxsystemsofthememberstatesoftheEuropeanUnion. Вісник Київського національного університету імені Тараса Шевченка. Економіка. №145. 2013. С. 22–25. URL: https://www.researchgate.net/publication/289939287_TAX_SYSTEMS_OF_THE_MEMBER_STATES_OF_THE_EUROPEAN_UNION (дата звернення: 13.02.2024).</w:t>
      </w:r>
      <w:bookmarkEnd w:id="69"/>
    </w:p>
    <w:p w:rsidR="00F62A41" w:rsidRPr="00424E65" w:rsidRDefault="00F62A41" w:rsidP="00AD2CAB">
      <w:pPr>
        <w:numPr>
          <w:ilvl w:val="0"/>
          <w:numId w:val="1"/>
        </w:numPr>
        <w:spacing w:after="0" w:line="360" w:lineRule="auto"/>
        <w:jc w:val="both"/>
        <w:rPr>
          <w:rFonts w:ascii="Times New Roman" w:hAnsi="Times New Roman"/>
          <w:sz w:val="28"/>
          <w:szCs w:val="28"/>
        </w:rPr>
      </w:pPr>
      <w:bookmarkStart w:id="70" w:name="_Ref183513451"/>
      <w:bookmarkStart w:id="71" w:name="_Ref183522727"/>
      <w:r w:rsidRPr="00424E65">
        <w:rPr>
          <w:rFonts w:ascii="Times New Roman" w:hAnsi="Times New Roman"/>
          <w:sz w:val="28"/>
          <w:szCs w:val="28"/>
        </w:rPr>
        <w:t>Bray S., Hodge S., Mengden A. EuropeanTaxPolicyScorecard: HowCompetitiveisUkraine’sTaxSystemRelativeto EU MemberStates? TaxFoundation. 2023. URL:https://taxfoundation.org/blog/ukraine-tax-system-eu-member-states/</w:t>
      </w:r>
      <w:bookmarkEnd w:id="70"/>
      <w:r w:rsidRPr="00424E65">
        <w:rPr>
          <w:rFonts w:ascii="Times New Roman" w:hAnsi="Times New Roman"/>
          <w:sz w:val="28"/>
          <w:szCs w:val="28"/>
        </w:rPr>
        <w:t xml:space="preserve"> (дата звернення: 13.02.2024).</w:t>
      </w:r>
      <w:bookmarkEnd w:id="71"/>
    </w:p>
    <w:p w:rsidR="00F62A41" w:rsidRPr="00424E65" w:rsidRDefault="00F62A41" w:rsidP="00AD2CAB">
      <w:pPr>
        <w:numPr>
          <w:ilvl w:val="0"/>
          <w:numId w:val="1"/>
        </w:numPr>
        <w:spacing w:after="0" w:line="360" w:lineRule="auto"/>
        <w:jc w:val="both"/>
        <w:rPr>
          <w:rFonts w:ascii="Times New Roman" w:hAnsi="Times New Roman"/>
          <w:sz w:val="28"/>
          <w:szCs w:val="28"/>
        </w:rPr>
      </w:pPr>
      <w:bookmarkStart w:id="72" w:name="_Ref182937361"/>
      <w:r w:rsidRPr="00424E65">
        <w:rPr>
          <w:rFonts w:ascii="Times New Roman" w:hAnsi="Times New Roman"/>
          <w:sz w:val="28"/>
          <w:szCs w:val="28"/>
        </w:rPr>
        <w:t xml:space="preserve">Bui T., Kovalchuk O. FinancialdecentralizationandfiscalimbalanceoflocalbudgetsinUkraine. </w:t>
      </w:r>
      <w:r w:rsidRPr="00424E65">
        <w:rPr>
          <w:rFonts w:ascii="Times New Roman" w:hAnsi="Times New Roman"/>
          <w:i/>
          <w:iCs/>
          <w:sz w:val="28"/>
          <w:szCs w:val="28"/>
        </w:rPr>
        <w:t>Наукові записки НаУКМА. Економічні науки</w:t>
      </w:r>
      <w:r w:rsidRPr="00424E65">
        <w:rPr>
          <w:rFonts w:ascii="Times New Roman" w:hAnsi="Times New Roman"/>
          <w:sz w:val="28"/>
          <w:szCs w:val="28"/>
        </w:rPr>
        <w:t>. 2020. Том 5. Вип. 1. С. 21–26. URL:https://ekmair.ukma.edu.ua/server/api/core/bitstreams/5543a60c-8dfa-4549-a6c8-00071f8264af/content</w:t>
      </w:r>
      <w:bookmarkEnd w:id="72"/>
      <w:r w:rsidRPr="00424E65">
        <w:rPr>
          <w:rFonts w:ascii="Times New Roman" w:hAnsi="Times New Roman"/>
          <w:sz w:val="28"/>
          <w:szCs w:val="28"/>
        </w:rPr>
        <w:t xml:space="preserve"> (дата звернення: 16.02.2024).</w:t>
      </w:r>
    </w:p>
    <w:p w:rsidR="00F62A41" w:rsidRPr="00424E65" w:rsidRDefault="00F62A41" w:rsidP="00A60262">
      <w:pPr>
        <w:pStyle w:val="ListParagraph"/>
        <w:numPr>
          <w:ilvl w:val="0"/>
          <w:numId w:val="1"/>
        </w:numPr>
        <w:spacing w:after="0" w:line="360" w:lineRule="auto"/>
        <w:jc w:val="both"/>
        <w:rPr>
          <w:rFonts w:ascii="Times New Roman" w:hAnsi="Times New Roman"/>
          <w:sz w:val="28"/>
          <w:szCs w:val="28"/>
        </w:rPr>
      </w:pPr>
      <w:bookmarkStart w:id="73" w:name="_Ref183522217"/>
      <w:r w:rsidRPr="00424E65">
        <w:rPr>
          <w:rFonts w:ascii="Times New Roman" w:hAnsi="Times New Roman"/>
          <w:sz w:val="28"/>
          <w:szCs w:val="28"/>
        </w:rPr>
        <w:t>Chan M. HowtheModernTaxSystemEmergesAs a CountryDevelops – Evidencefrom 100 Countries. 2021. URL: https://epod.cid.harvard.edu/article/how-modern-tax-system-emerges-country-develops-evidence-100-countries (дата звернення: 13.12.2023).</w:t>
      </w:r>
      <w:bookmarkEnd w:id="73"/>
    </w:p>
    <w:p w:rsidR="00F62A41" w:rsidRPr="00424E65" w:rsidRDefault="00F62A41" w:rsidP="00A60262">
      <w:pPr>
        <w:pStyle w:val="ListParagraph"/>
        <w:numPr>
          <w:ilvl w:val="0"/>
          <w:numId w:val="1"/>
        </w:numPr>
        <w:spacing w:after="0" w:line="360" w:lineRule="auto"/>
        <w:jc w:val="both"/>
        <w:rPr>
          <w:rFonts w:ascii="Times New Roman" w:hAnsi="Times New Roman"/>
          <w:sz w:val="28"/>
          <w:szCs w:val="28"/>
        </w:rPr>
      </w:pPr>
      <w:bookmarkStart w:id="74" w:name="_Ref183522390"/>
      <w:r w:rsidRPr="00424E65">
        <w:rPr>
          <w:rFonts w:ascii="Times New Roman" w:hAnsi="Times New Roman"/>
          <w:sz w:val="28"/>
          <w:szCs w:val="28"/>
        </w:rPr>
        <w:t xml:space="preserve">DecentralizationIndex. </w:t>
      </w:r>
      <w:r w:rsidRPr="00424E65">
        <w:rPr>
          <w:rFonts w:ascii="Times New Roman" w:hAnsi="Times New Roman"/>
          <w:sz w:val="28"/>
          <w:szCs w:val="28"/>
          <w:lang w:val="en-US"/>
        </w:rPr>
        <w:t>EU</w:t>
      </w:r>
      <w:r w:rsidRPr="00424E65">
        <w:rPr>
          <w:rFonts w:ascii="Times New Roman" w:hAnsi="Times New Roman"/>
          <w:sz w:val="28"/>
          <w:szCs w:val="28"/>
        </w:rPr>
        <w:t>. 2024. URL:https://portal.cor.europa.eu/divisionpowers/Pages/Decentralization-Index.aspx (дата звернення: 13.02.2024).</w:t>
      </w:r>
      <w:bookmarkEnd w:id="74"/>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75" w:name="_Ref182851637"/>
      <w:r w:rsidRPr="00424E65">
        <w:rPr>
          <w:rFonts w:ascii="Times New Roman" w:hAnsi="Times New Roman"/>
          <w:sz w:val="28"/>
          <w:szCs w:val="28"/>
        </w:rPr>
        <w:t>Dollery E. B., Drew J. ChalkandCheese: A ComparativeAnalysisofLocalGovernmentReformProcessesinNewSouthWalesandVictoria. InternationalJournalofPublicAdministration. 2017. Vol. 41, Iss. 1. P. 1–12.</w:t>
      </w:r>
      <w:bookmarkEnd w:id="75"/>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76" w:name="_Ref183034021"/>
      <w:r w:rsidRPr="00424E65">
        <w:rPr>
          <w:rFonts w:ascii="Times New Roman" w:hAnsi="Times New Roman"/>
          <w:sz w:val="28"/>
          <w:szCs w:val="28"/>
        </w:rPr>
        <w:t>EuropeanLocalGovernmentFinancesandLocalAutonomy.KDZ. 2024. URL:https://www.kdz.eu/en/news/blog/european-local-government-finances-and-local-autonomy</w:t>
      </w:r>
      <w:bookmarkEnd w:id="76"/>
      <w:r w:rsidRPr="00424E65">
        <w:rPr>
          <w:rFonts w:ascii="Times New Roman" w:hAnsi="Times New Roman"/>
          <w:sz w:val="28"/>
          <w:szCs w:val="28"/>
        </w:rPr>
        <w:t xml:space="preserve"> (дата звернення: 13.02.2024).</w:t>
      </w:r>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77" w:name="_Ref183522473"/>
      <w:r w:rsidRPr="00424E65">
        <w:rPr>
          <w:rFonts w:ascii="Times New Roman" w:hAnsi="Times New Roman"/>
          <w:sz w:val="28"/>
          <w:szCs w:val="28"/>
        </w:rPr>
        <w:t>GlobaltaxguidetodoingbusinessinUkraine. Dentons. 2023. URL: https://www.dentons.com/en/services-and-solutions/global-tax-guide-to-doing-business-in/ukraine (дата звернення: 05.07.2024).</w:t>
      </w:r>
      <w:bookmarkEnd w:id="77"/>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78" w:name="_Ref183522335"/>
      <w:r w:rsidRPr="00424E65">
        <w:rPr>
          <w:rFonts w:ascii="Times New Roman" w:hAnsi="Times New Roman"/>
          <w:sz w:val="28"/>
          <w:szCs w:val="28"/>
        </w:rPr>
        <w:t>Hassan A. 20 CountrieswithHighestIncomeTaxRatesinEurope. 2024. URL: https://finance.yahoo.com/news/20-countries-highest-income-tax-123033111.html?guccounter=1&amp;guce_referrer=aHR0cHM6Ly93d3cuZ29vZ2xlLmNvbS8&amp;guce_referrer_sig=AQAAAHts2vLFAfF-fWHuB-QU1LTh-814I7XfsGPu-5zcaJ7ndD_MfmHh1lv9bn41UgBcQZjdaGiAQ7RHcemuE_7zlBQ9CJE7bPgf0bjLaiXV4D6ARx4Kb98ACXk69B-cduUItjilVK79SxJz_MG-IAk05Mv8Q4IUr0F8brpYX1fs7nra (дата звернення: 13.07.2024).</w:t>
      </w:r>
      <w:bookmarkEnd w:id="78"/>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79" w:name="_Ref183522161"/>
      <w:r w:rsidRPr="00424E65">
        <w:rPr>
          <w:rFonts w:ascii="Times New Roman" w:hAnsi="Times New Roman"/>
          <w:sz w:val="28"/>
          <w:szCs w:val="28"/>
        </w:rPr>
        <w:t>Hassan A. 20 CountrieswithHighestIncomeTaxRatesintheWorld. 2023. URL: https://finance.yahoo.com/news/20-countries-highest-income-tax-190602473.html (дата звернення: 23.08.2024).</w:t>
      </w:r>
      <w:bookmarkEnd w:id="79"/>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80" w:name="_Ref182949606"/>
      <w:r w:rsidRPr="00424E65">
        <w:rPr>
          <w:rFonts w:ascii="Times New Roman" w:hAnsi="Times New Roman"/>
          <w:sz w:val="28"/>
          <w:szCs w:val="28"/>
        </w:rPr>
        <w:t>Hodge S., Bray S. TaxReformIsKeytoUkraine’sEconomicHealth, NowandaftertheWar. ITEP</w:t>
      </w:r>
      <w:r w:rsidRPr="00565A7F">
        <w:rPr>
          <w:rFonts w:ascii="Times New Roman" w:hAnsi="Times New Roman"/>
          <w:sz w:val="28"/>
          <w:szCs w:val="28"/>
          <w:lang w:val="ru-RU"/>
        </w:rPr>
        <w:t>.</w:t>
      </w:r>
      <w:r w:rsidRPr="00424E65">
        <w:rPr>
          <w:rFonts w:ascii="Times New Roman" w:hAnsi="Times New Roman"/>
          <w:sz w:val="28"/>
          <w:szCs w:val="28"/>
        </w:rPr>
        <w:t xml:space="preserve"> 2023. URL: https://taxfoundation.org/blog/ukraine-tax-reform-economy/https://itep.org/how-local-governments-raise-revenue-effects-on-tax-equity/</w:t>
      </w:r>
      <w:bookmarkEnd w:id="80"/>
      <w:r w:rsidRPr="00424E65">
        <w:rPr>
          <w:rFonts w:ascii="Times New Roman" w:hAnsi="Times New Roman"/>
          <w:sz w:val="28"/>
          <w:szCs w:val="28"/>
        </w:rPr>
        <w:t xml:space="preserve"> (дата звернення: 23.08.2024).</w:t>
      </w:r>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81" w:name="_Ref183522306"/>
      <w:r w:rsidRPr="00424E65">
        <w:rPr>
          <w:rFonts w:ascii="Times New Roman" w:hAnsi="Times New Roman"/>
          <w:sz w:val="28"/>
          <w:szCs w:val="28"/>
        </w:rPr>
        <w:t>HowLocalGovernmentsRaiseRevenue—andWhatitMeansforTaxEquity</w:t>
      </w:r>
      <w:r w:rsidRPr="00424E65">
        <w:rPr>
          <w:rFonts w:ascii="Times New Roman" w:hAnsi="Times New Roman"/>
          <w:sz w:val="28"/>
          <w:szCs w:val="28"/>
          <w:lang w:val="en-US"/>
        </w:rPr>
        <w:t>.</w:t>
      </w:r>
      <w:r w:rsidRPr="00424E65">
        <w:rPr>
          <w:rFonts w:ascii="Times New Roman" w:hAnsi="Times New Roman"/>
          <w:sz w:val="28"/>
          <w:szCs w:val="28"/>
        </w:rPr>
        <w:t xml:space="preserve"> 2023. URL:https://itep.org/how-local-governments-raise-revenue-effects-on-tax-equity/ (дата звернення: 23.08.2024).</w:t>
      </w:r>
      <w:bookmarkEnd w:id="81"/>
    </w:p>
    <w:p w:rsidR="00F62A41" w:rsidRPr="00424E65" w:rsidRDefault="00F62A41" w:rsidP="00424F74">
      <w:pPr>
        <w:numPr>
          <w:ilvl w:val="0"/>
          <w:numId w:val="1"/>
        </w:numPr>
        <w:spacing w:after="0" w:line="360" w:lineRule="auto"/>
        <w:jc w:val="both"/>
        <w:rPr>
          <w:rFonts w:ascii="Times New Roman" w:hAnsi="Times New Roman"/>
          <w:sz w:val="28"/>
          <w:szCs w:val="28"/>
        </w:rPr>
      </w:pPr>
      <w:bookmarkStart w:id="82" w:name="_Ref183045942"/>
      <w:r w:rsidRPr="00424E65">
        <w:rPr>
          <w:rFonts w:ascii="Times New Roman" w:hAnsi="Times New Roman"/>
          <w:sz w:val="28"/>
          <w:szCs w:val="28"/>
        </w:rPr>
        <w:t>Knir M., Budnyk N. Decentralizationofbudgetingprocesses: thecaseofUkraine.</w:t>
      </w:r>
      <w:r w:rsidRPr="00424E65">
        <w:rPr>
          <w:rFonts w:ascii="Times New Roman" w:hAnsi="Times New Roman"/>
          <w:i/>
          <w:iCs/>
          <w:sz w:val="28"/>
          <w:szCs w:val="28"/>
        </w:rPr>
        <w:t>Наукові праці НДФІ</w:t>
      </w:r>
      <w:r w:rsidRPr="00424E65">
        <w:rPr>
          <w:rFonts w:ascii="Times New Roman" w:hAnsi="Times New Roman"/>
          <w:sz w:val="28"/>
          <w:szCs w:val="28"/>
        </w:rPr>
        <w:t>. 2020. № 2 (91). С. 63–75. URL:https://journals.indexcopernicus.com/api/file/viewByFileId/1281673</w:t>
      </w:r>
      <w:bookmarkEnd w:id="82"/>
      <w:r w:rsidRPr="00424E65">
        <w:rPr>
          <w:rFonts w:ascii="Times New Roman" w:hAnsi="Times New Roman"/>
          <w:sz w:val="28"/>
          <w:szCs w:val="28"/>
        </w:rPr>
        <w:t xml:space="preserve"> (дата звернення: 23.08.2024).</w:t>
      </w:r>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83" w:name="_Ref182853407"/>
      <w:r w:rsidRPr="00424E65">
        <w:rPr>
          <w:rFonts w:ascii="Times New Roman" w:hAnsi="Times New Roman"/>
          <w:sz w:val="28"/>
          <w:szCs w:val="28"/>
        </w:rPr>
        <w:t>Lucas J</w:t>
      </w:r>
      <w:r w:rsidRPr="00424E65">
        <w:rPr>
          <w:rFonts w:ascii="Times New Roman" w:hAnsi="Times New Roman"/>
          <w:sz w:val="28"/>
          <w:szCs w:val="28"/>
          <w:lang w:val="en-US"/>
        </w:rPr>
        <w:t xml:space="preserve">. </w:t>
      </w:r>
      <w:r w:rsidRPr="00424E65">
        <w:rPr>
          <w:rFonts w:ascii="Times New Roman" w:hAnsi="Times New Roman"/>
          <w:sz w:val="28"/>
          <w:szCs w:val="28"/>
        </w:rPr>
        <w:t>F</w:t>
      </w:r>
      <w:r w:rsidRPr="00424E65">
        <w:rPr>
          <w:rFonts w:ascii="Times New Roman" w:hAnsi="Times New Roman"/>
          <w:sz w:val="28"/>
          <w:szCs w:val="28"/>
          <w:lang w:val="en-US"/>
        </w:rPr>
        <w:t>.</w:t>
      </w:r>
      <w:r w:rsidRPr="00424E65">
        <w:rPr>
          <w:rFonts w:ascii="Times New Roman" w:hAnsi="Times New Roman"/>
          <w:sz w:val="28"/>
          <w:szCs w:val="28"/>
        </w:rPr>
        <w:t>UnderstandingUkraine’sdecentralizationreform: isitjustmoney, orsomethingelsedrivingtheamalgamationprocess?KyivSchoolofEconomics</w:t>
      </w:r>
      <w:r w:rsidRPr="00424E65">
        <w:rPr>
          <w:rFonts w:ascii="Times New Roman" w:hAnsi="Times New Roman"/>
          <w:sz w:val="28"/>
          <w:szCs w:val="28"/>
          <w:lang w:val="en-US"/>
        </w:rPr>
        <w:t xml:space="preserve">. 2020. </w:t>
      </w:r>
      <w:r w:rsidRPr="00565A7F">
        <w:rPr>
          <w:rFonts w:ascii="Times New Roman" w:hAnsi="Times New Roman"/>
          <w:sz w:val="28"/>
          <w:szCs w:val="28"/>
          <w:lang w:val="en-US"/>
        </w:rPr>
        <w:t xml:space="preserve">47 </w:t>
      </w:r>
      <w:r w:rsidRPr="00424E65">
        <w:rPr>
          <w:rFonts w:ascii="Times New Roman" w:hAnsi="Times New Roman"/>
          <w:sz w:val="28"/>
          <w:szCs w:val="28"/>
          <w:lang w:val="ru-RU"/>
        </w:rPr>
        <w:t>р</w:t>
      </w:r>
      <w:r w:rsidRPr="00565A7F">
        <w:rPr>
          <w:rFonts w:ascii="Times New Roman" w:hAnsi="Times New Roman"/>
          <w:sz w:val="28"/>
          <w:szCs w:val="28"/>
          <w:lang w:val="en-US"/>
        </w:rPr>
        <w:t xml:space="preserve">. </w:t>
      </w:r>
      <w:r w:rsidRPr="00424E65">
        <w:rPr>
          <w:rFonts w:ascii="Times New Roman" w:hAnsi="Times New Roman"/>
          <w:sz w:val="28"/>
          <w:szCs w:val="28"/>
          <w:lang w:val="en-US"/>
        </w:rPr>
        <w:t>URL</w:t>
      </w:r>
      <w:r w:rsidRPr="00424E65">
        <w:rPr>
          <w:rFonts w:ascii="Times New Roman" w:hAnsi="Times New Roman"/>
          <w:sz w:val="28"/>
          <w:szCs w:val="28"/>
        </w:rPr>
        <w:t>:https://kse.ua/wp-content/uploads/2020/08/Ford_Thesis_Formatted_final.pdf</w:t>
      </w:r>
      <w:bookmarkEnd w:id="83"/>
      <w:r w:rsidRPr="00424E65">
        <w:rPr>
          <w:rFonts w:ascii="Times New Roman" w:hAnsi="Times New Roman"/>
          <w:sz w:val="28"/>
          <w:szCs w:val="28"/>
        </w:rPr>
        <w:t xml:space="preserve"> (дата звернення: 28.09.2024).</w:t>
      </w:r>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84" w:name="_Ref182851559"/>
      <w:r w:rsidRPr="00424E65">
        <w:rPr>
          <w:rFonts w:ascii="Times New Roman" w:hAnsi="Times New Roman"/>
          <w:sz w:val="28"/>
          <w:szCs w:val="28"/>
        </w:rPr>
        <w:t>Oates W. E. FiscalFederalism. NewYork: HarcourtBraceJovanovich, 1972. 256 p.</w:t>
      </w:r>
      <w:bookmarkEnd w:id="84"/>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85" w:name="_Ref183477995"/>
      <w:bookmarkStart w:id="86" w:name="_Ref183522882"/>
      <w:r w:rsidRPr="00424E65">
        <w:rPr>
          <w:rFonts w:ascii="Times New Roman" w:hAnsi="Times New Roman"/>
          <w:sz w:val="28"/>
          <w:szCs w:val="28"/>
        </w:rPr>
        <w:t>Orel Y., Kulinich O., Korniievskyi S., Serohina S., Gryshko L. TheimpactofdecentralizationonregionaldevelopmentinUkraine: challengesandopportunitiesinthepost-warera.Vol. 13. Issue 80. Amazoniainvestiga. 2024. Р. 99–108. URL:https://amazoniainvestiga.info/check/80/9-99-108.pdf</w:t>
      </w:r>
      <w:bookmarkEnd w:id="85"/>
      <w:r w:rsidRPr="00424E65">
        <w:rPr>
          <w:rFonts w:ascii="Times New Roman" w:hAnsi="Times New Roman"/>
          <w:sz w:val="28"/>
          <w:szCs w:val="28"/>
        </w:rPr>
        <w:t xml:space="preserve"> (дата звернення: 28.09.2024).</w:t>
      </w:r>
      <w:bookmarkEnd w:id="86"/>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87" w:name="_Ref183522285"/>
      <w:r w:rsidRPr="00424E65">
        <w:rPr>
          <w:rFonts w:ascii="Times New Roman" w:hAnsi="Times New Roman"/>
          <w:sz w:val="28"/>
          <w:szCs w:val="28"/>
        </w:rPr>
        <w:t>Parys S., Orem T. 2023 and 2024 TaxBracketsandFederalIncomeTaxRates. 2024. URL: https://www.nerdwallet.com/article/taxes/federal-income-tax-brackets (дата звернення: 27.09.2024).</w:t>
      </w:r>
      <w:bookmarkEnd w:id="87"/>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88" w:name="_Ref183513635"/>
      <w:bookmarkStart w:id="89" w:name="_Ref183522249"/>
      <w:r w:rsidRPr="00424E65">
        <w:rPr>
          <w:rFonts w:ascii="Times New Roman" w:hAnsi="Times New Roman"/>
          <w:sz w:val="28"/>
          <w:szCs w:val="28"/>
        </w:rPr>
        <w:t>Reinsberg B., Stubbs T., Kentikelenis A. TaxingthePeople, NotTrade: theInternationalMonetaryFundandtheStructureofTaxationinDevelopingCountries. Vol. 55. 2020. Р. 278–304. URL: https://link.springer.com/article/10.1007/s12116-020-09307-4</w:t>
      </w:r>
      <w:bookmarkEnd w:id="88"/>
      <w:r w:rsidRPr="00424E65">
        <w:rPr>
          <w:rFonts w:ascii="Times New Roman" w:hAnsi="Times New Roman"/>
          <w:sz w:val="28"/>
          <w:szCs w:val="28"/>
        </w:rPr>
        <w:t xml:space="preserve"> (дата звернення: 27.09.2024).</w:t>
      </w:r>
      <w:bookmarkEnd w:id="89"/>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90" w:name="_Ref182852200"/>
      <w:r w:rsidRPr="00424E65">
        <w:rPr>
          <w:rFonts w:ascii="Times New Roman" w:hAnsi="Times New Roman"/>
          <w:sz w:val="28"/>
          <w:szCs w:val="28"/>
        </w:rPr>
        <w:t>Shah A. Taxingchoicesforeconomicgrowthwithsocialjusticeandenvironmentalprotectioninthepeople’srepublicofChina. PublicFinanceandManagement. 2015. Vol 15 (4). P. 351–380.</w:t>
      </w:r>
      <w:bookmarkEnd w:id="90"/>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91" w:name="_Ref183522147"/>
      <w:r w:rsidRPr="00424E65">
        <w:rPr>
          <w:rFonts w:ascii="Times New Roman" w:hAnsi="Times New Roman"/>
          <w:sz w:val="28"/>
          <w:szCs w:val="28"/>
        </w:rPr>
        <w:t>Stateandlocaltaxesandspending. EconomicPolicyInstitute. 2024. URL:https://www.epi.org/explorer/state-and-local (дата звернення: 25.09.2024).</w:t>
      </w:r>
      <w:bookmarkEnd w:id="91"/>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92" w:name="_Ref183522353"/>
      <w:r w:rsidRPr="00424E65">
        <w:rPr>
          <w:rFonts w:ascii="Times New Roman" w:hAnsi="Times New Roman"/>
          <w:sz w:val="28"/>
          <w:szCs w:val="28"/>
        </w:rPr>
        <w:t>Tax-rates in Europe. DBI. 2023. URL: https://www.doing-business-international.com/2022/05/tax-rates-europe/ (дата звернення: 24.10.2024).</w:t>
      </w:r>
      <w:bookmarkEnd w:id="92"/>
    </w:p>
    <w:p w:rsidR="00F62A41" w:rsidRPr="00424E65" w:rsidRDefault="00F62A41" w:rsidP="00921BB7">
      <w:pPr>
        <w:pStyle w:val="ListParagraph"/>
        <w:numPr>
          <w:ilvl w:val="0"/>
          <w:numId w:val="1"/>
        </w:numPr>
        <w:rPr>
          <w:rFonts w:ascii="Times New Roman" w:hAnsi="Times New Roman"/>
          <w:sz w:val="28"/>
          <w:szCs w:val="28"/>
        </w:rPr>
      </w:pPr>
      <w:bookmarkStart w:id="93" w:name="_Ref183480319"/>
      <w:r w:rsidRPr="00424E65">
        <w:rPr>
          <w:rFonts w:ascii="Times New Roman" w:hAnsi="Times New Roman"/>
          <w:sz w:val="28"/>
          <w:szCs w:val="28"/>
        </w:rPr>
        <w:t>Taxrevenuebuoyancyin OECD countries 1965-2022. OECD. 2023. 336 р.</w:t>
      </w:r>
      <w:bookmarkEnd w:id="93"/>
    </w:p>
    <w:p w:rsidR="00F62A41" w:rsidRPr="00424E65" w:rsidRDefault="00F62A41" w:rsidP="00A94A2D">
      <w:pPr>
        <w:numPr>
          <w:ilvl w:val="0"/>
          <w:numId w:val="1"/>
        </w:numPr>
        <w:spacing w:after="0" w:line="360" w:lineRule="auto"/>
        <w:jc w:val="both"/>
        <w:rPr>
          <w:rFonts w:ascii="Times New Roman" w:hAnsi="Times New Roman"/>
          <w:sz w:val="28"/>
          <w:szCs w:val="28"/>
        </w:rPr>
      </w:pPr>
      <w:bookmarkStart w:id="94" w:name="_Ref183522502"/>
      <w:r w:rsidRPr="00424E65">
        <w:rPr>
          <w:rFonts w:ascii="Times New Roman" w:hAnsi="Times New Roman"/>
          <w:sz w:val="28"/>
          <w:szCs w:val="28"/>
        </w:rPr>
        <w:t>ThetaxsystemofUkraine. BDO. 2023. 13 р. URL: https://www.bdo.ua/getmedia/8c9d5958-9c8c-4d5c-ac4b-1ae215797fb3/The-tax-system-of-Ukraine.pdf.aspx?ext=.pdf (дата звернення: 24.10.2024).</w:t>
      </w:r>
      <w:bookmarkEnd w:id="94"/>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95" w:name="_Ref182851504"/>
      <w:r w:rsidRPr="00424E65">
        <w:rPr>
          <w:rFonts w:ascii="Times New Roman" w:hAnsi="Times New Roman"/>
          <w:sz w:val="28"/>
          <w:szCs w:val="28"/>
        </w:rPr>
        <w:t>Tiebout M. Ch. A PureTheoryofLocalExpenditures.TheJournalofPoliticalEconomy. 1956. Vol. 64</w:t>
      </w:r>
      <w:r w:rsidRPr="00424E65">
        <w:rPr>
          <w:rFonts w:ascii="Times New Roman" w:hAnsi="Times New Roman"/>
          <w:sz w:val="28"/>
          <w:szCs w:val="28"/>
          <w:lang w:val="ru-RU"/>
        </w:rPr>
        <w:t xml:space="preserve"> №</w:t>
      </w:r>
      <w:r w:rsidRPr="00424E65">
        <w:rPr>
          <w:rFonts w:ascii="Times New Roman" w:hAnsi="Times New Roman"/>
          <w:sz w:val="28"/>
          <w:szCs w:val="28"/>
        </w:rPr>
        <w:t>. 5. P. 416–424.</w:t>
      </w:r>
      <w:bookmarkEnd w:id="95"/>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96" w:name="_Ref182851510"/>
      <w:r w:rsidRPr="00424E65">
        <w:rPr>
          <w:rFonts w:ascii="Times New Roman" w:hAnsi="Times New Roman"/>
          <w:sz w:val="28"/>
          <w:szCs w:val="28"/>
        </w:rPr>
        <w:t>Tiebout M. Ch. AnEconomicTheoryofFiscalDecentralization. PublicFinances: Needs, Sources, andUtilization. NationalBureauofEconomicResearch, Inc. 1961. P. 79–96.</w:t>
      </w:r>
      <w:bookmarkEnd w:id="96"/>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97" w:name="_Ref183292968"/>
      <w:r w:rsidRPr="00424E65">
        <w:rPr>
          <w:rFonts w:ascii="Times New Roman" w:hAnsi="Times New Roman"/>
          <w:sz w:val="28"/>
          <w:szCs w:val="28"/>
        </w:rPr>
        <w:t xml:space="preserve">Tsymbaliuk I. FinancialDecentralizationanditsImpactonLocalBudgetIncomeFormation: InternationalExperience. </w:t>
      </w:r>
      <w:r w:rsidRPr="00424E65">
        <w:rPr>
          <w:rFonts w:ascii="Times New Roman" w:hAnsi="Times New Roman"/>
          <w:i/>
          <w:iCs/>
          <w:sz w:val="28"/>
          <w:szCs w:val="28"/>
        </w:rPr>
        <w:t>InternationalJournalofNewEconomicsandSocialSciences</w:t>
      </w:r>
      <w:r w:rsidRPr="00424E65">
        <w:rPr>
          <w:rFonts w:ascii="Times New Roman" w:hAnsi="Times New Roman"/>
          <w:sz w:val="28"/>
          <w:szCs w:val="28"/>
        </w:rPr>
        <w:t>. № 2(8). 2018. Р. 161–172.</w:t>
      </w:r>
      <w:bookmarkEnd w:id="97"/>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98" w:name="_Ref183521739"/>
      <w:r w:rsidRPr="00424E65">
        <w:rPr>
          <w:rFonts w:ascii="Times New Roman" w:hAnsi="Times New Roman"/>
          <w:sz w:val="28"/>
          <w:szCs w:val="28"/>
        </w:rPr>
        <w:t>Volkova M. S., Butenko V. V. ForeignexperienceoffiscaldecentralizationandpossibilitiesofitsimplementationinUkraine. Розвиток наукової думки постіндустріального суспільства: сучасний дискурс: збірник наукових праць з матеріалами VI Міжнародної наукової конференції, м. Хмельницький, 1 листопада, 2024 р. / Міжнародний центр наукових досліджень. Вінниця: ТОВ «УКРЛОГОС Груп, 2024. С. 37–45.</w:t>
      </w:r>
      <w:bookmarkEnd w:id="98"/>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99" w:name="_Ref182943941"/>
      <w:bookmarkStart w:id="100" w:name="_Ref183522125"/>
      <w:r w:rsidRPr="00424E65">
        <w:rPr>
          <w:rFonts w:ascii="Times New Roman" w:hAnsi="Times New Roman"/>
          <w:sz w:val="28"/>
          <w:szCs w:val="28"/>
        </w:rPr>
        <w:t>Walczak J., Fritts J., James M. LocalIncomeTaxes: A Primer. TaxFoundation 2023.</w:t>
      </w:r>
      <w:r w:rsidRPr="00424E65">
        <w:rPr>
          <w:rFonts w:ascii="Times New Roman" w:hAnsi="Times New Roman"/>
          <w:sz w:val="28"/>
          <w:szCs w:val="28"/>
          <w:lang w:val="en-US"/>
        </w:rPr>
        <w:t xml:space="preserve"> URL</w:t>
      </w:r>
      <w:r w:rsidRPr="00424E65">
        <w:rPr>
          <w:rFonts w:ascii="Times New Roman" w:hAnsi="Times New Roman"/>
          <w:sz w:val="28"/>
          <w:szCs w:val="28"/>
        </w:rPr>
        <w:t>:https://taxfoundation.org/research/all/state/local-income-taxes-2023/</w:t>
      </w:r>
      <w:bookmarkEnd w:id="99"/>
      <w:r w:rsidRPr="00424E65">
        <w:rPr>
          <w:rFonts w:ascii="Times New Roman" w:hAnsi="Times New Roman"/>
          <w:sz w:val="28"/>
          <w:szCs w:val="28"/>
        </w:rPr>
        <w:t xml:space="preserve"> (дата звернення: 24.10.2024).</w:t>
      </w:r>
      <w:bookmarkEnd w:id="100"/>
    </w:p>
    <w:p w:rsidR="00F62A41" w:rsidRPr="00424E65" w:rsidRDefault="00F62A41" w:rsidP="002B0100">
      <w:pPr>
        <w:numPr>
          <w:ilvl w:val="0"/>
          <w:numId w:val="1"/>
        </w:numPr>
        <w:spacing w:after="0" w:line="360" w:lineRule="auto"/>
        <w:jc w:val="both"/>
        <w:rPr>
          <w:rFonts w:ascii="Times New Roman" w:hAnsi="Times New Roman"/>
          <w:sz w:val="28"/>
          <w:szCs w:val="28"/>
        </w:rPr>
      </w:pPr>
      <w:bookmarkStart w:id="101" w:name="_Ref182950105"/>
      <w:r w:rsidRPr="00424E65">
        <w:rPr>
          <w:rFonts w:ascii="Times New Roman" w:hAnsi="Times New Roman"/>
          <w:sz w:val="28"/>
          <w:szCs w:val="28"/>
        </w:rPr>
        <w:t>WhatistheLocalGovernmentAnnualBudgetProcess?</w:t>
      </w:r>
      <w:r w:rsidRPr="00424E65">
        <w:rPr>
          <w:rFonts w:ascii="Times New Roman" w:hAnsi="Times New Roman"/>
          <w:sz w:val="28"/>
          <w:szCs w:val="28"/>
          <w:lang w:val="en-US"/>
        </w:rPr>
        <w:t xml:space="preserve">OpenGov. </w:t>
      </w:r>
      <w:r w:rsidRPr="00424E65">
        <w:rPr>
          <w:rFonts w:ascii="Times New Roman" w:hAnsi="Times New Roman"/>
          <w:sz w:val="28"/>
          <w:szCs w:val="28"/>
        </w:rPr>
        <w:t>2024. URL:https://opengov.com/faq/local-government-budget-process/</w:t>
      </w:r>
      <w:bookmarkEnd w:id="101"/>
      <w:r w:rsidRPr="00424E65">
        <w:rPr>
          <w:rFonts w:ascii="Times New Roman" w:hAnsi="Times New Roman"/>
          <w:sz w:val="28"/>
          <w:szCs w:val="28"/>
        </w:rPr>
        <w:t xml:space="preserve"> (дата звернення: 24.10.2024).</w:t>
      </w:r>
    </w:p>
    <w:p w:rsidR="00F62A41" w:rsidRPr="00424E65" w:rsidRDefault="00F62A41" w:rsidP="00F036D3">
      <w:pPr>
        <w:numPr>
          <w:ilvl w:val="0"/>
          <w:numId w:val="1"/>
        </w:numPr>
        <w:spacing w:after="0" w:line="360" w:lineRule="auto"/>
        <w:jc w:val="both"/>
        <w:rPr>
          <w:rFonts w:ascii="Times New Roman" w:hAnsi="Times New Roman"/>
          <w:sz w:val="28"/>
          <w:szCs w:val="28"/>
        </w:rPr>
      </w:pPr>
      <w:bookmarkStart w:id="102" w:name="_Ref183028123"/>
      <w:bookmarkStart w:id="103" w:name="_Ref183522752"/>
      <w:r w:rsidRPr="00424E65">
        <w:rPr>
          <w:rFonts w:ascii="Times New Roman" w:hAnsi="Times New Roman"/>
          <w:sz w:val="28"/>
          <w:szCs w:val="28"/>
        </w:rPr>
        <w:t xml:space="preserve">Wichowska, A. 2021. ThedegreeoffiscaldecentralizationinEuropeanUnioncountriesindifferentstagesoftheeconomiccycle. </w:t>
      </w:r>
      <w:r w:rsidRPr="00424E65">
        <w:rPr>
          <w:rFonts w:ascii="Times New Roman" w:hAnsi="Times New Roman"/>
          <w:i/>
          <w:iCs/>
          <w:sz w:val="28"/>
          <w:szCs w:val="28"/>
        </w:rPr>
        <w:t>EntrepreneurshipandSustainabilityIssues</w:t>
      </w:r>
      <w:r w:rsidRPr="00424E65">
        <w:rPr>
          <w:rFonts w:ascii="Times New Roman" w:hAnsi="Times New Roman"/>
          <w:sz w:val="28"/>
          <w:szCs w:val="28"/>
          <w:lang w:val="ru-RU"/>
        </w:rPr>
        <w:t xml:space="preserve">. </w:t>
      </w:r>
      <w:r w:rsidRPr="00424E65">
        <w:rPr>
          <w:rFonts w:ascii="Times New Roman" w:hAnsi="Times New Roman"/>
          <w:sz w:val="28"/>
          <w:szCs w:val="28"/>
        </w:rPr>
        <w:t>№ 9(2)</w:t>
      </w:r>
      <w:r w:rsidRPr="00424E65">
        <w:rPr>
          <w:rFonts w:ascii="Times New Roman" w:hAnsi="Times New Roman"/>
          <w:sz w:val="28"/>
          <w:szCs w:val="28"/>
          <w:lang w:val="ru-RU"/>
        </w:rPr>
        <w:t xml:space="preserve">. </w:t>
      </w:r>
      <w:r w:rsidRPr="00424E65">
        <w:rPr>
          <w:rFonts w:ascii="Times New Roman" w:hAnsi="Times New Roman"/>
          <w:sz w:val="28"/>
          <w:szCs w:val="28"/>
          <w:lang w:val="en-US"/>
        </w:rPr>
        <w:t>P.</w:t>
      </w:r>
      <w:r w:rsidRPr="00424E65">
        <w:rPr>
          <w:rFonts w:ascii="Times New Roman" w:hAnsi="Times New Roman"/>
          <w:sz w:val="28"/>
          <w:szCs w:val="28"/>
        </w:rPr>
        <w:t xml:space="preserve"> 198-208.</w:t>
      </w:r>
      <w:bookmarkEnd w:id="102"/>
      <w:bookmarkEnd w:id="24"/>
      <w:bookmarkEnd w:id="25"/>
      <w:bookmarkEnd w:id="26"/>
      <w:bookmarkEnd w:id="103"/>
    </w:p>
    <w:p w:rsidR="00F62A41" w:rsidRDefault="00F62A41">
      <w:pPr>
        <w:rPr>
          <w:rFonts w:ascii="Times New Roman" w:hAnsi="Times New Roman"/>
          <w:b/>
          <w:bCs/>
          <w:sz w:val="28"/>
          <w:szCs w:val="28"/>
        </w:rPr>
      </w:pPr>
      <w:bookmarkStart w:id="104" w:name="_Toc183481336"/>
      <w:r>
        <w:rPr>
          <w:rFonts w:ascii="Times New Roman" w:hAnsi="Times New Roman"/>
        </w:rPr>
        <w:br w:type="page"/>
      </w:r>
    </w:p>
    <w:p w:rsidR="00F62A41" w:rsidRDefault="00F62A41" w:rsidP="00E05FC1">
      <w:pPr>
        <w:pStyle w:val="Heading1"/>
        <w:spacing w:line="360" w:lineRule="auto"/>
        <w:jc w:val="center"/>
        <w:rPr>
          <w:rFonts w:ascii="Times New Roman" w:hAnsi="Times New Roman"/>
          <w:color w:val="auto"/>
        </w:rPr>
      </w:pPr>
    </w:p>
    <w:p w:rsidR="00F62A41" w:rsidRDefault="00F62A41" w:rsidP="00E05FC1">
      <w:pPr>
        <w:pStyle w:val="Heading1"/>
        <w:spacing w:line="360" w:lineRule="auto"/>
        <w:jc w:val="center"/>
        <w:rPr>
          <w:rFonts w:ascii="Times New Roman" w:hAnsi="Times New Roman"/>
          <w:color w:val="auto"/>
        </w:rPr>
      </w:pPr>
    </w:p>
    <w:p w:rsidR="00F62A41" w:rsidRDefault="00F62A41" w:rsidP="00E05FC1">
      <w:pPr>
        <w:pStyle w:val="Heading1"/>
        <w:spacing w:line="360" w:lineRule="auto"/>
        <w:jc w:val="center"/>
        <w:rPr>
          <w:rFonts w:ascii="Times New Roman" w:hAnsi="Times New Roman"/>
          <w:color w:val="auto"/>
        </w:rPr>
      </w:pPr>
    </w:p>
    <w:p w:rsidR="00F62A41" w:rsidRDefault="00F62A41" w:rsidP="00E05FC1">
      <w:pPr>
        <w:pStyle w:val="Heading1"/>
        <w:spacing w:line="360" w:lineRule="auto"/>
        <w:jc w:val="center"/>
        <w:rPr>
          <w:rFonts w:ascii="Times New Roman" w:hAnsi="Times New Roman"/>
          <w:color w:val="auto"/>
        </w:rPr>
      </w:pPr>
    </w:p>
    <w:p w:rsidR="00F62A41" w:rsidRDefault="00F62A41" w:rsidP="002529A2"/>
    <w:p w:rsidR="00F62A41" w:rsidRPr="002529A2" w:rsidRDefault="00F62A41" w:rsidP="002529A2"/>
    <w:p w:rsidR="00F62A41" w:rsidRPr="002529A2" w:rsidRDefault="00F62A41" w:rsidP="00E05FC1">
      <w:pPr>
        <w:pStyle w:val="Heading1"/>
        <w:spacing w:line="360" w:lineRule="auto"/>
        <w:jc w:val="center"/>
        <w:rPr>
          <w:rFonts w:ascii="Times New Roman" w:hAnsi="Times New Roman"/>
          <w:b w:val="0"/>
          <w:bCs w:val="0"/>
          <w:sz w:val="96"/>
          <w:szCs w:val="96"/>
        </w:rPr>
      </w:pPr>
      <w:r w:rsidRPr="002529A2">
        <w:rPr>
          <w:rFonts w:ascii="Times New Roman" w:hAnsi="Times New Roman"/>
          <w:b w:val="0"/>
          <w:bCs w:val="0"/>
          <w:color w:val="auto"/>
          <w:sz w:val="96"/>
          <w:szCs w:val="96"/>
        </w:rPr>
        <w:t>ДОДАТКИ</w:t>
      </w:r>
      <w:bookmarkEnd w:id="104"/>
    </w:p>
    <w:p w:rsidR="00F62A41" w:rsidRDefault="00F62A41">
      <w:pPr>
        <w:rPr>
          <w:rFonts w:ascii="Times New Roman" w:hAnsi="Times New Roman"/>
          <w:sz w:val="28"/>
          <w:szCs w:val="28"/>
        </w:rPr>
      </w:pPr>
      <w:r>
        <w:rPr>
          <w:rFonts w:ascii="Times New Roman" w:hAnsi="Times New Roman"/>
          <w:sz w:val="28"/>
          <w:szCs w:val="28"/>
        </w:rPr>
        <w:br w:type="page"/>
      </w:r>
    </w:p>
    <w:p w:rsidR="00F62A41" w:rsidRPr="00921BB7" w:rsidRDefault="00F62A41" w:rsidP="00184E12">
      <w:pPr>
        <w:spacing w:after="0" w:line="360" w:lineRule="auto"/>
        <w:jc w:val="right"/>
        <w:rPr>
          <w:rFonts w:ascii="Times New Roman" w:hAnsi="Times New Roman"/>
          <w:sz w:val="28"/>
          <w:szCs w:val="28"/>
        </w:rPr>
      </w:pPr>
      <w:r w:rsidRPr="00921BB7">
        <w:rPr>
          <w:rFonts w:ascii="Times New Roman" w:hAnsi="Times New Roman"/>
          <w:sz w:val="28"/>
          <w:szCs w:val="28"/>
        </w:rPr>
        <w:t xml:space="preserve">Додаток </w:t>
      </w:r>
      <w:r>
        <w:rPr>
          <w:rFonts w:ascii="Times New Roman" w:hAnsi="Times New Roman"/>
          <w:sz w:val="28"/>
          <w:szCs w:val="28"/>
        </w:rPr>
        <w:t>А</w:t>
      </w:r>
    </w:p>
    <w:p w:rsidR="00F62A41" w:rsidRPr="00921BB7" w:rsidRDefault="00F62A41" w:rsidP="00184E12">
      <w:pPr>
        <w:spacing w:after="0" w:line="360" w:lineRule="auto"/>
        <w:jc w:val="center"/>
        <w:rPr>
          <w:rFonts w:ascii="Times New Roman" w:hAnsi="Times New Roman"/>
          <w:sz w:val="28"/>
          <w:szCs w:val="28"/>
        </w:rPr>
      </w:pPr>
      <w:r w:rsidRPr="00921BB7">
        <w:rPr>
          <w:rFonts w:ascii="Times New Roman" w:hAnsi="Times New Roman"/>
          <w:sz w:val="28"/>
          <w:szCs w:val="28"/>
        </w:rPr>
        <w:t xml:space="preserve">Коефіцієнт податкової децентралізації в країнах-членах </w:t>
      </w:r>
      <w:r w:rsidRPr="00921BB7">
        <w:rPr>
          <w:rFonts w:ascii="Times New Roman" w:hAnsi="Times New Roman"/>
          <w:sz w:val="28"/>
          <w:szCs w:val="28"/>
          <w:lang w:val="ru-RU"/>
        </w:rPr>
        <w:t>OECD</w:t>
      </w:r>
      <w:r w:rsidRPr="00921BB7">
        <w:rPr>
          <w:rFonts w:ascii="Times New Roman" w:hAnsi="Times New Roman"/>
          <w:sz w:val="28"/>
          <w:szCs w:val="28"/>
        </w:rPr>
        <w:t>, % ВВП</w:t>
      </w:r>
    </w:p>
    <w:tbl>
      <w:tblPr>
        <w:tblW w:w="8231" w:type="dxa"/>
        <w:jc w:val="center"/>
        <w:tblLook w:val="00A0"/>
      </w:tblPr>
      <w:tblGrid>
        <w:gridCol w:w="2651"/>
        <w:gridCol w:w="776"/>
        <w:gridCol w:w="776"/>
        <w:gridCol w:w="825"/>
        <w:gridCol w:w="776"/>
        <w:gridCol w:w="776"/>
        <w:gridCol w:w="825"/>
        <w:gridCol w:w="826"/>
      </w:tblGrid>
      <w:tr w:rsidR="00F62A41" w:rsidRPr="009C0587" w:rsidTr="00176105">
        <w:trPr>
          <w:trHeight w:val="354"/>
          <w:jc w:val="center"/>
        </w:trPr>
        <w:tc>
          <w:tcPr>
            <w:tcW w:w="2651" w:type="dxa"/>
            <w:tcBorders>
              <w:top w:val="single" w:sz="4" w:space="0" w:color="auto"/>
              <w:left w:val="single" w:sz="4" w:space="0" w:color="auto"/>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rPr>
            </w:pPr>
            <w:r w:rsidRPr="009C0587">
              <w:rPr>
                <w:rFonts w:ascii="Times New Roman" w:hAnsi="Times New Roman"/>
                <w:sz w:val="18"/>
                <w:szCs w:val="18"/>
              </w:rPr>
              <w:t>Роки</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2016</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2017</w:t>
            </w:r>
          </w:p>
        </w:tc>
        <w:tc>
          <w:tcPr>
            <w:tcW w:w="825" w:type="dxa"/>
            <w:tcBorders>
              <w:top w:val="single" w:sz="4" w:space="0" w:color="auto"/>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2018</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2019</w:t>
            </w:r>
          </w:p>
        </w:tc>
        <w:tc>
          <w:tcPr>
            <w:tcW w:w="776" w:type="dxa"/>
            <w:tcBorders>
              <w:top w:val="single" w:sz="4" w:space="0" w:color="auto"/>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2020</w:t>
            </w:r>
          </w:p>
        </w:tc>
        <w:tc>
          <w:tcPr>
            <w:tcW w:w="825" w:type="dxa"/>
            <w:tcBorders>
              <w:top w:val="single" w:sz="4" w:space="0" w:color="auto"/>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2021</w:t>
            </w:r>
          </w:p>
        </w:tc>
        <w:tc>
          <w:tcPr>
            <w:tcW w:w="826" w:type="dxa"/>
            <w:tcBorders>
              <w:top w:val="single" w:sz="4" w:space="0" w:color="auto"/>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2022</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Австрія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43,3</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43,1</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Бельгія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42,3</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42,5</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42,4</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Канада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33,9</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33,2</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Чилі</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20,2</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21,3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21,0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19,3</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22,2</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Колумбія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18,8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19,2</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19,7</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Коста Ріка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22,6</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25,0</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25,5</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Чехія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34,4</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34,7</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Данія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45,5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45,5</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44,2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46,9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47,3</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47,4</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Естонія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32,5</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33,3</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33,5</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32,8</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Фінляндія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43,2</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43,0</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Франція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45,4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46,1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45,9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44,9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45,4</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45,2</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46,1</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Німеччина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39,3</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39,3</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Греція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39,4</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40,0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39,4</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41,0</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Угорщина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33,7</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33,2</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Ісландія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50,3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36,4</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35,1</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Ірландія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22,5</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22,3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21,9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19,7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20,7</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Ізраїль</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32,3</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29,7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32,5</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Італія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42,6</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42,4</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Японія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34,1</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 </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Корея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24,7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25,4</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26,7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27,2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27,7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29,8</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32,0</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Латвія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30,5</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30,2</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Литва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29,7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29,6</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30,3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31,2</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32,1</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Люксембург</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36,6</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38,2</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38,4</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38,6</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Мексика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16,6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16,1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16,1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16,3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17,7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17,3</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16,9</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Нідерланди</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39,3</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40,0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39,2</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38,0</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Нова Зеландія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31,3</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31,4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34,6</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33,8</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Норвегія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38,5</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39,7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38,7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42,4</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44,3</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Польща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34,2</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35,6</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36,7</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35,2</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Португалія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35,2</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35,3</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36,4</w:t>
            </w:r>
          </w:p>
        </w:tc>
      </w:tr>
      <w:tr w:rsidR="00F62A41" w:rsidRPr="009C0587" w:rsidTr="00176105">
        <w:trPr>
          <w:trHeight w:val="29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Словацька Республіка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35,4</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34,8</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Словенія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37,2</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37,9</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37,4</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Іспанія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36,8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37,8</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37,5</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Швеція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44,1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44,1</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43,8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42,4</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42,7</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41,3</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Швейцарія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26,9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27,7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27,2</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27,7</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28,0</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28,5</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27,2</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Туреччина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24,7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24,0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23,9</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22,8</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20,8</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Велика Британія</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32,8</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32,8</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34,4</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35,3</w:t>
            </w:r>
          </w:p>
        </w:tc>
      </w:tr>
      <w:tr w:rsidR="00F62A41" w:rsidRPr="009C0587" w:rsidTr="00176105">
        <w:trPr>
          <w:trHeight w:val="310"/>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США</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25,9</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26,7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25,0</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25,1</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25,7</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26,5</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27,7</w:t>
            </w:r>
          </w:p>
        </w:tc>
      </w:tr>
      <w:tr w:rsidR="00F62A41" w:rsidRPr="009C0587" w:rsidTr="00176105">
        <w:trPr>
          <w:trHeight w:val="379"/>
          <w:jc w:val="center"/>
        </w:trPr>
        <w:tc>
          <w:tcPr>
            <w:tcW w:w="2651" w:type="dxa"/>
            <w:tcBorders>
              <w:top w:val="nil"/>
              <w:left w:val="single" w:sz="4" w:space="0" w:color="auto"/>
              <w:bottom w:val="single" w:sz="4" w:space="0" w:color="auto"/>
              <w:right w:val="single" w:sz="4" w:space="0" w:color="auto"/>
            </w:tcBorders>
            <w:shd w:val="clear" w:color="000000" w:fill="FFFFFF"/>
          </w:tcPr>
          <w:p w:rsidR="00F62A41" w:rsidRPr="00921BB7" w:rsidRDefault="00F62A41" w:rsidP="00176105">
            <w:pPr>
              <w:spacing w:after="0" w:line="360" w:lineRule="auto"/>
              <w:rPr>
                <w:rFonts w:ascii="Times New Roman" w:hAnsi="Times New Roman"/>
                <w:sz w:val="18"/>
                <w:szCs w:val="18"/>
                <w:lang w:val="en-US"/>
              </w:rPr>
            </w:pPr>
            <w:r w:rsidRPr="009C0587">
              <w:rPr>
                <w:rFonts w:ascii="Times New Roman" w:hAnsi="Times New Roman"/>
                <w:sz w:val="18"/>
                <w:szCs w:val="18"/>
              </w:rPr>
              <w:t>Середній показник по ОЕСР</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33,6</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33,3</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33,5</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33,4</w:t>
            </w:r>
          </w:p>
        </w:tc>
        <w:tc>
          <w:tcPr>
            <w:tcW w:w="77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33,6</w:t>
            </w:r>
          </w:p>
        </w:tc>
        <w:tc>
          <w:tcPr>
            <w:tcW w:w="825"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34,2</w:t>
            </w:r>
          </w:p>
        </w:tc>
        <w:tc>
          <w:tcPr>
            <w:tcW w:w="826" w:type="dxa"/>
            <w:tcBorders>
              <w:top w:val="nil"/>
              <w:left w:val="nil"/>
              <w:bottom w:val="single" w:sz="4" w:space="0" w:color="auto"/>
              <w:right w:val="single" w:sz="4" w:space="0" w:color="auto"/>
            </w:tcBorders>
            <w:shd w:val="clear" w:color="000000" w:fill="FFFFFF"/>
            <w:vAlign w:val="center"/>
          </w:tcPr>
          <w:p w:rsidR="00F62A41" w:rsidRPr="00921BB7" w:rsidRDefault="00F62A41" w:rsidP="00176105">
            <w:pPr>
              <w:spacing w:after="0" w:line="360" w:lineRule="auto"/>
              <w:jc w:val="center"/>
              <w:rPr>
                <w:rFonts w:ascii="Times New Roman" w:hAnsi="Times New Roman"/>
                <w:sz w:val="18"/>
                <w:szCs w:val="18"/>
                <w:lang w:val="en-US"/>
              </w:rPr>
            </w:pPr>
            <w:r w:rsidRPr="00921BB7">
              <w:rPr>
                <w:rFonts w:ascii="Times New Roman" w:hAnsi="Times New Roman"/>
                <w:sz w:val="18"/>
                <w:szCs w:val="18"/>
                <w:lang w:val="en-US"/>
              </w:rPr>
              <w:t>34,0</w:t>
            </w:r>
          </w:p>
        </w:tc>
      </w:tr>
    </w:tbl>
    <w:p w:rsidR="00F62A41" w:rsidRPr="00E65B0C" w:rsidRDefault="00F62A41" w:rsidP="001B1F59">
      <w:pPr>
        <w:spacing w:line="360" w:lineRule="auto"/>
        <w:rPr>
          <w:rFonts w:ascii="Times New Roman" w:hAnsi="Times New Roman"/>
          <w:sz w:val="28"/>
          <w:szCs w:val="28"/>
          <w:lang w:val="ru-RU"/>
        </w:rPr>
      </w:pPr>
      <w:r>
        <w:rPr>
          <w:rFonts w:ascii="Times New Roman" w:hAnsi="Times New Roman"/>
          <w:sz w:val="28"/>
          <w:szCs w:val="28"/>
        </w:rPr>
        <w:t xml:space="preserve">Джерело: </w:t>
      </w:r>
      <w:r w:rsidRPr="00E65B0C">
        <w:rPr>
          <w:rFonts w:ascii="Times New Roman" w:hAnsi="Times New Roman"/>
          <w:sz w:val="28"/>
          <w:szCs w:val="28"/>
          <w:lang w:val="ru-RU"/>
        </w:rPr>
        <w:t>[</w:t>
      </w:r>
      <w:r>
        <w:rPr>
          <w:rFonts w:ascii="Times New Roman" w:hAnsi="Times New Roman"/>
          <w:sz w:val="28"/>
          <w:szCs w:val="28"/>
          <w:lang w:val="en-US"/>
        </w:rPr>
        <w:fldChar w:fldCharType="begin"/>
      </w:r>
      <w:r>
        <w:rPr>
          <w:rFonts w:ascii="Times New Roman" w:hAnsi="Times New Roman"/>
          <w:sz w:val="28"/>
          <w:szCs w:val="28"/>
          <w:lang w:val="en-US"/>
        </w:rPr>
        <w:instrText>REF</w:instrText>
      </w:r>
      <w:r w:rsidRPr="00E65B0C">
        <w:rPr>
          <w:rFonts w:ascii="Times New Roman" w:hAnsi="Times New Roman"/>
          <w:sz w:val="28"/>
          <w:szCs w:val="28"/>
          <w:lang w:val="ru-RU"/>
        </w:rPr>
        <w:instrText xml:space="preserve"> _</w:instrText>
      </w:r>
      <w:r>
        <w:rPr>
          <w:rFonts w:ascii="Times New Roman" w:hAnsi="Times New Roman"/>
          <w:sz w:val="28"/>
          <w:szCs w:val="28"/>
          <w:lang w:val="en-US"/>
        </w:rPr>
        <w:instrText>Ref</w:instrText>
      </w:r>
      <w:r w:rsidRPr="00E65B0C">
        <w:rPr>
          <w:rFonts w:ascii="Times New Roman" w:hAnsi="Times New Roman"/>
          <w:sz w:val="28"/>
          <w:szCs w:val="28"/>
          <w:lang w:val="ru-RU"/>
        </w:rPr>
        <w:instrText>183480319 \</w:instrText>
      </w:r>
      <w:r>
        <w:rPr>
          <w:rFonts w:ascii="Times New Roman" w:hAnsi="Times New Roman"/>
          <w:sz w:val="28"/>
          <w:szCs w:val="28"/>
          <w:lang w:val="en-US"/>
        </w:rPr>
        <w:instrText>r</w:instrText>
      </w:r>
      <w:r w:rsidRPr="00E65B0C">
        <w:rPr>
          <w:rFonts w:ascii="Times New Roman" w:hAnsi="Times New Roman"/>
          <w:sz w:val="28"/>
          <w:szCs w:val="28"/>
          <w:lang w:val="ru-RU"/>
        </w:rPr>
        <w:instrText xml:space="preserve"> \</w:instrText>
      </w:r>
      <w:r>
        <w:rPr>
          <w:rFonts w:ascii="Times New Roman" w:hAnsi="Times New Roman"/>
          <w:sz w:val="28"/>
          <w:szCs w:val="28"/>
          <w:lang w:val="en-US"/>
        </w:rPr>
        <w:instrText>h</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sidRPr="00E65B0C">
        <w:rPr>
          <w:rFonts w:ascii="Times New Roman" w:hAnsi="Times New Roman"/>
          <w:sz w:val="28"/>
          <w:szCs w:val="28"/>
          <w:lang w:val="ru-RU"/>
        </w:rPr>
        <w:t>53</w:t>
      </w:r>
      <w:r>
        <w:rPr>
          <w:rFonts w:ascii="Times New Roman" w:hAnsi="Times New Roman"/>
          <w:sz w:val="28"/>
          <w:szCs w:val="28"/>
          <w:lang w:val="en-US"/>
        </w:rPr>
        <w:fldChar w:fldCharType="end"/>
      </w:r>
      <w:r>
        <w:rPr>
          <w:rFonts w:ascii="Times New Roman" w:hAnsi="Times New Roman"/>
          <w:sz w:val="28"/>
          <w:szCs w:val="28"/>
        </w:rPr>
        <w:t>, с. 112</w:t>
      </w:r>
      <w:r w:rsidRPr="00E65B0C">
        <w:rPr>
          <w:rFonts w:ascii="Times New Roman" w:hAnsi="Times New Roman"/>
          <w:sz w:val="28"/>
          <w:szCs w:val="28"/>
          <w:lang w:val="ru-RU"/>
        </w:rPr>
        <w:t>]</w:t>
      </w:r>
    </w:p>
    <w:p w:rsidR="00F62A41" w:rsidRDefault="00F62A41" w:rsidP="00921BB7">
      <w:pPr>
        <w:spacing w:after="0" w:line="360" w:lineRule="auto"/>
        <w:jc w:val="right"/>
        <w:rPr>
          <w:rFonts w:ascii="Times New Roman" w:hAnsi="Times New Roman"/>
          <w:sz w:val="28"/>
          <w:szCs w:val="28"/>
        </w:rPr>
      </w:pPr>
      <w:r>
        <w:rPr>
          <w:rFonts w:ascii="Times New Roman" w:hAnsi="Times New Roman"/>
          <w:sz w:val="28"/>
          <w:szCs w:val="28"/>
        </w:rPr>
        <w:t>Додаток Б</w:t>
      </w:r>
    </w:p>
    <w:p w:rsidR="00F62A41" w:rsidRDefault="00F62A41" w:rsidP="00184E12">
      <w:pPr>
        <w:spacing w:after="0" w:line="360" w:lineRule="auto"/>
        <w:jc w:val="center"/>
        <w:rPr>
          <w:rFonts w:ascii="Times New Roman" w:hAnsi="Times New Roman"/>
          <w:sz w:val="28"/>
          <w:szCs w:val="28"/>
        </w:rPr>
      </w:pPr>
      <w:r w:rsidRPr="00875EAA">
        <w:rPr>
          <w:rFonts w:ascii="Times New Roman" w:hAnsi="Times New Roman"/>
          <w:sz w:val="28"/>
          <w:szCs w:val="28"/>
        </w:rPr>
        <w:t>Обсяги надходжень складових податку на майно та їх частки по регіонах</w:t>
      </w:r>
      <w:r>
        <w:rPr>
          <w:rFonts w:ascii="Times New Roman" w:hAnsi="Times New Roman"/>
          <w:sz w:val="28"/>
          <w:szCs w:val="28"/>
        </w:rPr>
        <w:t>, млн грн</w:t>
      </w:r>
    </w:p>
    <w:tbl>
      <w:tblPr>
        <w:tblW w:w="9634" w:type="dxa"/>
        <w:tblInd w:w="113" w:type="dxa"/>
        <w:tblLook w:val="00A0"/>
      </w:tblPr>
      <w:tblGrid>
        <w:gridCol w:w="1838"/>
        <w:gridCol w:w="944"/>
        <w:gridCol w:w="566"/>
        <w:gridCol w:w="1016"/>
        <w:gridCol w:w="567"/>
        <w:gridCol w:w="1016"/>
        <w:gridCol w:w="566"/>
        <w:gridCol w:w="1016"/>
        <w:gridCol w:w="589"/>
        <w:gridCol w:w="1016"/>
        <w:gridCol w:w="500"/>
      </w:tblGrid>
      <w:tr w:rsidR="00F62A41" w:rsidRPr="009C0587" w:rsidTr="00921BB7">
        <w:trPr>
          <w:trHeight w:val="20"/>
        </w:trPr>
        <w:tc>
          <w:tcPr>
            <w:tcW w:w="1838" w:type="dxa"/>
            <w:tcBorders>
              <w:top w:val="single" w:sz="4" w:space="0" w:color="auto"/>
              <w:left w:val="single" w:sz="4" w:space="0" w:color="auto"/>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Податок/регіон</w:t>
            </w:r>
          </w:p>
        </w:tc>
        <w:tc>
          <w:tcPr>
            <w:tcW w:w="944"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2018 рік</w:t>
            </w:r>
          </w:p>
        </w:tc>
        <w:tc>
          <w:tcPr>
            <w:tcW w:w="566"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w:t>
            </w:r>
          </w:p>
        </w:tc>
        <w:tc>
          <w:tcPr>
            <w:tcW w:w="1016"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2019 рік</w:t>
            </w:r>
          </w:p>
        </w:tc>
        <w:tc>
          <w:tcPr>
            <w:tcW w:w="567"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w:t>
            </w:r>
          </w:p>
        </w:tc>
        <w:tc>
          <w:tcPr>
            <w:tcW w:w="1016"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2020 рік</w:t>
            </w:r>
          </w:p>
        </w:tc>
        <w:tc>
          <w:tcPr>
            <w:tcW w:w="566"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w:t>
            </w:r>
          </w:p>
        </w:tc>
        <w:tc>
          <w:tcPr>
            <w:tcW w:w="1016"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2021 рік</w:t>
            </w:r>
          </w:p>
        </w:tc>
        <w:tc>
          <w:tcPr>
            <w:tcW w:w="589"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w:t>
            </w:r>
          </w:p>
        </w:tc>
        <w:tc>
          <w:tcPr>
            <w:tcW w:w="1016"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2022 рік</w:t>
            </w:r>
          </w:p>
        </w:tc>
        <w:tc>
          <w:tcPr>
            <w:tcW w:w="500" w:type="dxa"/>
            <w:tcBorders>
              <w:top w:val="single" w:sz="4" w:space="0" w:color="auto"/>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Орендна плата з юридичних 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15 288,10</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17 193,53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16 369,42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18 887,05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16 611,88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2 261,49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3 049,42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2 640,38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3 307,06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3 910,84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2 836,33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3 131,44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2 864,22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3 165,59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2 254,81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1 073,98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1 146,57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1 078,72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1 198,13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1 127,36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767,9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823,45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789,19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918,71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949,25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615,58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653,16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654,68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740,56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834,29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455,03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558,36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565,82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632,2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686,97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542,01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556,12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547,95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633,78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680,78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847,51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871,78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812,54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966,46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616,66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620,12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657,93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653,53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724,73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612,86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480,96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497,06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482,51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525,77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578,38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1 003,81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1 089,18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1 126,96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1 386,09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556,03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513,38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547,59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552,79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608,33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519,84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417,06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461,09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460,93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512,9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445,42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347,06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372,91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377,07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409,6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436,06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298,66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363,84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374,89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421,07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393,77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309,42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317,24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297,88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334,29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366,35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458,54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497,04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505,65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576,35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285,27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307,79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352,91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356,12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430,71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272,56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181,64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209,91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203,25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229,77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250,16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169,38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184,77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185,47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212,64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222,62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170,89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169,19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196,8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212,04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125,47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133,64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127,97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148,19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153,09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107,01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109,72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116,95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124,19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269,95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299,43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289,89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326,77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91,43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135,02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142,09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163,62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30,85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Земельний податок з юридичних 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8 241,20</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11 488,70</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10 828,83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11 815,47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9 693,89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1 104,91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1 201,17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1 119,46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1 484,24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1 476,66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2 204,96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2 400,05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1 945,10</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2 020,35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1 458,50</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804,69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1 428,68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1 353,41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1 457,73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1 359,50</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552,81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937,49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991,44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1 030,28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529,55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392,22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570,85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588,55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583,95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522,22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293,69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454,38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452,17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495,05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437,47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538,13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496,2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513,51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366,3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291,21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473,5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466,66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486,47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336,66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283,95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328,53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294,3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345,58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305,47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265,22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266,85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308,94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286,1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180</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266,14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248,03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276,1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258,99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132,84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204,78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213,24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242,43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258,28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155,2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288,85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285,32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298,09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241,12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238,18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244,39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273,18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239,4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151,84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243,31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257,03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286,82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234,86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134,99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230,27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208,63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214,15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226,81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220,62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219,21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229,12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218,58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125,43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202,15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206,68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189,05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159,38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227,71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215,02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213,97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165,22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191,3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183,14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180,5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133,64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140,09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153,6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175,7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130,16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75,57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114,99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137,88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123,76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85,16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83,87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95,08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88,08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130,89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130,09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162,68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63,54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72,68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106,25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103,53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96,99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43,98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Податок на нежитлову нерхомість юр. 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2 721,95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3 536,36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4 013,60</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5 684,64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5 688,18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647,01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974,69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1 172,76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1 677,76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1 562,62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253,54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314,59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360,68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503,11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592,13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227,52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247,24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355,18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567,66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199,88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265,45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306,95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438,9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477,29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318,79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342,94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499,19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454,66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239,87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277,11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286,97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407,69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221,86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76,55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109,99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122,77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159,42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178,03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65,32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82,18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97,66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136,63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173,5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r>
      <w:tr w:rsidR="00F62A41" w:rsidRPr="009C0587" w:rsidTr="002529A2">
        <w:trPr>
          <w:trHeight w:val="20"/>
        </w:trPr>
        <w:tc>
          <w:tcPr>
            <w:tcW w:w="1838" w:type="dxa"/>
            <w:tcBorders>
              <w:top w:val="nil"/>
              <w:left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63,11</w:t>
            </w:r>
          </w:p>
        </w:tc>
        <w:tc>
          <w:tcPr>
            <w:tcW w:w="566"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80,29</w:t>
            </w:r>
          </w:p>
        </w:tc>
        <w:tc>
          <w:tcPr>
            <w:tcW w:w="567"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88,73</w:t>
            </w:r>
          </w:p>
        </w:tc>
        <w:tc>
          <w:tcPr>
            <w:tcW w:w="566"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132,93</w:t>
            </w:r>
          </w:p>
        </w:tc>
        <w:tc>
          <w:tcPr>
            <w:tcW w:w="589"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159,41</w:t>
            </w:r>
          </w:p>
        </w:tc>
        <w:tc>
          <w:tcPr>
            <w:tcW w:w="500"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r>
      <w:tr w:rsidR="00F62A41" w:rsidRPr="009C0587" w:rsidTr="002529A2">
        <w:trPr>
          <w:trHeight w:val="20"/>
        </w:trPr>
        <w:tc>
          <w:tcPr>
            <w:tcW w:w="9634" w:type="dxa"/>
            <w:gridSpan w:val="11"/>
            <w:tcBorders>
              <w:top w:val="nil"/>
              <w:bottom w:val="single" w:sz="4" w:space="0" w:color="auto"/>
            </w:tcBorders>
            <w:vAlign w:val="bottom"/>
          </w:tcPr>
          <w:p w:rsidR="00F62A41" w:rsidRPr="002529A2" w:rsidRDefault="00F62A41" w:rsidP="002529A2">
            <w:pPr>
              <w:spacing w:after="0" w:line="240" w:lineRule="auto"/>
              <w:jc w:val="right"/>
              <w:rPr>
                <w:rFonts w:ascii="Times New Roman" w:hAnsi="Times New Roman"/>
                <w:color w:val="000000"/>
                <w:sz w:val="16"/>
                <w:szCs w:val="16"/>
              </w:rPr>
            </w:pPr>
            <w:r>
              <w:rPr>
                <w:rFonts w:ascii="Times New Roman" w:hAnsi="Times New Roman"/>
                <w:color w:val="000000"/>
                <w:sz w:val="16"/>
                <w:szCs w:val="16"/>
              </w:rPr>
              <w:t>Продовження додатку Б</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65,34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80,78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108,73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118,24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67,01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72,78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101,45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48,99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60,38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65,99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91,14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112,27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83,45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94,92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106,35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155,85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53,75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64,98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93,23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105,75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54,49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60,27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89,04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91,52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43,84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68,02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71,64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83,46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91,11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63,76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71,77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82,05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119,7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90,63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27,28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41,84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49,57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63,03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86,89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47,43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66,5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83,51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38,75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46,15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49,38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69,54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70,43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19,99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24,62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31,71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61,87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65,36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117,26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56,73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41,77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42,09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57,69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53,47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45,44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50,78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62,23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85,85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17,68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20,89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39,66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11,48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Орендна плата з фізичних 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2 162,39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2 292,51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2 288,65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2 531,94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1 829,86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182,61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190,58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201,23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224,66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207,06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164,34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176,64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175,24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191,91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181,22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183,34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197,79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174,03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208,21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177,04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92,75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106,46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109,62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123,44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132,02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126,93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123,57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130,85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131,79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109,43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108,64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119,43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121,2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97,59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102,85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115,88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116,24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75,21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80,26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76,2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83,82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88,73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108,68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108,71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109,85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83,18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54,31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57,04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59,87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84,5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84,72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92,19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96,14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57,75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179,49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187,05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180,64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194,49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55,04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51,31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57,94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44,62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48,78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52,46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45,85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36,65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40,71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39,1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46,06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54,33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56,55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58,02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65,77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45,16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79,96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82,52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87,05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89,66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42,69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123,35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125,94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130,94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150,33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37,24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36,61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33,39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40,61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36,82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33,11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33,92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37,88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36,62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26,14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27,54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24,84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26,38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24,64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102,55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109,54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117,18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128,59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21,59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25,95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28,39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32,68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86,2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99,16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98,83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109,93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9,35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30,09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37,92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Земельний податок з фізичних 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1 629,42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1 860,92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1 984,75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2 028,06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1 432,40</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172,17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189,44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207,51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225,13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200,65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167,33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160,06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180,79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170,6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87,11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96,36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105,27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119,52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76,52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91,14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97,45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102,94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112,64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145,26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165,22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164,46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165,3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87,47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100,62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115,81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132,35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127,43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82,28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50,47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56,71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66,64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73,73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64,67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72,93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66,08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70,66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53,09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64,3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69,53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38,24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44,04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62,5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39,92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47,97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50,74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53,61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56,77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41,68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48,08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50,79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112,02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136,34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137,4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142,68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45,48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30,16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34,93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41,69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43,23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32,91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36,85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41,25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24,81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27,52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32,69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30,72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28,11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33,33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34,93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34,69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29,75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31,69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25,56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25,49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29,42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27,43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70,29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76,59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78,37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39,21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12,02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99,82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100,06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114,6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12,02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20,31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25,36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27,46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10,29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52,83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64,24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66,68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65,21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9,57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100,98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122,7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137,45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141,35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35,98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40,73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42,51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0,1</w:t>
            </w:r>
          </w:p>
        </w:tc>
      </w:tr>
      <w:tr w:rsidR="00F62A41" w:rsidRPr="009C0587" w:rsidTr="002529A2">
        <w:trPr>
          <w:trHeight w:val="20"/>
        </w:trPr>
        <w:tc>
          <w:tcPr>
            <w:tcW w:w="1838" w:type="dxa"/>
            <w:tcBorders>
              <w:top w:val="nil"/>
              <w:left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Податок на нежитлову нерухомість фіз. осіб</w:t>
            </w:r>
          </w:p>
        </w:tc>
        <w:tc>
          <w:tcPr>
            <w:tcW w:w="944"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407,19</w:t>
            </w:r>
          </w:p>
        </w:tc>
        <w:tc>
          <w:tcPr>
            <w:tcW w:w="566"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648,75</w:t>
            </w:r>
          </w:p>
        </w:tc>
        <w:tc>
          <w:tcPr>
            <w:tcW w:w="567"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889,41</w:t>
            </w:r>
          </w:p>
        </w:tc>
        <w:tc>
          <w:tcPr>
            <w:tcW w:w="566"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1 111,68</w:t>
            </w:r>
          </w:p>
        </w:tc>
        <w:tc>
          <w:tcPr>
            <w:tcW w:w="589"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795,48</w:t>
            </w:r>
          </w:p>
        </w:tc>
        <w:tc>
          <w:tcPr>
            <w:tcW w:w="500"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2529A2">
        <w:trPr>
          <w:trHeight w:val="20"/>
        </w:trPr>
        <w:tc>
          <w:tcPr>
            <w:tcW w:w="9634" w:type="dxa"/>
            <w:gridSpan w:val="11"/>
            <w:tcBorders>
              <w:top w:val="nil"/>
              <w:bottom w:val="single" w:sz="4" w:space="0" w:color="auto"/>
            </w:tcBorders>
            <w:vAlign w:val="bottom"/>
          </w:tcPr>
          <w:p w:rsidR="00F62A41" w:rsidRPr="00875EAA" w:rsidRDefault="00F62A41" w:rsidP="002529A2">
            <w:pPr>
              <w:spacing w:after="0" w:line="240" w:lineRule="auto"/>
              <w:jc w:val="right"/>
              <w:rPr>
                <w:rFonts w:ascii="Times New Roman" w:hAnsi="Times New Roman"/>
                <w:color w:val="000000"/>
                <w:sz w:val="16"/>
                <w:szCs w:val="16"/>
              </w:rPr>
            </w:pPr>
            <w:r>
              <w:rPr>
                <w:rFonts w:ascii="Times New Roman" w:hAnsi="Times New Roman"/>
                <w:color w:val="000000"/>
                <w:sz w:val="16"/>
                <w:szCs w:val="16"/>
              </w:rPr>
              <w:t>Продовження додатку Б</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59,79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74,88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91,17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96,8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49,08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71,21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90,8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109,59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83,48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38,4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89,23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123,99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71,32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32,57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47,92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68,26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83,99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61,54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29,33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48,88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69,32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49,08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28,45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33,78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43,96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46,14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42,57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38,82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24,01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29,93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35,22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38,17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11,76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20,38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29,33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38,24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37,46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27,21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37,54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44,14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32,94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14,61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22,13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27,82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30,36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15,74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19,02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24,41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24,35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11,32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23,84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24,22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12,96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13,37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27,05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25,92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31,66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58,3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81,87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7,82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15,36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17,54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12,88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15,44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17,27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15,09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6,88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10,31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12,22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22,16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26,65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8,21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17,29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25,02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36,88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42,25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17,26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25,11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34,36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8,18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11,37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19,12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8,36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11,87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Податок на житлову нерухомість фіз. 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391,69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554,91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684,82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835,68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448,17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94,12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144,96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199,51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84,43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49,48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60,34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63,19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57,89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66,11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94,01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105,4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121,47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56,89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32,14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42,41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59,39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35,73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21,78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25,75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36,45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26,55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14,02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19,63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24,19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22,99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23,95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26,45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31,17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19,31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19,65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19,11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16,83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19,74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23,15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18,91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14,33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24,63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18,68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8,87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9,83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12,94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12,44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9,23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11,15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12,41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11,16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11,49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10,26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14,29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15,42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9,79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14,43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24,76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34,01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47,12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57,48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7,86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6,33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8,73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9,98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5,83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4,08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17,97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21,13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30,46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3,88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6,19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7,46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8,47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6,64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5,65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8,62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6,61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7,52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8,07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0,21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Податок на житлову нерухомість юр. 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142,27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171,09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188,75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187,06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37,63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76,17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78,25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87,45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46,8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11,42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14,25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17,74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13,65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18,26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16,79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6,91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10,47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13,77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12,96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9,16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9,87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10,79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7,49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4,73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5,53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6,06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2529A2">
        <w:trPr>
          <w:trHeight w:val="20"/>
        </w:trPr>
        <w:tc>
          <w:tcPr>
            <w:tcW w:w="1838" w:type="dxa"/>
            <w:tcBorders>
              <w:top w:val="nil"/>
              <w:left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0,97</w:t>
            </w:r>
          </w:p>
        </w:tc>
        <w:tc>
          <w:tcPr>
            <w:tcW w:w="566"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1,13</w:t>
            </w:r>
          </w:p>
        </w:tc>
        <w:tc>
          <w:tcPr>
            <w:tcW w:w="567"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1,73</w:t>
            </w:r>
          </w:p>
        </w:tc>
        <w:tc>
          <w:tcPr>
            <w:tcW w:w="566"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0,17</w:t>
            </w:r>
          </w:p>
        </w:tc>
        <w:tc>
          <w:tcPr>
            <w:tcW w:w="589"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0,1</w:t>
            </w:r>
          </w:p>
        </w:tc>
        <w:tc>
          <w:tcPr>
            <w:tcW w:w="1016" w:type="dxa"/>
            <w:tcBorders>
              <w:top w:val="nil"/>
              <w:left w:val="nil"/>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1,23</w:t>
            </w:r>
          </w:p>
        </w:tc>
        <w:tc>
          <w:tcPr>
            <w:tcW w:w="500" w:type="dxa"/>
            <w:tcBorders>
              <w:top w:val="nil"/>
              <w:left w:val="nil"/>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2529A2">
        <w:trPr>
          <w:trHeight w:val="20"/>
        </w:trPr>
        <w:tc>
          <w:tcPr>
            <w:tcW w:w="9634" w:type="dxa"/>
            <w:gridSpan w:val="11"/>
            <w:tcBorders>
              <w:top w:val="nil"/>
              <w:bottom w:val="single" w:sz="4" w:space="0" w:color="auto"/>
            </w:tcBorders>
            <w:vAlign w:val="bottom"/>
          </w:tcPr>
          <w:p w:rsidR="00F62A41" w:rsidRPr="00875EAA" w:rsidRDefault="00F62A41" w:rsidP="002529A2">
            <w:pPr>
              <w:spacing w:after="0" w:line="240" w:lineRule="auto"/>
              <w:jc w:val="right"/>
              <w:rPr>
                <w:rFonts w:ascii="Times New Roman" w:hAnsi="Times New Roman"/>
                <w:color w:val="000000"/>
                <w:sz w:val="16"/>
                <w:szCs w:val="16"/>
              </w:rPr>
            </w:pPr>
            <w:r>
              <w:rPr>
                <w:rFonts w:ascii="Times New Roman" w:hAnsi="Times New Roman"/>
                <w:color w:val="000000"/>
                <w:sz w:val="16"/>
                <w:szCs w:val="16"/>
              </w:rPr>
              <w:t>Продовження додатку Б</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Транспортний податок з ю</w:t>
            </w:r>
            <w:r>
              <w:rPr>
                <w:rFonts w:ascii="Times New Roman" w:hAnsi="Times New Roman"/>
                <w:b/>
                <w:bCs/>
                <w:sz w:val="16"/>
                <w:szCs w:val="16"/>
              </w:rPr>
              <w:t xml:space="preserve">р. </w:t>
            </w:r>
            <w:r w:rsidRPr="00875EAA">
              <w:rPr>
                <w:rFonts w:ascii="Times New Roman" w:hAnsi="Times New Roman"/>
                <w:b/>
                <w:bCs/>
                <w:sz w:val="16"/>
                <w:szCs w:val="16"/>
              </w:rPr>
              <w:t>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138,91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124,92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109,52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99,31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76,28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43,16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26,65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20,96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10,49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11,03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9,67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7,51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6,75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7,96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6,91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7,19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6,24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8,98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6,82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7,73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7,44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5,86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5,44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5,1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3,67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4,57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3,59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4,68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4,02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3,27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1,97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2,25</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b/>
                <w:bCs/>
                <w:sz w:val="16"/>
                <w:szCs w:val="16"/>
              </w:rPr>
            </w:pPr>
            <w:r w:rsidRPr="00875EAA">
              <w:rPr>
                <w:rFonts w:ascii="Times New Roman" w:hAnsi="Times New Roman"/>
                <w:b/>
                <w:bCs/>
                <w:sz w:val="16"/>
                <w:szCs w:val="16"/>
              </w:rPr>
              <w:t>Транспортний податок з фіз</w:t>
            </w:r>
            <w:r>
              <w:rPr>
                <w:rFonts w:ascii="Times New Roman" w:hAnsi="Times New Roman"/>
                <w:b/>
                <w:bCs/>
                <w:sz w:val="16"/>
                <w:szCs w:val="16"/>
              </w:rPr>
              <w:t xml:space="preserve">. </w:t>
            </w:r>
            <w:r w:rsidRPr="00875EAA">
              <w:rPr>
                <w:rFonts w:ascii="Times New Roman" w:hAnsi="Times New Roman"/>
                <w:b/>
                <w:bCs/>
                <w:sz w:val="16"/>
                <w:szCs w:val="16"/>
              </w:rPr>
              <w:t>осіб</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176,01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151,07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93,29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59,04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b/>
                <w:bCs/>
                <w:sz w:val="16"/>
                <w:szCs w:val="16"/>
              </w:rPr>
            </w:pPr>
            <w:r w:rsidRPr="00875EAA">
              <w:rPr>
                <w:rFonts w:ascii="Times New Roman" w:hAnsi="Times New Roman"/>
                <w:b/>
                <w:bCs/>
                <w:sz w:val="16"/>
                <w:szCs w:val="16"/>
              </w:rPr>
              <w:t>27,17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b/>
                <w:bCs/>
                <w:color w:val="000000"/>
                <w:sz w:val="16"/>
                <w:szCs w:val="16"/>
              </w:rPr>
            </w:pPr>
            <w:r w:rsidRPr="00875EAA">
              <w:rPr>
                <w:rFonts w:ascii="Times New Roman" w:hAnsi="Times New Roman"/>
                <w:b/>
                <w:bCs/>
                <w:color w:val="000000"/>
                <w:sz w:val="16"/>
                <w:szCs w:val="16"/>
              </w:rPr>
              <w:t>100</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 Київ</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51,8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29,4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48,7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46,8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26,14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12,77</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Дніпропетровська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16,45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7,27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5,96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Київська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12,61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10,53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5,76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Одеська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15,48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15,13</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5,93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4,26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6,9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Львiвська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7,42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6,57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4,3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Вінницька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3,48</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0,68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Івано-Франкiвська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0,49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0,66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Полтавська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3,11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0,63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Хмельницька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2,81</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0,62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Харківська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22,51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13,94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9,2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7,53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8,1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4,34</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7,3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0,58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Черкаська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3,03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2,42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0,55</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Кіровоградська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2,72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0,56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0,54</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Закарпатська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1,83</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1,47</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0,53</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Житомирська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0,39</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Рiвненська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0,75</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Тернопільська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0,94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1,2</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Запорiзька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5,22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2,95</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2,11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1,31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2,2</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Миколаївська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4,4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2,5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1,12</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0,26</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Сумська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1,19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0,82</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0,46</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0,18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Чернігівська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1,51</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0,9</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1,59</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0,89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0,27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0,18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0,7</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Волинська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0,56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0,28</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0,12</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Чернiвецька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1,47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1,74</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0,74</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0,33</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0,11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Донецька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2,96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1,7</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2,36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1,29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1,4</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0,79</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1,3</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0,11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0,4</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Херсонська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2,58</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1,66</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1,07</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1,1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0,47</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0,8</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0,08</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0,3</w:t>
            </w:r>
          </w:p>
        </w:tc>
      </w:tr>
      <w:tr w:rsidR="00F62A41" w:rsidRPr="009C0587" w:rsidTr="00921BB7">
        <w:trPr>
          <w:trHeight w:val="20"/>
        </w:trPr>
        <w:tc>
          <w:tcPr>
            <w:tcW w:w="1838" w:type="dxa"/>
            <w:tcBorders>
              <w:top w:val="nil"/>
              <w:left w:val="single" w:sz="4" w:space="0" w:color="auto"/>
              <w:bottom w:val="single" w:sz="4" w:space="0" w:color="auto"/>
              <w:right w:val="single" w:sz="4" w:space="0" w:color="auto"/>
            </w:tcBorders>
            <w:vAlign w:val="bottom"/>
          </w:tcPr>
          <w:p w:rsidR="00F62A41" w:rsidRPr="00875EAA" w:rsidRDefault="00F62A41" w:rsidP="00875EAA">
            <w:pPr>
              <w:spacing w:after="0" w:line="240" w:lineRule="auto"/>
              <w:rPr>
                <w:rFonts w:ascii="Times New Roman" w:hAnsi="Times New Roman"/>
                <w:sz w:val="16"/>
                <w:szCs w:val="16"/>
              </w:rPr>
            </w:pPr>
            <w:r w:rsidRPr="00875EAA">
              <w:rPr>
                <w:rFonts w:ascii="Times New Roman" w:hAnsi="Times New Roman"/>
                <w:sz w:val="16"/>
                <w:szCs w:val="16"/>
              </w:rPr>
              <w:t>Луганська обл.</w:t>
            </w:r>
          </w:p>
        </w:tc>
        <w:tc>
          <w:tcPr>
            <w:tcW w:w="944"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1,06</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0,6</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0,72</w:t>
            </w:r>
          </w:p>
        </w:tc>
        <w:tc>
          <w:tcPr>
            <w:tcW w:w="567"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0,5</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0,09</w:t>
            </w:r>
          </w:p>
        </w:tc>
        <w:tc>
          <w:tcPr>
            <w:tcW w:w="566"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0,1</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0,01</w:t>
            </w:r>
          </w:p>
        </w:tc>
        <w:tc>
          <w:tcPr>
            <w:tcW w:w="589"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w:t>
            </w:r>
          </w:p>
        </w:tc>
        <w:tc>
          <w:tcPr>
            <w:tcW w:w="1016" w:type="dxa"/>
            <w:tcBorders>
              <w:top w:val="nil"/>
              <w:left w:val="nil"/>
              <w:bottom w:val="single" w:sz="4" w:space="0" w:color="auto"/>
              <w:right w:val="single" w:sz="4" w:space="0" w:color="auto"/>
            </w:tcBorders>
            <w:vAlign w:val="center"/>
          </w:tcPr>
          <w:p w:rsidR="00F62A41" w:rsidRPr="00875EAA" w:rsidRDefault="00F62A41" w:rsidP="00875EAA">
            <w:pPr>
              <w:spacing w:after="0" w:line="240" w:lineRule="auto"/>
              <w:jc w:val="center"/>
              <w:rPr>
                <w:rFonts w:ascii="Times New Roman" w:hAnsi="Times New Roman"/>
                <w:sz w:val="16"/>
                <w:szCs w:val="16"/>
              </w:rPr>
            </w:pPr>
            <w:r w:rsidRPr="00875EAA">
              <w:rPr>
                <w:rFonts w:ascii="Times New Roman" w:hAnsi="Times New Roman"/>
                <w:sz w:val="16"/>
                <w:szCs w:val="16"/>
              </w:rPr>
              <w:t>0,01</w:t>
            </w:r>
          </w:p>
        </w:tc>
        <w:tc>
          <w:tcPr>
            <w:tcW w:w="500" w:type="dxa"/>
            <w:tcBorders>
              <w:top w:val="nil"/>
              <w:left w:val="nil"/>
              <w:bottom w:val="single" w:sz="4" w:space="0" w:color="auto"/>
              <w:right w:val="single" w:sz="4" w:space="0" w:color="auto"/>
            </w:tcBorders>
            <w:noWrap/>
            <w:vAlign w:val="center"/>
          </w:tcPr>
          <w:p w:rsidR="00F62A41" w:rsidRPr="00875EAA" w:rsidRDefault="00F62A41" w:rsidP="00875EAA">
            <w:pPr>
              <w:spacing w:after="0" w:line="240" w:lineRule="auto"/>
              <w:jc w:val="center"/>
              <w:rPr>
                <w:rFonts w:ascii="Times New Roman" w:hAnsi="Times New Roman"/>
                <w:color w:val="000000"/>
                <w:sz w:val="16"/>
                <w:szCs w:val="16"/>
              </w:rPr>
            </w:pPr>
            <w:r w:rsidRPr="00875EAA">
              <w:rPr>
                <w:rFonts w:ascii="Times New Roman" w:hAnsi="Times New Roman"/>
                <w:color w:val="000000"/>
                <w:sz w:val="16"/>
                <w:szCs w:val="16"/>
              </w:rPr>
              <w:t>0</w:t>
            </w:r>
          </w:p>
        </w:tc>
      </w:tr>
    </w:tbl>
    <w:p w:rsidR="00F62A41" w:rsidRPr="00921BB7" w:rsidRDefault="00F62A41" w:rsidP="00CA35D2">
      <w:pPr>
        <w:spacing w:line="360" w:lineRule="auto"/>
        <w:rPr>
          <w:rFonts w:ascii="Times New Roman" w:hAnsi="Times New Roman"/>
          <w:sz w:val="28"/>
          <w:szCs w:val="28"/>
          <w:lang w:val="en-US"/>
        </w:rPr>
      </w:pPr>
      <w:r>
        <w:rPr>
          <w:rFonts w:ascii="Times New Roman" w:hAnsi="Times New Roman"/>
          <w:sz w:val="28"/>
          <w:szCs w:val="28"/>
        </w:rPr>
        <w:t xml:space="preserve">Джерело: </w:t>
      </w:r>
      <w:r>
        <w:rPr>
          <w:rFonts w:ascii="Times New Roman" w:hAnsi="Times New Roman"/>
          <w:sz w:val="28"/>
          <w:szCs w:val="28"/>
          <w:lang w:val="en-US"/>
        </w:rPr>
        <w:t>[</w:t>
      </w:r>
      <w:r>
        <w:rPr>
          <w:rFonts w:ascii="Times New Roman" w:hAnsi="Times New Roman"/>
          <w:sz w:val="28"/>
          <w:szCs w:val="28"/>
          <w:lang w:val="en-US"/>
        </w:rPr>
        <w:fldChar w:fldCharType="begin"/>
      </w:r>
      <w:r>
        <w:rPr>
          <w:rFonts w:ascii="Times New Roman" w:hAnsi="Times New Roman"/>
          <w:sz w:val="28"/>
          <w:szCs w:val="28"/>
          <w:lang w:val="en-US"/>
        </w:rPr>
        <w:instrText xml:space="preserve"> REF _Ref183480493 \r \h </w:instrText>
      </w:r>
      <w:r w:rsidRPr="00862A68">
        <w:rPr>
          <w:rFonts w:ascii="Times New Roman" w:hAnsi="Times New Roman"/>
          <w:sz w:val="28"/>
          <w:szCs w:val="28"/>
          <w:lang w:val="en-US"/>
        </w:rPr>
      </w:r>
      <w:r>
        <w:rPr>
          <w:rFonts w:ascii="Times New Roman" w:hAnsi="Times New Roman"/>
          <w:sz w:val="28"/>
          <w:szCs w:val="28"/>
          <w:lang w:val="en-US"/>
        </w:rPr>
        <w:fldChar w:fldCharType="separate"/>
      </w:r>
      <w:r>
        <w:rPr>
          <w:rFonts w:ascii="Times New Roman" w:hAnsi="Times New Roman"/>
          <w:sz w:val="28"/>
          <w:szCs w:val="28"/>
          <w:lang w:val="en-US"/>
        </w:rPr>
        <w:t>30</w:t>
      </w:r>
      <w:r>
        <w:rPr>
          <w:rFonts w:ascii="Times New Roman" w:hAnsi="Times New Roman"/>
          <w:sz w:val="28"/>
          <w:szCs w:val="28"/>
          <w:lang w:val="en-US"/>
        </w:rPr>
        <w:fldChar w:fldCharType="end"/>
      </w:r>
      <w:r>
        <w:rPr>
          <w:rFonts w:ascii="Times New Roman" w:hAnsi="Times New Roman"/>
          <w:sz w:val="28"/>
          <w:szCs w:val="28"/>
        </w:rPr>
        <w:t>, с. 211</w:t>
      </w:r>
      <w:r>
        <w:rPr>
          <w:rFonts w:ascii="Times New Roman" w:hAnsi="Times New Roman"/>
          <w:sz w:val="28"/>
          <w:szCs w:val="28"/>
          <w:lang w:val="en-US"/>
        </w:rPr>
        <w:t>]</w:t>
      </w:r>
    </w:p>
    <w:p w:rsidR="00F62A41" w:rsidRDefault="00F62A41" w:rsidP="00875EAA">
      <w:pPr>
        <w:spacing w:line="360" w:lineRule="auto"/>
        <w:jc w:val="center"/>
        <w:rPr>
          <w:rFonts w:ascii="Times New Roman" w:hAnsi="Times New Roman"/>
          <w:sz w:val="28"/>
          <w:szCs w:val="28"/>
        </w:rPr>
      </w:pPr>
    </w:p>
    <w:p w:rsidR="00F62A41" w:rsidRDefault="00F62A41" w:rsidP="00875EAA">
      <w:pPr>
        <w:spacing w:line="360" w:lineRule="auto"/>
        <w:jc w:val="center"/>
        <w:rPr>
          <w:rFonts w:ascii="Times New Roman" w:hAnsi="Times New Roman"/>
          <w:sz w:val="28"/>
          <w:szCs w:val="28"/>
        </w:rPr>
      </w:pPr>
    </w:p>
    <w:p w:rsidR="00F62A41" w:rsidRPr="00875EAA" w:rsidRDefault="00F62A41" w:rsidP="00CA35D2">
      <w:pPr>
        <w:spacing w:line="360" w:lineRule="auto"/>
        <w:rPr>
          <w:rFonts w:ascii="Times New Roman" w:hAnsi="Times New Roman"/>
          <w:sz w:val="28"/>
          <w:szCs w:val="28"/>
        </w:rPr>
      </w:pPr>
    </w:p>
    <w:sectPr w:rsidR="00F62A41" w:rsidRPr="00875EAA" w:rsidSect="00DC34C8">
      <w:headerReference w:type="default" r:id="rId27"/>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2A41" w:rsidRDefault="00F62A41" w:rsidP="00E03023">
      <w:pPr>
        <w:spacing w:after="0" w:line="240" w:lineRule="auto"/>
      </w:pPr>
      <w:r>
        <w:separator/>
      </w:r>
    </w:p>
  </w:endnote>
  <w:endnote w:type="continuationSeparator" w:id="1">
    <w:p w:rsidR="00F62A41" w:rsidRDefault="00F62A41" w:rsidP="00E030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ntiqua">
    <w:altName w:val="Times New Roman"/>
    <w:panose1 w:val="00000000000000000000"/>
    <w:charset w:val="00"/>
    <w:family w:val="auto"/>
    <w:notTrueType/>
    <w:pitch w:val="variable"/>
    <w:sig w:usb0="00000003" w:usb1="00000000" w:usb2="00000000" w:usb3="00000000" w:csb0="00000001" w:csb1="00000000"/>
  </w:font>
  <w:font w:name="Microsoft Sans Serif">
    <w:panose1 w:val="020B0604020202020204"/>
    <w:charset w:val="CC"/>
    <w:family w:val="swiss"/>
    <w:pitch w:val="variable"/>
    <w:sig w:usb0="61002BDF"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2A41" w:rsidRDefault="00F62A41" w:rsidP="00E03023">
      <w:pPr>
        <w:spacing w:after="0" w:line="240" w:lineRule="auto"/>
      </w:pPr>
      <w:r>
        <w:separator/>
      </w:r>
    </w:p>
  </w:footnote>
  <w:footnote w:type="continuationSeparator" w:id="1">
    <w:p w:rsidR="00F62A41" w:rsidRDefault="00F62A41" w:rsidP="00E0302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A41" w:rsidRDefault="00F62A41" w:rsidP="00286FD4">
    <w:pPr>
      <w:jc w:val="right"/>
    </w:pPr>
    <w:r w:rsidRPr="006E13E6">
      <w:rPr>
        <w:rFonts w:ascii="Times New Roman" w:hAnsi="Times New Roman"/>
        <w:sz w:val="24"/>
        <w:szCs w:val="24"/>
      </w:rPr>
      <w:fldChar w:fldCharType="begin"/>
    </w:r>
    <w:r w:rsidRPr="006E13E6">
      <w:rPr>
        <w:rFonts w:ascii="Times New Roman" w:hAnsi="Times New Roman"/>
        <w:sz w:val="24"/>
        <w:szCs w:val="24"/>
      </w:rPr>
      <w:instrText>PAGE   \* MERGEFORMAT</w:instrText>
    </w:r>
    <w:r w:rsidRPr="006E13E6">
      <w:rPr>
        <w:rFonts w:ascii="Times New Roman" w:hAnsi="Times New Roman"/>
        <w:sz w:val="24"/>
        <w:szCs w:val="24"/>
      </w:rPr>
      <w:fldChar w:fldCharType="separate"/>
    </w:r>
    <w:r w:rsidRPr="002C2275">
      <w:rPr>
        <w:rFonts w:ascii="Times New Roman" w:hAnsi="Times New Roman"/>
        <w:noProof/>
        <w:sz w:val="24"/>
        <w:szCs w:val="24"/>
        <w:lang w:val="ru-RU"/>
      </w:rPr>
      <w:t>3</w:t>
    </w:r>
    <w:r w:rsidRPr="006E13E6">
      <w:rPr>
        <w:rFonts w:ascii="Times New Roman" w:hAnsi="Times New Roman"/>
        <w:sz w:val="24"/>
        <w:szCs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A1ABB"/>
    <w:multiLevelType w:val="hybridMultilevel"/>
    <w:tmpl w:val="40348174"/>
    <w:lvl w:ilvl="0" w:tplc="B058B3BA">
      <w:start w:val="1"/>
      <w:numFmt w:val="bullet"/>
      <w:lvlText w:val="•"/>
      <w:lvlJc w:val="left"/>
      <w:pPr>
        <w:tabs>
          <w:tab w:val="num" w:pos="720"/>
        </w:tabs>
        <w:ind w:left="720" w:hanging="360"/>
      </w:pPr>
      <w:rPr>
        <w:rFonts w:ascii="Times New Roman" w:hAnsi="Times New Roman" w:hint="default"/>
      </w:rPr>
    </w:lvl>
    <w:lvl w:ilvl="1" w:tplc="97844B8E" w:tentative="1">
      <w:start w:val="1"/>
      <w:numFmt w:val="bullet"/>
      <w:lvlText w:val="•"/>
      <w:lvlJc w:val="left"/>
      <w:pPr>
        <w:tabs>
          <w:tab w:val="num" w:pos="1440"/>
        </w:tabs>
        <w:ind w:left="1440" w:hanging="360"/>
      </w:pPr>
      <w:rPr>
        <w:rFonts w:ascii="Times New Roman" w:hAnsi="Times New Roman" w:hint="default"/>
      </w:rPr>
    </w:lvl>
    <w:lvl w:ilvl="2" w:tplc="E2069326" w:tentative="1">
      <w:start w:val="1"/>
      <w:numFmt w:val="bullet"/>
      <w:lvlText w:val="•"/>
      <w:lvlJc w:val="left"/>
      <w:pPr>
        <w:tabs>
          <w:tab w:val="num" w:pos="2160"/>
        </w:tabs>
        <w:ind w:left="2160" w:hanging="360"/>
      </w:pPr>
      <w:rPr>
        <w:rFonts w:ascii="Times New Roman" w:hAnsi="Times New Roman" w:hint="default"/>
      </w:rPr>
    </w:lvl>
    <w:lvl w:ilvl="3" w:tplc="87D69046" w:tentative="1">
      <w:start w:val="1"/>
      <w:numFmt w:val="bullet"/>
      <w:lvlText w:val="•"/>
      <w:lvlJc w:val="left"/>
      <w:pPr>
        <w:tabs>
          <w:tab w:val="num" w:pos="2880"/>
        </w:tabs>
        <w:ind w:left="2880" w:hanging="360"/>
      </w:pPr>
      <w:rPr>
        <w:rFonts w:ascii="Times New Roman" w:hAnsi="Times New Roman" w:hint="default"/>
      </w:rPr>
    </w:lvl>
    <w:lvl w:ilvl="4" w:tplc="6F2A12EA" w:tentative="1">
      <w:start w:val="1"/>
      <w:numFmt w:val="bullet"/>
      <w:lvlText w:val="•"/>
      <w:lvlJc w:val="left"/>
      <w:pPr>
        <w:tabs>
          <w:tab w:val="num" w:pos="3600"/>
        </w:tabs>
        <w:ind w:left="3600" w:hanging="360"/>
      </w:pPr>
      <w:rPr>
        <w:rFonts w:ascii="Times New Roman" w:hAnsi="Times New Roman" w:hint="default"/>
      </w:rPr>
    </w:lvl>
    <w:lvl w:ilvl="5" w:tplc="F12E2BE8" w:tentative="1">
      <w:start w:val="1"/>
      <w:numFmt w:val="bullet"/>
      <w:lvlText w:val="•"/>
      <w:lvlJc w:val="left"/>
      <w:pPr>
        <w:tabs>
          <w:tab w:val="num" w:pos="4320"/>
        </w:tabs>
        <w:ind w:left="4320" w:hanging="360"/>
      </w:pPr>
      <w:rPr>
        <w:rFonts w:ascii="Times New Roman" w:hAnsi="Times New Roman" w:hint="default"/>
      </w:rPr>
    </w:lvl>
    <w:lvl w:ilvl="6" w:tplc="BA68C6BA" w:tentative="1">
      <w:start w:val="1"/>
      <w:numFmt w:val="bullet"/>
      <w:lvlText w:val="•"/>
      <w:lvlJc w:val="left"/>
      <w:pPr>
        <w:tabs>
          <w:tab w:val="num" w:pos="5040"/>
        </w:tabs>
        <w:ind w:left="5040" w:hanging="360"/>
      </w:pPr>
      <w:rPr>
        <w:rFonts w:ascii="Times New Roman" w:hAnsi="Times New Roman" w:hint="default"/>
      </w:rPr>
    </w:lvl>
    <w:lvl w:ilvl="7" w:tplc="4E3E32EC" w:tentative="1">
      <w:start w:val="1"/>
      <w:numFmt w:val="bullet"/>
      <w:lvlText w:val="•"/>
      <w:lvlJc w:val="left"/>
      <w:pPr>
        <w:tabs>
          <w:tab w:val="num" w:pos="5760"/>
        </w:tabs>
        <w:ind w:left="5760" w:hanging="360"/>
      </w:pPr>
      <w:rPr>
        <w:rFonts w:ascii="Times New Roman" w:hAnsi="Times New Roman" w:hint="default"/>
      </w:rPr>
    </w:lvl>
    <w:lvl w:ilvl="8" w:tplc="16ECBDF4" w:tentative="1">
      <w:start w:val="1"/>
      <w:numFmt w:val="bullet"/>
      <w:lvlText w:val="•"/>
      <w:lvlJc w:val="left"/>
      <w:pPr>
        <w:tabs>
          <w:tab w:val="num" w:pos="6480"/>
        </w:tabs>
        <w:ind w:left="6480" w:hanging="360"/>
      </w:pPr>
      <w:rPr>
        <w:rFonts w:ascii="Times New Roman" w:hAnsi="Times New Roman" w:hint="default"/>
      </w:rPr>
    </w:lvl>
  </w:abstractNum>
  <w:abstractNum w:abstractNumId="1">
    <w:nsid w:val="133A4C86"/>
    <w:multiLevelType w:val="hybridMultilevel"/>
    <w:tmpl w:val="61A093D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3C1E7F"/>
    <w:multiLevelType w:val="hybridMultilevel"/>
    <w:tmpl w:val="6D0CE3B2"/>
    <w:lvl w:ilvl="0" w:tplc="C044A3CC">
      <w:start w:val="1"/>
      <w:numFmt w:val="bullet"/>
      <w:lvlText w:val="•"/>
      <w:lvlJc w:val="left"/>
      <w:pPr>
        <w:tabs>
          <w:tab w:val="num" w:pos="720"/>
        </w:tabs>
        <w:ind w:left="720" w:hanging="360"/>
      </w:pPr>
      <w:rPr>
        <w:rFonts w:ascii="Times New Roman" w:hAnsi="Times New Roman" w:hint="default"/>
      </w:rPr>
    </w:lvl>
    <w:lvl w:ilvl="1" w:tplc="38323CBE" w:tentative="1">
      <w:start w:val="1"/>
      <w:numFmt w:val="bullet"/>
      <w:lvlText w:val="•"/>
      <w:lvlJc w:val="left"/>
      <w:pPr>
        <w:tabs>
          <w:tab w:val="num" w:pos="1440"/>
        </w:tabs>
        <w:ind w:left="1440" w:hanging="360"/>
      </w:pPr>
      <w:rPr>
        <w:rFonts w:ascii="Times New Roman" w:hAnsi="Times New Roman" w:hint="default"/>
      </w:rPr>
    </w:lvl>
    <w:lvl w:ilvl="2" w:tplc="8D58D116" w:tentative="1">
      <w:start w:val="1"/>
      <w:numFmt w:val="bullet"/>
      <w:lvlText w:val="•"/>
      <w:lvlJc w:val="left"/>
      <w:pPr>
        <w:tabs>
          <w:tab w:val="num" w:pos="2160"/>
        </w:tabs>
        <w:ind w:left="2160" w:hanging="360"/>
      </w:pPr>
      <w:rPr>
        <w:rFonts w:ascii="Times New Roman" w:hAnsi="Times New Roman" w:hint="default"/>
      </w:rPr>
    </w:lvl>
    <w:lvl w:ilvl="3" w:tplc="D602B208" w:tentative="1">
      <w:start w:val="1"/>
      <w:numFmt w:val="bullet"/>
      <w:lvlText w:val="•"/>
      <w:lvlJc w:val="left"/>
      <w:pPr>
        <w:tabs>
          <w:tab w:val="num" w:pos="2880"/>
        </w:tabs>
        <w:ind w:left="2880" w:hanging="360"/>
      </w:pPr>
      <w:rPr>
        <w:rFonts w:ascii="Times New Roman" w:hAnsi="Times New Roman" w:hint="default"/>
      </w:rPr>
    </w:lvl>
    <w:lvl w:ilvl="4" w:tplc="6B9CAB4E" w:tentative="1">
      <w:start w:val="1"/>
      <w:numFmt w:val="bullet"/>
      <w:lvlText w:val="•"/>
      <w:lvlJc w:val="left"/>
      <w:pPr>
        <w:tabs>
          <w:tab w:val="num" w:pos="3600"/>
        </w:tabs>
        <w:ind w:left="3600" w:hanging="360"/>
      </w:pPr>
      <w:rPr>
        <w:rFonts w:ascii="Times New Roman" w:hAnsi="Times New Roman" w:hint="default"/>
      </w:rPr>
    </w:lvl>
    <w:lvl w:ilvl="5" w:tplc="5D54E19E" w:tentative="1">
      <w:start w:val="1"/>
      <w:numFmt w:val="bullet"/>
      <w:lvlText w:val="•"/>
      <w:lvlJc w:val="left"/>
      <w:pPr>
        <w:tabs>
          <w:tab w:val="num" w:pos="4320"/>
        </w:tabs>
        <w:ind w:left="4320" w:hanging="360"/>
      </w:pPr>
      <w:rPr>
        <w:rFonts w:ascii="Times New Roman" w:hAnsi="Times New Roman" w:hint="default"/>
      </w:rPr>
    </w:lvl>
    <w:lvl w:ilvl="6" w:tplc="10304A2C" w:tentative="1">
      <w:start w:val="1"/>
      <w:numFmt w:val="bullet"/>
      <w:lvlText w:val="•"/>
      <w:lvlJc w:val="left"/>
      <w:pPr>
        <w:tabs>
          <w:tab w:val="num" w:pos="5040"/>
        </w:tabs>
        <w:ind w:left="5040" w:hanging="360"/>
      </w:pPr>
      <w:rPr>
        <w:rFonts w:ascii="Times New Roman" w:hAnsi="Times New Roman" w:hint="default"/>
      </w:rPr>
    </w:lvl>
    <w:lvl w:ilvl="7" w:tplc="059ED63E" w:tentative="1">
      <w:start w:val="1"/>
      <w:numFmt w:val="bullet"/>
      <w:lvlText w:val="•"/>
      <w:lvlJc w:val="left"/>
      <w:pPr>
        <w:tabs>
          <w:tab w:val="num" w:pos="5760"/>
        </w:tabs>
        <w:ind w:left="5760" w:hanging="360"/>
      </w:pPr>
      <w:rPr>
        <w:rFonts w:ascii="Times New Roman" w:hAnsi="Times New Roman" w:hint="default"/>
      </w:rPr>
    </w:lvl>
    <w:lvl w:ilvl="8" w:tplc="B426B6F2" w:tentative="1">
      <w:start w:val="1"/>
      <w:numFmt w:val="bullet"/>
      <w:lvlText w:val="•"/>
      <w:lvlJc w:val="left"/>
      <w:pPr>
        <w:tabs>
          <w:tab w:val="num" w:pos="6480"/>
        </w:tabs>
        <w:ind w:left="6480" w:hanging="360"/>
      </w:pPr>
      <w:rPr>
        <w:rFonts w:ascii="Times New Roman" w:hAnsi="Times New Roman" w:hint="default"/>
      </w:rPr>
    </w:lvl>
  </w:abstractNum>
  <w:abstractNum w:abstractNumId="3">
    <w:nsid w:val="4A58562D"/>
    <w:multiLevelType w:val="hybridMultilevel"/>
    <w:tmpl w:val="61A093D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4ADA4148"/>
    <w:multiLevelType w:val="hybridMultilevel"/>
    <w:tmpl w:val="431616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2124483"/>
    <w:multiLevelType w:val="hybridMultilevel"/>
    <w:tmpl w:val="C1EE60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64217FED"/>
    <w:multiLevelType w:val="hybridMultilevel"/>
    <w:tmpl w:val="009CB342"/>
    <w:lvl w:ilvl="0" w:tplc="98C2EF2A">
      <w:start w:val="1"/>
      <w:numFmt w:val="bullet"/>
      <w:lvlText w:val="•"/>
      <w:lvlJc w:val="left"/>
      <w:pPr>
        <w:tabs>
          <w:tab w:val="num" w:pos="720"/>
        </w:tabs>
        <w:ind w:left="720" w:hanging="360"/>
      </w:pPr>
      <w:rPr>
        <w:rFonts w:ascii="Times New Roman" w:hAnsi="Times New Roman" w:hint="default"/>
      </w:rPr>
    </w:lvl>
    <w:lvl w:ilvl="1" w:tplc="DD3848BC" w:tentative="1">
      <w:start w:val="1"/>
      <w:numFmt w:val="bullet"/>
      <w:lvlText w:val="•"/>
      <w:lvlJc w:val="left"/>
      <w:pPr>
        <w:tabs>
          <w:tab w:val="num" w:pos="1440"/>
        </w:tabs>
        <w:ind w:left="1440" w:hanging="360"/>
      </w:pPr>
      <w:rPr>
        <w:rFonts w:ascii="Times New Roman" w:hAnsi="Times New Roman" w:hint="default"/>
      </w:rPr>
    </w:lvl>
    <w:lvl w:ilvl="2" w:tplc="E83E1340" w:tentative="1">
      <w:start w:val="1"/>
      <w:numFmt w:val="bullet"/>
      <w:lvlText w:val="•"/>
      <w:lvlJc w:val="left"/>
      <w:pPr>
        <w:tabs>
          <w:tab w:val="num" w:pos="2160"/>
        </w:tabs>
        <w:ind w:left="2160" w:hanging="360"/>
      </w:pPr>
      <w:rPr>
        <w:rFonts w:ascii="Times New Roman" w:hAnsi="Times New Roman" w:hint="default"/>
      </w:rPr>
    </w:lvl>
    <w:lvl w:ilvl="3" w:tplc="F00E00B0" w:tentative="1">
      <w:start w:val="1"/>
      <w:numFmt w:val="bullet"/>
      <w:lvlText w:val="•"/>
      <w:lvlJc w:val="left"/>
      <w:pPr>
        <w:tabs>
          <w:tab w:val="num" w:pos="2880"/>
        </w:tabs>
        <w:ind w:left="2880" w:hanging="360"/>
      </w:pPr>
      <w:rPr>
        <w:rFonts w:ascii="Times New Roman" w:hAnsi="Times New Roman" w:hint="default"/>
      </w:rPr>
    </w:lvl>
    <w:lvl w:ilvl="4" w:tplc="C7661926" w:tentative="1">
      <w:start w:val="1"/>
      <w:numFmt w:val="bullet"/>
      <w:lvlText w:val="•"/>
      <w:lvlJc w:val="left"/>
      <w:pPr>
        <w:tabs>
          <w:tab w:val="num" w:pos="3600"/>
        </w:tabs>
        <w:ind w:left="3600" w:hanging="360"/>
      </w:pPr>
      <w:rPr>
        <w:rFonts w:ascii="Times New Roman" w:hAnsi="Times New Roman" w:hint="default"/>
      </w:rPr>
    </w:lvl>
    <w:lvl w:ilvl="5" w:tplc="2312BE14" w:tentative="1">
      <w:start w:val="1"/>
      <w:numFmt w:val="bullet"/>
      <w:lvlText w:val="•"/>
      <w:lvlJc w:val="left"/>
      <w:pPr>
        <w:tabs>
          <w:tab w:val="num" w:pos="4320"/>
        </w:tabs>
        <w:ind w:left="4320" w:hanging="360"/>
      </w:pPr>
      <w:rPr>
        <w:rFonts w:ascii="Times New Roman" w:hAnsi="Times New Roman" w:hint="default"/>
      </w:rPr>
    </w:lvl>
    <w:lvl w:ilvl="6" w:tplc="BD167EDC" w:tentative="1">
      <w:start w:val="1"/>
      <w:numFmt w:val="bullet"/>
      <w:lvlText w:val="•"/>
      <w:lvlJc w:val="left"/>
      <w:pPr>
        <w:tabs>
          <w:tab w:val="num" w:pos="5040"/>
        </w:tabs>
        <w:ind w:left="5040" w:hanging="360"/>
      </w:pPr>
      <w:rPr>
        <w:rFonts w:ascii="Times New Roman" w:hAnsi="Times New Roman" w:hint="default"/>
      </w:rPr>
    </w:lvl>
    <w:lvl w:ilvl="7" w:tplc="57EC717C" w:tentative="1">
      <w:start w:val="1"/>
      <w:numFmt w:val="bullet"/>
      <w:lvlText w:val="•"/>
      <w:lvlJc w:val="left"/>
      <w:pPr>
        <w:tabs>
          <w:tab w:val="num" w:pos="5760"/>
        </w:tabs>
        <w:ind w:left="5760" w:hanging="360"/>
      </w:pPr>
      <w:rPr>
        <w:rFonts w:ascii="Times New Roman" w:hAnsi="Times New Roman" w:hint="default"/>
      </w:rPr>
    </w:lvl>
    <w:lvl w:ilvl="8" w:tplc="0338DBDA" w:tentative="1">
      <w:start w:val="1"/>
      <w:numFmt w:val="bullet"/>
      <w:lvlText w:val="•"/>
      <w:lvlJc w:val="left"/>
      <w:pPr>
        <w:tabs>
          <w:tab w:val="num" w:pos="6480"/>
        </w:tabs>
        <w:ind w:left="6480" w:hanging="360"/>
      </w:pPr>
      <w:rPr>
        <w:rFonts w:ascii="Times New Roman" w:hAnsi="Times New Roman" w:hint="default"/>
      </w:rPr>
    </w:lvl>
  </w:abstractNum>
  <w:abstractNum w:abstractNumId="7">
    <w:nsid w:val="76417805"/>
    <w:multiLevelType w:val="hybridMultilevel"/>
    <w:tmpl w:val="56F0BC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7EC945B5"/>
    <w:multiLevelType w:val="hybridMultilevel"/>
    <w:tmpl w:val="EAD47D6C"/>
    <w:lvl w:ilvl="0" w:tplc="286E822C">
      <w:start w:val="1"/>
      <w:numFmt w:val="bullet"/>
      <w:lvlText w:val="•"/>
      <w:lvlJc w:val="left"/>
      <w:pPr>
        <w:tabs>
          <w:tab w:val="num" w:pos="720"/>
        </w:tabs>
        <w:ind w:left="720" w:hanging="360"/>
      </w:pPr>
      <w:rPr>
        <w:rFonts w:ascii="Times New Roman" w:hAnsi="Times New Roman" w:hint="default"/>
      </w:rPr>
    </w:lvl>
    <w:lvl w:ilvl="1" w:tplc="6CCAE092" w:tentative="1">
      <w:start w:val="1"/>
      <w:numFmt w:val="bullet"/>
      <w:lvlText w:val="•"/>
      <w:lvlJc w:val="left"/>
      <w:pPr>
        <w:tabs>
          <w:tab w:val="num" w:pos="1440"/>
        </w:tabs>
        <w:ind w:left="1440" w:hanging="360"/>
      </w:pPr>
      <w:rPr>
        <w:rFonts w:ascii="Times New Roman" w:hAnsi="Times New Roman" w:hint="default"/>
      </w:rPr>
    </w:lvl>
    <w:lvl w:ilvl="2" w:tplc="05C0E196" w:tentative="1">
      <w:start w:val="1"/>
      <w:numFmt w:val="bullet"/>
      <w:lvlText w:val="•"/>
      <w:lvlJc w:val="left"/>
      <w:pPr>
        <w:tabs>
          <w:tab w:val="num" w:pos="2160"/>
        </w:tabs>
        <w:ind w:left="2160" w:hanging="360"/>
      </w:pPr>
      <w:rPr>
        <w:rFonts w:ascii="Times New Roman" w:hAnsi="Times New Roman" w:hint="default"/>
      </w:rPr>
    </w:lvl>
    <w:lvl w:ilvl="3" w:tplc="F9D61654" w:tentative="1">
      <w:start w:val="1"/>
      <w:numFmt w:val="bullet"/>
      <w:lvlText w:val="•"/>
      <w:lvlJc w:val="left"/>
      <w:pPr>
        <w:tabs>
          <w:tab w:val="num" w:pos="2880"/>
        </w:tabs>
        <w:ind w:left="2880" w:hanging="360"/>
      </w:pPr>
      <w:rPr>
        <w:rFonts w:ascii="Times New Roman" w:hAnsi="Times New Roman" w:hint="default"/>
      </w:rPr>
    </w:lvl>
    <w:lvl w:ilvl="4" w:tplc="EEE8BCD2" w:tentative="1">
      <w:start w:val="1"/>
      <w:numFmt w:val="bullet"/>
      <w:lvlText w:val="•"/>
      <w:lvlJc w:val="left"/>
      <w:pPr>
        <w:tabs>
          <w:tab w:val="num" w:pos="3600"/>
        </w:tabs>
        <w:ind w:left="3600" w:hanging="360"/>
      </w:pPr>
      <w:rPr>
        <w:rFonts w:ascii="Times New Roman" w:hAnsi="Times New Roman" w:hint="default"/>
      </w:rPr>
    </w:lvl>
    <w:lvl w:ilvl="5" w:tplc="3F0E6FF2" w:tentative="1">
      <w:start w:val="1"/>
      <w:numFmt w:val="bullet"/>
      <w:lvlText w:val="•"/>
      <w:lvlJc w:val="left"/>
      <w:pPr>
        <w:tabs>
          <w:tab w:val="num" w:pos="4320"/>
        </w:tabs>
        <w:ind w:left="4320" w:hanging="360"/>
      </w:pPr>
      <w:rPr>
        <w:rFonts w:ascii="Times New Roman" w:hAnsi="Times New Roman" w:hint="default"/>
      </w:rPr>
    </w:lvl>
    <w:lvl w:ilvl="6" w:tplc="EF96F424" w:tentative="1">
      <w:start w:val="1"/>
      <w:numFmt w:val="bullet"/>
      <w:lvlText w:val="•"/>
      <w:lvlJc w:val="left"/>
      <w:pPr>
        <w:tabs>
          <w:tab w:val="num" w:pos="5040"/>
        </w:tabs>
        <w:ind w:left="5040" w:hanging="360"/>
      </w:pPr>
      <w:rPr>
        <w:rFonts w:ascii="Times New Roman" w:hAnsi="Times New Roman" w:hint="default"/>
      </w:rPr>
    </w:lvl>
    <w:lvl w:ilvl="7" w:tplc="A30A3D82" w:tentative="1">
      <w:start w:val="1"/>
      <w:numFmt w:val="bullet"/>
      <w:lvlText w:val="•"/>
      <w:lvlJc w:val="left"/>
      <w:pPr>
        <w:tabs>
          <w:tab w:val="num" w:pos="5760"/>
        </w:tabs>
        <w:ind w:left="5760" w:hanging="360"/>
      </w:pPr>
      <w:rPr>
        <w:rFonts w:ascii="Times New Roman" w:hAnsi="Times New Roman" w:hint="default"/>
      </w:rPr>
    </w:lvl>
    <w:lvl w:ilvl="8" w:tplc="0A327A5A"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5"/>
  </w:num>
  <w:num w:numId="3">
    <w:abstractNumId w:val="7"/>
  </w:num>
  <w:num w:numId="4">
    <w:abstractNumId w:val="4"/>
  </w:num>
  <w:num w:numId="5">
    <w:abstractNumId w:val="6"/>
  </w:num>
  <w:num w:numId="6">
    <w:abstractNumId w:val="8"/>
  </w:num>
  <w:num w:numId="7">
    <w:abstractNumId w:val="2"/>
  </w:num>
  <w:num w:numId="8">
    <w:abstractNumId w:val="0"/>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670A6"/>
    <w:rsid w:val="00012C92"/>
    <w:rsid w:val="00020431"/>
    <w:rsid w:val="00020A0F"/>
    <w:rsid w:val="00031123"/>
    <w:rsid w:val="000312FF"/>
    <w:rsid w:val="00036FD2"/>
    <w:rsid w:val="000374D2"/>
    <w:rsid w:val="00037A2A"/>
    <w:rsid w:val="00051428"/>
    <w:rsid w:val="00051E0C"/>
    <w:rsid w:val="00052496"/>
    <w:rsid w:val="00061D96"/>
    <w:rsid w:val="0006252D"/>
    <w:rsid w:val="000650B9"/>
    <w:rsid w:val="000653BE"/>
    <w:rsid w:val="000654C2"/>
    <w:rsid w:val="00072BEF"/>
    <w:rsid w:val="00074947"/>
    <w:rsid w:val="000759A5"/>
    <w:rsid w:val="00080CFC"/>
    <w:rsid w:val="000815C2"/>
    <w:rsid w:val="00081D9E"/>
    <w:rsid w:val="000871EC"/>
    <w:rsid w:val="000941BB"/>
    <w:rsid w:val="00096E48"/>
    <w:rsid w:val="000A07A9"/>
    <w:rsid w:val="000A1A64"/>
    <w:rsid w:val="000A3252"/>
    <w:rsid w:val="000A6B96"/>
    <w:rsid w:val="000B527A"/>
    <w:rsid w:val="000B55F4"/>
    <w:rsid w:val="000C31D9"/>
    <w:rsid w:val="000C74E6"/>
    <w:rsid w:val="000C7F76"/>
    <w:rsid w:val="000E011E"/>
    <w:rsid w:val="000E1C4E"/>
    <w:rsid w:val="000E3CD4"/>
    <w:rsid w:val="000E4C60"/>
    <w:rsid w:val="000E4D82"/>
    <w:rsid w:val="000F4ED9"/>
    <w:rsid w:val="001023E7"/>
    <w:rsid w:val="00106505"/>
    <w:rsid w:val="00110366"/>
    <w:rsid w:val="001143A8"/>
    <w:rsid w:val="0011706D"/>
    <w:rsid w:val="0012193C"/>
    <w:rsid w:val="0012520B"/>
    <w:rsid w:val="001502F5"/>
    <w:rsid w:val="001548A1"/>
    <w:rsid w:val="001561B0"/>
    <w:rsid w:val="001635D1"/>
    <w:rsid w:val="00164E75"/>
    <w:rsid w:val="001652B3"/>
    <w:rsid w:val="00165DA0"/>
    <w:rsid w:val="00170EA2"/>
    <w:rsid w:val="00176105"/>
    <w:rsid w:val="00184E12"/>
    <w:rsid w:val="00190BA4"/>
    <w:rsid w:val="00193FB9"/>
    <w:rsid w:val="00197B5F"/>
    <w:rsid w:val="001A5C64"/>
    <w:rsid w:val="001B144B"/>
    <w:rsid w:val="001B1F59"/>
    <w:rsid w:val="001B538C"/>
    <w:rsid w:val="001C4F32"/>
    <w:rsid w:val="001C6FE7"/>
    <w:rsid w:val="001C7710"/>
    <w:rsid w:val="001D5782"/>
    <w:rsid w:val="001E1E55"/>
    <w:rsid w:val="001E6B7D"/>
    <w:rsid w:val="001F43A1"/>
    <w:rsid w:val="001F52DE"/>
    <w:rsid w:val="001F58CF"/>
    <w:rsid w:val="001F59C6"/>
    <w:rsid w:val="001F6607"/>
    <w:rsid w:val="001F6C94"/>
    <w:rsid w:val="002034A8"/>
    <w:rsid w:val="0020612A"/>
    <w:rsid w:val="0021365C"/>
    <w:rsid w:val="00217257"/>
    <w:rsid w:val="00221AE8"/>
    <w:rsid w:val="0022746E"/>
    <w:rsid w:val="002340D5"/>
    <w:rsid w:val="00243461"/>
    <w:rsid w:val="002454B3"/>
    <w:rsid w:val="00251405"/>
    <w:rsid w:val="002529A2"/>
    <w:rsid w:val="002530D8"/>
    <w:rsid w:val="00256AD5"/>
    <w:rsid w:val="0025769D"/>
    <w:rsid w:val="00260C91"/>
    <w:rsid w:val="002733C8"/>
    <w:rsid w:val="00286FD4"/>
    <w:rsid w:val="002906DF"/>
    <w:rsid w:val="002975FA"/>
    <w:rsid w:val="002976FC"/>
    <w:rsid w:val="002A1329"/>
    <w:rsid w:val="002A464A"/>
    <w:rsid w:val="002B0100"/>
    <w:rsid w:val="002B0D29"/>
    <w:rsid w:val="002B62F1"/>
    <w:rsid w:val="002B6D94"/>
    <w:rsid w:val="002C2064"/>
    <w:rsid w:val="002C2275"/>
    <w:rsid w:val="002C427A"/>
    <w:rsid w:val="002C794B"/>
    <w:rsid w:val="002D0BCF"/>
    <w:rsid w:val="002D1296"/>
    <w:rsid w:val="002E3DD0"/>
    <w:rsid w:val="002E635C"/>
    <w:rsid w:val="002F264D"/>
    <w:rsid w:val="002F2DF6"/>
    <w:rsid w:val="003111FA"/>
    <w:rsid w:val="0031569A"/>
    <w:rsid w:val="00316F5C"/>
    <w:rsid w:val="00321388"/>
    <w:rsid w:val="00322502"/>
    <w:rsid w:val="00331C58"/>
    <w:rsid w:val="003321C0"/>
    <w:rsid w:val="00336389"/>
    <w:rsid w:val="00341907"/>
    <w:rsid w:val="00347A90"/>
    <w:rsid w:val="00351AC2"/>
    <w:rsid w:val="0036240C"/>
    <w:rsid w:val="00362C93"/>
    <w:rsid w:val="00365859"/>
    <w:rsid w:val="00365A8F"/>
    <w:rsid w:val="0036694C"/>
    <w:rsid w:val="00371476"/>
    <w:rsid w:val="00392811"/>
    <w:rsid w:val="003A59D0"/>
    <w:rsid w:val="003B14A5"/>
    <w:rsid w:val="003B1582"/>
    <w:rsid w:val="003B1686"/>
    <w:rsid w:val="003B282A"/>
    <w:rsid w:val="003C045A"/>
    <w:rsid w:val="003C32E5"/>
    <w:rsid w:val="003D02A6"/>
    <w:rsid w:val="003D494F"/>
    <w:rsid w:val="003D6277"/>
    <w:rsid w:val="003E3968"/>
    <w:rsid w:val="003F3B64"/>
    <w:rsid w:val="003F56A2"/>
    <w:rsid w:val="00403542"/>
    <w:rsid w:val="004140E2"/>
    <w:rsid w:val="00415FAA"/>
    <w:rsid w:val="00420AD1"/>
    <w:rsid w:val="00424E65"/>
    <w:rsid w:val="00424F74"/>
    <w:rsid w:val="004251DA"/>
    <w:rsid w:val="00431BA6"/>
    <w:rsid w:val="004323E1"/>
    <w:rsid w:val="00433F4C"/>
    <w:rsid w:val="00441856"/>
    <w:rsid w:val="0044332A"/>
    <w:rsid w:val="00461361"/>
    <w:rsid w:val="00463D74"/>
    <w:rsid w:val="004715FD"/>
    <w:rsid w:val="00474BA3"/>
    <w:rsid w:val="004755CA"/>
    <w:rsid w:val="004762F1"/>
    <w:rsid w:val="00480DC8"/>
    <w:rsid w:val="00482756"/>
    <w:rsid w:val="00483772"/>
    <w:rsid w:val="0048448B"/>
    <w:rsid w:val="004852C6"/>
    <w:rsid w:val="00485D90"/>
    <w:rsid w:val="00491260"/>
    <w:rsid w:val="004936FB"/>
    <w:rsid w:val="004945EE"/>
    <w:rsid w:val="004962FD"/>
    <w:rsid w:val="00497A11"/>
    <w:rsid w:val="004B2850"/>
    <w:rsid w:val="004B4939"/>
    <w:rsid w:val="004C05DC"/>
    <w:rsid w:val="004D1A33"/>
    <w:rsid w:val="004D478F"/>
    <w:rsid w:val="004E431A"/>
    <w:rsid w:val="004F2CB6"/>
    <w:rsid w:val="004F30CB"/>
    <w:rsid w:val="004F5BB5"/>
    <w:rsid w:val="00517F63"/>
    <w:rsid w:val="0052133C"/>
    <w:rsid w:val="005221AB"/>
    <w:rsid w:val="00532CB7"/>
    <w:rsid w:val="00533AED"/>
    <w:rsid w:val="005410C4"/>
    <w:rsid w:val="0054253B"/>
    <w:rsid w:val="00543CB7"/>
    <w:rsid w:val="00547555"/>
    <w:rsid w:val="00550BD9"/>
    <w:rsid w:val="0056175C"/>
    <w:rsid w:val="00565A7F"/>
    <w:rsid w:val="00582EA3"/>
    <w:rsid w:val="00592BBB"/>
    <w:rsid w:val="00595363"/>
    <w:rsid w:val="005A1A2C"/>
    <w:rsid w:val="005A597B"/>
    <w:rsid w:val="005A6D7D"/>
    <w:rsid w:val="005B2398"/>
    <w:rsid w:val="005B2429"/>
    <w:rsid w:val="005B6C1F"/>
    <w:rsid w:val="005C5DFA"/>
    <w:rsid w:val="005F0867"/>
    <w:rsid w:val="005F0C70"/>
    <w:rsid w:val="0060223B"/>
    <w:rsid w:val="0060303B"/>
    <w:rsid w:val="00603F21"/>
    <w:rsid w:val="00610AFD"/>
    <w:rsid w:val="00611EF8"/>
    <w:rsid w:val="00622A81"/>
    <w:rsid w:val="00633CAD"/>
    <w:rsid w:val="0063465F"/>
    <w:rsid w:val="006363B5"/>
    <w:rsid w:val="006365BA"/>
    <w:rsid w:val="006369BD"/>
    <w:rsid w:val="0063703D"/>
    <w:rsid w:val="0064084C"/>
    <w:rsid w:val="00644890"/>
    <w:rsid w:val="00644EBC"/>
    <w:rsid w:val="006518B3"/>
    <w:rsid w:val="006540A4"/>
    <w:rsid w:val="0065681D"/>
    <w:rsid w:val="0066190E"/>
    <w:rsid w:val="00666616"/>
    <w:rsid w:val="00671879"/>
    <w:rsid w:val="00672074"/>
    <w:rsid w:val="006720A1"/>
    <w:rsid w:val="006747F7"/>
    <w:rsid w:val="00683AF7"/>
    <w:rsid w:val="0069017F"/>
    <w:rsid w:val="006A6AD8"/>
    <w:rsid w:val="006C56F7"/>
    <w:rsid w:val="006D3D5F"/>
    <w:rsid w:val="006E13E6"/>
    <w:rsid w:val="006F7C00"/>
    <w:rsid w:val="0070509E"/>
    <w:rsid w:val="00710EEA"/>
    <w:rsid w:val="00733C6B"/>
    <w:rsid w:val="00734AB3"/>
    <w:rsid w:val="00735855"/>
    <w:rsid w:val="00737E81"/>
    <w:rsid w:val="0074174C"/>
    <w:rsid w:val="00744A31"/>
    <w:rsid w:val="00746CA7"/>
    <w:rsid w:val="007521F2"/>
    <w:rsid w:val="00754809"/>
    <w:rsid w:val="00762767"/>
    <w:rsid w:val="007672D8"/>
    <w:rsid w:val="00777AB2"/>
    <w:rsid w:val="00784E36"/>
    <w:rsid w:val="007851A6"/>
    <w:rsid w:val="00791A7E"/>
    <w:rsid w:val="00792C3D"/>
    <w:rsid w:val="00796166"/>
    <w:rsid w:val="00796B61"/>
    <w:rsid w:val="00796C3D"/>
    <w:rsid w:val="007A30B1"/>
    <w:rsid w:val="007B0FA7"/>
    <w:rsid w:val="007B59AC"/>
    <w:rsid w:val="007B6FE4"/>
    <w:rsid w:val="007C35E6"/>
    <w:rsid w:val="007C5C76"/>
    <w:rsid w:val="007C784F"/>
    <w:rsid w:val="007C7F4A"/>
    <w:rsid w:val="007D188A"/>
    <w:rsid w:val="007D20A4"/>
    <w:rsid w:val="007D41FB"/>
    <w:rsid w:val="007E776C"/>
    <w:rsid w:val="007F19EB"/>
    <w:rsid w:val="007F241C"/>
    <w:rsid w:val="008001FC"/>
    <w:rsid w:val="00811448"/>
    <w:rsid w:val="00812F86"/>
    <w:rsid w:val="0082301A"/>
    <w:rsid w:val="00824C5B"/>
    <w:rsid w:val="0083167B"/>
    <w:rsid w:val="00836EAA"/>
    <w:rsid w:val="00837679"/>
    <w:rsid w:val="00837C18"/>
    <w:rsid w:val="00842DDC"/>
    <w:rsid w:val="00844D91"/>
    <w:rsid w:val="00845C65"/>
    <w:rsid w:val="00850EA2"/>
    <w:rsid w:val="00853B65"/>
    <w:rsid w:val="00855AD0"/>
    <w:rsid w:val="008605F9"/>
    <w:rsid w:val="00862A68"/>
    <w:rsid w:val="00864BCE"/>
    <w:rsid w:val="0087233C"/>
    <w:rsid w:val="0087411A"/>
    <w:rsid w:val="00874940"/>
    <w:rsid w:val="00875B5F"/>
    <w:rsid w:val="00875EAA"/>
    <w:rsid w:val="00876CAA"/>
    <w:rsid w:val="00886F8B"/>
    <w:rsid w:val="00890D70"/>
    <w:rsid w:val="00895656"/>
    <w:rsid w:val="00896081"/>
    <w:rsid w:val="008A043D"/>
    <w:rsid w:val="008A2862"/>
    <w:rsid w:val="008A4B28"/>
    <w:rsid w:val="008B03D9"/>
    <w:rsid w:val="008B37D6"/>
    <w:rsid w:val="008B554A"/>
    <w:rsid w:val="008B7F60"/>
    <w:rsid w:val="008D4D59"/>
    <w:rsid w:val="008D51F9"/>
    <w:rsid w:val="008D6AD3"/>
    <w:rsid w:val="008F0C8B"/>
    <w:rsid w:val="008F1139"/>
    <w:rsid w:val="0090111E"/>
    <w:rsid w:val="00906A0A"/>
    <w:rsid w:val="00907E83"/>
    <w:rsid w:val="009107C8"/>
    <w:rsid w:val="009115E3"/>
    <w:rsid w:val="00915D73"/>
    <w:rsid w:val="00921BB7"/>
    <w:rsid w:val="009264D8"/>
    <w:rsid w:val="00927359"/>
    <w:rsid w:val="0092751D"/>
    <w:rsid w:val="00943792"/>
    <w:rsid w:val="009442FD"/>
    <w:rsid w:val="00945E70"/>
    <w:rsid w:val="00952225"/>
    <w:rsid w:val="0095319F"/>
    <w:rsid w:val="009556BA"/>
    <w:rsid w:val="00962438"/>
    <w:rsid w:val="0096433A"/>
    <w:rsid w:val="009662AC"/>
    <w:rsid w:val="009670A6"/>
    <w:rsid w:val="0097004B"/>
    <w:rsid w:val="00970B1B"/>
    <w:rsid w:val="00971CE0"/>
    <w:rsid w:val="00984195"/>
    <w:rsid w:val="0098604E"/>
    <w:rsid w:val="00987407"/>
    <w:rsid w:val="00994669"/>
    <w:rsid w:val="009B6F61"/>
    <w:rsid w:val="009C0587"/>
    <w:rsid w:val="009C3783"/>
    <w:rsid w:val="009D15D0"/>
    <w:rsid w:val="009D460C"/>
    <w:rsid w:val="009D611B"/>
    <w:rsid w:val="009E2F51"/>
    <w:rsid w:val="009E32AD"/>
    <w:rsid w:val="009E54D8"/>
    <w:rsid w:val="009E7706"/>
    <w:rsid w:val="009F2F47"/>
    <w:rsid w:val="009F4A2A"/>
    <w:rsid w:val="00A016B0"/>
    <w:rsid w:val="00A139BB"/>
    <w:rsid w:val="00A1496E"/>
    <w:rsid w:val="00A17DEE"/>
    <w:rsid w:val="00A21417"/>
    <w:rsid w:val="00A2324B"/>
    <w:rsid w:val="00A307A5"/>
    <w:rsid w:val="00A3122D"/>
    <w:rsid w:val="00A32464"/>
    <w:rsid w:val="00A35AF6"/>
    <w:rsid w:val="00A37C64"/>
    <w:rsid w:val="00A43710"/>
    <w:rsid w:val="00A44715"/>
    <w:rsid w:val="00A46725"/>
    <w:rsid w:val="00A50550"/>
    <w:rsid w:val="00A57608"/>
    <w:rsid w:val="00A60262"/>
    <w:rsid w:val="00A6783D"/>
    <w:rsid w:val="00A76FFD"/>
    <w:rsid w:val="00A816E7"/>
    <w:rsid w:val="00A81C48"/>
    <w:rsid w:val="00A830EA"/>
    <w:rsid w:val="00A835AF"/>
    <w:rsid w:val="00A84615"/>
    <w:rsid w:val="00A86F9C"/>
    <w:rsid w:val="00A91E32"/>
    <w:rsid w:val="00A94A2D"/>
    <w:rsid w:val="00A96093"/>
    <w:rsid w:val="00AA1C51"/>
    <w:rsid w:val="00AA6AC6"/>
    <w:rsid w:val="00AB435F"/>
    <w:rsid w:val="00AB4984"/>
    <w:rsid w:val="00AB5F75"/>
    <w:rsid w:val="00AB6C9F"/>
    <w:rsid w:val="00AD2A4D"/>
    <w:rsid w:val="00AD2CAB"/>
    <w:rsid w:val="00AE6A87"/>
    <w:rsid w:val="00AE6D5A"/>
    <w:rsid w:val="00AF09C4"/>
    <w:rsid w:val="00AF267D"/>
    <w:rsid w:val="00AF37F0"/>
    <w:rsid w:val="00AF4FDA"/>
    <w:rsid w:val="00AF6E7D"/>
    <w:rsid w:val="00B00F2E"/>
    <w:rsid w:val="00B0665A"/>
    <w:rsid w:val="00B21264"/>
    <w:rsid w:val="00B24C4F"/>
    <w:rsid w:val="00B253F3"/>
    <w:rsid w:val="00B364A4"/>
    <w:rsid w:val="00B40625"/>
    <w:rsid w:val="00B46F5E"/>
    <w:rsid w:val="00B47328"/>
    <w:rsid w:val="00B504E5"/>
    <w:rsid w:val="00B530ED"/>
    <w:rsid w:val="00B57284"/>
    <w:rsid w:val="00B74838"/>
    <w:rsid w:val="00B74C24"/>
    <w:rsid w:val="00B91508"/>
    <w:rsid w:val="00B91E39"/>
    <w:rsid w:val="00B973D3"/>
    <w:rsid w:val="00BA3061"/>
    <w:rsid w:val="00BA4FC4"/>
    <w:rsid w:val="00BD6EF7"/>
    <w:rsid w:val="00BE153E"/>
    <w:rsid w:val="00BF0C8B"/>
    <w:rsid w:val="00BF1F0A"/>
    <w:rsid w:val="00BF3DD8"/>
    <w:rsid w:val="00C00A91"/>
    <w:rsid w:val="00C00F6D"/>
    <w:rsid w:val="00C01FD2"/>
    <w:rsid w:val="00C0486C"/>
    <w:rsid w:val="00C121E1"/>
    <w:rsid w:val="00C12631"/>
    <w:rsid w:val="00C15E20"/>
    <w:rsid w:val="00C217AE"/>
    <w:rsid w:val="00C225A1"/>
    <w:rsid w:val="00C243A8"/>
    <w:rsid w:val="00C307BE"/>
    <w:rsid w:val="00C31352"/>
    <w:rsid w:val="00C360D0"/>
    <w:rsid w:val="00C42C1C"/>
    <w:rsid w:val="00C433D8"/>
    <w:rsid w:val="00C45B0C"/>
    <w:rsid w:val="00C468FD"/>
    <w:rsid w:val="00C52E01"/>
    <w:rsid w:val="00C566CA"/>
    <w:rsid w:val="00C60DBC"/>
    <w:rsid w:val="00C62978"/>
    <w:rsid w:val="00C62D68"/>
    <w:rsid w:val="00C636C1"/>
    <w:rsid w:val="00C72EC6"/>
    <w:rsid w:val="00C82185"/>
    <w:rsid w:val="00C82DD8"/>
    <w:rsid w:val="00C82E5B"/>
    <w:rsid w:val="00C84851"/>
    <w:rsid w:val="00C86F33"/>
    <w:rsid w:val="00C87522"/>
    <w:rsid w:val="00C9632E"/>
    <w:rsid w:val="00C97323"/>
    <w:rsid w:val="00CA11D5"/>
    <w:rsid w:val="00CA35D2"/>
    <w:rsid w:val="00CB118D"/>
    <w:rsid w:val="00CB3AC7"/>
    <w:rsid w:val="00CC2AA8"/>
    <w:rsid w:val="00CC38B3"/>
    <w:rsid w:val="00CC423F"/>
    <w:rsid w:val="00CD19BC"/>
    <w:rsid w:val="00CD20EA"/>
    <w:rsid w:val="00CD5895"/>
    <w:rsid w:val="00CE1A8F"/>
    <w:rsid w:val="00CE7081"/>
    <w:rsid w:val="00CF522E"/>
    <w:rsid w:val="00D07B7E"/>
    <w:rsid w:val="00D10084"/>
    <w:rsid w:val="00D1339C"/>
    <w:rsid w:val="00D134AE"/>
    <w:rsid w:val="00D142C0"/>
    <w:rsid w:val="00D16970"/>
    <w:rsid w:val="00D205F5"/>
    <w:rsid w:val="00D24B18"/>
    <w:rsid w:val="00D27076"/>
    <w:rsid w:val="00D4316E"/>
    <w:rsid w:val="00D45304"/>
    <w:rsid w:val="00D478F9"/>
    <w:rsid w:val="00D56975"/>
    <w:rsid w:val="00D642A6"/>
    <w:rsid w:val="00D679CA"/>
    <w:rsid w:val="00D67BF6"/>
    <w:rsid w:val="00D765D0"/>
    <w:rsid w:val="00D77A32"/>
    <w:rsid w:val="00DA1602"/>
    <w:rsid w:val="00DB4BBE"/>
    <w:rsid w:val="00DC1141"/>
    <w:rsid w:val="00DC34C8"/>
    <w:rsid w:val="00DD4D0E"/>
    <w:rsid w:val="00DD656D"/>
    <w:rsid w:val="00DD7972"/>
    <w:rsid w:val="00DE31C7"/>
    <w:rsid w:val="00DE70F1"/>
    <w:rsid w:val="00E00BD9"/>
    <w:rsid w:val="00E02648"/>
    <w:rsid w:val="00E02F79"/>
    <w:rsid w:val="00E03023"/>
    <w:rsid w:val="00E05FC1"/>
    <w:rsid w:val="00E0610C"/>
    <w:rsid w:val="00E071FA"/>
    <w:rsid w:val="00E11528"/>
    <w:rsid w:val="00E17C9A"/>
    <w:rsid w:val="00E27E51"/>
    <w:rsid w:val="00E30711"/>
    <w:rsid w:val="00E31667"/>
    <w:rsid w:val="00E40106"/>
    <w:rsid w:val="00E549C4"/>
    <w:rsid w:val="00E55053"/>
    <w:rsid w:val="00E55741"/>
    <w:rsid w:val="00E605D2"/>
    <w:rsid w:val="00E65297"/>
    <w:rsid w:val="00E657D9"/>
    <w:rsid w:val="00E65B0C"/>
    <w:rsid w:val="00E70EC1"/>
    <w:rsid w:val="00E71228"/>
    <w:rsid w:val="00E8180F"/>
    <w:rsid w:val="00E8518C"/>
    <w:rsid w:val="00EA2893"/>
    <w:rsid w:val="00EA37D2"/>
    <w:rsid w:val="00EB4927"/>
    <w:rsid w:val="00EB4DD8"/>
    <w:rsid w:val="00EC7443"/>
    <w:rsid w:val="00ED4ECB"/>
    <w:rsid w:val="00EE34DD"/>
    <w:rsid w:val="00EF0597"/>
    <w:rsid w:val="00EF5473"/>
    <w:rsid w:val="00F01583"/>
    <w:rsid w:val="00F0178B"/>
    <w:rsid w:val="00F036D3"/>
    <w:rsid w:val="00F06BBC"/>
    <w:rsid w:val="00F14EC3"/>
    <w:rsid w:val="00F2015E"/>
    <w:rsid w:val="00F25041"/>
    <w:rsid w:val="00F35652"/>
    <w:rsid w:val="00F357C2"/>
    <w:rsid w:val="00F404F8"/>
    <w:rsid w:val="00F410F6"/>
    <w:rsid w:val="00F47A47"/>
    <w:rsid w:val="00F56DAA"/>
    <w:rsid w:val="00F60EA8"/>
    <w:rsid w:val="00F62A41"/>
    <w:rsid w:val="00F63A5A"/>
    <w:rsid w:val="00F832DC"/>
    <w:rsid w:val="00F918E4"/>
    <w:rsid w:val="00F92CDA"/>
    <w:rsid w:val="00F94A1B"/>
    <w:rsid w:val="00FA1814"/>
    <w:rsid w:val="00FB10F2"/>
    <w:rsid w:val="00FB570B"/>
    <w:rsid w:val="00FB6DBF"/>
    <w:rsid w:val="00FC0D35"/>
    <w:rsid w:val="00FC3438"/>
    <w:rsid w:val="00FC5834"/>
    <w:rsid w:val="00FC7D65"/>
    <w:rsid w:val="00FD66BB"/>
    <w:rsid w:val="00FD6B4E"/>
    <w:rsid w:val="00FE22E4"/>
    <w:rsid w:val="00FE268D"/>
    <w:rsid w:val="00FF0AC1"/>
    <w:rsid w:val="00FF1FE7"/>
    <w:rsid w:val="00FF4D6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8A2862"/>
    <w:pPr>
      <w:spacing w:after="200" w:line="276" w:lineRule="auto"/>
    </w:pPr>
    <w:rPr>
      <w:lang w:val="uk-UA" w:eastAsia="en-US"/>
    </w:rPr>
  </w:style>
  <w:style w:type="paragraph" w:styleId="Heading1">
    <w:name w:val="heading 1"/>
    <w:basedOn w:val="Normal"/>
    <w:next w:val="Normal"/>
    <w:link w:val="Heading1Char"/>
    <w:uiPriority w:val="99"/>
    <w:qFormat/>
    <w:rsid w:val="00C243A8"/>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C243A8"/>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9"/>
    <w:qFormat/>
    <w:rsid w:val="002E3DD0"/>
    <w:pPr>
      <w:keepNext/>
      <w:keepLines/>
      <w:spacing w:before="40" w:after="0"/>
      <w:outlineLvl w:val="2"/>
    </w:pPr>
    <w:rPr>
      <w:rFonts w:ascii="Cambria" w:eastAsia="Times New Roman" w:hAnsi="Cambria"/>
      <w:color w:val="243F60"/>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243A8"/>
    <w:rPr>
      <w:rFonts w:ascii="Cambria" w:hAnsi="Cambria" w:cs="Times New Roman"/>
      <w:b/>
      <w:bCs/>
      <w:color w:val="365F91"/>
      <w:sz w:val="28"/>
      <w:szCs w:val="28"/>
      <w:lang w:val="uk-UA"/>
    </w:rPr>
  </w:style>
  <w:style w:type="character" w:customStyle="1" w:styleId="Heading2Char">
    <w:name w:val="Heading 2 Char"/>
    <w:basedOn w:val="DefaultParagraphFont"/>
    <w:link w:val="Heading2"/>
    <w:uiPriority w:val="99"/>
    <w:locked/>
    <w:rsid w:val="00C243A8"/>
    <w:rPr>
      <w:rFonts w:ascii="Cambria" w:hAnsi="Cambria" w:cs="Times New Roman"/>
      <w:b/>
      <w:bCs/>
      <w:color w:val="4F81BD"/>
      <w:sz w:val="26"/>
      <w:szCs w:val="26"/>
      <w:lang w:val="uk-UA"/>
    </w:rPr>
  </w:style>
  <w:style w:type="character" w:customStyle="1" w:styleId="Heading3Char">
    <w:name w:val="Heading 3 Char"/>
    <w:basedOn w:val="DefaultParagraphFont"/>
    <w:link w:val="Heading3"/>
    <w:uiPriority w:val="99"/>
    <w:semiHidden/>
    <w:locked/>
    <w:rsid w:val="002E3DD0"/>
    <w:rPr>
      <w:rFonts w:ascii="Cambria" w:hAnsi="Cambria" w:cs="Times New Roman"/>
      <w:color w:val="243F60"/>
      <w:sz w:val="24"/>
      <w:szCs w:val="24"/>
      <w:lang w:val="uk-UA"/>
    </w:rPr>
  </w:style>
  <w:style w:type="paragraph" w:styleId="ListParagraph">
    <w:name w:val="List Paragraph"/>
    <w:basedOn w:val="Normal"/>
    <w:uiPriority w:val="99"/>
    <w:qFormat/>
    <w:rsid w:val="005B2429"/>
    <w:pPr>
      <w:ind w:left="720"/>
      <w:contextualSpacing/>
    </w:pPr>
  </w:style>
  <w:style w:type="paragraph" w:styleId="BalloonText">
    <w:name w:val="Balloon Text"/>
    <w:basedOn w:val="Normal"/>
    <w:link w:val="BalloonTextChar"/>
    <w:uiPriority w:val="99"/>
    <w:semiHidden/>
    <w:rsid w:val="00850E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50EA2"/>
    <w:rPr>
      <w:rFonts w:ascii="Tahoma" w:hAnsi="Tahoma" w:cs="Tahoma"/>
      <w:sz w:val="16"/>
      <w:szCs w:val="16"/>
      <w:lang w:val="uk-UA"/>
    </w:rPr>
  </w:style>
  <w:style w:type="paragraph" w:styleId="TOCHeading">
    <w:name w:val="TOC Heading"/>
    <w:basedOn w:val="Heading1"/>
    <w:next w:val="Normal"/>
    <w:uiPriority w:val="99"/>
    <w:qFormat/>
    <w:rsid w:val="00C243A8"/>
    <w:pPr>
      <w:outlineLvl w:val="9"/>
    </w:pPr>
    <w:rPr>
      <w:lang w:val="ru-RU" w:eastAsia="ru-RU"/>
    </w:rPr>
  </w:style>
  <w:style w:type="paragraph" w:styleId="TOC1">
    <w:name w:val="toc 1"/>
    <w:basedOn w:val="Normal"/>
    <w:next w:val="Normal"/>
    <w:autoRedefine/>
    <w:uiPriority w:val="99"/>
    <w:rsid w:val="00C243A8"/>
    <w:pPr>
      <w:spacing w:after="100"/>
    </w:pPr>
  </w:style>
  <w:style w:type="paragraph" w:styleId="TOC2">
    <w:name w:val="toc 2"/>
    <w:basedOn w:val="Normal"/>
    <w:next w:val="Normal"/>
    <w:autoRedefine/>
    <w:uiPriority w:val="99"/>
    <w:rsid w:val="00C243A8"/>
    <w:pPr>
      <w:spacing w:after="100"/>
      <w:ind w:left="220"/>
    </w:pPr>
  </w:style>
  <w:style w:type="character" w:styleId="Hyperlink">
    <w:name w:val="Hyperlink"/>
    <w:basedOn w:val="DefaultParagraphFont"/>
    <w:uiPriority w:val="99"/>
    <w:rsid w:val="00C243A8"/>
    <w:rPr>
      <w:rFonts w:cs="Times New Roman"/>
      <w:color w:val="0000FF"/>
      <w:u w:val="single"/>
    </w:rPr>
  </w:style>
  <w:style w:type="paragraph" w:styleId="Header">
    <w:name w:val="header"/>
    <w:basedOn w:val="Normal"/>
    <w:link w:val="HeaderChar"/>
    <w:uiPriority w:val="99"/>
    <w:rsid w:val="00E03023"/>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E03023"/>
    <w:rPr>
      <w:rFonts w:cs="Times New Roman"/>
      <w:lang w:val="uk-UA"/>
    </w:rPr>
  </w:style>
  <w:style w:type="paragraph" w:styleId="Footer">
    <w:name w:val="footer"/>
    <w:basedOn w:val="Normal"/>
    <w:link w:val="FooterChar"/>
    <w:uiPriority w:val="99"/>
    <w:rsid w:val="00E03023"/>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E03023"/>
    <w:rPr>
      <w:rFonts w:cs="Times New Roman"/>
      <w:lang w:val="uk-UA"/>
    </w:rPr>
  </w:style>
  <w:style w:type="table" w:styleId="TableGrid">
    <w:name w:val="Table Grid"/>
    <w:basedOn w:val="TableNormal"/>
    <w:uiPriority w:val="99"/>
    <w:rsid w:val="00A76FF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ТЕКСТ"/>
    <w:basedOn w:val="Normal"/>
    <w:link w:val="a0"/>
    <w:uiPriority w:val="99"/>
    <w:rsid w:val="00855AD0"/>
    <w:pPr>
      <w:spacing w:after="0" w:line="360" w:lineRule="auto"/>
      <w:ind w:firstLine="709"/>
      <w:jc w:val="both"/>
    </w:pPr>
    <w:rPr>
      <w:rFonts w:ascii="Times New Roman" w:hAnsi="Times New Roman"/>
      <w:sz w:val="28"/>
    </w:rPr>
  </w:style>
  <w:style w:type="character" w:customStyle="1" w:styleId="a0">
    <w:name w:val="ТЕКСТ Знак"/>
    <w:basedOn w:val="DefaultParagraphFont"/>
    <w:link w:val="a"/>
    <w:uiPriority w:val="99"/>
    <w:locked/>
    <w:rsid w:val="00855AD0"/>
    <w:rPr>
      <w:rFonts w:ascii="Times New Roman" w:hAnsi="Times New Roman" w:cs="Times New Roman"/>
      <w:sz w:val="28"/>
      <w:lang w:val="uk-UA"/>
    </w:rPr>
  </w:style>
  <w:style w:type="character" w:customStyle="1" w:styleId="UnresolvedMention">
    <w:name w:val="Unresolved Mention"/>
    <w:basedOn w:val="DefaultParagraphFont"/>
    <w:uiPriority w:val="99"/>
    <w:semiHidden/>
    <w:rsid w:val="00C636C1"/>
    <w:rPr>
      <w:rFonts w:cs="Times New Roman"/>
      <w:color w:val="605E5C"/>
      <w:shd w:val="clear" w:color="auto" w:fill="E1DFDD"/>
    </w:rPr>
  </w:style>
  <w:style w:type="character" w:styleId="FollowedHyperlink">
    <w:name w:val="FollowedHyperlink"/>
    <w:basedOn w:val="DefaultParagraphFont"/>
    <w:uiPriority w:val="99"/>
    <w:semiHidden/>
    <w:rsid w:val="00853B65"/>
    <w:rPr>
      <w:rFonts w:cs="Times New Roman"/>
      <w:color w:val="800080"/>
      <w:u w:val="single"/>
    </w:rPr>
  </w:style>
  <w:style w:type="paragraph" w:styleId="BodyText">
    <w:name w:val="Body Text"/>
    <w:basedOn w:val="Normal"/>
    <w:link w:val="BodyTextChar"/>
    <w:uiPriority w:val="99"/>
    <w:rsid w:val="001502F5"/>
    <w:pPr>
      <w:widowControl w:val="0"/>
      <w:autoSpaceDE w:val="0"/>
      <w:autoSpaceDN w:val="0"/>
      <w:spacing w:after="0" w:line="240" w:lineRule="auto"/>
    </w:pPr>
    <w:rPr>
      <w:rFonts w:ascii="Times New Roman" w:eastAsia="Times New Roman" w:hAnsi="Times New Roman"/>
      <w:sz w:val="24"/>
      <w:szCs w:val="24"/>
      <w:lang w:val="ru-RU"/>
    </w:rPr>
  </w:style>
  <w:style w:type="character" w:customStyle="1" w:styleId="BodyTextChar">
    <w:name w:val="Body Text Char"/>
    <w:basedOn w:val="DefaultParagraphFont"/>
    <w:link w:val="BodyText"/>
    <w:uiPriority w:val="99"/>
    <w:locked/>
    <w:rsid w:val="001502F5"/>
    <w:rPr>
      <w:rFonts w:ascii="Times New Roman" w:hAnsi="Times New Roman" w:cs="Times New Roman"/>
      <w:sz w:val="24"/>
      <w:szCs w:val="24"/>
    </w:rPr>
  </w:style>
  <w:style w:type="table" w:customStyle="1" w:styleId="TableNormal1">
    <w:name w:val="Table Normal1"/>
    <w:uiPriority w:val="99"/>
    <w:semiHidden/>
    <w:rsid w:val="000E3CD4"/>
    <w:pPr>
      <w:widowControl w:val="0"/>
      <w:autoSpaceDE w:val="0"/>
      <w:autoSpaceDN w:val="0"/>
    </w:pPr>
    <w:rPr>
      <w:lang w:val="en-US" w:eastAsia="en-US"/>
    </w:rPr>
    <w:tblPr>
      <w:tblInd w:w="0" w:type="dxa"/>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894970818">
      <w:marLeft w:val="0"/>
      <w:marRight w:val="0"/>
      <w:marTop w:val="0"/>
      <w:marBottom w:val="0"/>
      <w:divBdr>
        <w:top w:val="none" w:sz="0" w:space="0" w:color="auto"/>
        <w:left w:val="none" w:sz="0" w:space="0" w:color="auto"/>
        <w:bottom w:val="none" w:sz="0" w:space="0" w:color="auto"/>
        <w:right w:val="none" w:sz="0" w:space="0" w:color="auto"/>
      </w:divBdr>
    </w:div>
    <w:div w:id="894970820">
      <w:marLeft w:val="0"/>
      <w:marRight w:val="0"/>
      <w:marTop w:val="0"/>
      <w:marBottom w:val="0"/>
      <w:divBdr>
        <w:top w:val="none" w:sz="0" w:space="0" w:color="auto"/>
        <w:left w:val="none" w:sz="0" w:space="0" w:color="auto"/>
        <w:bottom w:val="none" w:sz="0" w:space="0" w:color="auto"/>
        <w:right w:val="none" w:sz="0" w:space="0" w:color="auto"/>
      </w:divBdr>
      <w:divsChild>
        <w:div w:id="894970821">
          <w:marLeft w:val="547"/>
          <w:marRight w:val="0"/>
          <w:marTop w:val="0"/>
          <w:marBottom w:val="0"/>
          <w:divBdr>
            <w:top w:val="none" w:sz="0" w:space="0" w:color="auto"/>
            <w:left w:val="none" w:sz="0" w:space="0" w:color="auto"/>
            <w:bottom w:val="none" w:sz="0" w:space="0" w:color="auto"/>
            <w:right w:val="none" w:sz="0" w:space="0" w:color="auto"/>
          </w:divBdr>
        </w:div>
      </w:divsChild>
    </w:div>
    <w:div w:id="894970826">
      <w:marLeft w:val="0"/>
      <w:marRight w:val="0"/>
      <w:marTop w:val="0"/>
      <w:marBottom w:val="0"/>
      <w:divBdr>
        <w:top w:val="none" w:sz="0" w:space="0" w:color="auto"/>
        <w:left w:val="none" w:sz="0" w:space="0" w:color="auto"/>
        <w:bottom w:val="none" w:sz="0" w:space="0" w:color="auto"/>
        <w:right w:val="none" w:sz="0" w:space="0" w:color="auto"/>
      </w:divBdr>
      <w:divsChild>
        <w:div w:id="894970831">
          <w:marLeft w:val="547"/>
          <w:marRight w:val="0"/>
          <w:marTop w:val="0"/>
          <w:marBottom w:val="0"/>
          <w:divBdr>
            <w:top w:val="none" w:sz="0" w:space="0" w:color="auto"/>
            <w:left w:val="none" w:sz="0" w:space="0" w:color="auto"/>
            <w:bottom w:val="none" w:sz="0" w:space="0" w:color="auto"/>
            <w:right w:val="none" w:sz="0" w:space="0" w:color="auto"/>
          </w:divBdr>
        </w:div>
      </w:divsChild>
    </w:div>
    <w:div w:id="894970832">
      <w:marLeft w:val="0"/>
      <w:marRight w:val="0"/>
      <w:marTop w:val="0"/>
      <w:marBottom w:val="0"/>
      <w:divBdr>
        <w:top w:val="none" w:sz="0" w:space="0" w:color="auto"/>
        <w:left w:val="none" w:sz="0" w:space="0" w:color="auto"/>
        <w:bottom w:val="none" w:sz="0" w:space="0" w:color="auto"/>
        <w:right w:val="none" w:sz="0" w:space="0" w:color="auto"/>
      </w:divBdr>
    </w:div>
    <w:div w:id="894970833">
      <w:marLeft w:val="0"/>
      <w:marRight w:val="0"/>
      <w:marTop w:val="0"/>
      <w:marBottom w:val="0"/>
      <w:divBdr>
        <w:top w:val="none" w:sz="0" w:space="0" w:color="auto"/>
        <w:left w:val="none" w:sz="0" w:space="0" w:color="auto"/>
        <w:bottom w:val="none" w:sz="0" w:space="0" w:color="auto"/>
        <w:right w:val="none" w:sz="0" w:space="0" w:color="auto"/>
      </w:divBdr>
    </w:div>
    <w:div w:id="894970834">
      <w:marLeft w:val="0"/>
      <w:marRight w:val="0"/>
      <w:marTop w:val="0"/>
      <w:marBottom w:val="0"/>
      <w:divBdr>
        <w:top w:val="none" w:sz="0" w:space="0" w:color="auto"/>
        <w:left w:val="none" w:sz="0" w:space="0" w:color="auto"/>
        <w:bottom w:val="none" w:sz="0" w:space="0" w:color="auto"/>
        <w:right w:val="none" w:sz="0" w:space="0" w:color="auto"/>
      </w:divBdr>
    </w:div>
    <w:div w:id="894970835">
      <w:marLeft w:val="0"/>
      <w:marRight w:val="0"/>
      <w:marTop w:val="0"/>
      <w:marBottom w:val="0"/>
      <w:divBdr>
        <w:top w:val="none" w:sz="0" w:space="0" w:color="auto"/>
        <w:left w:val="none" w:sz="0" w:space="0" w:color="auto"/>
        <w:bottom w:val="none" w:sz="0" w:space="0" w:color="auto"/>
        <w:right w:val="none" w:sz="0" w:space="0" w:color="auto"/>
      </w:divBdr>
    </w:div>
    <w:div w:id="894970837">
      <w:marLeft w:val="0"/>
      <w:marRight w:val="0"/>
      <w:marTop w:val="0"/>
      <w:marBottom w:val="0"/>
      <w:divBdr>
        <w:top w:val="none" w:sz="0" w:space="0" w:color="auto"/>
        <w:left w:val="none" w:sz="0" w:space="0" w:color="auto"/>
        <w:bottom w:val="none" w:sz="0" w:space="0" w:color="auto"/>
        <w:right w:val="none" w:sz="0" w:space="0" w:color="auto"/>
      </w:divBdr>
    </w:div>
    <w:div w:id="894970843">
      <w:marLeft w:val="0"/>
      <w:marRight w:val="0"/>
      <w:marTop w:val="0"/>
      <w:marBottom w:val="0"/>
      <w:divBdr>
        <w:top w:val="none" w:sz="0" w:space="0" w:color="auto"/>
        <w:left w:val="none" w:sz="0" w:space="0" w:color="auto"/>
        <w:bottom w:val="none" w:sz="0" w:space="0" w:color="auto"/>
        <w:right w:val="none" w:sz="0" w:space="0" w:color="auto"/>
      </w:divBdr>
      <w:divsChild>
        <w:div w:id="894970825">
          <w:marLeft w:val="547"/>
          <w:marRight w:val="0"/>
          <w:marTop w:val="0"/>
          <w:marBottom w:val="0"/>
          <w:divBdr>
            <w:top w:val="none" w:sz="0" w:space="0" w:color="auto"/>
            <w:left w:val="none" w:sz="0" w:space="0" w:color="auto"/>
            <w:bottom w:val="none" w:sz="0" w:space="0" w:color="auto"/>
            <w:right w:val="none" w:sz="0" w:space="0" w:color="auto"/>
          </w:divBdr>
        </w:div>
      </w:divsChild>
    </w:div>
    <w:div w:id="894970850">
      <w:marLeft w:val="0"/>
      <w:marRight w:val="0"/>
      <w:marTop w:val="0"/>
      <w:marBottom w:val="0"/>
      <w:divBdr>
        <w:top w:val="none" w:sz="0" w:space="0" w:color="auto"/>
        <w:left w:val="none" w:sz="0" w:space="0" w:color="auto"/>
        <w:bottom w:val="none" w:sz="0" w:space="0" w:color="auto"/>
        <w:right w:val="none" w:sz="0" w:space="0" w:color="auto"/>
      </w:divBdr>
    </w:div>
    <w:div w:id="894970851">
      <w:marLeft w:val="0"/>
      <w:marRight w:val="0"/>
      <w:marTop w:val="0"/>
      <w:marBottom w:val="0"/>
      <w:divBdr>
        <w:top w:val="none" w:sz="0" w:space="0" w:color="auto"/>
        <w:left w:val="none" w:sz="0" w:space="0" w:color="auto"/>
        <w:bottom w:val="none" w:sz="0" w:space="0" w:color="auto"/>
        <w:right w:val="none" w:sz="0" w:space="0" w:color="auto"/>
      </w:divBdr>
    </w:div>
    <w:div w:id="894970852">
      <w:marLeft w:val="0"/>
      <w:marRight w:val="0"/>
      <w:marTop w:val="0"/>
      <w:marBottom w:val="0"/>
      <w:divBdr>
        <w:top w:val="none" w:sz="0" w:space="0" w:color="auto"/>
        <w:left w:val="none" w:sz="0" w:space="0" w:color="auto"/>
        <w:bottom w:val="none" w:sz="0" w:space="0" w:color="auto"/>
        <w:right w:val="none" w:sz="0" w:space="0" w:color="auto"/>
      </w:divBdr>
      <w:divsChild>
        <w:div w:id="894970824">
          <w:marLeft w:val="0"/>
          <w:marRight w:val="0"/>
          <w:marTop w:val="0"/>
          <w:marBottom w:val="0"/>
          <w:divBdr>
            <w:top w:val="none" w:sz="0" w:space="0" w:color="auto"/>
            <w:left w:val="none" w:sz="0" w:space="0" w:color="auto"/>
            <w:bottom w:val="none" w:sz="0" w:space="0" w:color="auto"/>
            <w:right w:val="none" w:sz="0" w:space="0" w:color="auto"/>
          </w:divBdr>
        </w:div>
        <w:div w:id="894970829">
          <w:marLeft w:val="0"/>
          <w:marRight w:val="0"/>
          <w:marTop w:val="0"/>
          <w:marBottom w:val="0"/>
          <w:divBdr>
            <w:top w:val="none" w:sz="0" w:space="0" w:color="auto"/>
            <w:left w:val="none" w:sz="0" w:space="0" w:color="auto"/>
            <w:bottom w:val="none" w:sz="0" w:space="0" w:color="auto"/>
            <w:right w:val="none" w:sz="0" w:space="0" w:color="auto"/>
          </w:divBdr>
        </w:div>
        <w:div w:id="894970836">
          <w:marLeft w:val="0"/>
          <w:marRight w:val="0"/>
          <w:marTop w:val="0"/>
          <w:marBottom w:val="0"/>
          <w:divBdr>
            <w:top w:val="none" w:sz="0" w:space="0" w:color="auto"/>
            <w:left w:val="none" w:sz="0" w:space="0" w:color="auto"/>
            <w:bottom w:val="none" w:sz="0" w:space="0" w:color="auto"/>
            <w:right w:val="none" w:sz="0" w:space="0" w:color="auto"/>
          </w:divBdr>
        </w:div>
        <w:div w:id="894970838">
          <w:marLeft w:val="0"/>
          <w:marRight w:val="0"/>
          <w:marTop w:val="0"/>
          <w:marBottom w:val="0"/>
          <w:divBdr>
            <w:top w:val="none" w:sz="0" w:space="0" w:color="auto"/>
            <w:left w:val="none" w:sz="0" w:space="0" w:color="auto"/>
            <w:bottom w:val="none" w:sz="0" w:space="0" w:color="auto"/>
            <w:right w:val="none" w:sz="0" w:space="0" w:color="auto"/>
          </w:divBdr>
        </w:div>
        <w:div w:id="894970840">
          <w:marLeft w:val="0"/>
          <w:marRight w:val="0"/>
          <w:marTop w:val="0"/>
          <w:marBottom w:val="0"/>
          <w:divBdr>
            <w:top w:val="none" w:sz="0" w:space="0" w:color="auto"/>
            <w:left w:val="none" w:sz="0" w:space="0" w:color="auto"/>
            <w:bottom w:val="none" w:sz="0" w:space="0" w:color="auto"/>
            <w:right w:val="none" w:sz="0" w:space="0" w:color="auto"/>
          </w:divBdr>
        </w:div>
        <w:div w:id="894970842">
          <w:marLeft w:val="0"/>
          <w:marRight w:val="0"/>
          <w:marTop w:val="0"/>
          <w:marBottom w:val="0"/>
          <w:divBdr>
            <w:top w:val="none" w:sz="0" w:space="0" w:color="auto"/>
            <w:left w:val="none" w:sz="0" w:space="0" w:color="auto"/>
            <w:bottom w:val="none" w:sz="0" w:space="0" w:color="auto"/>
            <w:right w:val="none" w:sz="0" w:space="0" w:color="auto"/>
          </w:divBdr>
        </w:div>
        <w:div w:id="894970848">
          <w:marLeft w:val="0"/>
          <w:marRight w:val="0"/>
          <w:marTop w:val="0"/>
          <w:marBottom w:val="0"/>
          <w:divBdr>
            <w:top w:val="none" w:sz="0" w:space="0" w:color="auto"/>
            <w:left w:val="none" w:sz="0" w:space="0" w:color="auto"/>
            <w:bottom w:val="none" w:sz="0" w:space="0" w:color="auto"/>
            <w:right w:val="none" w:sz="0" w:space="0" w:color="auto"/>
          </w:divBdr>
        </w:div>
        <w:div w:id="894970849">
          <w:marLeft w:val="0"/>
          <w:marRight w:val="0"/>
          <w:marTop w:val="0"/>
          <w:marBottom w:val="0"/>
          <w:divBdr>
            <w:top w:val="none" w:sz="0" w:space="0" w:color="auto"/>
            <w:left w:val="none" w:sz="0" w:space="0" w:color="auto"/>
            <w:bottom w:val="none" w:sz="0" w:space="0" w:color="auto"/>
            <w:right w:val="none" w:sz="0" w:space="0" w:color="auto"/>
          </w:divBdr>
        </w:div>
        <w:div w:id="894970858">
          <w:marLeft w:val="0"/>
          <w:marRight w:val="0"/>
          <w:marTop w:val="0"/>
          <w:marBottom w:val="0"/>
          <w:divBdr>
            <w:top w:val="none" w:sz="0" w:space="0" w:color="auto"/>
            <w:left w:val="none" w:sz="0" w:space="0" w:color="auto"/>
            <w:bottom w:val="none" w:sz="0" w:space="0" w:color="auto"/>
            <w:right w:val="none" w:sz="0" w:space="0" w:color="auto"/>
          </w:divBdr>
        </w:div>
        <w:div w:id="894970864">
          <w:marLeft w:val="0"/>
          <w:marRight w:val="0"/>
          <w:marTop w:val="0"/>
          <w:marBottom w:val="0"/>
          <w:divBdr>
            <w:top w:val="none" w:sz="0" w:space="0" w:color="auto"/>
            <w:left w:val="none" w:sz="0" w:space="0" w:color="auto"/>
            <w:bottom w:val="none" w:sz="0" w:space="0" w:color="auto"/>
            <w:right w:val="none" w:sz="0" w:space="0" w:color="auto"/>
          </w:divBdr>
        </w:div>
        <w:div w:id="894970872">
          <w:marLeft w:val="0"/>
          <w:marRight w:val="0"/>
          <w:marTop w:val="0"/>
          <w:marBottom w:val="0"/>
          <w:divBdr>
            <w:top w:val="none" w:sz="0" w:space="0" w:color="auto"/>
            <w:left w:val="none" w:sz="0" w:space="0" w:color="auto"/>
            <w:bottom w:val="none" w:sz="0" w:space="0" w:color="auto"/>
            <w:right w:val="none" w:sz="0" w:space="0" w:color="auto"/>
          </w:divBdr>
        </w:div>
        <w:div w:id="894970883">
          <w:marLeft w:val="0"/>
          <w:marRight w:val="0"/>
          <w:marTop w:val="0"/>
          <w:marBottom w:val="0"/>
          <w:divBdr>
            <w:top w:val="none" w:sz="0" w:space="0" w:color="auto"/>
            <w:left w:val="none" w:sz="0" w:space="0" w:color="auto"/>
            <w:bottom w:val="none" w:sz="0" w:space="0" w:color="auto"/>
            <w:right w:val="none" w:sz="0" w:space="0" w:color="auto"/>
          </w:divBdr>
        </w:div>
        <w:div w:id="894970894">
          <w:marLeft w:val="0"/>
          <w:marRight w:val="0"/>
          <w:marTop w:val="0"/>
          <w:marBottom w:val="0"/>
          <w:divBdr>
            <w:top w:val="none" w:sz="0" w:space="0" w:color="auto"/>
            <w:left w:val="none" w:sz="0" w:space="0" w:color="auto"/>
            <w:bottom w:val="none" w:sz="0" w:space="0" w:color="auto"/>
            <w:right w:val="none" w:sz="0" w:space="0" w:color="auto"/>
          </w:divBdr>
        </w:div>
        <w:div w:id="894970896">
          <w:marLeft w:val="0"/>
          <w:marRight w:val="0"/>
          <w:marTop w:val="0"/>
          <w:marBottom w:val="0"/>
          <w:divBdr>
            <w:top w:val="none" w:sz="0" w:space="0" w:color="auto"/>
            <w:left w:val="none" w:sz="0" w:space="0" w:color="auto"/>
            <w:bottom w:val="none" w:sz="0" w:space="0" w:color="auto"/>
            <w:right w:val="none" w:sz="0" w:space="0" w:color="auto"/>
          </w:divBdr>
        </w:div>
        <w:div w:id="894970898">
          <w:marLeft w:val="0"/>
          <w:marRight w:val="0"/>
          <w:marTop w:val="0"/>
          <w:marBottom w:val="0"/>
          <w:divBdr>
            <w:top w:val="none" w:sz="0" w:space="0" w:color="auto"/>
            <w:left w:val="none" w:sz="0" w:space="0" w:color="auto"/>
            <w:bottom w:val="none" w:sz="0" w:space="0" w:color="auto"/>
            <w:right w:val="none" w:sz="0" w:space="0" w:color="auto"/>
          </w:divBdr>
        </w:div>
      </w:divsChild>
    </w:div>
    <w:div w:id="894970853">
      <w:marLeft w:val="0"/>
      <w:marRight w:val="0"/>
      <w:marTop w:val="0"/>
      <w:marBottom w:val="0"/>
      <w:divBdr>
        <w:top w:val="none" w:sz="0" w:space="0" w:color="auto"/>
        <w:left w:val="none" w:sz="0" w:space="0" w:color="auto"/>
        <w:bottom w:val="none" w:sz="0" w:space="0" w:color="auto"/>
        <w:right w:val="none" w:sz="0" w:space="0" w:color="auto"/>
      </w:divBdr>
    </w:div>
    <w:div w:id="894970854">
      <w:marLeft w:val="0"/>
      <w:marRight w:val="0"/>
      <w:marTop w:val="0"/>
      <w:marBottom w:val="0"/>
      <w:divBdr>
        <w:top w:val="none" w:sz="0" w:space="0" w:color="auto"/>
        <w:left w:val="none" w:sz="0" w:space="0" w:color="auto"/>
        <w:bottom w:val="none" w:sz="0" w:space="0" w:color="auto"/>
        <w:right w:val="none" w:sz="0" w:space="0" w:color="auto"/>
      </w:divBdr>
      <w:divsChild>
        <w:div w:id="894970823">
          <w:marLeft w:val="0"/>
          <w:marRight w:val="0"/>
          <w:marTop w:val="0"/>
          <w:marBottom w:val="0"/>
          <w:divBdr>
            <w:top w:val="none" w:sz="0" w:space="0" w:color="auto"/>
            <w:left w:val="none" w:sz="0" w:space="0" w:color="auto"/>
            <w:bottom w:val="none" w:sz="0" w:space="0" w:color="auto"/>
            <w:right w:val="none" w:sz="0" w:space="0" w:color="auto"/>
          </w:divBdr>
        </w:div>
        <w:div w:id="894970847">
          <w:marLeft w:val="0"/>
          <w:marRight w:val="0"/>
          <w:marTop w:val="0"/>
          <w:marBottom w:val="0"/>
          <w:divBdr>
            <w:top w:val="none" w:sz="0" w:space="0" w:color="auto"/>
            <w:left w:val="none" w:sz="0" w:space="0" w:color="auto"/>
            <w:bottom w:val="none" w:sz="0" w:space="0" w:color="auto"/>
            <w:right w:val="none" w:sz="0" w:space="0" w:color="auto"/>
          </w:divBdr>
        </w:div>
        <w:div w:id="894970887">
          <w:marLeft w:val="0"/>
          <w:marRight w:val="0"/>
          <w:marTop w:val="0"/>
          <w:marBottom w:val="0"/>
          <w:divBdr>
            <w:top w:val="none" w:sz="0" w:space="0" w:color="auto"/>
            <w:left w:val="none" w:sz="0" w:space="0" w:color="auto"/>
            <w:bottom w:val="none" w:sz="0" w:space="0" w:color="auto"/>
            <w:right w:val="none" w:sz="0" w:space="0" w:color="auto"/>
          </w:divBdr>
        </w:div>
        <w:div w:id="894970897">
          <w:marLeft w:val="0"/>
          <w:marRight w:val="0"/>
          <w:marTop w:val="0"/>
          <w:marBottom w:val="0"/>
          <w:divBdr>
            <w:top w:val="none" w:sz="0" w:space="0" w:color="auto"/>
            <w:left w:val="none" w:sz="0" w:space="0" w:color="auto"/>
            <w:bottom w:val="none" w:sz="0" w:space="0" w:color="auto"/>
            <w:right w:val="none" w:sz="0" w:space="0" w:color="auto"/>
          </w:divBdr>
        </w:div>
      </w:divsChild>
    </w:div>
    <w:div w:id="894970855">
      <w:marLeft w:val="0"/>
      <w:marRight w:val="0"/>
      <w:marTop w:val="0"/>
      <w:marBottom w:val="0"/>
      <w:divBdr>
        <w:top w:val="none" w:sz="0" w:space="0" w:color="auto"/>
        <w:left w:val="none" w:sz="0" w:space="0" w:color="auto"/>
        <w:bottom w:val="none" w:sz="0" w:space="0" w:color="auto"/>
        <w:right w:val="none" w:sz="0" w:space="0" w:color="auto"/>
      </w:divBdr>
    </w:div>
    <w:div w:id="894970856">
      <w:marLeft w:val="0"/>
      <w:marRight w:val="0"/>
      <w:marTop w:val="0"/>
      <w:marBottom w:val="0"/>
      <w:divBdr>
        <w:top w:val="none" w:sz="0" w:space="0" w:color="auto"/>
        <w:left w:val="none" w:sz="0" w:space="0" w:color="auto"/>
        <w:bottom w:val="none" w:sz="0" w:space="0" w:color="auto"/>
        <w:right w:val="none" w:sz="0" w:space="0" w:color="auto"/>
      </w:divBdr>
      <w:divsChild>
        <w:div w:id="894970871">
          <w:marLeft w:val="547"/>
          <w:marRight w:val="0"/>
          <w:marTop w:val="0"/>
          <w:marBottom w:val="0"/>
          <w:divBdr>
            <w:top w:val="none" w:sz="0" w:space="0" w:color="auto"/>
            <w:left w:val="none" w:sz="0" w:space="0" w:color="auto"/>
            <w:bottom w:val="none" w:sz="0" w:space="0" w:color="auto"/>
            <w:right w:val="none" w:sz="0" w:space="0" w:color="auto"/>
          </w:divBdr>
        </w:div>
      </w:divsChild>
    </w:div>
    <w:div w:id="894970859">
      <w:marLeft w:val="0"/>
      <w:marRight w:val="0"/>
      <w:marTop w:val="0"/>
      <w:marBottom w:val="0"/>
      <w:divBdr>
        <w:top w:val="none" w:sz="0" w:space="0" w:color="auto"/>
        <w:left w:val="none" w:sz="0" w:space="0" w:color="auto"/>
        <w:bottom w:val="none" w:sz="0" w:space="0" w:color="auto"/>
        <w:right w:val="none" w:sz="0" w:space="0" w:color="auto"/>
      </w:divBdr>
      <w:divsChild>
        <w:div w:id="894970844">
          <w:marLeft w:val="0"/>
          <w:marRight w:val="0"/>
          <w:marTop w:val="0"/>
          <w:marBottom w:val="0"/>
          <w:divBdr>
            <w:top w:val="none" w:sz="0" w:space="0" w:color="auto"/>
            <w:left w:val="none" w:sz="0" w:space="0" w:color="auto"/>
            <w:bottom w:val="none" w:sz="0" w:space="0" w:color="auto"/>
            <w:right w:val="none" w:sz="0" w:space="0" w:color="auto"/>
          </w:divBdr>
        </w:div>
        <w:div w:id="894970857">
          <w:marLeft w:val="0"/>
          <w:marRight w:val="0"/>
          <w:marTop w:val="0"/>
          <w:marBottom w:val="0"/>
          <w:divBdr>
            <w:top w:val="none" w:sz="0" w:space="0" w:color="auto"/>
            <w:left w:val="none" w:sz="0" w:space="0" w:color="auto"/>
            <w:bottom w:val="none" w:sz="0" w:space="0" w:color="auto"/>
            <w:right w:val="none" w:sz="0" w:space="0" w:color="auto"/>
          </w:divBdr>
        </w:div>
        <w:div w:id="894970862">
          <w:marLeft w:val="0"/>
          <w:marRight w:val="0"/>
          <w:marTop w:val="0"/>
          <w:marBottom w:val="0"/>
          <w:divBdr>
            <w:top w:val="none" w:sz="0" w:space="0" w:color="auto"/>
            <w:left w:val="none" w:sz="0" w:space="0" w:color="auto"/>
            <w:bottom w:val="none" w:sz="0" w:space="0" w:color="auto"/>
            <w:right w:val="none" w:sz="0" w:space="0" w:color="auto"/>
          </w:divBdr>
        </w:div>
        <w:div w:id="894970891">
          <w:marLeft w:val="0"/>
          <w:marRight w:val="0"/>
          <w:marTop w:val="0"/>
          <w:marBottom w:val="0"/>
          <w:divBdr>
            <w:top w:val="none" w:sz="0" w:space="0" w:color="auto"/>
            <w:left w:val="none" w:sz="0" w:space="0" w:color="auto"/>
            <w:bottom w:val="none" w:sz="0" w:space="0" w:color="auto"/>
            <w:right w:val="none" w:sz="0" w:space="0" w:color="auto"/>
          </w:divBdr>
        </w:div>
      </w:divsChild>
    </w:div>
    <w:div w:id="894970860">
      <w:marLeft w:val="0"/>
      <w:marRight w:val="0"/>
      <w:marTop w:val="0"/>
      <w:marBottom w:val="0"/>
      <w:divBdr>
        <w:top w:val="none" w:sz="0" w:space="0" w:color="auto"/>
        <w:left w:val="none" w:sz="0" w:space="0" w:color="auto"/>
        <w:bottom w:val="none" w:sz="0" w:space="0" w:color="auto"/>
        <w:right w:val="none" w:sz="0" w:space="0" w:color="auto"/>
      </w:divBdr>
    </w:div>
    <w:div w:id="894970861">
      <w:marLeft w:val="0"/>
      <w:marRight w:val="0"/>
      <w:marTop w:val="0"/>
      <w:marBottom w:val="0"/>
      <w:divBdr>
        <w:top w:val="none" w:sz="0" w:space="0" w:color="auto"/>
        <w:left w:val="none" w:sz="0" w:space="0" w:color="auto"/>
        <w:bottom w:val="none" w:sz="0" w:space="0" w:color="auto"/>
        <w:right w:val="none" w:sz="0" w:space="0" w:color="auto"/>
      </w:divBdr>
    </w:div>
    <w:div w:id="894970863">
      <w:marLeft w:val="0"/>
      <w:marRight w:val="0"/>
      <w:marTop w:val="0"/>
      <w:marBottom w:val="0"/>
      <w:divBdr>
        <w:top w:val="none" w:sz="0" w:space="0" w:color="auto"/>
        <w:left w:val="none" w:sz="0" w:space="0" w:color="auto"/>
        <w:bottom w:val="none" w:sz="0" w:space="0" w:color="auto"/>
        <w:right w:val="none" w:sz="0" w:space="0" w:color="auto"/>
      </w:divBdr>
    </w:div>
    <w:div w:id="894970865">
      <w:marLeft w:val="0"/>
      <w:marRight w:val="0"/>
      <w:marTop w:val="0"/>
      <w:marBottom w:val="0"/>
      <w:divBdr>
        <w:top w:val="none" w:sz="0" w:space="0" w:color="auto"/>
        <w:left w:val="none" w:sz="0" w:space="0" w:color="auto"/>
        <w:bottom w:val="none" w:sz="0" w:space="0" w:color="auto"/>
        <w:right w:val="none" w:sz="0" w:space="0" w:color="auto"/>
      </w:divBdr>
    </w:div>
    <w:div w:id="894970866">
      <w:marLeft w:val="0"/>
      <w:marRight w:val="0"/>
      <w:marTop w:val="0"/>
      <w:marBottom w:val="0"/>
      <w:divBdr>
        <w:top w:val="none" w:sz="0" w:space="0" w:color="auto"/>
        <w:left w:val="none" w:sz="0" w:space="0" w:color="auto"/>
        <w:bottom w:val="none" w:sz="0" w:space="0" w:color="auto"/>
        <w:right w:val="none" w:sz="0" w:space="0" w:color="auto"/>
      </w:divBdr>
    </w:div>
    <w:div w:id="894970868">
      <w:marLeft w:val="0"/>
      <w:marRight w:val="0"/>
      <w:marTop w:val="0"/>
      <w:marBottom w:val="0"/>
      <w:divBdr>
        <w:top w:val="none" w:sz="0" w:space="0" w:color="auto"/>
        <w:left w:val="none" w:sz="0" w:space="0" w:color="auto"/>
        <w:bottom w:val="none" w:sz="0" w:space="0" w:color="auto"/>
        <w:right w:val="none" w:sz="0" w:space="0" w:color="auto"/>
      </w:divBdr>
      <w:divsChild>
        <w:div w:id="894970822">
          <w:marLeft w:val="0"/>
          <w:marRight w:val="0"/>
          <w:marTop w:val="0"/>
          <w:marBottom w:val="0"/>
          <w:divBdr>
            <w:top w:val="none" w:sz="0" w:space="0" w:color="auto"/>
            <w:left w:val="none" w:sz="0" w:space="0" w:color="auto"/>
            <w:bottom w:val="none" w:sz="0" w:space="0" w:color="auto"/>
            <w:right w:val="none" w:sz="0" w:space="0" w:color="auto"/>
          </w:divBdr>
        </w:div>
        <w:div w:id="894970827">
          <w:marLeft w:val="0"/>
          <w:marRight w:val="0"/>
          <w:marTop w:val="0"/>
          <w:marBottom w:val="0"/>
          <w:divBdr>
            <w:top w:val="none" w:sz="0" w:space="0" w:color="auto"/>
            <w:left w:val="none" w:sz="0" w:space="0" w:color="auto"/>
            <w:bottom w:val="none" w:sz="0" w:space="0" w:color="auto"/>
            <w:right w:val="none" w:sz="0" w:space="0" w:color="auto"/>
          </w:divBdr>
        </w:div>
        <w:div w:id="894970828">
          <w:marLeft w:val="0"/>
          <w:marRight w:val="0"/>
          <w:marTop w:val="0"/>
          <w:marBottom w:val="0"/>
          <w:divBdr>
            <w:top w:val="none" w:sz="0" w:space="0" w:color="auto"/>
            <w:left w:val="none" w:sz="0" w:space="0" w:color="auto"/>
            <w:bottom w:val="none" w:sz="0" w:space="0" w:color="auto"/>
            <w:right w:val="none" w:sz="0" w:space="0" w:color="auto"/>
          </w:divBdr>
        </w:div>
        <w:div w:id="894970830">
          <w:marLeft w:val="0"/>
          <w:marRight w:val="0"/>
          <w:marTop w:val="0"/>
          <w:marBottom w:val="0"/>
          <w:divBdr>
            <w:top w:val="none" w:sz="0" w:space="0" w:color="auto"/>
            <w:left w:val="none" w:sz="0" w:space="0" w:color="auto"/>
            <w:bottom w:val="none" w:sz="0" w:space="0" w:color="auto"/>
            <w:right w:val="none" w:sz="0" w:space="0" w:color="auto"/>
          </w:divBdr>
        </w:div>
        <w:div w:id="894970839">
          <w:marLeft w:val="0"/>
          <w:marRight w:val="0"/>
          <w:marTop w:val="0"/>
          <w:marBottom w:val="0"/>
          <w:divBdr>
            <w:top w:val="none" w:sz="0" w:space="0" w:color="auto"/>
            <w:left w:val="none" w:sz="0" w:space="0" w:color="auto"/>
            <w:bottom w:val="none" w:sz="0" w:space="0" w:color="auto"/>
            <w:right w:val="none" w:sz="0" w:space="0" w:color="auto"/>
          </w:divBdr>
        </w:div>
        <w:div w:id="894970841">
          <w:marLeft w:val="0"/>
          <w:marRight w:val="0"/>
          <w:marTop w:val="0"/>
          <w:marBottom w:val="0"/>
          <w:divBdr>
            <w:top w:val="none" w:sz="0" w:space="0" w:color="auto"/>
            <w:left w:val="none" w:sz="0" w:space="0" w:color="auto"/>
            <w:bottom w:val="none" w:sz="0" w:space="0" w:color="auto"/>
            <w:right w:val="none" w:sz="0" w:space="0" w:color="auto"/>
          </w:divBdr>
        </w:div>
        <w:div w:id="894970845">
          <w:marLeft w:val="0"/>
          <w:marRight w:val="0"/>
          <w:marTop w:val="0"/>
          <w:marBottom w:val="0"/>
          <w:divBdr>
            <w:top w:val="none" w:sz="0" w:space="0" w:color="auto"/>
            <w:left w:val="none" w:sz="0" w:space="0" w:color="auto"/>
            <w:bottom w:val="none" w:sz="0" w:space="0" w:color="auto"/>
            <w:right w:val="none" w:sz="0" w:space="0" w:color="auto"/>
          </w:divBdr>
        </w:div>
        <w:div w:id="894970846">
          <w:marLeft w:val="0"/>
          <w:marRight w:val="0"/>
          <w:marTop w:val="0"/>
          <w:marBottom w:val="0"/>
          <w:divBdr>
            <w:top w:val="none" w:sz="0" w:space="0" w:color="auto"/>
            <w:left w:val="none" w:sz="0" w:space="0" w:color="auto"/>
            <w:bottom w:val="none" w:sz="0" w:space="0" w:color="auto"/>
            <w:right w:val="none" w:sz="0" w:space="0" w:color="auto"/>
          </w:divBdr>
        </w:div>
        <w:div w:id="894970875">
          <w:marLeft w:val="0"/>
          <w:marRight w:val="0"/>
          <w:marTop w:val="0"/>
          <w:marBottom w:val="0"/>
          <w:divBdr>
            <w:top w:val="none" w:sz="0" w:space="0" w:color="auto"/>
            <w:left w:val="none" w:sz="0" w:space="0" w:color="auto"/>
            <w:bottom w:val="none" w:sz="0" w:space="0" w:color="auto"/>
            <w:right w:val="none" w:sz="0" w:space="0" w:color="auto"/>
          </w:divBdr>
        </w:div>
        <w:div w:id="894970879">
          <w:marLeft w:val="0"/>
          <w:marRight w:val="0"/>
          <w:marTop w:val="0"/>
          <w:marBottom w:val="0"/>
          <w:divBdr>
            <w:top w:val="none" w:sz="0" w:space="0" w:color="auto"/>
            <w:left w:val="none" w:sz="0" w:space="0" w:color="auto"/>
            <w:bottom w:val="none" w:sz="0" w:space="0" w:color="auto"/>
            <w:right w:val="none" w:sz="0" w:space="0" w:color="auto"/>
          </w:divBdr>
        </w:div>
        <w:div w:id="894970880">
          <w:marLeft w:val="0"/>
          <w:marRight w:val="0"/>
          <w:marTop w:val="0"/>
          <w:marBottom w:val="0"/>
          <w:divBdr>
            <w:top w:val="none" w:sz="0" w:space="0" w:color="auto"/>
            <w:left w:val="none" w:sz="0" w:space="0" w:color="auto"/>
            <w:bottom w:val="none" w:sz="0" w:space="0" w:color="auto"/>
            <w:right w:val="none" w:sz="0" w:space="0" w:color="auto"/>
          </w:divBdr>
        </w:div>
        <w:div w:id="894970881">
          <w:marLeft w:val="0"/>
          <w:marRight w:val="0"/>
          <w:marTop w:val="0"/>
          <w:marBottom w:val="0"/>
          <w:divBdr>
            <w:top w:val="none" w:sz="0" w:space="0" w:color="auto"/>
            <w:left w:val="none" w:sz="0" w:space="0" w:color="auto"/>
            <w:bottom w:val="none" w:sz="0" w:space="0" w:color="auto"/>
            <w:right w:val="none" w:sz="0" w:space="0" w:color="auto"/>
          </w:divBdr>
        </w:div>
        <w:div w:id="894970884">
          <w:marLeft w:val="0"/>
          <w:marRight w:val="0"/>
          <w:marTop w:val="0"/>
          <w:marBottom w:val="0"/>
          <w:divBdr>
            <w:top w:val="none" w:sz="0" w:space="0" w:color="auto"/>
            <w:left w:val="none" w:sz="0" w:space="0" w:color="auto"/>
            <w:bottom w:val="none" w:sz="0" w:space="0" w:color="auto"/>
            <w:right w:val="none" w:sz="0" w:space="0" w:color="auto"/>
          </w:divBdr>
        </w:div>
        <w:div w:id="894970885">
          <w:marLeft w:val="0"/>
          <w:marRight w:val="0"/>
          <w:marTop w:val="0"/>
          <w:marBottom w:val="0"/>
          <w:divBdr>
            <w:top w:val="none" w:sz="0" w:space="0" w:color="auto"/>
            <w:left w:val="none" w:sz="0" w:space="0" w:color="auto"/>
            <w:bottom w:val="none" w:sz="0" w:space="0" w:color="auto"/>
            <w:right w:val="none" w:sz="0" w:space="0" w:color="auto"/>
          </w:divBdr>
        </w:div>
        <w:div w:id="894970886">
          <w:marLeft w:val="0"/>
          <w:marRight w:val="0"/>
          <w:marTop w:val="0"/>
          <w:marBottom w:val="0"/>
          <w:divBdr>
            <w:top w:val="none" w:sz="0" w:space="0" w:color="auto"/>
            <w:left w:val="none" w:sz="0" w:space="0" w:color="auto"/>
            <w:bottom w:val="none" w:sz="0" w:space="0" w:color="auto"/>
            <w:right w:val="none" w:sz="0" w:space="0" w:color="auto"/>
          </w:divBdr>
        </w:div>
        <w:div w:id="894970889">
          <w:marLeft w:val="0"/>
          <w:marRight w:val="0"/>
          <w:marTop w:val="0"/>
          <w:marBottom w:val="0"/>
          <w:divBdr>
            <w:top w:val="none" w:sz="0" w:space="0" w:color="auto"/>
            <w:left w:val="none" w:sz="0" w:space="0" w:color="auto"/>
            <w:bottom w:val="none" w:sz="0" w:space="0" w:color="auto"/>
            <w:right w:val="none" w:sz="0" w:space="0" w:color="auto"/>
          </w:divBdr>
        </w:div>
        <w:div w:id="894970893">
          <w:marLeft w:val="0"/>
          <w:marRight w:val="0"/>
          <w:marTop w:val="0"/>
          <w:marBottom w:val="0"/>
          <w:divBdr>
            <w:top w:val="none" w:sz="0" w:space="0" w:color="auto"/>
            <w:left w:val="none" w:sz="0" w:space="0" w:color="auto"/>
            <w:bottom w:val="none" w:sz="0" w:space="0" w:color="auto"/>
            <w:right w:val="none" w:sz="0" w:space="0" w:color="auto"/>
          </w:divBdr>
        </w:div>
        <w:div w:id="894970899">
          <w:marLeft w:val="0"/>
          <w:marRight w:val="0"/>
          <w:marTop w:val="0"/>
          <w:marBottom w:val="0"/>
          <w:divBdr>
            <w:top w:val="none" w:sz="0" w:space="0" w:color="auto"/>
            <w:left w:val="none" w:sz="0" w:space="0" w:color="auto"/>
            <w:bottom w:val="none" w:sz="0" w:space="0" w:color="auto"/>
            <w:right w:val="none" w:sz="0" w:space="0" w:color="auto"/>
          </w:divBdr>
        </w:div>
      </w:divsChild>
    </w:div>
    <w:div w:id="894970869">
      <w:marLeft w:val="0"/>
      <w:marRight w:val="0"/>
      <w:marTop w:val="0"/>
      <w:marBottom w:val="0"/>
      <w:divBdr>
        <w:top w:val="none" w:sz="0" w:space="0" w:color="auto"/>
        <w:left w:val="none" w:sz="0" w:space="0" w:color="auto"/>
        <w:bottom w:val="none" w:sz="0" w:space="0" w:color="auto"/>
        <w:right w:val="none" w:sz="0" w:space="0" w:color="auto"/>
      </w:divBdr>
      <w:divsChild>
        <w:div w:id="894970819">
          <w:marLeft w:val="547"/>
          <w:marRight w:val="0"/>
          <w:marTop w:val="0"/>
          <w:marBottom w:val="0"/>
          <w:divBdr>
            <w:top w:val="none" w:sz="0" w:space="0" w:color="auto"/>
            <w:left w:val="none" w:sz="0" w:space="0" w:color="auto"/>
            <w:bottom w:val="none" w:sz="0" w:space="0" w:color="auto"/>
            <w:right w:val="none" w:sz="0" w:space="0" w:color="auto"/>
          </w:divBdr>
        </w:div>
      </w:divsChild>
    </w:div>
    <w:div w:id="894970870">
      <w:marLeft w:val="0"/>
      <w:marRight w:val="0"/>
      <w:marTop w:val="0"/>
      <w:marBottom w:val="0"/>
      <w:divBdr>
        <w:top w:val="none" w:sz="0" w:space="0" w:color="auto"/>
        <w:left w:val="none" w:sz="0" w:space="0" w:color="auto"/>
        <w:bottom w:val="none" w:sz="0" w:space="0" w:color="auto"/>
        <w:right w:val="none" w:sz="0" w:space="0" w:color="auto"/>
      </w:divBdr>
      <w:divsChild>
        <w:div w:id="894970876">
          <w:marLeft w:val="547"/>
          <w:marRight w:val="0"/>
          <w:marTop w:val="0"/>
          <w:marBottom w:val="0"/>
          <w:divBdr>
            <w:top w:val="none" w:sz="0" w:space="0" w:color="auto"/>
            <w:left w:val="none" w:sz="0" w:space="0" w:color="auto"/>
            <w:bottom w:val="none" w:sz="0" w:space="0" w:color="auto"/>
            <w:right w:val="none" w:sz="0" w:space="0" w:color="auto"/>
          </w:divBdr>
        </w:div>
      </w:divsChild>
    </w:div>
    <w:div w:id="894970873">
      <w:marLeft w:val="0"/>
      <w:marRight w:val="0"/>
      <w:marTop w:val="0"/>
      <w:marBottom w:val="0"/>
      <w:divBdr>
        <w:top w:val="none" w:sz="0" w:space="0" w:color="auto"/>
        <w:left w:val="none" w:sz="0" w:space="0" w:color="auto"/>
        <w:bottom w:val="none" w:sz="0" w:space="0" w:color="auto"/>
        <w:right w:val="none" w:sz="0" w:space="0" w:color="auto"/>
      </w:divBdr>
    </w:div>
    <w:div w:id="894970874">
      <w:marLeft w:val="0"/>
      <w:marRight w:val="0"/>
      <w:marTop w:val="0"/>
      <w:marBottom w:val="0"/>
      <w:divBdr>
        <w:top w:val="none" w:sz="0" w:space="0" w:color="auto"/>
        <w:left w:val="none" w:sz="0" w:space="0" w:color="auto"/>
        <w:bottom w:val="none" w:sz="0" w:space="0" w:color="auto"/>
        <w:right w:val="none" w:sz="0" w:space="0" w:color="auto"/>
      </w:divBdr>
    </w:div>
    <w:div w:id="894970877">
      <w:marLeft w:val="0"/>
      <w:marRight w:val="0"/>
      <w:marTop w:val="0"/>
      <w:marBottom w:val="0"/>
      <w:divBdr>
        <w:top w:val="none" w:sz="0" w:space="0" w:color="auto"/>
        <w:left w:val="none" w:sz="0" w:space="0" w:color="auto"/>
        <w:bottom w:val="none" w:sz="0" w:space="0" w:color="auto"/>
        <w:right w:val="none" w:sz="0" w:space="0" w:color="auto"/>
      </w:divBdr>
      <w:divsChild>
        <w:div w:id="894970867">
          <w:marLeft w:val="547"/>
          <w:marRight w:val="0"/>
          <w:marTop w:val="0"/>
          <w:marBottom w:val="0"/>
          <w:divBdr>
            <w:top w:val="none" w:sz="0" w:space="0" w:color="auto"/>
            <w:left w:val="none" w:sz="0" w:space="0" w:color="auto"/>
            <w:bottom w:val="none" w:sz="0" w:space="0" w:color="auto"/>
            <w:right w:val="none" w:sz="0" w:space="0" w:color="auto"/>
          </w:divBdr>
        </w:div>
      </w:divsChild>
    </w:div>
    <w:div w:id="894970878">
      <w:marLeft w:val="0"/>
      <w:marRight w:val="0"/>
      <w:marTop w:val="0"/>
      <w:marBottom w:val="0"/>
      <w:divBdr>
        <w:top w:val="none" w:sz="0" w:space="0" w:color="auto"/>
        <w:left w:val="none" w:sz="0" w:space="0" w:color="auto"/>
        <w:bottom w:val="none" w:sz="0" w:space="0" w:color="auto"/>
        <w:right w:val="none" w:sz="0" w:space="0" w:color="auto"/>
      </w:divBdr>
    </w:div>
    <w:div w:id="894970882">
      <w:marLeft w:val="0"/>
      <w:marRight w:val="0"/>
      <w:marTop w:val="0"/>
      <w:marBottom w:val="0"/>
      <w:divBdr>
        <w:top w:val="none" w:sz="0" w:space="0" w:color="auto"/>
        <w:left w:val="none" w:sz="0" w:space="0" w:color="auto"/>
        <w:bottom w:val="none" w:sz="0" w:space="0" w:color="auto"/>
        <w:right w:val="none" w:sz="0" w:space="0" w:color="auto"/>
      </w:divBdr>
    </w:div>
    <w:div w:id="894970890">
      <w:marLeft w:val="0"/>
      <w:marRight w:val="0"/>
      <w:marTop w:val="0"/>
      <w:marBottom w:val="0"/>
      <w:divBdr>
        <w:top w:val="none" w:sz="0" w:space="0" w:color="auto"/>
        <w:left w:val="none" w:sz="0" w:space="0" w:color="auto"/>
        <w:bottom w:val="none" w:sz="0" w:space="0" w:color="auto"/>
        <w:right w:val="none" w:sz="0" w:space="0" w:color="auto"/>
      </w:divBdr>
    </w:div>
    <w:div w:id="894970892">
      <w:marLeft w:val="0"/>
      <w:marRight w:val="0"/>
      <w:marTop w:val="0"/>
      <w:marBottom w:val="0"/>
      <w:divBdr>
        <w:top w:val="none" w:sz="0" w:space="0" w:color="auto"/>
        <w:left w:val="none" w:sz="0" w:space="0" w:color="auto"/>
        <w:bottom w:val="none" w:sz="0" w:space="0" w:color="auto"/>
        <w:right w:val="none" w:sz="0" w:space="0" w:color="auto"/>
      </w:divBdr>
      <w:divsChild>
        <w:div w:id="894970888">
          <w:marLeft w:val="-115"/>
          <w:marRight w:val="0"/>
          <w:marTop w:val="0"/>
          <w:marBottom w:val="0"/>
          <w:divBdr>
            <w:top w:val="none" w:sz="0" w:space="0" w:color="auto"/>
            <w:left w:val="none" w:sz="0" w:space="0" w:color="auto"/>
            <w:bottom w:val="none" w:sz="0" w:space="0" w:color="auto"/>
            <w:right w:val="none" w:sz="0" w:space="0" w:color="auto"/>
          </w:divBdr>
        </w:div>
      </w:divsChild>
    </w:div>
    <w:div w:id="8949708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eprints.oa.edu.ua/id/eprint/6378/1/17.pdf" TargetMode="Externa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94</Pages>
  <Words>24055</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Пользователь</dc:creator>
  <cp:keywords/>
  <dc:description/>
  <cp:lastModifiedBy>room-27</cp:lastModifiedBy>
  <cp:revision>2</cp:revision>
  <dcterms:created xsi:type="dcterms:W3CDTF">2024-12-03T09:08:00Z</dcterms:created>
  <dcterms:modified xsi:type="dcterms:W3CDTF">2024-12-03T09:08:00Z</dcterms:modified>
</cp:coreProperties>
</file>