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0"/>
        </w:pBdr>
        <w:jc w:val="center"/>
        <w:rPr>
          <w:rFonts w:eastAsia="Times New Roman" w:cs="Times New Roman"/>
          <w:szCs w:val="28"/>
          <w:lang w:val="uk-UA"/>
        </w:rPr>
      </w:pPr>
      <w:r>
        <w:rPr>
          <w:rFonts w:eastAsia="Times New Roman" w:cs="Times New Roman"/>
          <w:szCs w:val="28"/>
          <w:lang w:val="uk-UA"/>
        </w:rPr>
        <w:t>Одеський національний університет імені І. І. Мечникова</w:t>
      </w:r>
    </w:p>
    <w:p>
      <w:pPr>
        <w:pStyle w:val="Normal"/>
        <w:jc w:val="center"/>
        <w:rPr>
          <w:rFonts w:eastAsia="Times New Roman" w:cs="Times New Roman"/>
          <w:sz w:val="20"/>
          <w:szCs w:val="20"/>
          <w:lang w:val="uk-UA"/>
        </w:rPr>
      </w:pPr>
      <w:r>
        <w:rPr>
          <w:rFonts w:eastAsia="Times New Roman" w:cs="Times New Roman"/>
          <w:sz w:val="20"/>
          <w:szCs w:val="20"/>
          <w:lang w:val="uk-UA"/>
        </w:rPr>
        <w:t>(повне найменування вищого навчального закладу)</w:t>
      </w:r>
    </w:p>
    <w:p>
      <w:pPr>
        <w:pStyle w:val="Normal"/>
        <w:pBdr>
          <w:bottom w:val="single" w:sz="4" w:space="1" w:color="000000"/>
        </w:pBdr>
        <w:spacing w:before="240" w:after="0"/>
        <w:jc w:val="center"/>
        <w:rPr>
          <w:rFonts w:eastAsia="Times New Roman" w:cs="Times New Roman"/>
          <w:szCs w:val="28"/>
          <w:lang w:val="uk-UA"/>
        </w:rPr>
      </w:pPr>
      <w:r>
        <w:rPr>
          <w:rFonts w:eastAsia="Times New Roman" w:cs="Times New Roman"/>
          <w:szCs w:val="28"/>
          <w:lang w:val="uk-UA"/>
        </w:rPr>
        <w:t>Факультет міжнародних відносин, політології та соціології</w:t>
      </w:r>
    </w:p>
    <w:p>
      <w:pPr>
        <w:pStyle w:val="Normal"/>
        <w:jc w:val="center"/>
        <w:rPr>
          <w:rFonts w:eastAsia="Times New Roman" w:cs="Times New Roman"/>
          <w:sz w:val="20"/>
          <w:szCs w:val="20"/>
          <w:lang w:val="uk-UA"/>
        </w:rPr>
      </w:pPr>
      <w:r>
        <w:rPr>
          <w:rFonts w:eastAsia="Times New Roman" w:cs="Times New Roman"/>
          <w:sz w:val="20"/>
          <w:szCs w:val="20"/>
          <w:lang w:val="uk-UA"/>
        </w:rPr>
        <w:t>(повне найменування інституту/факультету)</w:t>
      </w:r>
    </w:p>
    <w:p>
      <w:pPr>
        <w:pStyle w:val="Normal"/>
        <w:pBdr>
          <w:bottom w:val="single" w:sz="4" w:space="1" w:color="000000"/>
        </w:pBdr>
        <w:spacing w:before="240" w:after="0"/>
        <w:jc w:val="center"/>
        <w:rPr>
          <w:rFonts w:eastAsia="Times New Roman" w:cs="Times New Roman"/>
          <w:szCs w:val="28"/>
          <w:lang w:val="uk-UA"/>
        </w:rPr>
      </w:pPr>
      <w:r>
        <w:rPr>
          <w:rFonts w:eastAsia="Times New Roman" w:cs="Times New Roman"/>
          <w:szCs w:val="28"/>
          <w:lang w:val="uk-UA"/>
        </w:rPr>
        <w:t>Кафедра міжнародних відносин</w:t>
      </w:r>
    </w:p>
    <w:p>
      <w:pPr>
        <w:pStyle w:val="Normal"/>
        <w:jc w:val="center"/>
        <w:rPr>
          <w:rFonts w:eastAsia="Times New Roman" w:cs="Times New Roman"/>
          <w:sz w:val="20"/>
          <w:szCs w:val="20"/>
          <w:lang w:val="uk-UA"/>
        </w:rPr>
      </w:pPr>
      <w:r>
        <w:rPr>
          <w:rFonts w:eastAsia="Times New Roman" w:cs="Times New Roman"/>
          <w:sz w:val="20"/>
          <w:szCs w:val="20"/>
          <w:lang w:val="uk-UA"/>
        </w:rPr>
        <w:t>(повна назва кафедри)</w:t>
      </w:r>
    </w:p>
    <w:p>
      <w:pPr>
        <w:pStyle w:val="Normal"/>
        <w:jc w:val="center"/>
        <w:rPr>
          <w:rFonts w:eastAsia="Times New Roman" w:cs="Times New Roman"/>
          <w:b/>
          <w:b/>
          <w:sz w:val="32"/>
          <w:szCs w:val="32"/>
          <w:lang w:val="uk-UA"/>
        </w:rPr>
      </w:pPr>
      <w:r>
        <w:rPr>
          <w:rFonts w:eastAsia="Times New Roman" w:cs="Times New Roman"/>
          <w:b/>
          <w:sz w:val="32"/>
          <w:szCs w:val="32"/>
          <w:lang w:val="uk-UA"/>
        </w:rPr>
      </w:r>
    </w:p>
    <w:p>
      <w:pPr>
        <w:pStyle w:val="Normal"/>
        <w:jc w:val="center"/>
        <w:rPr>
          <w:rFonts w:eastAsia="Times New Roman" w:cs="Times New Roman"/>
          <w:b/>
          <w:b/>
          <w:sz w:val="32"/>
          <w:szCs w:val="32"/>
          <w:lang w:val="uk-UA"/>
        </w:rPr>
      </w:pPr>
      <w:r>
        <w:rPr>
          <w:rFonts w:eastAsia="Times New Roman" w:cs="Times New Roman"/>
          <w:b/>
          <w:sz w:val="32"/>
          <w:szCs w:val="32"/>
          <w:lang w:val="uk-UA"/>
        </w:rPr>
      </w:r>
    </w:p>
    <w:p>
      <w:pPr>
        <w:pStyle w:val="Normal"/>
        <w:jc w:val="center"/>
        <w:rPr>
          <w:rFonts w:eastAsia="Times New Roman" w:cs="Times New Roman"/>
          <w:sz w:val="32"/>
          <w:szCs w:val="32"/>
          <w:lang w:val="uk-UA"/>
        </w:rPr>
      </w:pPr>
      <w:r>
        <w:rPr>
          <w:rFonts w:eastAsia="Times New Roman" w:cs="Times New Roman"/>
          <w:b/>
          <w:sz w:val="32"/>
          <w:szCs w:val="32"/>
          <w:lang w:val="ru-RU"/>
        </w:rPr>
        <w:t>Дипломна робота</w:t>
      </w:r>
    </w:p>
    <w:p>
      <w:pPr>
        <w:pStyle w:val="Normal"/>
        <w:pBdr>
          <w:bottom w:val="single" w:sz="4" w:space="1" w:color="000000"/>
        </w:pBdr>
        <w:spacing w:before="240" w:after="0"/>
        <w:ind w:left="1134" w:right="850" w:hanging="0"/>
        <w:jc w:val="center"/>
        <w:rPr>
          <w:rFonts w:eastAsia="Times New Roman" w:cs="Times New Roman"/>
          <w:szCs w:val="28"/>
          <w:lang w:val="uk-UA"/>
        </w:rPr>
      </w:pPr>
      <w:r>
        <w:rPr>
          <w:rFonts w:eastAsia="Times New Roman" w:cs="Times New Roman"/>
          <w:szCs w:val="28"/>
          <w:lang w:val="uk-UA"/>
        </w:rPr>
        <w:t>на здобуття ступеня вищої освіти «магістр»</w:t>
      </w:r>
    </w:p>
    <w:p>
      <w:pPr>
        <w:pStyle w:val="Normal"/>
        <w:tabs>
          <w:tab w:val="clear" w:pos="720"/>
          <w:tab w:val="right" w:pos="9355" w:leader="none"/>
        </w:tabs>
        <w:jc w:val="center"/>
        <w:rPr>
          <w:rFonts w:eastAsia="Times New Roman" w:cs="Times New Roman"/>
          <w:szCs w:val="28"/>
          <w:u w:val="single"/>
          <w:lang w:val="uk-UA"/>
        </w:rPr>
      </w:pPr>
      <w:r>
        <w:rPr>
          <w:rFonts w:eastAsia="Times New Roman" w:cs="Times New Roman"/>
          <w:szCs w:val="28"/>
          <w:lang w:val="uk-UA"/>
        </w:rPr>
        <w:t xml:space="preserve">на тему: </w:t>
      </w:r>
      <w:r>
        <w:rPr>
          <w:rFonts w:eastAsia="Times New Roman" w:cs="Times New Roman"/>
          <w:b/>
          <w:szCs w:val="28"/>
          <w:u w:val="single"/>
          <w:lang w:val="uk-UA"/>
        </w:rPr>
        <w:t>«Відносини США та Китаю у 2020-2021 рр.»</w:t>
      </w:r>
    </w:p>
    <w:p>
      <w:pPr>
        <w:pStyle w:val="Normal"/>
        <w:tabs>
          <w:tab w:val="clear" w:pos="720"/>
          <w:tab w:val="right" w:pos="9355" w:leader="none"/>
        </w:tabs>
        <w:jc w:val="center"/>
        <w:rPr>
          <w:rFonts w:eastAsia="Times New Roman" w:cs="Times New Roman"/>
          <w:szCs w:val="28"/>
          <w:u w:val="single"/>
          <w:lang w:val="uk-UA"/>
        </w:rPr>
      </w:pPr>
      <w:r>
        <w:rPr>
          <w:rFonts w:eastAsia="Times New Roman" w:cs="Times New Roman"/>
          <w:szCs w:val="28"/>
          <w:u w:val="single"/>
          <w:lang w:val="uk-UA"/>
        </w:rPr>
        <w:t>«</w:t>
      </w:r>
      <w:r>
        <w:rPr>
          <w:rFonts w:eastAsia="Times New Roman" w:cs="Times New Roman"/>
          <w:szCs w:val="28"/>
          <w:u w:val="single"/>
        </w:rPr>
        <w:t>US</w:t>
      </w:r>
      <w:r>
        <w:rPr>
          <w:rFonts w:eastAsia="Times New Roman" w:cs="Times New Roman"/>
          <w:szCs w:val="28"/>
          <w:u w:val="single"/>
          <w:lang w:val="uk-UA"/>
        </w:rPr>
        <w:t>-</w:t>
      </w:r>
      <w:r>
        <w:rPr>
          <w:rFonts w:eastAsia="Times New Roman" w:cs="Times New Roman"/>
          <w:szCs w:val="28"/>
          <w:u w:val="single"/>
        </w:rPr>
        <w:t>China</w:t>
      </w:r>
      <w:r>
        <w:rPr>
          <w:rFonts w:eastAsia="Times New Roman" w:cs="Times New Roman"/>
          <w:szCs w:val="28"/>
          <w:u w:val="single"/>
          <w:lang w:val="uk-UA"/>
        </w:rPr>
        <w:t xml:space="preserve"> </w:t>
      </w:r>
      <w:r>
        <w:rPr>
          <w:rFonts w:eastAsia="Times New Roman" w:cs="Times New Roman"/>
          <w:szCs w:val="28"/>
          <w:u w:val="single"/>
        </w:rPr>
        <w:t>relations</w:t>
      </w:r>
      <w:r>
        <w:rPr>
          <w:rFonts w:eastAsia="Times New Roman" w:cs="Times New Roman"/>
          <w:szCs w:val="28"/>
          <w:u w:val="single"/>
          <w:lang w:val="uk-UA"/>
        </w:rPr>
        <w:t xml:space="preserve"> </w:t>
      </w:r>
      <w:r>
        <w:rPr>
          <w:rFonts w:eastAsia="Times New Roman" w:cs="Times New Roman"/>
          <w:szCs w:val="28"/>
          <w:u w:val="single"/>
        </w:rPr>
        <w:t>in</w:t>
      </w:r>
      <w:r>
        <w:rPr>
          <w:rFonts w:eastAsia="Times New Roman" w:cs="Times New Roman"/>
          <w:szCs w:val="28"/>
          <w:u w:val="single"/>
          <w:lang w:val="uk-UA"/>
        </w:rPr>
        <w:t xml:space="preserve"> 2020-2021»</w:t>
      </w:r>
    </w:p>
    <w:p>
      <w:pPr>
        <w:pStyle w:val="Normal"/>
        <w:tabs>
          <w:tab w:val="clear" w:pos="720"/>
          <w:tab w:val="right" w:pos="9355" w:leader="none"/>
        </w:tabs>
        <w:jc w:val="center"/>
        <w:rPr>
          <w:rFonts w:eastAsia="Times New Roman" w:cs="Times New Roman"/>
          <w:szCs w:val="28"/>
          <w:u w:val="single"/>
          <w:lang w:val="uk-UA"/>
        </w:rPr>
      </w:pPr>
      <w:r>
        <w:rPr>
          <w:rFonts w:eastAsia="Times New Roman" w:cs="Times New Roman"/>
          <w:szCs w:val="28"/>
          <w:u w:val="single"/>
          <w:lang w:val="uk-UA"/>
        </w:rPr>
      </w:r>
    </w:p>
    <w:p>
      <w:pPr>
        <w:pStyle w:val="Normal"/>
        <w:jc w:val="right"/>
        <w:rPr>
          <w:rFonts w:eastAsia="Times New Roman" w:cs="Times New Roman"/>
          <w:szCs w:val="28"/>
          <w:lang w:val="uk-UA"/>
        </w:rPr>
      </w:pPr>
      <w:r>
        <w:rPr>
          <w:rFonts w:eastAsia="Times New Roman" w:cs="Times New Roman"/>
          <w:szCs w:val="28"/>
          <w:lang w:val="uk-UA"/>
        </w:rPr>
        <w:tab/>
        <w:t>Виконав(ла): студент(ка) денної форми навчання</w:t>
      </w:r>
    </w:p>
    <w:p>
      <w:pPr>
        <w:pStyle w:val="Normal"/>
        <w:jc w:val="right"/>
        <w:rPr>
          <w:rFonts w:eastAsia="Times New Roman" w:cs="Times New Roman"/>
          <w:szCs w:val="28"/>
          <w:u w:val="single"/>
          <w:lang w:val="uk-UA"/>
        </w:rPr>
      </w:pPr>
      <w:r>
        <w:rPr>
          <w:rFonts w:eastAsia="Times New Roman" w:cs="Times New Roman"/>
          <w:szCs w:val="28"/>
          <w:u w:val="single"/>
          <w:lang w:val="uk-UA"/>
        </w:rPr>
        <w:t xml:space="preserve">спеціальності 291 – Міжнародні відносини, </w:t>
      </w:r>
    </w:p>
    <w:p>
      <w:pPr>
        <w:pStyle w:val="Normal"/>
        <w:ind w:left="2835" w:hanging="0"/>
        <w:jc w:val="right"/>
        <w:rPr>
          <w:rFonts w:eastAsia="Times New Roman" w:cs="Times New Roman"/>
          <w:szCs w:val="28"/>
          <w:u w:val="single"/>
          <w:vertAlign w:val="subscript"/>
          <w:lang w:val="uk-UA"/>
        </w:rPr>
      </w:pPr>
      <w:r>
        <w:rPr>
          <w:rFonts w:eastAsia="Times New Roman" w:cs="Times New Roman"/>
          <w:szCs w:val="28"/>
          <w:u w:val="single"/>
          <w:lang w:val="uk-UA"/>
        </w:rPr>
        <w:t>суспільні комунікації та регіональні студії</w:t>
      </w:r>
    </w:p>
    <w:p>
      <w:pPr>
        <w:pStyle w:val="Normal"/>
        <w:spacing w:lineRule="auto" w:line="120"/>
        <w:ind w:left="2829" w:hanging="0"/>
        <w:jc w:val="right"/>
        <w:rPr>
          <w:rFonts w:eastAsia="Times New Roman" w:cs="Times New Roman"/>
          <w:szCs w:val="28"/>
          <w:vertAlign w:val="subscript"/>
          <w:lang w:val="uk-UA"/>
        </w:rPr>
      </w:pPr>
      <w:r>
        <w:rPr>
          <w:rFonts w:eastAsia="Times New Roman" w:cs="Times New Roman"/>
          <w:szCs w:val="28"/>
          <w:vertAlign w:val="subscript"/>
          <w:lang w:val="uk-UA"/>
        </w:rPr>
        <w:t>(шифр і назва напряму підготовки або спеціальності)</w:t>
      </w:r>
      <w:r>
        <w:rPr>
          <w:rFonts w:eastAsia="Times New Roman" w:cs="Times New Roman"/>
          <w:szCs w:val="28"/>
          <w:lang w:val="uk-UA"/>
        </w:rPr>
        <w:tab/>
      </w:r>
    </w:p>
    <w:p>
      <w:pPr>
        <w:pStyle w:val="Normal"/>
        <w:spacing w:lineRule="auto" w:line="120"/>
        <w:jc w:val="right"/>
        <w:rPr>
          <w:rFonts w:eastAsia="Times New Roman" w:cs="Times New Roman"/>
          <w:sz w:val="44"/>
          <w:szCs w:val="44"/>
          <w:vertAlign w:val="subscript"/>
          <w:lang w:val="uk-UA"/>
        </w:rPr>
      </w:pPr>
      <w:r>
        <w:rPr>
          <w:rFonts w:eastAsia="Times New Roman" w:cs="Times New Roman"/>
          <w:szCs w:val="28"/>
          <w:vertAlign w:val="subscript"/>
          <w:lang w:val="uk-UA"/>
        </w:rPr>
        <w:tab/>
        <w:tab/>
        <w:tab/>
      </w:r>
      <w:r>
        <w:rPr>
          <w:rFonts w:eastAsia="Times New Roman" w:cs="Times New Roman"/>
          <w:sz w:val="44"/>
          <w:szCs w:val="44"/>
          <w:vertAlign w:val="subscript"/>
          <w:lang w:val="uk-UA"/>
        </w:rPr>
        <w:t>Шевченко Юлія Геннадіївна</w:t>
      </w:r>
    </w:p>
    <w:p>
      <w:pPr>
        <w:pStyle w:val="Normal"/>
        <w:spacing w:lineRule="auto" w:line="120"/>
        <w:jc w:val="right"/>
        <w:rPr>
          <w:rFonts w:eastAsia="Times New Roman" w:cs="Times New Roman"/>
          <w:sz w:val="44"/>
          <w:szCs w:val="44"/>
          <w:vertAlign w:val="subscript"/>
          <w:lang w:val="uk-UA"/>
        </w:rPr>
      </w:pPr>
      <w:r>
        <w:rPr>
          <w:rFonts w:eastAsia="Times New Roman" w:cs="Times New Roman"/>
          <w:sz w:val="44"/>
          <w:szCs w:val="44"/>
          <w:vertAlign w:val="subscript"/>
          <w:lang w:val="uk-UA"/>
        </w:rPr>
      </w:r>
    </w:p>
    <w:p>
      <w:pPr>
        <w:pStyle w:val="Normal"/>
        <w:spacing w:lineRule="auto" w:line="165"/>
        <w:ind w:left="2124" w:right="48" w:firstLine="707"/>
        <w:jc w:val="right"/>
        <w:rPr>
          <w:rFonts w:eastAsia="Times New Roman" w:cs="Times New Roman"/>
          <w:szCs w:val="28"/>
          <w:lang w:val="uk-UA"/>
        </w:rPr>
      </w:pPr>
      <w:r>
        <w:rPr>
          <w:rFonts w:eastAsia="Times New Roman" w:cs="Times New Roman"/>
          <w:szCs w:val="28"/>
          <w:lang w:val="uk-UA"/>
        </w:rPr>
        <w:t>Керівник  к. політ. н., доц. Дубовик В. А.</w:t>
      </w:r>
    </w:p>
    <w:p>
      <w:pPr>
        <w:pStyle w:val="Normal"/>
        <w:spacing w:lineRule="auto" w:line="165"/>
        <w:ind w:left="2124" w:firstLine="707"/>
        <w:jc w:val="right"/>
        <w:rPr>
          <w:rFonts w:eastAsia="Times New Roman" w:cs="Times New Roman"/>
          <w:sz w:val="20"/>
          <w:szCs w:val="20"/>
          <w:vertAlign w:val="subscript"/>
          <w:lang w:val="uk-UA"/>
        </w:rPr>
      </w:pPr>
      <w:r>
        <w:rPr>
          <w:rFonts w:eastAsia="Times New Roman" w:cs="Times New Roman"/>
          <w:szCs w:val="28"/>
          <w:lang w:val="uk-UA"/>
        </w:rPr>
        <w:t xml:space="preserve">      </w:t>
      </w:r>
      <w:r>
        <w:rPr>
          <w:rFonts w:eastAsia="Times New Roman" w:cs="Times New Roman"/>
          <w:szCs w:val="28"/>
          <w:lang w:val="uk-UA"/>
        </w:rPr>
        <w:t>(</w:t>
      </w:r>
      <w:r>
        <w:rPr>
          <w:rFonts w:eastAsia="Times New Roman" w:cs="Times New Roman"/>
          <w:sz w:val="20"/>
          <w:szCs w:val="20"/>
          <w:lang w:val="uk-UA"/>
        </w:rPr>
        <w:t>науковий ступінь, вчене звання,прізвище та ініціали, підпис)</w:t>
      </w:r>
    </w:p>
    <w:p>
      <w:pPr>
        <w:pStyle w:val="Normal"/>
        <w:tabs>
          <w:tab w:val="clear" w:pos="720"/>
          <w:tab w:val="left" w:pos="5245" w:leader="none"/>
          <w:tab w:val="right" w:pos="9355" w:leader="none"/>
        </w:tabs>
        <w:spacing w:before="120" w:after="0"/>
        <w:jc w:val="right"/>
        <w:rPr>
          <w:rFonts w:eastAsia="Times New Roman" w:cs="Times New Roman"/>
          <w:szCs w:val="28"/>
          <w:lang w:val="uk-UA"/>
        </w:rPr>
      </w:pPr>
      <w:r>
        <w:rPr>
          <w:rFonts w:eastAsia="Times New Roman" w:cs="Times New Roman"/>
          <w:szCs w:val="28"/>
          <w:lang w:val="uk-UA"/>
        </w:rPr>
        <w:t xml:space="preserve">                                         </w:t>
      </w:r>
      <w:r>
        <w:rPr>
          <w:rFonts w:eastAsia="Times New Roman" w:cs="Times New Roman"/>
          <w:szCs w:val="28"/>
          <w:lang w:val="uk-UA"/>
        </w:rPr>
        <w:t>Рецензент  к. істор. н., доц. Глебов В.В.</w:t>
      </w:r>
    </w:p>
    <w:p>
      <w:pPr>
        <w:pStyle w:val="Normal"/>
        <w:tabs>
          <w:tab w:val="clear" w:pos="720"/>
          <w:tab w:val="left" w:pos="5245" w:leader="none"/>
          <w:tab w:val="right" w:pos="9355" w:leader="none"/>
        </w:tabs>
        <w:spacing w:lineRule="auto" w:line="120" w:before="120" w:after="0"/>
        <w:jc w:val="right"/>
        <w:rPr>
          <w:rFonts w:eastAsia="Times New Roman" w:cs="Times New Roman"/>
          <w:szCs w:val="28"/>
          <w:lang w:val="uk-UA"/>
        </w:rPr>
      </w:pPr>
      <w:r>
        <w:rPr>
          <w:rFonts w:eastAsia="Times New Roman" w:cs="Times New Roman"/>
          <w:szCs w:val="28"/>
          <w:lang w:val="uk-UA"/>
        </w:rPr>
        <w:t>(</w:t>
      </w:r>
      <w:r>
        <w:rPr>
          <w:rFonts w:eastAsia="Times New Roman" w:cs="Times New Roman"/>
          <w:sz w:val="20"/>
          <w:szCs w:val="20"/>
          <w:lang w:val="uk-UA"/>
        </w:rPr>
        <w:t>науковий ступінь, вчене звання,прізвище та ініціали)</w:t>
      </w:r>
    </w:p>
    <w:tbl>
      <w:tblPr>
        <w:tblW w:w="9870"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083"/>
        <w:gridCol w:w="4786"/>
      </w:tblGrid>
      <w:tr>
        <w:trPr/>
        <w:tc>
          <w:tcPr>
            <w:tcW w:w="5083" w:type="dxa"/>
            <w:tcBorders/>
          </w:tcPr>
          <w:p>
            <w:pPr>
              <w:pStyle w:val="Normal"/>
              <w:widowControl w:val="false"/>
              <w:spacing w:lineRule="auto" w:line="252"/>
              <w:rPr>
                <w:rFonts w:eastAsia="Times New Roman" w:cs="Times New Roman"/>
                <w:szCs w:val="28"/>
                <w:lang w:val="uk-UA"/>
              </w:rPr>
            </w:pPr>
            <w:r>
              <w:rPr>
                <w:rFonts w:eastAsia="Times New Roman" w:cs="Times New Roman"/>
                <w:szCs w:val="28"/>
                <w:lang w:val="uk-UA"/>
              </w:rPr>
              <w:t>Рекомендовано до захисту:</w:t>
            </w:r>
          </w:p>
          <w:p>
            <w:pPr>
              <w:pStyle w:val="Normal"/>
              <w:widowControl w:val="false"/>
              <w:spacing w:lineRule="auto" w:line="252" w:before="120" w:after="0"/>
              <w:rPr>
                <w:rFonts w:eastAsia="Times New Roman" w:cs="Times New Roman"/>
                <w:szCs w:val="28"/>
                <w:lang w:val="uk-UA"/>
              </w:rPr>
            </w:pPr>
            <w:r>
              <w:rPr>
                <w:rFonts w:eastAsia="Times New Roman" w:cs="Times New Roman"/>
                <w:szCs w:val="28"/>
                <w:lang w:val="uk-UA"/>
              </w:rPr>
              <w:t>Протокол засідання кафедри</w:t>
            </w:r>
          </w:p>
          <w:p>
            <w:pPr>
              <w:pStyle w:val="Normal"/>
              <w:widowControl w:val="false"/>
              <w:spacing w:lineRule="auto" w:line="252" w:before="120" w:after="0"/>
              <w:rPr>
                <w:rFonts w:eastAsia="Times New Roman" w:cs="Times New Roman"/>
                <w:szCs w:val="28"/>
                <w:lang w:val="uk-UA"/>
              </w:rPr>
            </w:pPr>
            <w:r>
              <w:rPr>
                <w:rFonts w:eastAsia="Times New Roman" w:cs="Times New Roman"/>
                <w:szCs w:val="28"/>
                <w:lang w:val="uk-UA"/>
              </w:rPr>
              <w:t xml:space="preserve">№ </w:t>
            </w:r>
            <w:r>
              <w:rPr>
                <w:rFonts w:eastAsia="Times New Roman" w:cs="Times New Roman"/>
                <w:szCs w:val="28"/>
                <w:lang w:val="uk-UA"/>
              </w:rPr>
              <w:t xml:space="preserve">___ від _9.11._ 2021 р. </w:t>
            </w:r>
          </w:p>
          <w:p>
            <w:pPr>
              <w:pStyle w:val="Normal"/>
              <w:widowControl w:val="false"/>
              <w:spacing w:lineRule="auto" w:line="252" w:before="600" w:after="0"/>
              <w:rPr>
                <w:rFonts w:eastAsia="Times New Roman" w:cs="Times New Roman"/>
                <w:szCs w:val="28"/>
                <w:lang w:val="uk-UA"/>
              </w:rPr>
            </w:pPr>
            <w:r>
              <w:rPr>
                <w:rFonts w:eastAsia="Times New Roman" w:cs="Times New Roman"/>
                <w:szCs w:val="28"/>
                <w:lang w:val="uk-UA"/>
              </w:rPr>
              <w:t>Завідувач кафедри</w:t>
            </w:r>
          </w:p>
          <w:p>
            <w:pPr>
              <w:pStyle w:val="Normal"/>
              <w:widowControl w:val="false"/>
              <w:tabs>
                <w:tab w:val="clear" w:pos="720"/>
                <w:tab w:val="left" w:pos="1168" w:leader="none"/>
                <w:tab w:val="left" w:pos="3861" w:leader="none"/>
              </w:tabs>
              <w:spacing w:lineRule="auto" w:line="252" w:before="360" w:after="0"/>
              <w:rPr>
                <w:rFonts w:eastAsia="Times New Roman" w:cs="Times New Roman"/>
                <w:szCs w:val="28"/>
                <w:u w:val="single"/>
                <w:lang w:val="uk-UA"/>
              </w:rPr>
            </w:pPr>
            <w:r>
              <w:rPr>
                <w:rFonts w:eastAsia="Times New Roman" w:cs="Times New Roman"/>
                <w:szCs w:val="28"/>
                <w:u w:val="single"/>
                <w:lang w:val="uk-UA"/>
              </w:rPr>
              <w:tab/>
            </w:r>
            <w:r>
              <w:rPr>
                <w:rFonts w:eastAsia="Times New Roman" w:cs="Times New Roman"/>
                <w:szCs w:val="28"/>
                <w:lang w:val="uk-UA"/>
              </w:rPr>
              <w:t xml:space="preserve">            Брусиловська О.І.</w:t>
            </w:r>
          </w:p>
          <w:p>
            <w:pPr>
              <w:pStyle w:val="Normal"/>
              <w:widowControl w:val="false"/>
              <w:tabs>
                <w:tab w:val="clear" w:pos="720"/>
                <w:tab w:val="left" w:pos="284" w:leader="none"/>
                <w:tab w:val="left" w:pos="1767" w:leader="none"/>
              </w:tabs>
              <w:spacing w:lineRule="auto" w:line="252"/>
              <w:rPr>
                <w:rFonts w:eastAsia="Times New Roman" w:cs="Times New Roman"/>
                <w:sz w:val="20"/>
                <w:szCs w:val="20"/>
                <w:lang w:val="uk-UA"/>
              </w:rPr>
            </w:pPr>
            <w:r>
              <w:rPr>
                <w:rFonts w:eastAsia="Times New Roman" w:cs="Times New Roman"/>
                <w:sz w:val="20"/>
                <w:szCs w:val="20"/>
                <w:lang w:val="uk-UA"/>
              </w:rPr>
              <w:tab/>
              <w:t>(підпис)</w:t>
              <w:tab/>
            </w:r>
          </w:p>
        </w:tc>
        <w:tc>
          <w:tcPr>
            <w:tcW w:w="4786" w:type="dxa"/>
            <w:tcBorders/>
          </w:tcPr>
          <w:p>
            <w:pPr>
              <w:pStyle w:val="Normal"/>
              <w:widowControl w:val="false"/>
              <w:tabs>
                <w:tab w:val="clear" w:pos="720"/>
                <w:tab w:val="right" w:pos="4462" w:leader="none"/>
              </w:tabs>
              <w:spacing w:lineRule="auto" w:line="252"/>
              <w:rPr>
                <w:rFonts w:eastAsia="Times New Roman" w:cs="Times New Roman"/>
                <w:szCs w:val="28"/>
                <w:lang w:val="uk-UA"/>
              </w:rPr>
            </w:pPr>
            <w:r>
              <w:rPr>
                <w:rFonts w:eastAsia="Times New Roman" w:cs="Times New Roman"/>
                <w:szCs w:val="28"/>
                <w:lang w:val="uk-UA"/>
              </w:rPr>
              <w:t>Захищено на засіданні ЕК №__</w:t>
            </w:r>
            <w:r>
              <w:rPr>
                <w:rFonts w:eastAsia="Times New Roman" w:cs="Times New Roman"/>
                <w:szCs w:val="28"/>
                <w:u w:val="single"/>
                <w:lang w:val="uk-UA"/>
              </w:rPr>
              <w:t>7</w:t>
            </w:r>
            <w:r>
              <w:rPr>
                <w:rFonts w:eastAsia="Times New Roman" w:cs="Times New Roman"/>
                <w:szCs w:val="28"/>
                <w:lang w:val="uk-UA"/>
              </w:rPr>
              <w:t>__</w:t>
            </w:r>
          </w:p>
          <w:p>
            <w:pPr>
              <w:pStyle w:val="Normal"/>
              <w:widowControl w:val="false"/>
              <w:tabs>
                <w:tab w:val="clear" w:pos="720"/>
                <w:tab w:val="right" w:pos="4462" w:leader="none"/>
              </w:tabs>
              <w:spacing w:lineRule="auto" w:line="252" w:before="120" w:after="0"/>
              <w:rPr>
                <w:rFonts w:eastAsia="Times New Roman" w:cs="Times New Roman"/>
                <w:szCs w:val="28"/>
                <w:lang w:val="uk-UA"/>
              </w:rPr>
            </w:pPr>
            <w:r>
              <w:rPr>
                <w:rFonts w:eastAsia="Times New Roman" w:cs="Times New Roman"/>
                <w:szCs w:val="28"/>
                <w:lang w:val="uk-UA"/>
              </w:rPr>
              <w:t>протокол № ___ від ______2021 р.</w:t>
              <w:tab/>
            </w:r>
          </w:p>
          <w:p>
            <w:pPr>
              <w:pStyle w:val="Normal"/>
              <w:widowControl w:val="false"/>
              <w:tabs>
                <w:tab w:val="clear" w:pos="720"/>
                <w:tab w:val="right" w:pos="4462" w:leader="none"/>
              </w:tabs>
              <w:spacing w:lineRule="auto" w:line="252" w:before="120" w:after="0"/>
              <w:rPr>
                <w:rFonts w:eastAsia="Times New Roman" w:cs="Times New Roman"/>
                <w:szCs w:val="28"/>
                <w:lang w:val="uk-UA"/>
              </w:rPr>
            </w:pPr>
            <w:r>
              <w:rPr>
                <w:rFonts w:eastAsia="Times New Roman" w:cs="Times New Roman"/>
                <w:szCs w:val="28"/>
                <w:lang w:val="uk-UA"/>
              </w:rPr>
              <w:t>Оцінка______________/___</w:t>
            </w:r>
            <w:r>
              <w:rPr>
                <w:rFonts w:eastAsia="Times New Roman" w:cs="Times New Roman"/>
                <w:sz w:val="20"/>
                <w:szCs w:val="20"/>
                <w:lang w:val="uk-UA"/>
              </w:rPr>
              <w:tab/>
            </w:r>
            <w:r>
              <w:rPr>
                <w:rFonts w:eastAsia="Times New Roman" w:cs="Times New Roman"/>
                <w:szCs w:val="28"/>
                <w:lang w:val="uk-UA"/>
              </w:rPr>
              <w:t>___/____</w:t>
            </w:r>
          </w:p>
          <w:p>
            <w:pPr>
              <w:pStyle w:val="Normal"/>
              <w:widowControl w:val="false"/>
              <w:spacing w:lineRule="auto" w:line="252"/>
              <w:jc w:val="center"/>
              <w:rPr>
                <w:rFonts w:eastAsia="Times New Roman" w:cs="Times New Roman"/>
                <w:sz w:val="20"/>
                <w:szCs w:val="20"/>
                <w:lang w:val="uk-UA"/>
              </w:rPr>
            </w:pPr>
            <w:r>
              <w:rPr>
                <w:rFonts w:eastAsia="Times New Roman" w:cs="Times New Roman"/>
                <w:sz w:val="20"/>
                <w:szCs w:val="20"/>
                <w:lang w:val="uk-UA"/>
              </w:rPr>
              <w:t>(за національною шкалою, шкалою ЕСТS, бали)</w:t>
            </w:r>
          </w:p>
          <w:p>
            <w:pPr>
              <w:pStyle w:val="Normal"/>
              <w:widowControl w:val="false"/>
              <w:spacing w:lineRule="auto" w:line="252" w:before="360" w:after="0"/>
              <w:rPr>
                <w:rFonts w:eastAsia="Times New Roman" w:cs="Times New Roman"/>
                <w:szCs w:val="28"/>
                <w:lang w:val="uk-UA"/>
              </w:rPr>
            </w:pPr>
            <w:r>
              <w:rPr>
                <w:rFonts w:eastAsia="Times New Roman" w:cs="Times New Roman"/>
                <w:szCs w:val="28"/>
                <w:lang w:val="uk-UA"/>
              </w:rPr>
              <w:t>Голова ЕК</w:t>
            </w:r>
          </w:p>
          <w:p>
            <w:pPr>
              <w:pStyle w:val="Normal"/>
              <w:widowControl w:val="false"/>
              <w:tabs>
                <w:tab w:val="clear" w:pos="720"/>
                <w:tab w:val="left" w:pos="1446" w:leader="none"/>
                <w:tab w:val="right" w:pos="4462" w:leader="none"/>
              </w:tabs>
              <w:spacing w:lineRule="auto" w:line="252" w:before="360" w:after="0"/>
              <w:rPr>
                <w:rFonts w:eastAsia="Times New Roman" w:cs="Times New Roman"/>
                <w:szCs w:val="28"/>
                <w:u w:val="single"/>
                <w:lang w:val="uk-UA"/>
              </w:rPr>
            </w:pPr>
            <w:r>
              <w:rPr>
                <w:rFonts w:eastAsia="Times New Roman" w:cs="Times New Roman"/>
                <w:szCs w:val="28"/>
                <w:u w:val="single"/>
                <w:lang w:val="uk-UA"/>
              </w:rPr>
              <w:tab/>
            </w:r>
            <w:r>
              <w:rPr>
                <w:rFonts w:eastAsia="Times New Roman" w:cs="Times New Roman"/>
                <w:szCs w:val="28"/>
                <w:lang w:val="uk-UA"/>
              </w:rPr>
              <w:t>Глебов В.В.</w:t>
            </w:r>
          </w:p>
          <w:p>
            <w:pPr>
              <w:pStyle w:val="Normal"/>
              <w:widowControl w:val="false"/>
              <w:tabs>
                <w:tab w:val="clear" w:pos="720"/>
                <w:tab w:val="left" w:pos="454" w:leader="none"/>
                <w:tab w:val="left" w:pos="2155" w:leader="none"/>
              </w:tabs>
              <w:spacing w:lineRule="auto" w:line="252"/>
              <w:rPr>
                <w:rFonts w:eastAsia="Times New Roman" w:cs="Times New Roman"/>
                <w:szCs w:val="28"/>
                <w:lang w:val="uk-UA"/>
              </w:rPr>
            </w:pPr>
            <w:r>
              <w:rPr>
                <w:rFonts w:eastAsia="Times New Roman" w:cs="Times New Roman"/>
                <w:sz w:val="20"/>
                <w:szCs w:val="20"/>
                <w:lang w:val="uk-UA"/>
              </w:rPr>
              <w:tab/>
              <w:t>(підпис)</w:t>
              <w:tab/>
            </w:r>
          </w:p>
        </w:tc>
      </w:tr>
      <w:tr>
        <w:trPr/>
        <w:tc>
          <w:tcPr>
            <w:tcW w:w="5083" w:type="dxa"/>
            <w:tcBorders/>
          </w:tcPr>
          <w:p>
            <w:pPr>
              <w:pStyle w:val="Normal"/>
              <w:widowControl w:val="false"/>
              <w:spacing w:lineRule="auto" w:line="252"/>
              <w:rPr>
                <w:rFonts w:eastAsia="Times New Roman" w:cs="Times New Roman"/>
                <w:szCs w:val="28"/>
                <w:lang w:val="uk-UA"/>
              </w:rPr>
            </w:pPr>
            <w:r>
              <w:rPr>
                <w:rFonts w:eastAsia="Times New Roman" w:cs="Times New Roman"/>
                <w:szCs w:val="28"/>
                <w:lang w:val="uk-UA"/>
              </w:rPr>
            </w:r>
          </w:p>
        </w:tc>
        <w:tc>
          <w:tcPr>
            <w:tcW w:w="4786" w:type="dxa"/>
            <w:tcBorders/>
          </w:tcPr>
          <w:p>
            <w:pPr>
              <w:pStyle w:val="Normal"/>
              <w:widowControl w:val="false"/>
              <w:spacing w:lineRule="auto" w:line="252"/>
              <w:rPr>
                <w:rFonts w:eastAsia="Times New Roman" w:cs="Times New Roman"/>
                <w:szCs w:val="28"/>
                <w:lang w:val="uk-UA"/>
              </w:rPr>
            </w:pPr>
            <w:r>
              <w:rPr>
                <w:rFonts w:eastAsia="Times New Roman" w:cs="Times New Roman"/>
                <w:szCs w:val="28"/>
                <w:lang w:val="uk-UA"/>
              </w:rPr>
            </w:r>
          </w:p>
        </w:tc>
      </w:tr>
    </w:tbl>
    <w:p>
      <w:pPr>
        <w:pStyle w:val="Normal"/>
        <w:jc w:val="center"/>
        <w:rPr>
          <w:rFonts w:cs="Times New Roman"/>
          <w:b/>
          <w:b/>
          <w:szCs w:val="28"/>
          <w:lang w:val="uk-UA"/>
        </w:rPr>
      </w:pPr>
      <w:r>
        <w:rPr>
          <w:rFonts w:cs="Times New Roman"/>
          <w:b/>
          <w:szCs w:val="28"/>
          <w:lang w:val="uk-UA"/>
        </w:rPr>
      </w:r>
    </w:p>
    <w:p>
      <w:pPr>
        <w:pStyle w:val="Normal"/>
        <w:jc w:val="center"/>
        <w:rPr>
          <w:rFonts w:cs="Times New Roman"/>
          <w:b/>
          <w:b/>
          <w:szCs w:val="28"/>
          <w:lang w:val="uk-UA"/>
        </w:rPr>
      </w:pPr>
      <w:r>
        <w:rPr>
          <w:rFonts w:cs="Times New Roman"/>
          <w:b/>
          <w:szCs w:val="28"/>
          <w:lang w:val="uk-UA"/>
        </w:rPr>
        <w:t>Одеса 2021</w:t>
      </w:r>
    </w:p>
    <w:p>
      <w:pPr>
        <w:pStyle w:val="NormalWeb"/>
        <w:spacing w:lineRule="auto" w:line="360" w:beforeAutospacing="0" w:before="240" w:afterAutospacing="0" w:after="0"/>
        <w:ind w:left="284" w:hanging="0"/>
        <w:jc w:val="center"/>
        <w:rPr>
          <w:b/>
          <w:b/>
          <w:color w:val="000000" w:themeColor="text1"/>
          <w:szCs w:val="28"/>
          <w:lang w:val="ru-RU"/>
        </w:rPr>
      </w:pPr>
      <w:r>
        <w:rPr>
          <w:b/>
          <w:color w:val="000000" w:themeColor="text1"/>
          <w:szCs w:val="28"/>
          <w:lang w:val="ru-RU"/>
        </w:rPr>
      </w:r>
    </w:p>
    <w:p>
      <w:pPr>
        <w:pStyle w:val="NormalWeb"/>
        <w:spacing w:lineRule="auto" w:line="360" w:beforeAutospacing="0" w:before="240" w:afterAutospacing="0" w:after="0"/>
        <w:rPr>
          <w:b/>
          <w:b/>
          <w:color w:val="000000" w:themeColor="text1"/>
          <w:szCs w:val="28"/>
        </w:rPr>
      </w:pPr>
      <w:r>
        <w:rPr>
          <w:b/>
          <w:color w:val="000000" w:themeColor="text1"/>
          <w:szCs w:val="28"/>
        </w:rPr>
      </w:r>
    </w:p>
    <w:p>
      <w:pPr>
        <w:pStyle w:val="NormalWeb"/>
        <w:spacing w:lineRule="auto" w:line="360" w:beforeAutospacing="0" w:before="240" w:afterAutospacing="0" w:after="0"/>
        <w:ind w:left="284" w:hanging="0"/>
        <w:jc w:val="center"/>
        <w:rPr>
          <w:b/>
          <w:b/>
          <w:color w:val="000000" w:themeColor="text1"/>
          <w:szCs w:val="28"/>
        </w:rPr>
      </w:pPr>
      <w:r>
        <w:rPr>
          <w:b/>
          <w:color w:val="000000" w:themeColor="text1"/>
          <w:szCs w:val="28"/>
        </w:rPr>
      </w:r>
    </w:p>
    <w:p>
      <w:pPr>
        <w:pStyle w:val="NormalWeb"/>
        <w:spacing w:lineRule="auto" w:line="360" w:beforeAutospacing="0" w:before="240" w:afterAutospacing="0" w:after="0"/>
        <w:ind w:left="284" w:hanging="0"/>
        <w:jc w:val="center"/>
        <w:rPr>
          <w:b/>
          <w:b/>
          <w:color w:val="000000" w:themeColor="text1"/>
          <w:szCs w:val="28"/>
          <w:lang w:val="ru-RU"/>
        </w:rPr>
      </w:pPr>
      <w:r>
        <w:rPr>
          <w:b/>
          <w:color w:val="000000" w:themeColor="text1"/>
          <w:szCs w:val="28"/>
        </w:rPr>
        <w:t>TABLE</w:t>
      </w:r>
      <w:r>
        <w:rPr>
          <w:b/>
          <w:color w:val="000000" w:themeColor="text1"/>
          <w:szCs w:val="28"/>
          <w:lang w:val="ru-RU"/>
        </w:rPr>
        <w:t xml:space="preserve"> </w:t>
      </w:r>
      <w:r>
        <w:rPr>
          <w:b/>
          <w:color w:val="000000" w:themeColor="text1"/>
          <w:szCs w:val="28"/>
        </w:rPr>
        <w:t>OF</w:t>
      </w:r>
      <w:r>
        <w:rPr>
          <w:b/>
          <w:color w:val="000000" w:themeColor="text1"/>
          <w:szCs w:val="28"/>
          <w:lang w:val="ru-RU"/>
        </w:rPr>
        <w:t xml:space="preserve"> </w:t>
      </w:r>
      <w:r>
        <w:rPr>
          <w:b/>
          <w:color w:val="000000" w:themeColor="text1"/>
          <w:szCs w:val="28"/>
        </w:rPr>
        <w:t>CONTENTS</w:t>
      </w:r>
    </w:p>
    <w:sdt>
      <w:sdtPr>
        <w:docPartObj>
          <w:docPartGallery w:val="Table of Contents"/>
          <w:docPartUnique w:val="true"/>
        </w:docPartObj>
      </w:sdtPr>
      <w:sdtContent>
        <w:p>
          <w:pPr>
            <w:pStyle w:val="13"/>
            <w:spacing w:lineRule="auto" w:line="360"/>
            <w:rPr>
              <w:rFonts w:cs="Calibri (Основной текст)"/>
              <w:bCs/>
              <w:iCs/>
              <w:color w:val="000000" w:themeColor="text1"/>
            </w:rPr>
          </w:pPr>
          <w:r>
            <w:fldChar w:fldCharType="begin"/>
          </w:r>
          <w:r>
            <w:rPr>
              <w:webHidden/>
              <w:i w:val="false"/>
              <w:u w:val="none"/>
              <w:b w:val="false"/>
              <w:iCs/>
              <w:bCs/>
              <w:rFonts w:cs="Calibri (Основной текст)" w:ascii="Times New Roman" w:hAnsi="Times New Roman"/>
              <w:color w:val="000000"/>
            </w:rPr>
            <w:instrText> TOC \z \o "1-3" \u \h</w:instrText>
          </w:r>
          <w:r>
            <w:rPr>
              <w:webHidden/>
              <w:i w:val="false"/>
              <w:u w:val="none"/>
              <w:b w:val="false"/>
              <w:iCs/>
              <w:bCs/>
              <w:rFonts w:cs="Calibri (Основной текст)" w:ascii="Times New Roman" w:hAnsi="Times New Roman"/>
              <w:color w:val="000000"/>
            </w:rPr>
            <w:fldChar w:fldCharType="separate"/>
          </w:r>
          <w:hyperlink w:anchor="_Toc89331092">
            <w:r>
              <w:rPr>
                <w:webHidden/>
                <w:rFonts w:cs="Calibri (Основной текст)" w:ascii="Times New Roman" w:hAnsi="Times New Roman"/>
                <w:b w:val="false"/>
                <w:bCs/>
                <w:i w:val="false"/>
                <w:iCs/>
                <w:color w:val="000000" w:themeColor="text1"/>
                <w:u w:val="none"/>
              </w:rPr>
              <w:t>INTRODUCTION</w:t>
            </w:r>
            <w:r>
              <w:rPr>
                <w:webHidden/>
              </w:rPr>
              <w:fldChar w:fldCharType="begin"/>
            </w:r>
            <w:r>
              <w:rPr>
                <w:webHidden/>
              </w:rPr>
              <w:instrText>PAGEREF _Toc89331092 \h</w:instrText>
            </w:r>
            <w:r>
              <w:rPr>
                <w:webHidden/>
              </w:rPr>
              <w:fldChar w:fldCharType="separate"/>
            </w:r>
            <w:r>
              <w:rPr>
                <w:rFonts w:cs="Calibri (Основной текст)" w:ascii="Times New Roman" w:hAnsi="Times New Roman"/>
                <w:b w:val="false"/>
                <w:i w:val="false"/>
                <w:vanish w:val="false"/>
              </w:rPr>
              <w:tab/>
              <w:t>2</w:t>
            </w:r>
            <w:r>
              <w:rPr>
                <w:webHidden/>
              </w:rPr>
              <w:fldChar w:fldCharType="end"/>
            </w:r>
          </w:hyperlink>
        </w:p>
        <w:p>
          <w:pPr>
            <w:pStyle w:val="13"/>
            <w:spacing w:lineRule="auto" w:line="360"/>
            <w:rPr>
              <w:bCs/>
              <w:iCs/>
            </w:rPr>
          </w:pPr>
          <w:hyperlink w:anchor="_Toc89331093">
            <w:r>
              <w:rPr>
                <w:webHidden/>
                <w:rFonts w:cs="Times New Roman" w:ascii="Times New Roman" w:hAnsi="Times New Roman"/>
                <w:b w:val="false"/>
                <w:bCs/>
                <w:i w:val="false"/>
              </w:rPr>
              <w:t>CHAPTER 1. THEORETICAL FOUNDATIONS OF THE RESEARCH</w:t>
            </w:r>
            <w:r>
              <w:rPr>
                <w:webHidden/>
              </w:rPr>
              <w:fldChar w:fldCharType="begin"/>
            </w:r>
            <w:r>
              <w:rPr>
                <w:webHidden/>
              </w:rPr>
              <w:instrText>PAGEREF _Toc89331093 \h</w:instrText>
            </w:r>
            <w:r>
              <w:rPr>
                <w:webHidden/>
              </w:rPr>
              <w:fldChar w:fldCharType="separate"/>
            </w:r>
            <w:r>
              <w:rPr>
                <w:rFonts w:cs="Calibri (Основной текст)" w:ascii="Times New Roman" w:hAnsi="Times New Roman"/>
                <w:b w:val="false"/>
                <w:bCs/>
                <w:i w:val="false"/>
                <w:vanish w:val="false"/>
              </w:rPr>
              <w:tab/>
              <w:t>6</w:t>
            </w:r>
            <w:r>
              <w:rPr>
                <w:webHidden/>
              </w:rPr>
              <w:fldChar w:fldCharType="end"/>
            </w:r>
          </w:hyperlink>
        </w:p>
        <w:p>
          <w:pPr>
            <w:pStyle w:val="22"/>
            <w:tabs>
              <w:tab w:val="clear" w:pos="720"/>
              <w:tab w:val="left" w:pos="960" w:leader="none"/>
              <w:tab w:val="right" w:pos="9394" w:leader="dot"/>
            </w:tabs>
            <w:spacing w:lineRule="auto" w:line="360"/>
            <w:rPr>
              <w:rFonts w:ascii="Times New Roman" w:hAnsi="Times New Roman" w:cs="Times New Roman"/>
              <w:b w:val="false"/>
              <w:b w:val="false"/>
              <w:bCs/>
              <w:sz w:val="28"/>
              <w:szCs w:val="24"/>
            </w:rPr>
          </w:pPr>
          <w:hyperlink w:anchor="_Toc89331094">
            <w:r>
              <w:rPr>
                <w:webHidden/>
                <w:rFonts w:cs="Times New Roman" w:ascii="Times New Roman" w:hAnsi="Times New Roman"/>
                <w:b w:val="false"/>
                <w:bCs/>
                <w:sz w:val="28"/>
              </w:rPr>
              <w:t>1.1.</w:t>
            </w:r>
            <w:r>
              <w:rPr>
                <w:rFonts w:cs="Times New Roman" w:ascii="Times New Roman" w:hAnsi="Times New Roman"/>
                <w:b w:val="false"/>
                <w:bCs/>
                <w:sz w:val="28"/>
                <w:szCs w:val="24"/>
              </w:rPr>
              <w:tab/>
            </w:r>
            <w:r>
              <w:rPr>
                <w:rFonts w:cs="Times New Roman" w:ascii="Times New Roman" w:hAnsi="Times New Roman"/>
                <w:b w:val="false"/>
                <w:bCs/>
                <w:sz w:val="28"/>
              </w:rPr>
              <w:t>Power Transition Theory: the foundations and main principles</w:t>
            </w:r>
            <w:r>
              <w:rPr>
                <w:webHidden/>
              </w:rPr>
              <w:fldChar w:fldCharType="begin"/>
            </w:r>
            <w:r>
              <w:rPr>
                <w:webHidden/>
              </w:rPr>
              <w:instrText>PAGEREF _Toc89331094 \h</w:instrText>
            </w:r>
            <w:r>
              <w:rPr>
                <w:webHidden/>
              </w:rPr>
              <w:fldChar w:fldCharType="separate"/>
            </w:r>
            <w:r>
              <w:rPr>
                <w:rFonts w:cs="Times New Roman" w:ascii="Times New Roman" w:hAnsi="Times New Roman"/>
                <w:b w:val="false"/>
                <w:bCs/>
                <w:vanish w:val="false"/>
                <w:sz w:val="28"/>
              </w:rPr>
              <w:tab/>
              <w:t>6</w:t>
            </w:r>
            <w:r>
              <w:rPr>
                <w:webHidden/>
              </w:rPr>
              <w:fldChar w:fldCharType="end"/>
            </w:r>
          </w:hyperlink>
        </w:p>
        <w:p>
          <w:pPr>
            <w:pStyle w:val="22"/>
            <w:tabs>
              <w:tab w:val="clear" w:pos="720"/>
              <w:tab w:val="left" w:pos="960" w:leader="none"/>
              <w:tab w:val="right" w:pos="9394" w:leader="dot"/>
            </w:tabs>
            <w:spacing w:lineRule="auto" w:line="360"/>
            <w:rPr>
              <w:rFonts w:ascii="Times New Roman" w:hAnsi="Times New Roman" w:cs="Times New Roman"/>
              <w:b w:val="false"/>
              <w:b w:val="false"/>
              <w:bCs/>
              <w:sz w:val="28"/>
              <w:szCs w:val="24"/>
            </w:rPr>
          </w:pPr>
          <w:hyperlink w:anchor="_Toc89331095">
            <w:r>
              <w:rPr>
                <w:webHidden/>
                <w:rFonts w:cs="Times New Roman" w:ascii="Times New Roman" w:hAnsi="Times New Roman"/>
                <w:b w:val="false"/>
                <w:bCs/>
                <w:sz w:val="28"/>
              </w:rPr>
              <w:t>1.2.</w:t>
            </w:r>
            <w:r>
              <w:rPr>
                <w:rFonts w:cs="Times New Roman" w:ascii="Times New Roman" w:hAnsi="Times New Roman"/>
                <w:b w:val="false"/>
                <w:bCs/>
                <w:sz w:val="28"/>
                <w:szCs w:val="24"/>
              </w:rPr>
              <w:tab/>
            </w:r>
            <w:r>
              <w:rPr>
                <w:rFonts w:cs="Times New Roman" w:ascii="Times New Roman" w:hAnsi="Times New Roman"/>
                <w:b w:val="false"/>
                <w:bCs/>
                <w:sz w:val="28"/>
              </w:rPr>
              <w:t>Conceptual framework of current US-China relations</w:t>
            </w:r>
            <w:r>
              <w:rPr>
                <w:webHidden/>
              </w:rPr>
              <w:fldChar w:fldCharType="begin"/>
            </w:r>
            <w:r>
              <w:rPr>
                <w:webHidden/>
              </w:rPr>
              <w:instrText>PAGEREF _Toc89331095 \h</w:instrText>
            </w:r>
            <w:r>
              <w:rPr>
                <w:webHidden/>
              </w:rPr>
              <w:fldChar w:fldCharType="separate"/>
            </w:r>
            <w:r>
              <w:rPr>
                <w:rFonts w:cs="Times New Roman" w:ascii="Times New Roman" w:hAnsi="Times New Roman"/>
                <w:b w:val="false"/>
                <w:bCs/>
                <w:vanish w:val="false"/>
                <w:sz w:val="28"/>
              </w:rPr>
              <w:tab/>
              <w:t>16</w:t>
            </w:r>
            <w:r>
              <w:rPr>
                <w:webHidden/>
              </w:rPr>
              <w:fldChar w:fldCharType="end"/>
            </w:r>
          </w:hyperlink>
        </w:p>
        <w:p>
          <w:pPr>
            <w:pStyle w:val="22"/>
            <w:tabs>
              <w:tab w:val="clear" w:pos="720"/>
              <w:tab w:val="left" w:pos="960" w:leader="none"/>
              <w:tab w:val="right" w:pos="9394" w:leader="dot"/>
            </w:tabs>
            <w:spacing w:lineRule="auto" w:line="360"/>
            <w:rPr>
              <w:rFonts w:ascii="Times New Roman" w:hAnsi="Times New Roman" w:cs="Times New Roman"/>
              <w:b w:val="false"/>
              <w:b w:val="false"/>
              <w:bCs/>
              <w:sz w:val="28"/>
              <w:szCs w:val="24"/>
            </w:rPr>
          </w:pPr>
          <w:hyperlink w:anchor="_Toc89331096">
            <w:r>
              <w:rPr>
                <w:webHidden/>
                <w:rFonts w:cs="Times New Roman" w:ascii="Times New Roman" w:hAnsi="Times New Roman"/>
                <w:b w:val="false"/>
                <w:bCs/>
                <w:sz w:val="28"/>
              </w:rPr>
              <w:t>1.3.</w:t>
            </w:r>
            <w:r>
              <w:rPr>
                <w:rFonts w:cs="Times New Roman" w:ascii="Times New Roman" w:hAnsi="Times New Roman"/>
                <w:b w:val="false"/>
                <w:bCs/>
                <w:sz w:val="28"/>
                <w:szCs w:val="24"/>
              </w:rPr>
              <w:tab/>
            </w:r>
            <w:r>
              <w:rPr>
                <w:rFonts w:cs="Times New Roman" w:ascii="Times New Roman" w:hAnsi="Times New Roman"/>
                <w:b w:val="false"/>
                <w:bCs/>
                <w:sz w:val="28"/>
              </w:rPr>
              <w:t>Categorical Apparatus</w:t>
            </w:r>
            <w:r>
              <w:rPr>
                <w:webHidden/>
              </w:rPr>
              <w:fldChar w:fldCharType="begin"/>
            </w:r>
            <w:r>
              <w:rPr>
                <w:webHidden/>
              </w:rPr>
              <w:instrText>PAGEREF _Toc89331096 \h</w:instrText>
            </w:r>
            <w:r>
              <w:rPr>
                <w:webHidden/>
              </w:rPr>
              <w:fldChar w:fldCharType="separate"/>
            </w:r>
            <w:r>
              <w:rPr>
                <w:rFonts w:cs="Times New Roman" w:ascii="Times New Roman" w:hAnsi="Times New Roman"/>
                <w:b w:val="false"/>
                <w:bCs/>
                <w:vanish w:val="false"/>
                <w:sz w:val="28"/>
              </w:rPr>
              <w:tab/>
              <w:t>23</w:t>
            </w:r>
            <w:r>
              <w:rPr>
                <w:webHidden/>
              </w:rPr>
              <w:fldChar w:fldCharType="end"/>
            </w:r>
          </w:hyperlink>
        </w:p>
        <w:p>
          <w:pPr>
            <w:pStyle w:val="22"/>
            <w:tabs>
              <w:tab w:val="clear" w:pos="720"/>
              <w:tab w:val="left" w:pos="960" w:leader="none"/>
              <w:tab w:val="right" w:pos="9394" w:leader="dot"/>
            </w:tabs>
            <w:spacing w:lineRule="auto" w:line="360"/>
            <w:rPr>
              <w:rFonts w:ascii="Times New Roman" w:hAnsi="Times New Roman" w:cs="Times New Roman"/>
              <w:b w:val="false"/>
              <w:b w:val="false"/>
              <w:bCs/>
              <w:sz w:val="28"/>
              <w:szCs w:val="24"/>
            </w:rPr>
          </w:pPr>
          <w:hyperlink w:anchor="_Toc89331097">
            <w:r>
              <w:rPr>
                <w:webHidden/>
                <w:rFonts w:cs="Times New Roman" w:ascii="Times New Roman" w:hAnsi="Times New Roman"/>
                <w:b w:val="false"/>
                <w:bCs/>
                <w:sz w:val="28"/>
              </w:rPr>
              <w:t>1.4.</w:t>
            </w:r>
            <w:r>
              <w:rPr>
                <w:rFonts w:cs="Times New Roman" w:ascii="Times New Roman" w:hAnsi="Times New Roman"/>
                <w:b w:val="false"/>
                <w:bCs/>
                <w:sz w:val="28"/>
                <w:szCs w:val="24"/>
              </w:rPr>
              <w:tab/>
            </w:r>
            <w:r>
              <w:rPr>
                <w:rFonts w:cs="Times New Roman" w:ascii="Times New Roman" w:hAnsi="Times New Roman"/>
                <w:b w:val="false"/>
                <w:bCs/>
                <w:sz w:val="28"/>
              </w:rPr>
              <w:t>Sources overview</w:t>
            </w:r>
            <w:r>
              <w:rPr>
                <w:webHidden/>
              </w:rPr>
              <w:fldChar w:fldCharType="begin"/>
            </w:r>
            <w:r>
              <w:rPr>
                <w:webHidden/>
              </w:rPr>
              <w:instrText>PAGEREF _Toc89331097 \h</w:instrText>
            </w:r>
            <w:r>
              <w:rPr>
                <w:webHidden/>
              </w:rPr>
              <w:fldChar w:fldCharType="separate"/>
            </w:r>
            <w:r>
              <w:rPr>
                <w:rFonts w:cs="Times New Roman" w:ascii="Times New Roman" w:hAnsi="Times New Roman"/>
                <w:b w:val="false"/>
                <w:bCs/>
                <w:vanish w:val="false"/>
                <w:sz w:val="28"/>
              </w:rPr>
              <w:tab/>
              <w:t>26</w:t>
            </w:r>
            <w:r>
              <w:rPr>
                <w:webHidden/>
              </w:rPr>
              <w:fldChar w:fldCharType="end"/>
            </w:r>
          </w:hyperlink>
        </w:p>
        <w:p>
          <w:pPr>
            <w:pStyle w:val="13"/>
            <w:spacing w:lineRule="auto" w:line="360"/>
            <w:rPr>
              <w:bCs/>
              <w:iCs/>
            </w:rPr>
          </w:pPr>
          <w:hyperlink w:anchor="_Toc89331098">
            <w:r>
              <w:rPr>
                <w:webHidden/>
                <w:rFonts w:cs="Times New Roman" w:ascii="Times New Roman" w:hAnsi="Times New Roman"/>
                <w:b w:val="false"/>
                <w:bCs/>
                <w:i w:val="false"/>
              </w:rPr>
              <w:t>CHAPTER 2. US-CHINA RELATIONS DURING 2020-2021</w:t>
            </w:r>
            <w:r>
              <w:rPr>
                <w:webHidden/>
              </w:rPr>
              <w:fldChar w:fldCharType="begin"/>
            </w:r>
            <w:r>
              <w:rPr>
                <w:webHidden/>
              </w:rPr>
              <w:instrText>PAGEREF _Toc89331098 \h</w:instrText>
            </w:r>
            <w:r>
              <w:rPr>
                <w:webHidden/>
              </w:rPr>
              <w:fldChar w:fldCharType="separate"/>
            </w:r>
            <w:r>
              <w:rPr>
                <w:rFonts w:cs="Calibri (Основной текст)" w:ascii="Times New Roman" w:hAnsi="Times New Roman"/>
                <w:b w:val="false"/>
                <w:bCs/>
                <w:i w:val="false"/>
                <w:vanish w:val="false"/>
              </w:rPr>
              <w:tab/>
              <w:t>30</w:t>
            </w:r>
            <w:r>
              <w:rPr>
                <w:webHidden/>
              </w:rPr>
              <w:fldChar w:fldCharType="end"/>
            </w:r>
          </w:hyperlink>
        </w:p>
        <w:p>
          <w:pPr>
            <w:pStyle w:val="22"/>
            <w:tabs>
              <w:tab w:val="clear" w:pos="720"/>
              <w:tab w:val="right" w:pos="9394" w:leader="dot"/>
            </w:tabs>
            <w:spacing w:lineRule="auto" w:line="360"/>
            <w:rPr>
              <w:rFonts w:ascii="Times New Roman" w:hAnsi="Times New Roman" w:cs="Times New Roman"/>
              <w:b w:val="false"/>
              <w:b w:val="false"/>
              <w:bCs/>
              <w:sz w:val="28"/>
              <w:szCs w:val="24"/>
            </w:rPr>
          </w:pPr>
          <w:hyperlink w:anchor="_Toc89331099">
            <w:r>
              <w:rPr>
                <w:webHidden/>
                <w:rFonts w:cs="Times New Roman" w:ascii="Times New Roman" w:hAnsi="Times New Roman"/>
                <w:b w:val="false"/>
                <w:bCs/>
                <w:sz w:val="28"/>
                <w:shd w:fill="FFFFFF" w:val="clear"/>
              </w:rPr>
              <w:t>2.1. Level of satisfaction with the status quo: the impact of COVID-19 pandemic on political and trade relations between US and China</w:t>
            </w:r>
            <w:r>
              <w:rPr>
                <w:webHidden/>
              </w:rPr>
              <w:fldChar w:fldCharType="begin"/>
            </w:r>
            <w:r>
              <w:rPr>
                <w:webHidden/>
              </w:rPr>
              <w:instrText>PAGEREF _Toc89331099 \h</w:instrText>
            </w:r>
            <w:r>
              <w:rPr>
                <w:webHidden/>
              </w:rPr>
              <w:fldChar w:fldCharType="separate"/>
            </w:r>
            <w:r>
              <w:rPr>
                <w:rFonts w:cs="Times New Roman" w:ascii="Times New Roman" w:hAnsi="Times New Roman"/>
                <w:b w:val="false"/>
                <w:bCs/>
                <w:vanish w:val="false"/>
                <w:sz w:val="28"/>
              </w:rPr>
              <w:tab/>
              <w:t>30</w:t>
            </w:r>
            <w:r>
              <w:rPr>
                <w:webHidden/>
              </w:rPr>
              <w:fldChar w:fldCharType="end"/>
            </w:r>
          </w:hyperlink>
        </w:p>
        <w:p>
          <w:pPr>
            <w:pStyle w:val="22"/>
            <w:tabs>
              <w:tab w:val="clear" w:pos="720"/>
              <w:tab w:val="right" w:pos="9394" w:leader="dot"/>
            </w:tabs>
            <w:spacing w:lineRule="auto" w:line="360"/>
            <w:rPr>
              <w:rFonts w:ascii="Times New Roman" w:hAnsi="Times New Roman" w:cs="Times New Roman"/>
              <w:b w:val="false"/>
              <w:b w:val="false"/>
              <w:bCs/>
              <w:sz w:val="28"/>
              <w:szCs w:val="24"/>
            </w:rPr>
          </w:pPr>
          <w:hyperlink w:anchor="_Toc89331100">
            <w:r>
              <w:rPr>
                <w:webHidden/>
                <w:rFonts w:cs="Times New Roman" w:ascii="Times New Roman" w:hAnsi="Times New Roman"/>
                <w:b w:val="false"/>
                <w:bCs/>
                <w:sz w:val="28"/>
                <w:shd w:fill="FFFFFF" w:val="clear"/>
              </w:rPr>
              <w:t>2.2. Approximate equality of power/parity: competition over dominance in the technological sphere</w:t>
            </w:r>
            <w:r>
              <w:rPr>
                <w:webHidden/>
              </w:rPr>
              <w:fldChar w:fldCharType="begin"/>
            </w:r>
            <w:r>
              <w:rPr>
                <w:webHidden/>
              </w:rPr>
              <w:instrText>PAGEREF _Toc89331100 \h</w:instrText>
            </w:r>
            <w:r>
              <w:rPr>
                <w:webHidden/>
              </w:rPr>
              <w:fldChar w:fldCharType="separate"/>
            </w:r>
            <w:r>
              <w:rPr>
                <w:rFonts w:cs="Times New Roman" w:ascii="Times New Roman" w:hAnsi="Times New Roman"/>
                <w:b w:val="false"/>
                <w:bCs/>
                <w:vanish w:val="false"/>
                <w:sz w:val="28"/>
              </w:rPr>
              <w:tab/>
              <w:t>38</w:t>
            </w:r>
            <w:r>
              <w:rPr>
                <w:webHidden/>
              </w:rPr>
              <w:fldChar w:fldCharType="end"/>
            </w:r>
          </w:hyperlink>
        </w:p>
        <w:p>
          <w:pPr>
            <w:pStyle w:val="22"/>
            <w:tabs>
              <w:tab w:val="clear" w:pos="720"/>
              <w:tab w:val="right" w:pos="9394" w:leader="dot"/>
            </w:tabs>
            <w:spacing w:lineRule="auto" w:line="360"/>
            <w:rPr>
              <w:rFonts w:ascii="Times New Roman" w:hAnsi="Times New Roman" w:cs="Times New Roman"/>
              <w:b w:val="false"/>
              <w:b w:val="false"/>
              <w:bCs/>
              <w:sz w:val="28"/>
              <w:szCs w:val="24"/>
            </w:rPr>
          </w:pPr>
          <w:hyperlink w:anchor="_Toc89331101">
            <w:r>
              <w:rPr>
                <w:webHidden/>
                <w:rFonts w:cs="Times New Roman" w:ascii="Times New Roman" w:hAnsi="Times New Roman"/>
                <w:b w:val="false"/>
                <w:bCs/>
                <w:sz w:val="28"/>
                <w:shd w:fill="FFFFFF" w:val="clear"/>
              </w:rPr>
              <w:t>2.3. Regional influence: the case of the Info-Pacific</w:t>
            </w:r>
            <w:r>
              <w:rPr>
                <w:webHidden/>
              </w:rPr>
              <w:fldChar w:fldCharType="begin"/>
            </w:r>
            <w:r>
              <w:rPr>
                <w:webHidden/>
              </w:rPr>
              <w:instrText>PAGEREF _Toc89331101 \h</w:instrText>
            </w:r>
            <w:r>
              <w:rPr>
                <w:webHidden/>
              </w:rPr>
              <w:fldChar w:fldCharType="separate"/>
            </w:r>
            <w:r>
              <w:rPr>
                <w:rFonts w:cs="Times New Roman" w:ascii="Times New Roman" w:hAnsi="Times New Roman"/>
                <w:b w:val="false"/>
                <w:bCs/>
                <w:vanish w:val="false"/>
                <w:sz w:val="28"/>
              </w:rPr>
              <w:tab/>
              <w:t>47</w:t>
            </w:r>
            <w:r>
              <w:rPr>
                <w:webHidden/>
              </w:rPr>
              <w:fldChar w:fldCharType="end"/>
            </w:r>
          </w:hyperlink>
        </w:p>
        <w:p>
          <w:pPr>
            <w:pStyle w:val="13"/>
            <w:spacing w:lineRule="auto" w:line="360"/>
            <w:rPr>
              <w:bCs/>
              <w:iCs/>
            </w:rPr>
          </w:pPr>
          <w:hyperlink w:anchor="_Toc89331102">
            <w:r>
              <w:rPr>
                <w:webHidden/>
                <w:rFonts w:cs="Times New Roman" w:ascii="Times New Roman" w:hAnsi="Times New Roman"/>
                <w:b w:val="false"/>
                <w:bCs/>
                <w:i w:val="false"/>
              </w:rPr>
              <w:t>CHAPTER 3. US-CHINA STRATEGIC COMPETITION: EVALUATION OF POWER TRANSITION AND LEVEL OF SATISFACTION WITH THE STATUS QUO</w:t>
            </w:r>
            <w:r>
              <w:rPr>
                <w:webHidden/>
              </w:rPr>
              <w:fldChar w:fldCharType="begin"/>
            </w:r>
            <w:r>
              <w:rPr>
                <w:webHidden/>
              </w:rPr>
              <w:instrText>PAGEREF _Toc89331102 \h</w:instrText>
            </w:r>
            <w:r>
              <w:rPr>
                <w:webHidden/>
              </w:rPr>
              <w:fldChar w:fldCharType="separate"/>
            </w:r>
            <w:r>
              <w:rPr>
                <w:rFonts w:cs="Calibri (Основной текст)" w:ascii="Times New Roman" w:hAnsi="Times New Roman"/>
                <w:b w:val="false"/>
                <w:bCs/>
                <w:i w:val="false"/>
                <w:vanish w:val="false"/>
              </w:rPr>
              <w:tab/>
              <w:t>59</w:t>
            </w:r>
            <w:r>
              <w:rPr>
                <w:webHidden/>
              </w:rPr>
              <w:fldChar w:fldCharType="end"/>
            </w:r>
          </w:hyperlink>
        </w:p>
        <w:p>
          <w:pPr>
            <w:pStyle w:val="13"/>
            <w:spacing w:lineRule="auto" w:line="360"/>
            <w:rPr>
              <w:bCs/>
              <w:iCs/>
            </w:rPr>
          </w:pPr>
          <w:hyperlink w:anchor="_Toc89331103">
            <w:r>
              <w:rPr>
                <w:webHidden/>
                <w:rFonts w:cs="Times New Roman" w:ascii="Times New Roman" w:hAnsi="Times New Roman"/>
                <w:b w:val="false"/>
                <w:bCs/>
                <w:i w:val="false"/>
              </w:rPr>
              <w:t>CONCLUSION</w:t>
            </w:r>
            <w:r>
              <w:rPr>
                <w:webHidden/>
              </w:rPr>
              <w:fldChar w:fldCharType="begin"/>
            </w:r>
            <w:r>
              <w:rPr>
                <w:webHidden/>
              </w:rPr>
              <w:instrText>PAGEREF _Toc89331103 \h</w:instrText>
            </w:r>
            <w:r>
              <w:rPr>
                <w:webHidden/>
              </w:rPr>
              <w:fldChar w:fldCharType="separate"/>
            </w:r>
            <w:r>
              <w:rPr>
                <w:rFonts w:cs="Calibri (Основной текст)" w:ascii="Times New Roman" w:hAnsi="Times New Roman"/>
                <w:b w:val="false"/>
                <w:bCs/>
                <w:i w:val="false"/>
                <w:vanish w:val="false"/>
              </w:rPr>
              <w:tab/>
              <w:t>76</w:t>
            </w:r>
            <w:r>
              <w:rPr>
                <w:webHidden/>
              </w:rPr>
              <w:fldChar w:fldCharType="end"/>
            </w:r>
          </w:hyperlink>
        </w:p>
        <w:p>
          <w:pPr>
            <w:pStyle w:val="13"/>
            <w:spacing w:lineRule="auto" w:line="360"/>
            <w:rPr>
              <w:bCs/>
              <w:iCs/>
            </w:rPr>
          </w:pPr>
          <w:hyperlink w:anchor="_Toc89331104">
            <w:r>
              <w:rPr>
                <w:webHidden/>
                <w:rFonts w:cs="Times New Roman" w:ascii="Times New Roman" w:hAnsi="Times New Roman"/>
                <w:b w:val="false"/>
                <w:bCs/>
                <w:i w:val="false"/>
                <w:color w:val="000000" w:themeColor="text1"/>
                <w:u w:val="none"/>
              </w:rPr>
              <w:t>REFERENCES</w:t>
            </w:r>
            <w:r>
              <w:rPr>
                <w:webHidden/>
              </w:rPr>
              <w:fldChar w:fldCharType="begin"/>
            </w:r>
            <w:r>
              <w:rPr>
                <w:webHidden/>
              </w:rPr>
              <w:instrText>PAGEREF _Toc89331104 \h</w:instrText>
            </w:r>
            <w:r>
              <w:rPr>
                <w:webHidden/>
              </w:rPr>
              <w:fldChar w:fldCharType="separate"/>
            </w:r>
            <w:r>
              <w:rPr>
                <w:rFonts w:cs="Calibri (Основной текст)" w:ascii="Times New Roman" w:hAnsi="Times New Roman"/>
                <w:b w:val="false"/>
                <w:bCs/>
                <w:i w:val="false"/>
                <w:vanish w:val="false"/>
              </w:rPr>
              <w:tab/>
              <w:t>79</w:t>
            </w:r>
            <w:r>
              <w:rPr>
                <w:webHidden/>
              </w:rPr>
              <w:fldChar w:fldCharType="end"/>
            </w:r>
          </w:hyperlink>
          <w:r>
            <w:rPr>
              <w:i w:val="false"/>
              <w:b w:val="false"/>
              <w:bCs/>
              <w:vanish w:val="false"/>
              <w:rFonts w:cs="Calibri (Основной текст)" w:ascii="Times New Roman" w:hAnsi="Times New Roman"/>
            </w:rPr>
            <w:fldChar w:fldCharType="end"/>
          </w:r>
        </w:p>
      </w:sdtContent>
    </w:sdt>
    <w:p>
      <w:pPr>
        <w:pStyle w:val="NormalWeb"/>
        <w:numPr>
          <w:ilvl w:val="0"/>
          <w:numId w:val="0"/>
        </w:numPr>
        <w:spacing w:lineRule="auto" w:line="360" w:before="240" w:after="0"/>
        <w:jc w:val="both"/>
        <w:outlineLvl w:val="0"/>
        <w:rPr>
          <w:color w:val="000000" w:themeColor="text1"/>
          <w:szCs w:val="28"/>
        </w:rPr>
      </w:pPr>
      <w:r>
        <w:rPr>
          <w:color w:val="000000" w:themeColor="text1"/>
          <w:szCs w:val="28"/>
        </w:rPr>
      </w:r>
    </w:p>
    <w:p>
      <w:pPr>
        <w:pStyle w:val="12"/>
        <w:spacing w:lineRule="auto" w:line="360"/>
        <w:ind w:firstLine="709"/>
        <w:jc w:val="both"/>
        <w:rPr>
          <w:color w:val="000000"/>
          <w:sz w:val="28"/>
          <w:szCs w:val="28"/>
          <w:u w:val="single"/>
          <w:lang w:val="ru-UA"/>
        </w:rPr>
      </w:pPr>
      <w:r>
        <w:rPr>
          <w:color w:val="000000"/>
          <w:sz w:val="28"/>
          <w:szCs w:val="28"/>
          <w:u w:val="single"/>
          <w:lang w:val="ru-UA"/>
        </w:rPr>
      </w:r>
    </w:p>
    <w:p>
      <w:pPr>
        <w:pStyle w:val="12"/>
        <w:spacing w:lineRule="auto" w:line="360"/>
        <w:ind w:firstLine="709"/>
        <w:jc w:val="both"/>
        <w:rPr>
          <w:color w:val="000000"/>
          <w:sz w:val="28"/>
          <w:szCs w:val="28"/>
          <w:u w:val="single"/>
          <w:lang w:val="ru-RU"/>
        </w:rPr>
      </w:pPr>
      <w:r>
        <w:rPr>
          <w:color w:val="000000"/>
          <w:sz w:val="28"/>
          <w:szCs w:val="28"/>
          <w:u w:val="single"/>
          <w:lang w:val="ru-RU"/>
        </w:rPr>
      </w:r>
    </w:p>
    <w:p>
      <w:pPr>
        <w:pStyle w:val="12"/>
        <w:spacing w:lineRule="auto" w:line="360"/>
        <w:ind w:firstLine="709"/>
        <w:jc w:val="both"/>
        <w:rPr>
          <w:color w:val="000000"/>
          <w:sz w:val="28"/>
          <w:szCs w:val="28"/>
          <w:u w:val="single"/>
          <w:lang w:val="ru-RU"/>
        </w:rPr>
      </w:pPr>
      <w:r>
        <w:rPr>
          <w:color w:val="000000"/>
          <w:sz w:val="28"/>
          <w:szCs w:val="28"/>
          <w:u w:val="single"/>
          <w:lang w:val="ru-RU"/>
        </w:rPr>
      </w:r>
    </w:p>
    <w:p>
      <w:pPr>
        <w:pStyle w:val="12"/>
        <w:numPr>
          <w:ilvl w:val="0"/>
          <w:numId w:val="0"/>
        </w:numPr>
        <w:spacing w:lineRule="auto" w:line="360"/>
        <w:ind w:firstLine="709"/>
        <w:jc w:val="center"/>
        <w:outlineLvl w:val="0"/>
        <w:rPr>
          <w:b/>
          <w:b/>
          <w:bCs w:val="false"/>
          <w:color w:val="000000"/>
          <w:sz w:val="28"/>
          <w:szCs w:val="28"/>
          <w:lang w:val="en-US"/>
        </w:rPr>
      </w:pPr>
      <w:r>
        <w:rPr>
          <w:b/>
          <w:bCs w:val="false"/>
          <w:color w:val="000000"/>
          <w:sz w:val="28"/>
          <w:szCs w:val="28"/>
          <w:lang w:val="en-US"/>
        </w:rPr>
      </w:r>
      <w:bookmarkStart w:id="0" w:name="_Toc89331092"/>
      <w:bookmarkStart w:id="1" w:name="_Toc89331092"/>
    </w:p>
    <w:p>
      <w:pPr>
        <w:pStyle w:val="12"/>
        <w:numPr>
          <w:ilvl w:val="0"/>
          <w:numId w:val="0"/>
        </w:numPr>
        <w:spacing w:lineRule="auto" w:line="360"/>
        <w:ind w:firstLine="709"/>
        <w:jc w:val="center"/>
        <w:outlineLvl w:val="0"/>
        <w:rPr>
          <w:b/>
          <w:b/>
          <w:bCs w:val="false"/>
          <w:color w:val="000000"/>
          <w:sz w:val="28"/>
          <w:szCs w:val="28"/>
        </w:rPr>
      </w:pPr>
      <w:bookmarkStart w:id="2" w:name="_Toc89331092"/>
      <w:r>
        <w:rPr>
          <w:b/>
          <w:bCs w:val="false"/>
          <w:color w:val="000000"/>
          <w:sz w:val="28"/>
          <w:szCs w:val="28"/>
        </w:rPr>
        <w:t>INTRODUCTION</w:t>
      </w:r>
      <w:bookmarkEnd w:id="2"/>
    </w:p>
    <w:p>
      <w:pPr>
        <w:pStyle w:val="12"/>
        <w:spacing w:lineRule="auto" w:line="360"/>
        <w:ind w:firstLine="709"/>
        <w:jc w:val="center"/>
        <w:rPr>
          <w:b/>
          <w:b/>
          <w:bCs w:val="false"/>
          <w:color w:val="000000"/>
          <w:sz w:val="28"/>
          <w:szCs w:val="28"/>
        </w:rPr>
      </w:pPr>
      <w:r>
        <w:rPr>
          <w:b/>
          <w:bCs w:val="false"/>
          <w:color w:val="000000"/>
          <w:sz w:val="28"/>
          <w:szCs w:val="28"/>
        </w:rPr>
      </w:r>
    </w:p>
    <w:p>
      <w:pPr>
        <w:pStyle w:val="12"/>
        <w:spacing w:lineRule="auto" w:line="360"/>
        <w:ind w:firstLine="709"/>
        <w:jc w:val="both"/>
        <w:rPr>
          <w:color w:val="000000"/>
          <w:sz w:val="28"/>
          <w:szCs w:val="28"/>
        </w:rPr>
      </w:pPr>
      <w:r>
        <w:rPr>
          <w:color w:val="000000"/>
          <w:sz w:val="28"/>
          <w:szCs w:val="28"/>
        </w:rPr>
        <w:t xml:space="preserve">Since the end of the Cold War, the world has seen significant transformations. It's unclear what kind of system is emerging now that the bipolar environment has ceased to exist. Relations between China and the United States are regarded to have reached a hazardous stage, with strong mutual frustration giving way to profound mutual distrust. The Sino-American relationship has grown so critical that neither side can afford a full-fledged conflict. The United States works hard to project its influence, promote its ideals, grow its economic interests, and spread its culture as a result of its improved international status and increased national might. Meanwhile, China works to increase its position in international affairs and its economic standing. Many governments around the world are finding it difficult to strike a balance between the two poles. </w:t>
      </w:r>
    </w:p>
    <w:p>
      <w:pPr>
        <w:pStyle w:val="12"/>
        <w:spacing w:lineRule="auto" w:line="360"/>
        <w:ind w:firstLine="709"/>
        <w:jc w:val="both"/>
        <w:rPr>
          <w:color w:val="000000"/>
          <w:sz w:val="28"/>
          <w:szCs w:val="28"/>
          <w:lang w:val="en-US"/>
        </w:rPr>
      </w:pPr>
      <w:r>
        <w:rPr>
          <w:color w:val="000000"/>
          <w:sz w:val="28"/>
          <w:szCs w:val="28"/>
          <w:lang w:val="en-US"/>
        </w:rPr>
        <w:t xml:space="preserve">The rise of China is one of the most important elements affecting the political and economic environment of the twenty-first century. Its integrated national power is quickly growing, its national interests are expanding geographically, and its international impact is rising. Thus, the foreign policy of this major East Asian country is reaching a qualitatively new level. The country's self-identification is shifting toward a transition to portraying itself as a global power. The Chinese leadership is increasing its involvement in defining the international agenda by establishing new global governance structures and institutions. Thus, China's growth has a significant impact on current international political and economic processes. </w:t>
      </w:r>
    </w:p>
    <w:p>
      <w:pPr>
        <w:pStyle w:val="12"/>
        <w:spacing w:lineRule="auto" w:line="360"/>
        <w:ind w:firstLine="709"/>
        <w:jc w:val="both"/>
        <w:rPr>
          <w:color w:val="000000"/>
          <w:sz w:val="28"/>
          <w:szCs w:val="28"/>
          <w:lang w:val="en-US"/>
        </w:rPr>
      </w:pPr>
      <w:r>
        <w:rPr>
          <w:color w:val="000000"/>
          <w:sz w:val="28"/>
          <w:szCs w:val="28"/>
          <w:lang w:val="en-US"/>
        </w:rPr>
        <w:t>According to some experts, China may well follow a pattern that has occurred many times before in world history, in which a quickly expanding potential great power can challenge an established world leader. And, more often than not, such a precedent resulted in a direct clash of interests or even a large-scale armed conflict. In this context, research into the evolving relations between China and the United States is significant, both from theoretical and practical perspectives.</w:t>
      </w:r>
    </w:p>
    <w:p>
      <w:pPr>
        <w:pStyle w:val="12"/>
        <w:spacing w:lineRule="auto" w:line="360"/>
        <w:ind w:firstLine="709"/>
        <w:jc w:val="both"/>
        <w:rPr>
          <w:color w:val="000000"/>
          <w:sz w:val="28"/>
          <w:szCs w:val="28"/>
        </w:rPr>
      </w:pPr>
      <w:r>
        <w:rPr>
          <w:color w:val="000000"/>
          <w:sz w:val="28"/>
          <w:szCs w:val="28"/>
        </w:rPr>
        <w:t xml:space="preserve">The </w:t>
      </w:r>
      <w:r>
        <w:rPr>
          <w:i/>
          <w:color w:val="000000"/>
          <w:sz w:val="28"/>
          <w:szCs w:val="28"/>
        </w:rPr>
        <w:t>practical relevance</w:t>
      </w:r>
      <w:r>
        <w:rPr>
          <w:color w:val="000000"/>
          <w:sz w:val="28"/>
          <w:szCs w:val="28"/>
        </w:rPr>
        <w:t xml:space="preserve"> of topic lies in the need to comprehend and analyse the latest trends in the Sino-US bilateral relations, especially due to the changing dynamics in global affairs due to the COVID-19 pandemic and US presidential elections in November 2020. Despite the fact that the topic is widely discussed both by American and Chinese political scientists, as well as around the globe, not much scientific input is made by Ukrainian researches, and US-China affairs are normally “taken for granted” as an important factor. </w:t>
      </w:r>
    </w:p>
    <w:p>
      <w:pPr>
        <w:pStyle w:val="12"/>
        <w:spacing w:lineRule="auto" w:line="360"/>
        <w:ind w:firstLine="709"/>
        <w:jc w:val="both"/>
        <w:rPr>
          <w:color w:val="000000"/>
          <w:sz w:val="28"/>
          <w:szCs w:val="28"/>
        </w:rPr>
      </w:pPr>
      <w:r>
        <w:rPr>
          <w:color w:val="000000"/>
          <w:sz w:val="28"/>
          <w:szCs w:val="28"/>
        </w:rPr>
        <w:t xml:space="preserve">The </w:t>
      </w:r>
      <w:r>
        <w:rPr>
          <w:i/>
          <w:color w:val="000000"/>
          <w:sz w:val="28"/>
          <w:szCs w:val="28"/>
        </w:rPr>
        <w:t>scientific relevance</w:t>
      </w:r>
      <w:r>
        <w:rPr>
          <w:color w:val="000000"/>
          <w:sz w:val="28"/>
          <w:szCs w:val="28"/>
        </w:rPr>
        <w:t xml:space="preserve"> of the topic lies in the need to rethink existing scientific works in the light of new approaches and newer data sources available. US and China are going through a critical transitional juncture in their bilateral affairs. There is a growing need to evaluate the increased apprehension between Washington and Beijing during President Trump’s years of presidency, as well as make primary conclusions and projections about the track chosen by Biden’s administration. Moreover, the latest results and contributions to the Power Transition Theory need to be incorporated into the research on Sino-US power relations.</w:t>
      </w:r>
    </w:p>
    <w:p>
      <w:pPr>
        <w:pStyle w:val="12"/>
        <w:spacing w:lineRule="auto" w:line="360"/>
        <w:ind w:firstLine="709"/>
        <w:jc w:val="both"/>
        <w:rPr>
          <w:color w:val="000000"/>
          <w:sz w:val="28"/>
          <w:szCs w:val="28"/>
        </w:rPr>
      </w:pPr>
      <w:r>
        <w:rPr>
          <w:color w:val="000000"/>
          <w:sz w:val="28"/>
          <w:szCs w:val="28"/>
        </w:rPr>
        <w:t xml:space="preserve">The </w:t>
      </w:r>
      <w:r>
        <w:rPr>
          <w:i/>
          <w:color w:val="000000"/>
          <w:sz w:val="28"/>
          <w:szCs w:val="28"/>
        </w:rPr>
        <w:t>purpose</w:t>
      </w:r>
      <w:r>
        <w:rPr>
          <w:color w:val="000000"/>
          <w:sz w:val="28"/>
          <w:szCs w:val="28"/>
        </w:rPr>
        <w:t xml:space="preserve"> of the present research is to expose the evolution of US-China bilateral relations over the span of 2020-2021 and to explore their dynamics within the content of the dyadic power distribution over the course of the last decades.</w:t>
      </w:r>
    </w:p>
    <w:p>
      <w:pPr>
        <w:pStyle w:val="12"/>
        <w:spacing w:lineRule="auto" w:line="360"/>
        <w:ind w:firstLine="709"/>
        <w:jc w:val="both"/>
        <w:rPr>
          <w:color w:val="000000"/>
          <w:sz w:val="28"/>
          <w:szCs w:val="28"/>
          <w:lang w:val="en-US"/>
        </w:rPr>
      </w:pPr>
      <w:r>
        <w:rPr>
          <w:color w:val="000000"/>
          <w:sz w:val="28"/>
          <w:szCs w:val="28"/>
          <w:lang w:val="en-US"/>
        </w:rPr>
        <w:t xml:space="preserve">The </w:t>
      </w:r>
      <w:r>
        <w:rPr>
          <w:i/>
          <w:color w:val="000000"/>
          <w:sz w:val="28"/>
          <w:szCs w:val="28"/>
          <w:lang w:val="en-US"/>
        </w:rPr>
        <w:t>objectives</w:t>
      </w:r>
      <w:r>
        <w:rPr>
          <w:color w:val="000000"/>
          <w:sz w:val="28"/>
          <w:szCs w:val="28"/>
          <w:lang w:val="en-US"/>
        </w:rPr>
        <w:t xml:space="preserve"> of the thesis paper are to: </w:t>
      </w:r>
    </w:p>
    <w:p>
      <w:pPr>
        <w:pStyle w:val="12"/>
        <w:spacing w:lineRule="auto" w:line="360"/>
        <w:ind w:firstLine="709"/>
        <w:jc w:val="both"/>
        <w:rPr>
          <w:color w:val="000000"/>
          <w:sz w:val="28"/>
          <w:szCs w:val="28"/>
          <w:lang w:val="en-US"/>
        </w:rPr>
      </w:pPr>
      <w:r>
        <w:rPr>
          <w:color w:val="000000"/>
          <w:sz w:val="28"/>
          <w:szCs w:val="28"/>
          <w:lang w:val="en-US"/>
        </w:rPr>
        <w:t xml:space="preserve">1) analyze the state of scientific study of US-China relations; </w:t>
      </w:r>
    </w:p>
    <w:p>
      <w:pPr>
        <w:pStyle w:val="12"/>
        <w:spacing w:lineRule="auto" w:line="360"/>
        <w:ind w:firstLine="709"/>
        <w:jc w:val="both"/>
        <w:rPr>
          <w:color w:val="000000"/>
          <w:sz w:val="28"/>
          <w:szCs w:val="28"/>
          <w:lang w:val="en-US"/>
        </w:rPr>
      </w:pPr>
      <w:r>
        <w:rPr>
          <w:color w:val="000000"/>
          <w:sz w:val="28"/>
          <w:szCs w:val="28"/>
          <w:lang w:val="en-US"/>
        </w:rPr>
        <w:t xml:space="preserve">2) analyze the US-China bilateral relations across three dimensions, such as impact of COVID-19 pandemic, competition for technological supremacy and shifting influence patterns in the Indo-Pacific region; </w:t>
      </w:r>
    </w:p>
    <w:p>
      <w:pPr>
        <w:pStyle w:val="12"/>
        <w:spacing w:lineRule="auto" w:line="360"/>
        <w:ind w:firstLine="709"/>
        <w:jc w:val="both"/>
        <w:rPr>
          <w:color w:val="000000"/>
          <w:sz w:val="28"/>
          <w:szCs w:val="28"/>
        </w:rPr>
      </w:pPr>
      <w:r>
        <w:rPr>
          <w:color w:val="000000"/>
          <w:sz w:val="28"/>
          <w:szCs w:val="28"/>
          <w:lang w:val="en-US"/>
        </w:rPr>
        <w:t xml:space="preserve">3) </w:t>
      </w:r>
      <w:r>
        <w:rPr>
          <w:color w:val="000000"/>
          <w:sz w:val="28"/>
          <w:szCs w:val="28"/>
        </w:rPr>
        <w:t>identify the main directions of power transition for the next decade;</w:t>
      </w:r>
    </w:p>
    <w:p>
      <w:pPr>
        <w:pStyle w:val="12"/>
        <w:spacing w:lineRule="auto" w:line="360"/>
        <w:ind w:firstLine="709"/>
        <w:jc w:val="both"/>
        <w:rPr>
          <w:color w:val="000000"/>
          <w:sz w:val="28"/>
          <w:szCs w:val="28"/>
        </w:rPr>
      </w:pPr>
      <w:r>
        <w:rPr>
          <w:color w:val="000000"/>
          <w:sz w:val="28"/>
          <w:szCs w:val="28"/>
        </w:rPr>
        <w:t>4) disclose the achievements and current problems of the foreign policy of US and China.</w:t>
      </w:r>
    </w:p>
    <w:p>
      <w:pPr>
        <w:pStyle w:val="12"/>
        <w:spacing w:lineRule="auto" w:line="360"/>
        <w:ind w:firstLine="709"/>
        <w:jc w:val="both"/>
        <w:rPr>
          <w:color w:val="000000"/>
          <w:sz w:val="28"/>
          <w:szCs w:val="28"/>
        </w:rPr>
      </w:pPr>
      <w:r>
        <w:rPr>
          <w:color w:val="000000"/>
          <w:sz w:val="28"/>
          <w:szCs w:val="28"/>
        </w:rPr>
        <w:t xml:space="preserve">The </w:t>
      </w:r>
      <w:r>
        <w:rPr>
          <w:i/>
          <w:color w:val="000000"/>
          <w:sz w:val="28"/>
          <w:szCs w:val="28"/>
        </w:rPr>
        <w:t>object</w:t>
      </w:r>
      <w:r>
        <w:rPr>
          <w:color w:val="000000"/>
          <w:sz w:val="28"/>
          <w:szCs w:val="28"/>
        </w:rPr>
        <w:t xml:space="preserve"> of the study is bilateral relations of US and China during 2020-2021. The </w:t>
      </w:r>
      <w:r>
        <w:rPr>
          <w:i/>
          <w:color w:val="000000"/>
          <w:sz w:val="28"/>
          <w:szCs w:val="28"/>
        </w:rPr>
        <w:t>subject</w:t>
      </w:r>
      <w:r>
        <w:rPr>
          <w:color w:val="000000"/>
          <w:sz w:val="28"/>
          <w:szCs w:val="28"/>
        </w:rPr>
        <w:t xml:space="preserve"> of the study is the policies of these two countries regarding the reaction at the global pandemic; regional influence; policies regarding the development of national technical capabilities, in addition to overall national security strategies of the two states. </w:t>
      </w:r>
    </w:p>
    <w:p>
      <w:pPr>
        <w:pStyle w:val="12"/>
        <w:spacing w:lineRule="auto" w:line="360"/>
        <w:ind w:firstLine="709"/>
        <w:jc w:val="both"/>
        <w:rPr>
          <w:color w:val="000000"/>
          <w:sz w:val="28"/>
          <w:szCs w:val="28"/>
        </w:rPr>
      </w:pPr>
      <w:r>
        <w:rPr>
          <w:color w:val="000000"/>
          <w:sz w:val="28"/>
          <w:szCs w:val="28"/>
        </w:rPr>
        <w:t xml:space="preserve">The </w:t>
      </w:r>
      <w:r>
        <w:rPr>
          <w:i/>
          <w:color w:val="000000"/>
          <w:sz w:val="28"/>
          <w:szCs w:val="28"/>
        </w:rPr>
        <w:t>chronological framework</w:t>
      </w:r>
      <w:r>
        <w:rPr>
          <w:color w:val="000000"/>
          <w:sz w:val="28"/>
          <w:szCs w:val="28"/>
        </w:rPr>
        <w:t xml:space="preserve"> of the study encompasses the time span between January 2020 and November 2021, which constitutes the contemporary state of bilateral relations between US and China. The starting point is picked due to the fact that January 2020 marked the signing of the 1</w:t>
      </w:r>
      <w:r>
        <w:rPr>
          <w:color w:val="000000"/>
          <w:sz w:val="28"/>
          <w:szCs w:val="28"/>
          <w:vertAlign w:val="superscript"/>
        </w:rPr>
        <w:t>st</w:t>
      </w:r>
      <w:r>
        <w:rPr>
          <w:color w:val="000000"/>
          <w:sz w:val="28"/>
          <w:szCs w:val="28"/>
        </w:rPr>
        <w:t xml:space="preserve"> Phase / Trade Deal between US and China, putting an end to the acute phase of trade war between two states. Additionally, this was the beginning of SARS-CoV-2 virus spread in Hubei, China, which very soon affected the whole planet. The end date of the chronological framework was determined by requirements and timeline of the Master’s program. </w:t>
      </w:r>
    </w:p>
    <w:p>
      <w:pPr>
        <w:pStyle w:val="12"/>
        <w:spacing w:lineRule="auto" w:line="360"/>
        <w:ind w:firstLine="709"/>
        <w:jc w:val="both"/>
        <w:rPr>
          <w:color w:val="000000"/>
          <w:sz w:val="28"/>
          <w:szCs w:val="28"/>
        </w:rPr>
      </w:pPr>
      <w:r>
        <w:rPr>
          <w:color w:val="000000"/>
          <w:sz w:val="28"/>
          <w:szCs w:val="28"/>
        </w:rPr>
        <w:t xml:space="preserve">In the present thesis paper, a number of </w:t>
      </w:r>
      <w:r>
        <w:rPr>
          <w:i/>
          <w:color w:val="000000"/>
          <w:sz w:val="28"/>
          <w:szCs w:val="28"/>
        </w:rPr>
        <w:t>research methods</w:t>
      </w:r>
      <w:r>
        <w:rPr>
          <w:color w:val="000000"/>
          <w:sz w:val="28"/>
          <w:szCs w:val="28"/>
        </w:rPr>
        <w:t xml:space="preserve"> are used, e. g. analysis and synthesis, systematic study, case study, statistical study and normative document analysis. Case study is chosen as the primary approach for Chapter 2, while in Chapter 3 the statistical resources are extensively used by incorporating datasets available in open sources. We manipulate and rearrange the data to fit the purposes of the topic and make predictive calculations for the following decade.</w:t>
      </w:r>
    </w:p>
    <w:p>
      <w:pPr>
        <w:pStyle w:val="12"/>
        <w:spacing w:lineRule="auto" w:line="360"/>
        <w:ind w:firstLine="709"/>
        <w:jc w:val="both"/>
        <w:rPr>
          <w:color w:val="000000"/>
          <w:sz w:val="28"/>
          <w:szCs w:val="28"/>
        </w:rPr>
      </w:pPr>
      <w:r>
        <w:rPr>
          <w:color w:val="000000"/>
          <w:sz w:val="28"/>
          <w:szCs w:val="28"/>
        </w:rPr>
        <w:t>The</w:t>
      </w:r>
      <w:r>
        <w:rPr>
          <w:i/>
          <w:color w:val="000000"/>
          <w:sz w:val="28"/>
          <w:szCs w:val="28"/>
        </w:rPr>
        <w:t xml:space="preserve"> scientific novelty of the study</w:t>
      </w:r>
      <w:r>
        <w:rPr>
          <w:color w:val="000000"/>
          <w:sz w:val="28"/>
          <w:szCs w:val="28"/>
        </w:rPr>
        <w:t xml:space="preserve"> lies in the fact that, it was the first time when improved methodology of Power Transition Theory and statistical methods were used to evaluate the possibility of power transition between US and China. For comparative purposes, the most recent cases were chosen for analysis. For the first time, competition in the technological field between US and China is put within the framework of Power Transition Theory. The definition of “satisfaction with the global order” of the challenging power is explored and clarified, using both qualitative and quantitative indicators. The definition of “power transition” and independent variables affecting it (power, political capacity, satisfaction, parity) are further developed. Comparison of academic evaluation of the current state of Sino-US relations is provided based on studying the research papers and monographs both by American and European authors, as well as some of the most prominent Chinese political scientists.</w:t>
      </w:r>
    </w:p>
    <w:p>
      <w:pPr>
        <w:pStyle w:val="12"/>
        <w:spacing w:lineRule="auto" w:line="360"/>
        <w:ind w:firstLine="709"/>
        <w:jc w:val="both"/>
        <w:rPr>
          <w:rFonts w:eastAsia="等线" w:eastAsiaTheme="minorEastAsia"/>
          <w:lang w:val="en-US"/>
        </w:rPr>
      </w:pPr>
      <w:r>
        <w:rPr>
          <w:color w:val="000000"/>
          <w:sz w:val="28"/>
          <w:szCs w:val="28"/>
        </w:rPr>
        <w:t>The provisions and conclusions of the work are presented in</w:t>
      </w:r>
      <w:r>
        <w:rPr>
          <w:color w:val="000000"/>
          <w:sz w:val="28"/>
          <w:szCs w:val="28"/>
          <w:lang w:val="en-US"/>
        </w:rPr>
        <w:t xml:space="preserve"> the “International and Political Studies” journal, published based on the results of the 4</w:t>
      </w:r>
      <w:r>
        <w:rPr>
          <w:color w:val="000000"/>
          <w:sz w:val="28"/>
          <w:szCs w:val="28"/>
          <w:vertAlign w:val="superscript"/>
          <w:lang w:val="en-US"/>
        </w:rPr>
        <w:t>th</w:t>
      </w:r>
      <w:r>
        <w:rPr>
          <w:color w:val="000000"/>
          <w:sz w:val="28"/>
          <w:szCs w:val="28"/>
          <w:lang w:val="en-US"/>
        </w:rPr>
        <w:t xml:space="preserve"> Scientific Conference "Political Problems of International Systems and Global Development" at the Odesa I. I. Mechnikov National University. The topic of the presentation, as well as the subsequent abstract published, was “</w:t>
      </w:r>
      <w:r>
        <w:rPr>
          <w:rFonts w:eastAsia="等线" w:eastAsiaTheme="minorEastAsia"/>
          <w:sz w:val="28"/>
          <w:szCs w:val="28"/>
          <w:lang w:val="en-US"/>
        </w:rPr>
        <w:t>Sino-US Relations in Research of Modern Power Transition Theorists”. The results of this research are also presented in the first chapter of this thesis.</w:t>
      </w:r>
    </w:p>
    <w:p>
      <w:pPr>
        <w:pStyle w:val="Normal"/>
        <w:spacing w:lineRule="auto" w:line="360"/>
        <w:ind w:firstLine="720"/>
        <w:jc w:val="both"/>
        <w:rPr>
          <w:szCs w:val="28"/>
        </w:rPr>
      </w:pPr>
      <w:r>
        <w:rPr>
          <w:szCs w:val="28"/>
        </w:rPr>
        <w:t xml:space="preserve">The thesis paper consists of three chapters. The number is determined by the category of problems explored. The first chapter analyses the various theoretical approaches on conceptualizing Sino-US relations, primarily from the viewpoint of the Power Transition Theory. The second chapter focuses specifically on the case studies drawn from 2020-2021 and collects qualitative evidence to the first hypothesis explored in the research. Namely, by exploring different aspects of US-China relations, the chapter provides evaluation of the China’s </w:t>
      </w:r>
      <w:r>
        <w:rPr>
          <w:color w:val="000000" w:themeColor="text1"/>
        </w:rPr>
        <w:t xml:space="preserve">level of satisfaction with the status quo, approximate equality of power &amp; parity between two countries and the dynamics of influence shifts </w:t>
      </w:r>
      <w:r>
        <w:rPr/>
        <w:t>in the Indo-Pacific region.</w:t>
      </w:r>
      <w:r>
        <w:rPr>
          <w:szCs w:val="28"/>
        </w:rPr>
        <w:t xml:space="preserve"> The third chapter explores various quantitative indicators constituting variables leading to power transition and the possibility of military clash between great powers. Thus, the final chapter contributes to the justifications for the first hypothesis and gives contextual evidence to the second hypothesis. </w:t>
      </w:r>
    </w:p>
    <w:p>
      <w:pPr>
        <w:pStyle w:val="12"/>
        <w:spacing w:lineRule="auto" w:line="360"/>
        <w:ind w:firstLine="709"/>
        <w:jc w:val="both"/>
        <w:rPr>
          <w:color w:val="000000"/>
          <w:sz w:val="28"/>
          <w:szCs w:val="28"/>
        </w:rPr>
      </w:pPr>
      <w:r>
        <w:rPr>
          <w:color w:val="000000"/>
          <w:sz w:val="28"/>
          <w:szCs w:val="28"/>
        </w:rPr>
        <w:t xml:space="preserve">Overall, the present master thesis consists of an introduction, three chapters, conclusion and an extensive bibliography. The total amount of work is 76 pages. </w:t>
      </w:r>
    </w:p>
    <w:p>
      <w:pPr>
        <w:pStyle w:val="NormalWeb"/>
        <w:spacing w:lineRule="auto" w:line="360" w:beforeAutospacing="0" w:before="240" w:afterAutospacing="0" w:after="0"/>
        <w:rPr>
          <w:b/>
          <w:b/>
          <w:color w:val="000000" w:themeColor="text1"/>
          <w:szCs w:val="28"/>
        </w:rPr>
      </w:pPr>
      <w:r>
        <w:rPr>
          <w:b/>
          <w:color w:val="000000" w:themeColor="text1"/>
          <w:szCs w:val="28"/>
        </w:rPr>
      </w:r>
    </w:p>
    <w:p>
      <w:pPr>
        <w:pStyle w:val="NormalWeb"/>
        <w:spacing w:lineRule="auto" w:line="360" w:beforeAutospacing="0" w:before="240" w:afterAutospacing="0" w:after="0"/>
        <w:rPr>
          <w:b/>
          <w:b/>
          <w:color w:val="000000" w:themeColor="text1"/>
          <w:szCs w:val="28"/>
        </w:rPr>
      </w:pPr>
      <w:r>
        <w:rPr>
          <w:b/>
          <w:color w:val="000000" w:themeColor="text1"/>
          <w:szCs w:val="28"/>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r>
        <w:rPr/>
      </w:r>
    </w:p>
    <w:p>
      <w:pPr>
        <w:pStyle w:val="1"/>
        <w:jc w:val="center"/>
        <w:rPr>
          <w:rFonts w:ascii="Times New Roman" w:hAnsi="Times New Roman" w:cs="Times New Roman"/>
          <w:b/>
          <w:b/>
          <w:bCs w:val="false"/>
          <w:color w:val="2A2A2A"/>
          <w:sz w:val="28"/>
          <w:szCs w:val="28"/>
        </w:rPr>
      </w:pPr>
      <w:bookmarkStart w:id="3" w:name="_Toc89331103"/>
      <w:r>
        <w:rPr>
          <w:rFonts w:cs="Times New Roman" w:ascii="Times New Roman" w:hAnsi="Times New Roman"/>
          <w:b/>
          <w:bCs w:val="false"/>
          <w:color w:val="2A2A2A"/>
          <w:sz w:val="28"/>
          <w:szCs w:val="28"/>
        </w:rPr>
        <w:t>CONCLUSION</w:t>
      </w:r>
      <w:bookmarkEnd w:id="3"/>
    </w:p>
    <w:p>
      <w:pPr>
        <w:pStyle w:val="Normal"/>
        <w:spacing w:lineRule="auto" w:line="360"/>
        <w:ind w:firstLine="720"/>
        <w:jc w:val="both"/>
        <w:rPr>
          <w:szCs w:val="28"/>
        </w:rPr>
      </w:pPr>
      <w:r>
        <w:rPr>
          <w:szCs w:val="28"/>
        </w:rPr>
      </w:r>
    </w:p>
    <w:p>
      <w:pPr>
        <w:pStyle w:val="Normal"/>
        <w:spacing w:lineRule="auto" w:line="360"/>
        <w:ind w:firstLine="720"/>
        <w:jc w:val="both"/>
        <w:rPr>
          <w:szCs w:val="28"/>
        </w:rPr>
      </w:pPr>
      <w:r>
        <w:rPr>
          <w:szCs w:val="28"/>
        </w:rPr>
        <w:t>At the current stage of international relations development, one of the critical concerns confronting the multipolar world order is the American-Chinese vector. It is self-evident that the direction and substance of these relations will have a substantial impact on the world’s civilizational, military-political, and economic growth. Meanwhile, academic judgments on the nature of power relations within the US-China dyad may vary to a certain degree, or in some cases be completely opposed.</w:t>
      </w:r>
    </w:p>
    <w:p>
      <w:pPr>
        <w:pStyle w:val="Normal"/>
        <w:spacing w:lineRule="auto" w:line="360"/>
        <w:ind w:firstLine="720"/>
        <w:jc w:val="both"/>
        <w:rPr>
          <w:szCs w:val="28"/>
        </w:rPr>
      </w:pPr>
      <w:r>
        <w:rPr>
          <w:szCs w:val="28"/>
        </w:rPr>
        <w:t xml:space="preserve">The present thesis paper reevaluated Sino-US relations from the viewpoint of the latest shifts in official relations during 2020-2021. The transition of presidential power from Donald Trump to Joseph Biden, as well as the emergence of global pandemic, shed new light on the academic discourse around the Washington-Beijing dialogue. The present thesis paper also went further by exploring and analyzing the power transition dynamics between both superpowers from the viewpoint of the Power Transition Theory (PTT). </w:t>
      </w:r>
    </w:p>
    <w:p>
      <w:pPr>
        <w:pStyle w:val="Normal"/>
        <w:spacing w:lineRule="auto" w:line="360"/>
        <w:ind w:firstLine="720"/>
        <w:jc w:val="both"/>
        <w:rPr>
          <w:color w:val="2A2A2A"/>
          <w:szCs w:val="28"/>
        </w:rPr>
      </w:pPr>
      <w:r>
        <w:rPr>
          <w:szCs w:val="28"/>
        </w:rPr>
        <w:t xml:space="preserve">Application of PTT provided us with valuable theoretical insights regarding power dynamics, level of satisfaction with current world order, different dimensions of comparative indicators, as well as systemic factors affecting current state of affairs between US and China. Based on latest debate within this theoretical framework, we singled out two hypotheses and explored them further in Chapters 2 &amp; 3. Namely, by involving case study from 2020-2021, we evaluated China’s </w:t>
      </w:r>
      <w:r>
        <w:rPr>
          <w:color w:val="000000" w:themeColor="text1"/>
        </w:rPr>
        <w:t xml:space="preserve">level of satisfaction with the status quo, approximate equality of power &amp; parity between two countries and the dynamics of influence shifts </w:t>
      </w:r>
      <w:r>
        <w:rPr/>
        <w:t xml:space="preserve">in the Indo-Pacific region. Meanwhile, in the final chapter </w:t>
      </w:r>
      <w:r>
        <w:rPr>
          <w:color w:val="2A2A2A"/>
          <w:szCs w:val="28"/>
        </w:rPr>
        <w:t>we explored the possibility of power transition, as well as its nature, using quantitative metrics.</w:t>
      </w:r>
    </w:p>
    <w:p>
      <w:pPr>
        <w:pStyle w:val="Normal"/>
        <w:spacing w:lineRule="auto" w:line="360"/>
        <w:ind w:firstLine="720"/>
        <w:jc w:val="both"/>
        <w:rPr>
          <w:color w:val="2A2A2A"/>
          <w:szCs w:val="28"/>
        </w:rPr>
      </w:pPr>
      <w:r>
        <w:rPr>
          <w:color w:val="2A2A2A"/>
          <w:szCs w:val="28"/>
        </w:rPr>
        <w:t xml:space="preserve">In Chapter 2 it was concluded that the COVID-19 pandemic was a natural prolongation of ever deteriorating dialogue between Washington and Beijing. During the last months of Donald Trump in the president’s seat, his administration focused on salvaging the national health crisis, while shifting the rhetoric on Chinese track to accusations in the form of official statements. Chinese government seized the moment to change the status quo and attempted to spread its influence in agenda setting and strengthening partnerships with many of the developing states. Meanwhile, competition in the field of cutting-edge technologies moved to the forefront of bilateral relations after the economic deal was reached in January 2020, and this is one of the fields in which national capabilities of both countries have few differences, while China’s national agenda has stronger chances of outweighing the US in some of the technologies.  Economic competition has not seized to affect the trade patterns, although heated confrontation was slowed down by the global pandemic. </w:t>
      </w:r>
    </w:p>
    <w:p>
      <w:pPr>
        <w:pStyle w:val="Normal"/>
        <w:spacing w:lineRule="auto" w:line="360"/>
        <w:ind w:firstLine="720"/>
        <w:jc w:val="both"/>
        <w:rPr>
          <w:color w:val="2A2A2A"/>
          <w:szCs w:val="28"/>
        </w:rPr>
      </w:pPr>
      <w:r>
        <w:rPr>
          <w:color w:val="2A2A2A"/>
          <w:szCs w:val="28"/>
        </w:rPr>
        <w:t xml:space="preserve">Finally, although the US has traditionally enjoyed a strategic advantage in the Indo-Pacific and could boast a sizable number of friends and partners, over the last few years China has been gradually changing the regional power balance, generating competition for Washington's influence, particularly in the economic and soft power realms. While the US has greater diplomatic and military clout than China, Beijing has better economic positions and employs a "carrot and stick" strategy. Numerous Southeast Asian countries prioritize economic growth over security and are typically more concerned about losing China's economic backing than with Chinese military threats. Overall, the indicators of power transition are present in the course of events during 2020-2021. </w:t>
      </w:r>
    </w:p>
    <w:p>
      <w:pPr>
        <w:pStyle w:val="Normal"/>
        <w:spacing w:lineRule="auto" w:line="360"/>
        <w:ind w:firstLine="720"/>
        <w:jc w:val="both"/>
        <w:rPr>
          <w:color w:val="2A2A2A"/>
          <w:szCs w:val="28"/>
        </w:rPr>
      </w:pPr>
      <w:r>
        <w:rPr>
          <w:color w:val="2A2A2A"/>
          <w:szCs w:val="28"/>
        </w:rPr>
        <w:t xml:space="preserve">In Chapter 3 we collected quantitative measures of various PTT variables, e.g., GDP, national capability, soft power indexes, power balance (CINC) as well as Idealpoint measures to evaluate the level of satisfaction with the status quo. Projections for the next decade were added where possible. The analysis of independent variables outlines the overall trend that power transition is indeed taking place for the US-China dyad. However, it is a gradual process and the possibility of rapid gap formation (which may cause a direct military confrontation) in multiple indicators is still improbable for the nearest time. Additionally, based on case studies from 2020-2021, the probability of direct military confrontation is unlikely. This indicator, based on PTT framework, is usually evaluated based on the following factors: </w:t>
      </w:r>
    </w:p>
    <w:p>
      <w:pPr>
        <w:pStyle w:val="Normal"/>
        <w:spacing w:lineRule="auto" w:line="360"/>
        <w:ind w:firstLine="720"/>
        <w:jc w:val="both"/>
        <w:rPr>
          <w:color w:val="2A2A2A"/>
          <w:szCs w:val="28"/>
        </w:rPr>
      </w:pPr>
      <w:r>
        <w:rPr>
          <w:color w:val="2A2A2A"/>
          <w:szCs w:val="28"/>
        </w:rPr>
        <w:t>a) power parity / disparity: China’s set of alliances is weaker than one of the US;</w:t>
      </w:r>
    </w:p>
    <w:p>
      <w:pPr>
        <w:pStyle w:val="Normal"/>
        <w:spacing w:lineRule="auto" w:line="360"/>
        <w:ind w:firstLine="720"/>
        <w:jc w:val="both"/>
        <w:rPr>
          <w:color w:val="2A2A2A"/>
          <w:szCs w:val="28"/>
        </w:rPr>
      </w:pPr>
      <w:r>
        <w:rPr>
          <w:color w:val="2A2A2A"/>
          <w:szCs w:val="28"/>
        </w:rPr>
        <w:t>b) the readiness of one of the sides to make bold moves:</w:t>
      </w:r>
    </w:p>
    <w:p>
      <w:pPr>
        <w:pStyle w:val="ListParagraph"/>
        <w:numPr>
          <w:ilvl w:val="0"/>
          <w:numId w:val="1"/>
        </w:numPr>
        <w:spacing w:lineRule="auto" w:line="360"/>
        <w:jc w:val="both"/>
        <w:rPr>
          <w:color w:val="2A2A2A"/>
          <w:szCs w:val="28"/>
        </w:rPr>
      </w:pPr>
      <w:r>
        <w:rPr>
          <w:color w:val="2A2A2A"/>
          <w:szCs w:val="28"/>
        </w:rPr>
        <w:t xml:space="preserve">China’s pragmatic approach to foreign policy does not allow its officials to make rash decisions; </w:t>
      </w:r>
    </w:p>
    <w:p>
      <w:pPr>
        <w:pStyle w:val="ListParagraph"/>
        <w:numPr>
          <w:ilvl w:val="0"/>
          <w:numId w:val="1"/>
        </w:numPr>
        <w:spacing w:lineRule="auto" w:line="360"/>
        <w:jc w:val="both"/>
        <w:rPr>
          <w:color w:val="2A2A2A"/>
          <w:szCs w:val="28"/>
        </w:rPr>
      </w:pPr>
      <w:r>
        <w:rPr>
          <w:color w:val="2A2A2A"/>
          <w:szCs w:val="28"/>
        </w:rPr>
        <w:t>formation of AUKUS during Biden’s presidency is relatively bold, but the cooperation specifically based on this pact is still in embryotic phase;</w:t>
      </w:r>
    </w:p>
    <w:p>
      <w:pPr>
        <w:pStyle w:val="Normal"/>
        <w:spacing w:lineRule="auto" w:line="360"/>
        <w:ind w:firstLine="720"/>
        <w:jc w:val="both"/>
        <w:rPr>
          <w:color w:val="2A2A2A"/>
          <w:szCs w:val="28"/>
        </w:rPr>
      </w:pPr>
      <w:r>
        <w:rPr>
          <w:color w:val="2A2A2A"/>
          <w:szCs w:val="28"/>
        </w:rPr>
        <w:t>It is expected that the gap between China and the United States will remain low in the future decade, depending on the precise factor being compared. By contrast, political dynamics in the decade after the 2020 power transition will be substantially impacted by that decade’s outcome.</w:t>
      </w:r>
    </w:p>
    <w:p>
      <w:pPr>
        <w:pStyle w:val="Normal"/>
        <w:spacing w:lineRule="auto" w:line="360"/>
        <w:ind w:firstLine="720"/>
        <w:jc w:val="both"/>
        <w:rPr>
          <w:color w:val="2A2A2A"/>
          <w:szCs w:val="28"/>
        </w:rPr>
      </w:pPr>
      <w:r>
        <w:rPr>
          <w:color w:val="2A2A2A"/>
          <w:szCs w:val="28"/>
        </w:rPr>
        <w:t>In terms of the conclusions for US-China relations specifically in 2020-2021, both presidents of the United States, Donald Trump and Joe Biden, have demonstrated limited impact on China's economic growth. Instead of focusing solely on the economic aspects of the growing divide between the two great powers, President Biden and his administration are now concentrating on strengthening coalitions with Western allies, public policy, and non-traditional areas of national security such as health and the environment. This will allow the United States to bolster its posture, avoid direct confrontation and mitigate the risk of power transition.</w:t>
      </w:r>
    </w:p>
    <w:p>
      <w:pPr>
        <w:pStyle w:val="Normal"/>
        <w:spacing w:lineRule="auto" w:line="360"/>
        <w:ind w:firstLine="720"/>
        <w:jc w:val="both"/>
        <w:rPr>
          <w:color w:val="2A2A2A"/>
          <w:szCs w:val="28"/>
        </w:rPr>
      </w:pPr>
      <w:r>
        <w:rPr>
          <w:color w:val="2A2A2A"/>
          <w:szCs w:val="28"/>
        </w:rPr>
      </w:r>
    </w:p>
    <w:p>
      <w:pPr>
        <w:pStyle w:val="Normal"/>
        <w:spacing w:lineRule="auto" w:line="360"/>
        <w:ind w:firstLine="720"/>
        <w:jc w:val="both"/>
        <w:rPr>
          <w:color w:val="2A2A2A"/>
          <w:szCs w:val="28"/>
        </w:rPr>
      </w:pPr>
      <w:r>
        <w:rPr>
          <w:color w:val="2A2A2A"/>
          <w:szCs w:val="28"/>
        </w:rPr>
      </w:r>
    </w:p>
    <w:p>
      <w:pPr>
        <w:pStyle w:val="Normal"/>
        <w:spacing w:lineRule="auto" w:line="360"/>
        <w:ind w:firstLine="720"/>
        <w:jc w:val="both"/>
        <w:rPr>
          <w:i/>
          <w:i/>
          <w:iCs w:val="false"/>
          <w:color w:val="000000"/>
          <w:szCs w:val="28"/>
        </w:rPr>
      </w:pPr>
      <w:r>
        <w:rPr>
          <w:i/>
          <w:iCs w:val="false"/>
          <w:color w:val="000000"/>
          <w:szCs w:val="28"/>
        </w:rPr>
      </w:r>
    </w:p>
    <w:p>
      <w:pPr>
        <w:pStyle w:val="Normal"/>
        <w:spacing w:lineRule="auto" w:line="360"/>
        <w:ind w:firstLine="720"/>
        <w:jc w:val="both"/>
        <w:rPr/>
      </w:pPr>
      <w:r>
        <w:rPr/>
      </w:r>
    </w:p>
    <w:p>
      <w:pPr>
        <w:pStyle w:val="Normal"/>
        <w:spacing w:lineRule="auto" w:line="360"/>
        <w:jc w:val="both"/>
        <w:rPr>
          <w:color w:val="000000" w:themeColor="text1"/>
          <w:szCs w:val="28"/>
        </w:rPr>
      </w:pPr>
      <w:r>
        <w:rPr>
          <w:color w:val="000000" w:themeColor="text1"/>
          <w:szCs w:val="28"/>
        </w:rPr>
      </w:r>
    </w:p>
    <w:p>
      <w:pPr>
        <w:pStyle w:val="1"/>
        <w:spacing w:lineRule="auto" w:line="360"/>
        <w:jc w:val="center"/>
        <w:rPr>
          <w:rFonts w:ascii="Times New Roman" w:hAnsi="Times New Roman" w:cs="Times New Roman"/>
          <w:b/>
          <w:b/>
          <w:color w:val="000000" w:themeColor="text1"/>
          <w:sz w:val="28"/>
        </w:rPr>
      </w:pPr>
      <w:bookmarkStart w:id="4" w:name="_Toc89331104"/>
      <w:r>
        <w:rPr>
          <w:rFonts w:cs="Times New Roman" w:ascii="Times New Roman" w:hAnsi="Times New Roman"/>
          <w:b/>
          <w:color w:val="000000" w:themeColor="text1"/>
          <w:sz w:val="28"/>
        </w:rPr>
        <w:t>REFERENCES</w:t>
      </w:r>
      <w:bookmarkEnd w:id="4"/>
    </w:p>
    <w:p>
      <w:pPr>
        <w:pStyle w:val="Normal"/>
        <w:rPr/>
      </w:pPr>
      <w:r>
        <w:rPr/>
      </w:r>
    </w:p>
    <w:p>
      <w:pPr>
        <w:pStyle w:val="NormalWeb"/>
        <w:numPr>
          <w:ilvl w:val="0"/>
          <w:numId w:val="2"/>
        </w:numPr>
        <w:spacing w:lineRule="auto" w:line="360" w:beforeAutospacing="0" w:before="0" w:afterAutospacing="0" w:after="0"/>
        <w:ind w:left="284" w:hanging="360"/>
        <w:rPr>
          <w:szCs w:val="28"/>
        </w:rPr>
      </w:pPr>
      <w:r>
        <w:rPr>
          <w:szCs w:val="28"/>
        </w:rPr>
        <w:t>Ahmed, R., &amp; Whelan, M. (2021, July 17). China Knows the Power of 5G. Why Doesn’t the U.S.? Retrieved from: https://foreignpolicy.com/2021/07/17/</w:t>
        <w:br/>
        <w:t>china-5g-us-g7-b3w-technology-infrastructure/</w:t>
      </w:r>
    </w:p>
    <w:p>
      <w:pPr>
        <w:pStyle w:val="NormalWeb"/>
        <w:numPr>
          <w:ilvl w:val="0"/>
          <w:numId w:val="2"/>
        </w:numPr>
        <w:spacing w:lineRule="auto" w:line="360" w:beforeAutospacing="0" w:before="0" w:afterAutospacing="0" w:after="0"/>
        <w:ind w:left="284" w:hanging="360"/>
        <w:rPr>
          <w:szCs w:val="28"/>
        </w:rPr>
      </w:pPr>
      <w:r>
        <w:rPr>
          <w:szCs w:val="28"/>
        </w:rPr>
        <w:t>Akimoto, D. (2021, April 14). China’s Grand Strategy and the Emergence of Indo-Pacific Alignments. Retrieved from: https://isdp.eu/chinas-grand-strategy-and-the-emergence-of-indo-pacific-alignments/</w:t>
      </w:r>
    </w:p>
    <w:p>
      <w:pPr>
        <w:pStyle w:val="NormalWeb"/>
        <w:numPr>
          <w:ilvl w:val="0"/>
          <w:numId w:val="2"/>
        </w:numPr>
        <w:spacing w:lineRule="auto" w:line="360" w:beforeAutospacing="0" w:before="0" w:afterAutospacing="0" w:after="0"/>
        <w:ind w:left="284" w:hanging="360"/>
        <w:rPr>
          <w:szCs w:val="28"/>
        </w:rPr>
      </w:pPr>
      <w:r>
        <w:rPr>
          <w:szCs w:val="28"/>
        </w:rPr>
        <w:t xml:space="preserve">Allison, G. (2018). </w:t>
      </w:r>
      <w:r>
        <w:rPr>
          <w:i/>
          <w:szCs w:val="28"/>
        </w:rPr>
        <w:t>Destined for War : can America and China escape Thucydides’s trap?.</w:t>
      </w:r>
      <w:r>
        <w:rPr>
          <w:szCs w:val="28"/>
        </w:rPr>
        <w:t xml:space="preserve"> S.L.: Scribe Publications.</w:t>
      </w:r>
    </w:p>
    <w:p>
      <w:pPr>
        <w:pStyle w:val="NormalWeb"/>
        <w:numPr>
          <w:ilvl w:val="0"/>
          <w:numId w:val="2"/>
        </w:numPr>
        <w:spacing w:lineRule="auto" w:line="360" w:beforeAutospacing="0" w:before="0" w:afterAutospacing="0" w:after="0"/>
        <w:ind w:left="284" w:hanging="360"/>
        <w:rPr>
          <w:szCs w:val="28"/>
        </w:rPr>
      </w:pPr>
      <w:r>
        <w:rPr>
          <w:szCs w:val="28"/>
        </w:rPr>
        <w:t xml:space="preserve">Alsharabati, C., &amp; Kugler, J. (2008). War Initiation in a Changing World. </w:t>
      </w:r>
      <w:r>
        <w:rPr>
          <w:i/>
          <w:szCs w:val="28"/>
        </w:rPr>
        <w:t>International Interactions</w:t>
      </w:r>
      <w:r>
        <w:rPr>
          <w:szCs w:val="28"/>
        </w:rPr>
        <w:t xml:space="preserve">, </w:t>
      </w:r>
      <w:r>
        <w:rPr>
          <w:i/>
          <w:szCs w:val="28"/>
        </w:rPr>
        <w:t>34</w:t>
      </w:r>
      <w:r>
        <w:rPr>
          <w:szCs w:val="28"/>
        </w:rPr>
        <w:t>(4), 358–381.</w:t>
      </w:r>
    </w:p>
    <w:p>
      <w:pPr>
        <w:pStyle w:val="NormalWeb"/>
        <w:numPr>
          <w:ilvl w:val="0"/>
          <w:numId w:val="2"/>
        </w:numPr>
        <w:spacing w:lineRule="auto" w:line="360" w:beforeAutospacing="0" w:before="0" w:afterAutospacing="0" w:after="0"/>
        <w:ind w:left="284" w:hanging="360"/>
        <w:rPr>
          <w:szCs w:val="28"/>
        </w:rPr>
      </w:pPr>
      <w:r>
        <w:rPr>
          <w:szCs w:val="28"/>
        </w:rPr>
        <w:t xml:space="preserve">Bahi, R. (2021). The geopolitics of COVID-19: US-China rivalry and the imminent Kindleberger trap. </w:t>
      </w:r>
      <w:r>
        <w:rPr>
          <w:i/>
          <w:szCs w:val="28"/>
        </w:rPr>
        <w:t>Review of Economics and Political Science</w:t>
      </w:r>
      <w:r>
        <w:rPr>
          <w:szCs w:val="28"/>
        </w:rPr>
        <w:t xml:space="preserve">, </w:t>
      </w:r>
      <w:r>
        <w:rPr>
          <w:i/>
          <w:szCs w:val="28"/>
        </w:rPr>
        <w:t xml:space="preserve">ahead-of-print </w:t>
      </w:r>
      <w:r>
        <w:rPr>
          <w:szCs w:val="28"/>
        </w:rPr>
        <w:t xml:space="preserve">(ahead-of-print). </w:t>
      </w:r>
    </w:p>
    <w:p>
      <w:pPr>
        <w:pStyle w:val="NormalWeb"/>
        <w:numPr>
          <w:ilvl w:val="0"/>
          <w:numId w:val="2"/>
        </w:numPr>
        <w:spacing w:lineRule="auto" w:line="360" w:beforeAutospacing="0" w:before="0" w:afterAutospacing="0" w:after="0"/>
        <w:ind w:left="284" w:hanging="360"/>
        <w:rPr>
          <w:szCs w:val="28"/>
        </w:rPr>
      </w:pPr>
      <w:r>
        <w:rPr>
          <w:szCs w:val="28"/>
        </w:rPr>
        <w:t xml:space="preserve">Bailey, M. A., Strezhnev, A., &amp; Voeten, E. (2016). Estimating Dynamic State Preferences from United Nations Voting Data. </w:t>
      </w:r>
      <w:r>
        <w:rPr>
          <w:i/>
          <w:szCs w:val="28"/>
        </w:rPr>
        <w:t>Journal of Conflict Resolution</w:t>
      </w:r>
      <w:r>
        <w:rPr>
          <w:szCs w:val="28"/>
        </w:rPr>
        <w:t xml:space="preserve">, </w:t>
      </w:r>
      <w:r>
        <w:rPr>
          <w:i/>
          <w:szCs w:val="28"/>
        </w:rPr>
        <w:t>61</w:t>
      </w:r>
      <w:r>
        <w:rPr>
          <w:szCs w:val="28"/>
        </w:rPr>
        <w:t xml:space="preserve">(2), 430–456. </w:t>
      </w:r>
    </w:p>
    <w:p>
      <w:pPr>
        <w:pStyle w:val="NormalWeb"/>
        <w:numPr>
          <w:ilvl w:val="0"/>
          <w:numId w:val="2"/>
        </w:numPr>
        <w:spacing w:lineRule="auto" w:line="360" w:beforeAutospacing="0" w:before="0" w:afterAutospacing="0" w:after="0"/>
        <w:ind w:left="284" w:hanging="360"/>
        <w:rPr>
          <w:szCs w:val="28"/>
        </w:rPr>
      </w:pPr>
      <w:r>
        <w:rPr>
          <w:szCs w:val="28"/>
        </w:rPr>
        <w:t>Barber, T. (2017). The United States and the Status Quo: Is Hegemonic Satisfaction Innate? Retrieved from: https://www.e-ir.info/2017/11/26/the-united-states-and-the-status-quo-is-hegemonic-satisfaction-innate/#_ftn12</w:t>
      </w:r>
    </w:p>
    <w:p>
      <w:pPr>
        <w:pStyle w:val="NormalWeb"/>
        <w:numPr>
          <w:ilvl w:val="0"/>
          <w:numId w:val="2"/>
        </w:numPr>
        <w:spacing w:lineRule="auto" w:line="360" w:beforeAutospacing="0" w:before="0" w:afterAutospacing="0" w:after="0"/>
        <w:ind w:left="284" w:hanging="360"/>
        <w:rPr>
          <w:szCs w:val="28"/>
        </w:rPr>
      </w:pPr>
      <w:r>
        <w:rPr>
          <w:szCs w:val="28"/>
        </w:rPr>
        <w:t xml:space="preserve">Beckley, M. (2018). The Power of Nations: Measuring What Matters. </w:t>
      </w:r>
      <w:r>
        <w:rPr>
          <w:i/>
          <w:szCs w:val="28"/>
        </w:rPr>
        <w:t>International Security</w:t>
      </w:r>
      <w:r>
        <w:rPr>
          <w:szCs w:val="28"/>
        </w:rPr>
        <w:t xml:space="preserve">, </w:t>
      </w:r>
      <w:r>
        <w:rPr>
          <w:i/>
          <w:szCs w:val="28"/>
        </w:rPr>
        <w:t>43</w:t>
      </w:r>
      <w:r>
        <w:rPr>
          <w:szCs w:val="28"/>
        </w:rPr>
        <w:t xml:space="preserve">(2), 7–44. </w:t>
      </w:r>
    </w:p>
    <w:p>
      <w:pPr>
        <w:pStyle w:val="NormalWeb"/>
        <w:numPr>
          <w:ilvl w:val="0"/>
          <w:numId w:val="2"/>
        </w:numPr>
        <w:spacing w:lineRule="auto" w:line="360" w:beforeAutospacing="0" w:before="0" w:afterAutospacing="0" w:after="0"/>
        <w:ind w:left="284" w:hanging="360"/>
        <w:rPr>
          <w:szCs w:val="28"/>
        </w:rPr>
      </w:pPr>
      <w:r>
        <w:rPr>
          <w:szCs w:val="28"/>
        </w:rPr>
        <w:t xml:space="preserve">Blackwill, R. (2019). </w:t>
      </w:r>
      <w:r>
        <w:rPr>
          <w:i/>
          <w:szCs w:val="28"/>
        </w:rPr>
        <w:t>Trump’s Foreign Policies Are Better Than They Seem.</w:t>
      </w:r>
      <w:r>
        <w:rPr>
          <w:szCs w:val="28"/>
        </w:rPr>
        <w:t xml:space="preserve"> (p. 104). Council on Foreign Relations: Council Special Report.</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Brand Finance. (2021). Global Soft Power Index. Retrieved from: https://brandirectory.com/globalsoftpower/download/brand-finance-global-soft-power-index-2021.pdf</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Briefing, C. (2020, August 25). The US-China Trade War: A Timeline - China Briefing News. Retrieved from: https://www.china-briefing.com/news/the-us-china-trade-war-a-timeline/</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Burkhart, D., &amp; Woody, A. (2017). Strategic Competition: Beyond Peace and War. </w:t>
      </w:r>
      <w:r>
        <w:rPr>
          <w:i/>
          <w:szCs w:val="28"/>
        </w:rPr>
        <w:t>Joint Force Quarterly</w:t>
      </w:r>
      <w:r>
        <w:rPr>
          <w:szCs w:val="28"/>
        </w:rPr>
        <w:t xml:space="preserve">, </w:t>
      </w:r>
      <w:r>
        <w:rPr>
          <w:i/>
          <w:szCs w:val="28"/>
        </w:rPr>
        <w:t>86</w:t>
      </w:r>
      <w:r>
        <w:rPr>
          <w:szCs w:val="28"/>
        </w:rPr>
        <w:t>, 20–27.</w:t>
      </w:r>
    </w:p>
    <w:p>
      <w:pPr>
        <w:pStyle w:val="NormalWeb"/>
        <w:numPr>
          <w:ilvl w:val="0"/>
          <w:numId w:val="2"/>
        </w:numPr>
        <w:spacing w:lineRule="auto" w:line="360" w:beforeAutospacing="0" w:before="0" w:afterAutospacing="0" w:after="0"/>
        <w:ind w:left="284" w:hanging="360"/>
        <w:rPr>
          <w:szCs w:val="28"/>
        </w:rPr>
      </w:pPr>
      <w:r>
        <w:rPr>
          <w:szCs w:val="28"/>
          <w:lang w:val="ru-RU"/>
        </w:rPr>
        <w:t xml:space="preserve"> </w:t>
      </w:r>
      <w:r>
        <w:rPr>
          <w:szCs w:val="28"/>
        </w:rPr>
        <w:t>Busby, J. (2020, April 26). What International Relations Tells Us about COVID-19. Retrieved from: https://www.e-ir.info/2020/04/26/what-international-relations-tells-us-about-covid-19/</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Campbell, C. (2020, May 6). How coronavirus is helping to fix China’s broken healthcare system. Retrieved from: https://time.com/5832584/coronavirus-covid19-telehealth-online-healthcare/</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Chan, S. (2008). </w:t>
      </w:r>
      <w:r>
        <w:rPr>
          <w:i/>
          <w:szCs w:val="28"/>
        </w:rPr>
        <w:t>China, the U.S., and the Power- Transition Theory</w:t>
      </w:r>
      <w:r>
        <w:rPr>
          <w:szCs w:val="28"/>
        </w:rPr>
        <w:t xml:space="preserve"> (p. 198). New York: Routledge.</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Chen, A. W., Chen, J., &amp; Dondeti, V. R. (2019). The US-China trade war: dominance of trade or technology? </w:t>
      </w:r>
      <w:r>
        <w:rPr>
          <w:i/>
          <w:szCs w:val="28"/>
        </w:rPr>
        <w:t>Applied Economics Letters</w:t>
      </w:r>
      <w:r>
        <w:rPr>
          <w:szCs w:val="28"/>
        </w:rPr>
        <w:t xml:space="preserve">, 1–6. </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Codebook.pdf - Erik Voeten Dataverse. (2015). Retrieved from Harvard Dataverse. doi: 10.7910/DVN/LEJUQZ/1UOAMI&amp;version=18.0</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lang w:val="es-ES"/>
        </w:rPr>
        <w:t xml:space="preserve">De Soysa, I., Oneal, J. R., &amp; Park, Y.-H. (1997). </w:t>
      </w:r>
      <w:r>
        <w:rPr>
          <w:szCs w:val="28"/>
        </w:rPr>
        <w:t xml:space="preserve">Testing Power-Transition Theory Using Alternative Measures of National Capabilities. </w:t>
      </w:r>
      <w:r>
        <w:rPr>
          <w:i/>
          <w:szCs w:val="28"/>
        </w:rPr>
        <w:t>Journal of Conflict Resolution</w:t>
      </w:r>
      <w:r>
        <w:rPr>
          <w:szCs w:val="28"/>
        </w:rPr>
        <w:t xml:space="preserve">, </w:t>
      </w:r>
      <w:r>
        <w:rPr>
          <w:i/>
          <w:szCs w:val="28"/>
        </w:rPr>
        <w:t>41</w:t>
      </w:r>
      <w:r>
        <w:rPr>
          <w:szCs w:val="28"/>
        </w:rPr>
        <w:t xml:space="preserve">(4), 509–528. </w:t>
      </w:r>
    </w:p>
    <w:p>
      <w:pPr>
        <w:pStyle w:val="NormalWeb"/>
        <w:numPr>
          <w:ilvl w:val="0"/>
          <w:numId w:val="2"/>
        </w:numPr>
        <w:spacing w:lineRule="auto" w:line="360" w:beforeAutospacing="0" w:before="0" w:afterAutospacing="0" w:after="0"/>
        <w:ind w:left="284" w:hanging="360"/>
        <w:rPr>
          <w:szCs w:val="28"/>
        </w:rPr>
      </w:pPr>
      <w:r>
        <w:rPr>
          <w:szCs w:val="28"/>
          <w:lang w:val="ru-RU"/>
        </w:rPr>
        <w:t xml:space="preserve"> </w:t>
      </w:r>
      <w:r>
        <w:rPr>
          <w:szCs w:val="28"/>
        </w:rPr>
        <w:t>Deutsche Welle (2021). US designates Huawei, four other Chinese tech firms national security threats. Retrieved from: https://www.dw.com/en/us-designates-huawei-four-other-chinese-tech-firms-national-security-threats/a-56860474</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Doran, C., &amp; Parsons, W. (1980). War and the Cycle of Relative Power. </w:t>
      </w:r>
      <w:r>
        <w:rPr>
          <w:i/>
          <w:szCs w:val="28"/>
        </w:rPr>
        <w:t>American Political Science Review</w:t>
      </w:r>
      <w:r>
        <w:rPr>
          <w:szCs w:val="28"/>
        </w:rPr>
        <w:t>, (74), 947–965.</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Douglas, L., &amp; William, R. (1998). Power Is Not Satisfaction. </w:t>
      </w:r>
      <w:r>
        <w:rPr>
          <w:i/>
          <w:szCs w:val="28"/>
        </w:rPr>
        <w:t>Journal of Conflict Resolution</w:t>
      </w:r>
      <w:r>
        <w:rPr>
          <w:szCs w:val="28"/>
        </w:rPr>
        <w:t xml:space="preserve">, </w:t>
      </w:r>
      <w:r>
        <w:rPr>
          <w:i/>
          <w:szCs w:val="28"/>
        </w:rPr>
        <w:t>42</w:t>
      </w:r>
      <w:r>
        <w:rPr>
          <w:szCs w:val="28"/>
        </w:rPr>
        <w:t>(4), 511–516.</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Feng, Y. (2006). Sources of Political Capacity: A Case Study of China. </w:t>
      </w:r>
      <w:r>
        <w:rPr>
          <w:i/>
          <w:szCs w:val="28"/>
        </w:rPr>
        <w:t>International Studies Review</w:t>
      </w:r>
      <w:r>
        <w:rPr>
          <w:szCs w:val="28"/>
        </w:rPr>
        <w:t xml:space="preserve">, </w:t>
      </w:r>
      <w:r>
        <w:rPr>
          <w:i/>
          <w:szCs w:val="28"/>
        </w:rPr>
        <w:t>8</w:t>
      </w:r>
      <w:r>
        <w:rPr>
          <w:szCs w:val="28"/>
        </w:rPr>
        <w:t xml:space="preserve">(4), 597–606. </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Feuer, W. (2020, March 26). US now has more coronavirus cases than either China or Italy. Retrieved from: https://www.cnbc.com/2020/03/26/usa-now-has-more-coronavirus-cases-than-either-china-or-italy.html</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Fisunoglu, A.; Kang, K.; Arbetman-Rabinowitz, M. &amp; Kugler J. (2011). Relative Political Capacity Dataset 2.4 Codebook. Retrieved from Harvard Dataverse. doi: 10.7910/DVN/NRR7MB/KQQRFO</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Freeman, C. P. (2020). Reading Kindleberger in Beijing: Xi Jinping’s China as a provider of global public goods. </w:t>
      </w:r>
      <w:r>
        <w:rPr>
          <w:i/>
          <w:szCs w:val="28"/>
        </w:rPr>
        <w:t>The British Journal of Politics and International Relations</w:t>
      </w:r>
      <w:r>
        <w:rPr>
          <w:szCs w:val="28"/>
        </w:rPr>
        <w:t xml:space="preserve">, </w:t>
      </w:r>
      <w:r>
        <w:rPr>
          <w:i/>
          <w:szCs w:val="28"/>
        </w:rPr>
        <w:t>23</w:t>
      </w:r>
      <w:r>
        <w:rPr>
          <w:szCs w:val="28"/>
        </w:rPr>
        <w:t xml:space="preserve">(2), 297–318. </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Furlong, A. (2021, July 12). China’s vaccine makers ink deal for up to 550M doses with COVAX. Retrieved from: https://www.politico.eu/article/chinas-vaccine-makers-ink-deal-for-up-to-550m-doses/</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Gewirtz, P. (2020, June 1). No one knows: How the unknowable consequences of COVID-19 affect thinking about foreign policy and US-China relations. Retrieved from: https://www.brookings.edu/opinions/no-one-knows-how-the-unknowable-consequences-of-covid-19-affect-thinking-about-foreign-policy-and-u-s-china-relations/</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Gilpin, R. (2012). </w:t>
      </w:r>
      <w:r>
        <w:rPr>
          <w:i/>
          <w:szCs w:val="28"/>
        </w:rPr>
        <w:t>War and change in world politics</w:t>
      </w:r>
      <w:r>
        <w:rPr>
          <w:szCs w:val="28"/>
        </w:rPr>
        <w:t>. Cambridge ; Milton Keynes Uk ; New York: Cambridge University Press, Lightning Source Uk Ltd.</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Haass, R. (2021). </w:t>
      </w:r>
      <w:r>
        <w:rPr>
          <w:i/>
          <w:szCs w:val="28"/>
        </w:rPr>
        <w:t>U.S. Policy toward the Indo-Pacific: The Case for a Comprehensive Approach</w:t>
      </w:r>
      <w:r>
        <w:rPr>
          <w:szCs w:val="28"/>
        </w:rPr>
        <w:t>. Retrieved from https://cdn.cfr.org/sites/default/</w:t>
        <w:br/>
        <w:t>files/report_pdf/haass-richard-prepared-statement-3-19-21.pdf</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Hass, R. (2021a). </w:t>
      </w:r>
      <w:r>
        <w:rPr>
          <w:i/>
          <w:szCs w:val="28"/>
        </w:rPr>
        <w:t>Stronger : adapting America’s China strategy in an age of competitive interdependence</w:t>
      </w:r>
      <w:r>
        <w:rPr>
          <w:szCs w:val="28"/>
        </w:rPr>
        <w:t>. New Haven ; London: Yale University Press. Copyright.</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Hass, R. (2021b, August 6). America’s Sharpening Focus on Technology Competition with China - The Jerusalem Strategic Tribune. Retrieved from: https://jstribune.com/ryan-hass-china-technology-race/</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Heim, J., &amp; Miller, B. (2020). </w:t>
      </w:r>
      <w:r>
        <w:rPr>
          <w:i/>
          <w:szCs w:val="28"/>
        </w:rPr>
        <w:t>Measuring Power, power cycles, and the risk of great-power war in the 21st century</w:t>
      </w:r>
      <w:r>
        <w:rPr>
          <w:szCs w:val="28"/>
        </w:rPr>
        <w:t>. Retrieved from: https://www.rand.org/content/dam/rand/pubs/research_reports/RR2900/RR2989/RAND_RR2989.pdf</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World Bank (2019). High-technology exports (current US$). Retrieved from: https://data.worldbank.org/indicator/TX.VAL.TECH.CD</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Hook, L., &amp; Kuchler, H. (2020, April 30). How coronavirus broke America’s healthcare system. Retrieved from: https://www.ft.com/content/3bbb4f7c-890e-11ea-a01c-a28a3e3fbd33</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Hsu, S. (2021, April 19). China and Artificial Intelligence. Retrieved from: https://thediplomat.com/2021/04/china-and-artificial-intelligence/</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Jacek, K., &amp; Arbetman, M. (1997). </w:t>
      </w:r>
      <w:r>
        <w:rPr>
          <w:i/>
          <w:szCs w:val="28"/>
        </w:rPr>
        <w:t>Political Capacity and Economic Behavior</w:t>
      </w:r>
      <w:r>
        <w:rPr>
          <w:szCs w:val="28"/>
        </w:rPr>
        <w:t>. Boulder: Westview Press.</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Kahata, A. (2020, December 6). Assessing the Impact of U.S.-China Technology Competition and Decoupling: Focusing on 5G. Retrieved from: https://www.csis.org/blogs/technology-policy-blog/assessing-impact-us-china-technology-competition-and-decoupling</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Kahata, A. (2021). Beyond U.S.-China Technology Competition. Retrieved from: https://www.csis.org/blogs/strategic-technologies-blog/beyond-us-china-technology-competition</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Kai, J. (2016). </w:t>
      </w:r>
      <w:r>
        <w:rPr>
          <w:i/>
          <w:szCs w:val="28"/>
        </w:rPr>
        <w:t>Rising China in Changing World: Power Transitions and Global Leadership</w:t>
      </w:r>
      <w:r>
        <w:rPr>
          <w:szCs w:val="28"/>
        </w:rPr>
        <w:t xml:space="preserve"> (pp. 1–192). Singapore: Palgrave Macmillan.</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Kang, K., &amp; Kugler, J. (2015). Assessment of deterrence and missile defense in East Asia: A power transition perspective. </w:t>
      </w:r>
      <w:r>
        <w:rPr>
          <w:i/>
          <w:szCs w:val="28"/>
        </w:rPr>
        <w:t>International Area Studies Review</w:t>
      </w:r>
      <w:r>
        <w:rPr>
          <w:szCs w:val="28"/>
        </w:rPr>
        <w:t xml:space="preserve">, </w:t>
      </w:r>
      <w:r>
        <w:rPr>
          <w:i/>
          <w:szCs w:val="28"/>
        </w:rPr>
        <w:t>18</w:t>
      </w:r>
      <w:r>
        <w:rPr>
          <w:szCs w:val="28"/>
        </w:rPr>
        <w:t xml:space="preserve">(3), 280–296. </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Kelion, L. (2021, March). Biden urged to back AI weapons to counter China and Russia threats. Retrieved from: https://www.bbc.com/news/technology-56240785</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Keohane R. (2005). </w:t>
      </w:r>
      <w:r>
        <w:rPr>
          <w:i/>
          <w:szCs w:val="28"/>
        </w:rPr>
        <w:t>After hegemony : cooperation and discord in the world political economy : with a new preface by the author</w:t>
      </w:r>
      <w:r>
        <w:rPr>
          <w:szCs w:val="28"/>
        </w:rPr>
        <w:t>. Princeton, N.J: Princeton University Press.</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Kim, W., &amp; Gates, S. (2015). Power transition theory and the rise of China. </w:t>
      </w:r>
      <w:r>
        <w:rPr>
          <w:i/>
          <w:szCs w:val="28"/>
        </w:rPr>
        <w:t>International Area Sutides Review</w:t>
      </w:r>
      <w:r>
        <w:rPr>
          <w:szCs w:val="28"/>
        </w:rPr>
        <w:t xml:space="preserve">, </w:t>
      </w:r>
      <w:r>
        <w:rPr>
          <w:i/>
          <w:szCs w:val="28"/>
        </w:rPr>
        <w:t>18</w:t>
      </w:r>
      <w:r>
        <w:rPr>
          <w:szCs w:val="28"/>
        </w:rPr>
        <w:t>(3), 219–226.</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Kneip, L. (2021, August 10). China’s Vaccine Diplomacy in Latin America. Retrieved from: https://thediplomat.com/2021/08/chinas-vaccine-diplomacy-in-latin-america/</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Koch, C. J. (2021). Testing the Power Transition Theory with Relative Military Power. </w:t>
      </w:r>
      <w:r>
        <w:rPr>
          <w:i/>
          <w:szCs w:val="28"/>
        </w:rPr>
        <w:t>Journal of Strategic Security</w:t>
      </w:r>
      <w:r>
        <w:rPr>
          <w:szCs w:val="28"/>
        </w:rPr>
        <w:t xml:space="preserve">, </w:t>
      </w:r>
      <w:r>
        <w:rPr>
          <w:i/>
          <w:szCs w:val="28"/>
        </w:rPr>
        <w:t>14</w:t>
      </w:r>
      <w:r>
        <w:rPr>
          <w:szCs w:val="28"/>
        </w:rPr>
        <w:t xml:space="preserve">(3), 86–111. </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Kugler J., &amp; Lemke, D. (2011). </w:t>
      </w:r>
      <w:r>
        <w:rPr>
          <w:i/>
          <w:szCs w:val="28"/>
        </w:rPr>
        <w:t>Parity and War : Evaluations and Extensions of The War Ledger</w:t>
      </w:r>
      <w:r>
        <w:rPr>
          <w:szCs w:val="28"/>
        </w:rPr>
        <w:t>. Ann Arbor: University Of Michigan Press.</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Kwan, C. (2020, May 5). US-China trade warring and decoupling during Covid-19. Retrieved from: www.eastasiaforum.org/2020/05/05/us-china-trade-warring-and-decouplingduring-covid-19/</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Lake, D. A. (2011). </w:t>
      </w:r>
      <w:r>
        <w:rPr>
          <w:i/>
          <w:szCs w:val="28"/>
        </w:rPr>
        <w:t>Hierarchy in international relations</w:t>
      </w:r>
      <w:r>
        <w:rPr>
          <w:szCs w:val="28"/>
        </w:rPr>
        <w:t>. Ithaca, N.Y.: Cornell University Press; Bristol.</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Lee, K. (2021, July 23). Cooling Off China-US Technological Competition: A Blueprint in Shared Purpose. Retrieved from: https://thediplomat.com/2021/</w:t>
        <w:br/>
        <w:t>07/cooling-off-china-us-technological-competition-a-blueprint-in-shared-purpose/</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Lee, S. H. (2015). Global and regional orders in the 21st century in terms of multi-layered power transition theory: The cases of US–China and China–Japan relations. </w:t>
      </w:r>
      <w:r>
        <w:rPr>
          <w:i/>
          <w:szCs w:val="28"/>
        </w:rPr>
        <w:t>International Area Studies Review</w:t>
      </w:r>
      <w:r>
        <w:rPr>
          <w:szCs w:val="28"/>
        </w:rPr>
        <w:t xml:space="preserve">, </w:t>
      </w:r>
      <w:r>
        <w:rPr>
          <w:i/>
          <w:szCs w:val="28"/>
        </w:rPr>
        <w:t>18</w:t>
      </w:r>
      <w:r>
        <w:rPr>
          <w:szCs w:val="28"/>
        </w:rPr>
        <w:t xml:space="preserve">(3), 266–279. </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Lemke, D. (2004). Great Powers in the Post-Cold War World: a Power Transition Perspective. In T. V. Paul, J. J. Wirtz, &amp; M. Fortmann (Eds.), </w:t>
      </w:r>
      <w:r>
        <w:rPr>
          <w:i/>
          <w:szCs w:val="28"/>
        </w:rPr>
        <w:t>Balance of Power: Theory and Practice in the 21st Century</w:t>
      </w:r>
      <w:r>
        <w:rPr>
          <w:szCs w:val="28"/>
        </w:rPr>
        <w:t xml:space="preserve"> (pp. 52–55). Stanford, CA: Stanford University Press.</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Lemke, D., &amp; Tammen, R. L. (2003). Power Transition Theory and the Rise of China. </w:t>
      </w:r>
      <w:r>
        <w:rPr>
          <w:i/>
          <w:szCs w:val="28"/>
        </w:rPr>
        <w:t>International Interactions</w:t>
      </w:r>
      <w:r>
        <w:rPr>
          <w:szCs w:val="28"/>
        </w:rPr>
        <w:t xml:space="preserve">, </w:t>
      </w:r>
      <w:r>
        <w:rPr>
          <w:i/>
          <w:szCs w:val="28"/>
        </w:rPr>
        <w:t>29</w:t>
      </w:r>
      <w:r>
        <w:rPr>
          <w:szCs w:val="28"/>
        </w:rPr>
        <w:t xml:space="preserve">(4), 269–271. </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Levy, J. (1985). Declining Power and the Preventive Motivation for War. </w:t>
      </w:r>
      <w:r>
        <w:rPr>
          <w:i/>
          <w:szCs w:val="28"/>
        </w:rPr>
        <w:t>World Politics</w:t>
      </w:r>
      <w:r>
        <w:rPr>
          <w:szCs w:val="28"/>
        </w:rPr>
        <w:t xml:space="preserve">, </w:t>
      </w:r>
      <w:r>
        <w:rPr>
          <w:i/>
          <w:szCs w:val="28"/>
        </w:rPr>
        <w:t>40</w:t>
      </w:r>
      <w:r>
        <w:rPr>
          <w:szCs w:val="28"/>
        </w:rPr>
        <w:t>(1), 273–292.</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Levy, J. (2008). Power Transition Theory and the Rise of China. In Robert S. Ross &amp; Feng Zhu (Eds.), </w:t>
      </w:r>
      <w:r>
        <w:rPr>
          <w:i/>
          <w:szCs w:val="28"/>
        </w:rPr>
        <w:t>China’s Ascent - Power, Security, and the Future of International Politics</w:t>
      </w:r>
      <w:r>
        <w:rPr>
          <w:szCs w:val="28"/>
        </w:rPr>
        <w:t xml:space="preserve"> (pp. 11–33). NY: Cornell University Press.</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Levy, J. S., &amp; Thompson, W. R. (2011). </w:t>
      </w:r>
      <w:r>
        <w:rPr>
          <w:i/>
          <w:szCs w:val="28"/>
        </w:rPr>
        <w:t>Causes of war</w:t>
      </w:r>
      <w:r>
        <w:rPr>
          <w:szCs w:val="28"/>
        </w:rPr>
        <w:t>. Malden, Ma: Wiley-Blackwell.</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Li, Y. (2021). Biden’s Indo-Pacific Thinking. Retrieved August 27, 2021, from China-US Focus website: https://www.chinausfocus.com/peace-security/bidens-indo-pacific-thinking</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Lim, Y.-H. (2014). How (Dis)Satisfied is China? A power transition theory perspective. </w:t>
      </w:r>
      <w:r>
        <w:rPr>
          <w:i/>
          <w:szCs w:val="28"/>
        </w:rPr>
        <w:t>Journal of Contemporary China</w:t>
      </w:r>
      <w:r>
        <w:rPr>
          <w:szCs w:val="28"/>
        </w:rPr>
        <w:t xml:space="preserve">, </w:t>
      </w:r>
      <w:r>
        <w:rPr>
          <w:i/>
          <w:szCs w:val="28"/>
        </w:rPr>
        <w:t>24</w:t>
      </w:r>
      <w:r>
        <w:rPr>
          <w:szCs w:val="28"/>
        </w:rPr>
        <w:t xml:space="preserve">(92), 280–297. </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Lin, B., Chase, M. S., Blank, J., &amp; Cooper III, C. A. (2020). </w:t>
      </w:r>
      <w:r>
        <w:rPr>
          <w:i/>
          <w:szCs w:val="28"/>
        </w:rPr>
        <w:t>Regional Repsonses to U.S.-China competition in the Indo-Pacific: Study Overview and Conclusions.</w:t>
      </w:r>
      <w:r>
        <w:rPr>
          <w:szCs w:val="28"/>
        </w:rPr>
        <w:t xml:space="preserve"> Santa Monica: RAND Corporation.</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Lobell, S. (2016). Realism, Balance of Power, and Power Transitions. In T. V. Paul (Ed.), </w:t>
      </w:r>
      <w:r>
        <w:rPr>
          <w:i/>
          <w:szCs w:val="28"/>
        </w:rPr>
        <w:t>Accommodating Rising Powers: Past, Present, and Future</w:t>
      </w:r>
      <w:r>
        <w:rPr>
          <w:szCs w:val="28"/>
        </w:rPr>
        <w:t xml:space="preserve"> (pp. 33–52). Cambridge University Press: Cambridge.</w:t>
      </w:r>
    </w:p>
    <w:p>
      <w:pPr>
        <w:pStyle w:val="NormalWeb"/>
        <w:numPr>
          <w:ilvl w:val="0"/>
          <w:numId w:val="2"/>
        </w:numPr>
        <w:spacing w:lineRule="auto" w:line="360" w:beforeAutospacing="0" w:before="0" w:afterAutospacing="0" w:after="0"/>
        <w:ind w:left="284" w:hanging="360"/>
        <w:rPr>
          <w:szCs w:val="28"/>
        </w:rPr>
      </w:pPr>
      <w:r>
        <w:rPr>
          <w:szCs w:val="28"/>
        </w:rPr>
        <w:t xml:space="preserve"> </w:t>
      </w:r>
      <w:r>
        <w:rPr>
          <w:szCs w:val="28"/>
        </w:rPr>
        <w:t xml:space="preserve">Luo, Y., Sacks, S., Wilson, N., &amp; Coplin, A. (2020). </w:t>
      </w:r>
      <w:r>
        <w:rPr>
          <w:i/>
          <w:szCs w:val="28"/>
        </w:rPr>
        <w:t>Mapping U.S.–China Technology Decoupling</w:t>
      </w:r>
      <w:r>
        <w:rPr>
          <w:szCs w:val="28"/>
        </w:rPr>
        <w:t xml:space="preserve"> (pp. 1–10). Stanford Cyber Security Center.</w:t>
      </w:r>
    </w:p>
    <w:p>
      <w:pPr>
        <w:pStyle w:val="NormalWeb"/>
        <w:numPr>
          <w:ilvl w:val="0"/>
          <w:numId w:val="2"/>
        </w:numPr>
        <w:spacing w:lineRule="auto" w:line="360" w:beforeAutospacing="0" w:before="0" w:afterAutospacing="0" w:after="0"/>
        <w:ind w:left="284" w:hanging="426"/>
        <w:rPr>
          <w:szCs w:val="28"/>
        </w:rPr>
      </w:pPr>
      <w:r>
        <w:rPr>
          <w:szCs w:val="28"/>
        </w:rPr>
        <w:t xml:space="preserve"> </w:t>
      </w:r>
      <w:r>
        <w:rPr>
          <w:szCs w:val="28"/>
        </w:rPr>
        <w:t>Mackinnon, A. (2019, March 19). For Africa, Chinese-Built Internet Is Better Than No Internet at All. Retrieved from: https://foreignpolicy.com/2019/03/19/for-africa-chinese-built-internet-is-better-than-no-internet-at-all/</w:t>
      </w:r>
    </w:p>
    <w:p>
      <w:pPr>
        <w:pStyle w:val="NormalWeb"/>
        <w:numPr>
          <w:ilvl w:val="0"/>
          <w:numId w:val="2"/>
        </w:numPr>
        <w:spacing w:lineRule="auto" w:line="360" w:beforeAutospacing="0" w:before="0" w:afterAutospacing="0" w:after="0"/>
        <w:ind w:left="284" w:hanging="426"/>
        <w:rPr>
          <w:szCs w:val="28"/>
        </w:rPr>
      </w:pPr>
      <w:r>
        <w:rPr>
          <w:szCs w:val="28"/>
        </w:rPr>
        <w:t>Maizland, L., &amp; Felter, C. (2020, April 15). Comparing Six Health-Care Systems in a Pandemic. Retrieved from: https://www.cfr.org/backgrounder/comparing-six-health-care-systems-pandemic</w:t>
      </w:r>
    </w:p>
    <w:p>
      <w:pPr>
        <w:pStyle w:val="NormalWeb"/>
        <w:numPr>
          <w:ilvl w:val="0"/>
          <w:numId w:val="2"/>
        </w:numPr>
        <w:spacing w:lineRule="auto" w:line="360" w:beforeAutospacing="0" w:before="0" w:afterAutospacing="0" w:after="0"/>
        <w:ind w:left="284" w:hanging="426"/>
        <w:rPr>
          <w:szCs w:val="28"/>
        </w:rPr>
      </w:pPr>
      <w:r>
        <w:rPr>
          <w:szCs w:val="28"/>
        </w:rPr>
        <w:t>Mardell, J. (2020, November 25). China’s “Health Silk Road”: Adapting the BRI to a pandemic-era world. Retrieved from: https://merics.org/en/short-analysis/chinas-health-silk-road-adapting-bri-pandemic-era-world</w:t>
      </w:r>
    </w:p>
    <w:p>
      <w:pPr>
        <w:pStyle w:val="NormalWeb"/>
        <w:numPr>
          <w:ilvl w:val="0"/>
          <w:numId w:val="2"/>
        </w:numPr>
        <w:spacing w:lineRule="auto" w:line="360" w:beforeAutospacing="0" w:before="0" w:afterAutospacing="0" w:after="0"/>
        <w:ind w:left="284" w:hanging="426"/>
        <w:rPr>
          <w:szCs w:val="28"/>
        </w:rPr>
      </w:pPr>
      <w:r>
        <w:rPr>
          <w:szCs w:val="28"/>
        </w:rPr>
        <w:t>Mazarr, M. J., Blake, J. S., Casey, A., McDonald, T., Pezard, S., &amp; Spirtas, M. (2018). Understanding the Emerging Era of International Competition: Theoretical and Historical Perspectives. Retrieved from: https://www.rand.org/pubs/research_reports/RR2726.html</w:t>
      </w:r>
    </w:p>
    <w:p>
      <w:pPr>
        <w:pStyle w:val="NormalWeb"/>
        <w:numPr>
          <w:ilvl w:val="0"/>
          <w:numId w:val="2"/>
        </w:numPr>
        <w:spacing w:lineRule="auto" w:line="360" w:beforeAutospacing="0" w:before="0" w:afterAutospacing="0" w:after="0"/>
        <w:ind w:left="284" w:hanging="426"/>
        <w:rPr>
          <w:szCs w:val="28"/>
        </w:rPr>
      </w:pPr>
      <w:r>
        <w:rPr>
          <w:szCs w:val="28"/>
        </w:rPr>
        <w:t>Mazumdaru, S. (2020, April 17). What influence does China have over the WHO? Retrieved from: https://www.dw.com/en/what-influence-does-china-have-over-the-who/a-53161220</w:t>
      </w:r>
    </w:p>
    <w:p>
      <w:pPr>
        <w:pStyle w:val="NormalWeb"/>
        <w:numPr>
          <w:ilvl w:val="0"/>
          <w:numId w:val="2"/>
        </w:numPr>
        <w:spacing w:lineRule="auto" w:line="360" w:beforeAutospacing="0" w:before="0" w:afterAutospacing="0" w:after="0"/>
        <w:ind w:left="284" w:hanging="426"/>
        <w:rPr>
          <w:szCs w:val="28"/>
        </w:rPr>
      </w:pPr>
      <w:r>
        <w:rPr>
          <w:szCs w:val="28"/>
        </w:rPr>
        <w:t xml:space="preserve">Mearsheimer, J. J. (2001). </w:t>
      </w:r>
      <w:r>
        <w:rPr>
          <w:i/>
          <w:szCs w:val="28"/>
        </w:rPr>
        <w:t>The Tragedy of Great Power Politics</w:t>
      </w:r>
      <w:r>
        <w:rPr>
          <w:szCs w:val="28"/>
        </w:rPr>
        <w:t>. New York: W.W. Norton &amp; Company.</w:t>
      </w:r>
    </w:p>
    <w:p>
      <w:pPr>
        <w:pStyle w:val="NormalWeb"/>
        <w:numPr>
          <w:ilvl w:val="0"/>
          <w:numId w:val="2"/>
        </w:numPr>
        <w:spacing w:lineRule="auto" w:line="360" w:beforeAutospacing="0" w:before="0" w:afterAutospacing="0" w:after="0"/>
        <w:ind w:left="284" w:hanging="426"/>
        <w:rPr>
          <w:szCs w:val="28"/>
        </w:rPr>
      </w:pPr>
      <w:r>
        <w:rPr>
          <w:szCs w:val="28"/>
        </w:rPr>
        <w:t xml:space="preserve">Morgenthau, H. J. (1973). </w:t>
      </w:r>
      <w:r>
        <w:rPr>
          <w:i/>
          <w:szCs w:val="28"/>
        </w:rPr>
        <w:t>Politics among nations</w:t>
      </w:r>
      <w:r>
        <w:rPr>
          <w:szCs w:val="28"/>
        </w:rPr>
        <w:t>. New York: Alfred A. Knopf.</w:t>
      </w:r>
    </w:p>
    <w:p>
      <w:pPr>
        <w:pStyle w:val="NormalWeb"/>
        <w:numPr>
          <w:ilvl w:val="0"/>
          <w:numId w:val="2"/>
        </w:numPr>
        <w:spacing w:lineRule="auto" w:line="360" w:beforeAutospacing="0" w:before="0" w:afterAutospacing="0" w:after="0"/>
        <w:ind w:left="284" w:hanging="426"/>
        <w:rPr>
          <w:szCs w:val="28"/>
        </w:rPr>
      </w:pPr>
      <w:r>
        <w:rPr>
          <w:szCs w:val="28"/>
        </w:rPr>
        <w:t xml:space="preserve">National Science Board. (2018). </w:t>
      </w:r>
      <w:r>
        <w:rPr>
          <w:i/>
          <w:szCs w:val="28"/>
        </w:rPr>
        <w:t>Science &amp; Engineering Indicators</w:t>
      </w:r>
      <w:r>
        <w:rPr>
          <w:szCs w:val="28"/>
        </w:rPr>
        <w:t>. Retrieved from https://www.nsf.gov/statistics/2018/nsb20181/assets/nsb20181.pdf</w:t>
      </w:r>
    </w:p>
    <w:p>
      <w:pPr>
        <w:pStyle w:val="NormalWeb"/>
        <w:numPr>
          <w:ilvl w:val="0"/>
          <w:numId w:val="2"/>
        </w:numPr>
        <w:spacing w:lineRule="auto" w:line="360" w:beforeAutospacing="0" w:before="0" w:afterAutospacing="0" w:after="0"/>
        <w:ind w:left="284" w:hanging="426"/>
        <w:rPr>
          <w:szCs w:val="28"/>
        </w:rPr>
      </w:pPr>
      <w:r>
        <w:rPr>
          <w:szCs w:val="28"/>
        </w:rPr>
        <w:t>Ni, V., &amp; Borger, J. (2021, May 27). Biden move to investigate Covid origins opens new rift in US-China relations. Retrieved from: https://www.theguardian.com/us-news/2021/may/27/biden-china-coronavirus-origins-beijing</w:t>
      </w:r>
    </w:p>
    <w:p>
      <w:pPr>
        <w:pStyle w:val="NormalWeb"/>
        <w:numPr>
          <w:ilvl w:val="0"/>
          <w:numId w:val="2"/>
        </w:numPr>
        <w:spacing w:lineRule="auto" w:line="360" w:beforeAutospacing="0" w:before="0" w:afterAutospacing="0" w:after="0"/>
        <w:ind w:left="284" w:hanging="426"/>
        <w:rPr>
          <w:szCs w:val="28"/>
        </w:rPr>
      </w:pPr>
      <w:r>
        <w:rPr>
          <w:szCs w:val="28"/>
        </w:rPr>
        <w:t>Nye, J. (2020, June 10). Perspectives for a China Strategy. Retrieved from: https://www.whs.mil/News/News-Display/Article/2217897/perspectives-for-a-china-strategy/</w:t>
      </w:r>
    </w:p>
    <w:p>
      <w:pPr>
        <w:pStyle w:val="NormalWeb"/>
        <w:numPr>
          <w:ilvl w:val="0"/>
          <w:numId w:val="2"/>
        </w:numPr>
        <w:spacing w:lineRule="auto" w:line="360" w:beforeAutospacing="0" w:before="0" w:afterAutospacing="0" w:after="0"/>
        <w:ind w:left="284" w:hanging="360"/>
        <w:rPr>
          <w:szCs w:val="28"/>
        </w:rPr>
      </w:pPr>
      <w:r>
        <w:rPr>
          <w:szCs w:val="28"/>
        </w:rPr>
        <w:t xml:space="preserve">Nye, J. S. (1990a). </w:t>
      </w:r>
      <w:r>
        <w:rPr>
          <w:i/>
          <w:szCs w:val="28"/>
        </w:rPr>
        <w:t>Bound to lead : the changing nature of american power</w:t>
      </w:r>
      <w:r>
        <w:rPr>
          <w:szCs w:val="28"/>
        </w:rPr>
        <w:t>. New York: Basic Books, Copyr.</w:t>
      </w:r>
    </w:p>
    <w:p>
      <w:pPr>
        <w:pStyle w:val="NormalWeb"/>
        <w:numPr>
          <w:ilvl w:val="0"/>
          <w:numId w:val="2"/>
        </w:numPr>
        <w:spacing w:lineRule="auto" w:line="360" w:beforeAutospacing="0" w:before="0" w:afterAutospacing="0" w:after="0"/>
        <w:ind w:left="284" w:hanging="360"/>
        <w:rPr>
          <w:szCs w:val="28"/>
        </w:rPr>
      </w:pPr>
      <w:r>
        <w:rPr>
          <w:szCs w:val="28"/>
        </w:rPr>
        <w:t xml:space="preserve">Nye, J. S. (1990b). The Changing Nature of World Power. </w:t>
      </w:r>
      <w:r>
        <w:rPr>
          <w:i/>
          <w:szCs w:val="28"/>
        </w:rPr>
        <w:t>Political Science Quarterly</w:t>
      </w:r>
      <w:r>
        <w:rPr>
          <w:szCs w:val="28"/>
        </w:rPr>
        <w:t xml:space="preserve">, </w:t>
      </w:r>
      <w:r>
        <w:rPr>
          <w:i/>
          <w:szCs w:val="28"/>
        </w:rPr>
        <w:t>105</w:t>
      </w:r>
      <w:r>
        <w:rPr>
          <w:szCs w:val="28"/>
        </w:rPr>
        <w:t>(2), 177. doi:10.2307/2151022</w:t>
      </w:r>
    </w:p>
    <w:p>
      <w:pPr>
        <w:pStyle w:val="NormalWeb"/>
        <w:numPr>
          <w:ilvl w:val="0"/>
          <w:numId w:val="2"/>
        </w:numPr>
        <w:spacing w:lineRule="auto" w:line="360" w:beforeAutospacing="0" w:before="0" w:afterAutospacing="0" w:after="0"/>
        <w:ind w:left="284" w:hanging="360"/>
        <w:rPr>
          <w:szCs w:val="28"/>
        </w:rPr>
      </w:pPr>
      <w:r>
        <w:rPr>
          <w:szCs w:val="28"/>
        </w:rPr>
        <w:t>Nye, J. S. (2017, January 9). The Kindleberger Trap. Retrieved from: https://www.project-syndicate.org/commentary/trump-china-kindleberger-trap-by-joseph-s--nye-2017-01</w:t>
      </w:r>
    </w:p>
    <w:p>
      <w:pPr>
        <w:pStyle w:val="NormalWeb"/>
        <w:numPr>
          <w:ilvl w:val="0"/>
          <w:numId w:val="2"/>
        </w:numPr>
        <w:spacing w:lineRule="auto" w:line="360" w:beforeAutospacing="0" w:before="0" w:afterAutospacing="0" w:after="0"/>
        <w:ind w:left="284" w:hanging="360"/>
        <w:rPr>
          <w:szCs w:val="28"/>
        </w:rPr>
      </w:pPr>
      <w:r>
        <w:rPr>
          <w:szCs w:val="28"/>
        </w:rPr>
        <w:t xml:space="preserve">Oh, Y. A. (2019). Chinese development aid to Asia: Size and motives. </w:t>
      </w:r>
      <w:r>
        <w:rPr>
          <w:i/>
          <w:szCs w:val="28"/>
        </w:rPr>
        <w:t>Asian Journal of Comparative Politics</w:t>
      </w:r>
      <w:r>
        <w:rPr>
          <w:szCs w:val="28"/>
        </w:rPr>
        <w:t xml:space="preserve">, </w:t>
      </w:r>
      <w:r>
        <w:rPr>
          <w:i/>
          <w:szCs w:val="28"/>
        </w:rPr>
        <w:t>5</w:t>
      </w:r>
      <w:r>
        <w:rPr>
          <w:szCs w:val="28"/>
        </w:rPr>
        <w:t xml:space="preserve">(3), 223–234. </w:t>
      </w:r>
    </w:p>
    <w:p>
      <w:pPr>
        <w:pStyle w:val="NormalWeb"/>
        <w:numPr>
          <w:ilvl w:val="0"/>
          <w:numId w:val="2"/>
        </w:numPr>
        <w:spacing w:lineRule="auto" w:line="360" w:beforeAutospacing="0" w:before="0" w:afterAutospacing="0" w:after="0"/>
        <w:ind w:left="284" w:hanging="360"/>
        <w:rPr>
          <w:szCs w:val="28"/>
        </w:rPr>
      </w:pPr>
      <w:r>
        <w:rPr>
          <w:szCs w:val="28"/>
        </w:rPr>
        <w:t xml:space="preserve">Organski A.F.K. (1968). </w:t>
      </w:r>
      <w:r>
        <w:rPr>
          <w:i/>
          <w:szCs w:val="28"/>
        </w:rPr>
        <w:t>World Politics</w:t>
      </w:r>
      <w:r>
        <w:rPr>
          <w:szCs w:val="28"/>
        </w:rPr>
        <w:t xml:space="preserve"> (2nd ed.). New York: Knopf.</w:t>
      </w:r>
    </w:p>
    <w:p>
      <w:pPr>
        <w:pStyle w:val="NormalWeb"/>
        <w:numPr>
          <w:ilvl w:val="0"/>
          <w:numId w:val="2"/>
        </w:numPr>
        <w:spacing w:lineRule="auto" w:line="360" w:beforeAutospacing="0" w:before="0" w:afterAutospacing="0" w:after="0"/>
        <w:ind w:left="284" w:hanging="360"/>
        <w:rPr>
          <w:szCs w:val="28"/>
        </w:rPr>
      </w:pPr>
      <w:r>
        <w:rPr>
          <w:szCs w:val="28"/>
        </w:rPr>
        <w:t xml:space="preserve">Organski, A. F. K., &amp; Kugler, J. (1978). </w:t>
      </w:r>
      <w:r>
        <w:rPr>
          <w:i/>
          <w:szCs w:val="28"/>
        </w:rPr>
        <w:t>The War Ledger</w:t>
      </w:r>
      <w:r>
        <w:rPr>
          <w:szCs w:val="28"/>
        </w:rPr>
        <w:t>. Chicago: University of Chicago Press.</w:t>
      </w:r>
    </w:p>
    <w:p>
      <w:pPr>
        <w:pStyle w:val="NormalWeb"/>
        <w:numPr>
          <w:ilvl w:val="0"/>
          <w:numId w:val="2"/>
        </w:numPr>
        <w:spacing w:lineRule="auto" w:line="360" w:beforeAutospacing="0" w:before="0" w:afterAutospacing="0" w:after="0"/>
        <w:ind w:left="284" w:hanging="360"/>
        <w:rPr>
          <w:szCs w:val="28"/>
        </w:rPr>
      </w:pPr>
      <w:r>
        <w:rPr>
          <w:szCs w:val="28"/>
        </w:rPr>
        <w:t xml:space="preserve">Pak Nung Wong. (2022). </w:t>
      </w:r>
      <w:r>
        <w:rPr>
          <w:i/>
          <w:szCs w:val="28"/>
        </w:rPr>
        <w:t>Techno-geopolitics U.S.-China technology competition and the practice of digital statecraft</w:t>
      </w:r>
      <w:r>
        <w:rPr>
          <w:szCs w:val="28"/>
        </w:rPr>
        <w:t>. Abingdon, Oxon New York, Ny Routledge.</w:t>
      </w:r>
    </w:p>
    <w:p>
      <w:pPr>
        <w:pStyle w:val="NormalWeb"/>
        <w:numPr>
          <w:ilvl w:val="0"/>
          <w:numId w:val="2"/>
        </w:numPr>
        <w:spacing w:lineRule="auto" w:line="360" w:beforeAutospacing="0" w:before="0" w:afterAutospacing="0" w:after="0"/>
        <w:ind w:left="284" w:hanging="360"/>
        <w:rPr>
          <w:szCs w:val="28"/>
        </w:rPr>
      </w:pPr>
      <w:r>
        <w:rPr>
          <w:szCs w:val="28"/>
        </w:rPr>
        <w:t>Palmer, D., &amp; Morning, C. (2019, December 20). U.S. policymakers worry about China “weaponizing” drug exports. Retrieved from: https://www.politico.com/news/2019/12/20/policymakers-worry-china-drug-exports-088126</w:t>
      </w:r>
    </w:p>
    <w:p>
      <w:pPr>
        <w:pStyle w:val="NormalWeb"/>
        <w:numPr>
          <w:ilvl w:val="0"/>
          <w:numId w:val="2"/>
        </w:numPr>
        <w:spacing w:lineRule="auto" w:line="360" w:beforeAutospacing="0" w:before="0" w:afterAutospacing="0" w:after="0"/>
        <w:ind w:left="284" w:hanging="360"/>
        <w:rPr>
          <w:szCs w:val="28"/>
        </w:rPr>
      </w:pPr>
      <w:r>
        <w:rPr>
          <w:szCs w:val="28"/>
        </w:rPr>
        <w:t>Pant, H. V. (2020, May 13). China’s salami slicing overdrive. Retrieved from: https://www.orfonline.org/research/chinas-salami-slicing-overdrive-66048/</w:t>
      </w:r>
    </w:p>
    <w:p>
      <w:pPr>
        <w:pStyle w:val="NormalWeb"/>
        <w:numPr>
          <w:ilvl w:val="0"/>
          <w:numId w:val="2"/>
        </w:numPr>
        <w:spacing w:lineRule="auto" w:line="360" w:beforeAutospacing="0" w:before="0" w:afterAutospacing="0" w:after="0"/>
        <w:ind w:left="284" w:hanging="360"/>
        <w:rPr>
          <w:szCs w:val="28"/>
        </w:rPr>
      </w:pPr>
      <w:r>
        <w:rPr>
          <w:szCs w:val="28"/>
        </w:rPr>
        <w:t xml:space="preserve">Paskal, C. (2021). </w:t>
      </w:r>
      <w:r>
        <w:rPr>
          <w:i/>
          <w:szCs w:val="28"/>
        </w:rPr>
        <w:t>Indo-Pacific strategies, perceptions and partnerships. The view from seven countries</w:t>
      </w:r>
      <w:r>
        <w:rPr>
          <w:szCs w:val="28"/>
        </w:rPr>
        <w:t>. London: Chatham House.</w:t>
      </w:r>
    </w:p>
    <w:p>
      <w:pPr>
        <w:pStyle w:val="NormalWeb"/>
        <w:numPr>
          <w:ilvl w:val="0"/>
          <w:numId w:val="2"/>
        </w:numPr>
        <w:spacing w:lineRule="auto" w:line="360" w:beforeAutospacing="0" w:before="0" w:afterAutospacing="0" w:after="0"/>
        <w:ind w:left="284" w:hanging="360"/>
        <w:rPr>
          <w:szCs w:val="28"/>
        </w:rPr>
      </w:pPr>
      <w:r>
        <w:rPr>
          <w:szCs w:val="28"/>
        </w:rPr>
        <w:t xml:space="preserve">Permal, S. (2014). China’s Military Capability and Anti-access Area-denial Operations. </w:t>
      </w:r>
      <w:r>
        <w:rPr>
          <w:i/>
          <w:szCs w:val="28"/>
        </w:rPr>
        <w:t>Maritime Affairs: Journal of the National Maritime Foundation of India</w:t>
      </w:r>
      <w:r>
        <w:rPr>
          <w:szCs w:val="28"/>
        </w:rPr>
        <w:t xml:space="preserve">, </w:t>
      </w:r>
      <w:r>
        <w:rPr>
          <w:i/>
          <w:szCs w:val="28"/>
        </w:rPr>
        <w:t>10</w:t>
      </w:r>
      <w:r>
        <w:rPr>
          <w:szCs w:val="28"/>
        </w:rPr>
        <w:t>(2), 16–32. doi:10.1080/09733159.2014.977598</w:t>
      </w:r>
    </w:p>
    <w:p>
      <w:pPr>
        <w:pStyle w:val="NormalWeb"/>
        <w:numPr>
          <w:ilvl w:val="0"/>
          <w:numId w:val="2"/>
        </w:numPr>
        <w:spacing w:lineRule="auto" w:line="360" w:beforeAutospacing="0" w:before="0" w:afterAutospacing="0" w:after="0"/>
        <w:ind w:left="284" w:hanging="360"/>
        <w:rPr>
          <w:szCs w:val="28"/>
        </w:rPr>
      </w:pPr>
      <w:r>
        <w:rPr>
          <w:szCs w:val="28"/>
        </w:rPr>
        <w:t>Rakhahari, C. (2021, April 15). China’s Relationship with ASEAN: An Explainer. Retrieved from: https://www.orfonline.org/research/china-relationship-asean-explainer/</w:t>
      </w:r>
    </w:p>
    <w:p>
      <w:pPr>
        <w:pStyle w:val="NormalWeb"/>
        <w:numPr>
          <w:ilvl w:val="0"/>
          <w:numId w:val="2"/>
        </w:numPr>
        <w:spacing w:lineRule="auto" w:line="360" w:beforeAutospacing="0" w:before="0" w:afterAutospacing="0" w:after="0"/>
        <w:ind w:left="284" w:hanging="360"/>
        <w:rPr>
          <w:szCs w:val="28"/>
        </w:rPr>
      </w:pPr>
      <w:r>
        <w:rPr>
          <w:szCs w:val="28"/>
        </w:rPr>
        <w:t xml:space="preserve">Rapkin, D., &amp; Thompson, W. (2003). Power transition, challenge and the (re)emergence of China. </w:t>
      </w:r>
      <w:r>
        <w:rPr>
          <w:i/>
          <w:szCs w:val="28"/>
        </w:rPr>
        <w:t>International Interactions</w:t>
      </w:r>
      <w:r>
        <w:rPr>
          <w:szCs w:val="28"/>
        </w:rPr>
        <w:t xml:space="preserve">, </w:t>
      </w:r>
      <w:r>
        <w:rPr>
          <w:i/>
          <w:szCs w:val="28"/>
        </w:rPr>
        <w:t>29</w:t>
      </w:r>
      <w:r>
        <w:rPr>
          <w:szCs w:val="28"/>
        </w:rPr>
        <w:t>(4), 315–342.</w:t>
      </w:r>
    </w:p>
    <w:p>
      <w:pPr>
        <w:pStyle w:val="NormalWeb"/>
        <w:numPr>
          <w:ilvl w:val="0"/>
          <w:numId w:val="2"/>
        </w:numPr>
        <w:spacing w:lineRule="auto" w:line="360" w:beforeAutospacing="0" w:before="0" w:afterAutospacing="0" w:after="0"/>
        <w:ind w:left="284" w:hanging="360"/>
        <w:rPr>
          <w:szCs w:val="28"/>
        </w:rPr>
      </w:pPr>
      <w:r>
        <w:rPr>
          <w:szCs w:val="28"/>
        </w:rPr>
        <w:t xml:space="preserve">Rapoza, K. (2020, June 29). How To Bring Manufacturing Home To The U.S. From China. </w:t>
      </w:r>
      <w:r>
        <w:rPr>
          <w:i/>
          <w:szCs w:val="28"/>
        </w:rPr>
        <w:t>Forbes</w:t>
      </w:r>
      <w:r>
        <w:rPr>
          <w:szCs w:val="28"/>
        </w:rPr>
        <w:t>. Retrieved from https://www.forbes.com/sites/</w:t>
        <w:br/>
        <w:t>kenrapoza/2020/06/30/how-to-bring-manufacturing-home-to-the-us-from-china/?sh=3fecc3732b8c</w:t>
      </w:r>
    </w:p>
    <w:p>
      <w:pPr>
        <w:pStyle w:val="NormalWeb"/>
        <w:numPr>
          <w:ilvl w:val="0"/>
          <w:numId w:val="2"/>
        </w:numPr>
        <w:spacing w:lineRule="auto" w:line="360" w:beforeAutospacing="0" w:before="0" w:afterAutospacing="0" w:after="0"/>
        <w:ind w:left="284" w:hanging="360"/>
        <w:rPr>
          <w:szCs w:val="28"/>
        </w:rPr>
      </w:pPr>
      <w:r>
        <w:rPr>
          <w:szCs w:val="28"/>
        </w:rPr>
        <w:t xml:space="preserve">Rauch, C. (2016). Adjusting Power Transition Theory – Satisfaction with the Status Quo, International Power Constellations, and the Case of the Weimar Republic. </w:t>
      </w:r>
      <w:r>
        <w:rPr>
          <w:i/>
          <w:szCs w:val="28"/>
        </w:rPr>
        <w:t>Geopolitics, History, and International Relations</w:t>
      </w:r>
      <w:r>
        <w:rPr>
          <w:szCs w:val="28"/>
        </w:rPr>
        <w:t xml:space="preserve">, </w:t>
      </w:r>
      <w:r>
        <w:rPr>
          <w:i/>
          <w:szCs w:val="28"/>
        </w:rPr>
        <w:t>8</w:t>
      </w:r>
      <w:r>
        <w:rPr>
          <w:szCs w:val="28"/>
        </w:rPr>
        <w:t>(2), 127. doi:10.22381/ghir8220167</w:t>
      </w:r>
    </w:p>
    <w:p>
      <w:pPr>
        <w:pStyle w:val="NormalWeb"/>
        <w:numPr>
          <w:ilvl w:val="0"/>
          <w:numId w:val="2"/>
        </w:numPr>
        <w:spacing w:lineRule="auto" w:line="360" w:beforeAutospacing="0" w:before="0" w:afterAutospacing="0" w:after="0"/>
        <w:ind w:left="284" w:hanging="360"/>
        <w:rPr>
          <w:szCs w:val="28"/>
        </w:rPr>
      </w:pPr>
      <w:r>
        <w:rPr>
          <w:szCs w:val="28"/>
        </w:rPr>
        <w:t xml:space="preserve">Rauch, C. (2018). Realism and Power Transition Theory: Different Branches of the Power Tree. In Davide Orsi, J. R. Avgustin, &amp; Max Nurnus (Eds.), </w:t>
      </w:r>
      <w:r>
        <w:rPr>
          <w:i/>
          <w:szCs w:val="28"/>
        </w:rPr>
        <w:t>Realism in Practice: an Appraisal</w:t>
      </w:r>
      <w:r>
        <w:rPr>
          <w:szCs w:val="28"/>
        </w:rPr>
        <w:t xml:space="preserve"> (pp. 55–71). E-IR.</w:t>
      </w:r>
    </w:p>
    <w:p>
      <w:pPr>
        <w:pStyle w:val="NormalWeb"/>
        <w:numPr>
          <w:ilvl w:val="0"/>
          <w:numId w:val="2"/>
        </w:numPr>
        <w:spacing w:lineRule="auto" w:line="360" w:beforeAutospacing="0" w:before="0" w:afterAutospacing="0" w:after="0"/>
        <w:ind w:left="284" w:hanging="360"/>
        <w:rPr>
          <w:szCs w:val="28"/>
        </w:rPr>
      </w:pPr>
      <w:r>
        <w:rPr>
          <w:szCs w:val="28"/>
        </w:rPr>
        <w:t xml:space="preserve">Ross, R. S., &amp; Feng Zhu. (2008). </w:t>
      </w:r>
      <w:r>
        <w:rPr>
          <w:i/>
          <w:szCs w:val="28"/>
        </w:rPr>
        <w:t>China’s ascent : power, security, and the future of international politics</w:t>
      </w:r>
      <w:r>
        <w:rPr>
          <w:szCs w:val="28"/>
        </w:rPr>
        <w:t>. Ithaca: Cornell University Press.</w:t>
      </w:r>
    </w:p>
    <w:p>
      <w:pPr>
        <w:pStyle w:val="NormalWeb"/>
        <w:numPr>
          <w:ilvl w:val="0"/>
          <w:numId w:val="2"/>
        </w:numPr>
        <w:spacing w:lineRule="auto" w:line="360" w:beforeAutospacing="0" w:before="0" w:afterAutospacing="0" w:after="0"/>
        <w:ind w:left="284" w:hanging="360"/>
        <w:rPr>
          <w:szCs w:val="28"/>
        </w:rPr>
      </w:pPr>
      <w:r>
        <w:rPr>
          <w:szCs w:val="28"/>
        </w:rPr>
        <w:t>Sacks, D. (2021). China’s Huawei Is Winning the 5G Race. Here’s What the United States Should Do To Respond. Retrieved from: https://www.cfr.org/blog/china-huawei-5g</w:t>
      </w:r>
    </w:p>
    <w:p>
      <w:pPr>
        <w:pStyle w:val="NormalWeb"/>
        <w:numPr>
          <w:ilvl w:val="0"/>
          <w:numId w:val="2"/>
        </w:numPr>
        <w:spacing w:lineRule="auto" w:line="360" w:beforeAutospacing="0" w:before="0" w:afterAutospacing="0" w:after="0"/>
        <w:ind w:left="284" w:hanging="360"/>
        <w:rPr>
          <w:szCs w:val="28"/>
        </w:rPr>
      </w:pPr>
      <w:r>
        <w:rPr>
          <w:szCs w:val="28"/>
        </w:rPr>
        <w:t>Schaus, J. (2021). Moving Beyond “China, China, China” in the Indo-Pacific. Retrieved from: https://www.csis.org/analysis/moving-beyond-china-china-china-indo-pacific</w:t>
      </w:r>
    </w:p>
    <w:p>
      <w:pPr>
        <w:pStyle w:val="NormalWeb"/>
        <w:numPr>
          <w:ilvl w:val="0"/>
          <w:numId w:val="2"/>
        </w:numPr>
        <w:spacing w:lineRule="auto" w:line="360" w:beforeAutospacing="0" w:before="0" w:afterAutospacing="0" w:after="0"/>
        <w:ind w:left="284" w:hanging="360"/>
        <w:rPr>
          <w:szCs w:val="28"/>
        </w:rPr>
      </w:pPr>
      <w:r>
        <w:rPr>
          <w:szCs w:val="28"/>
        </w:rPr>
        <w:t xml:space="preserve">Shevchenko, Y. (2021). Sino-US Relations in Research of Modern Power Transition Theorists. </w:t>
      </w:r>
      <w:r>
        <w:rPr>
          <w:i/>
          <w:szCs w:val="28"/>
        </w:rPr>
        <w:t>Міжнародні та політичні дослідження</w:t>
      </w:r>
      <w:r>
        <w:rPr>
          <w:szCs w:val="28"/>
        </w:rPr>
        <w:t xml:space="preserve">, (34), 250–251. </w:t>
      </w:r>
    </w:p>
    <w:p>
      <w:pPr>
        <w:pStyle w:val="NormalWeb"/>
        <w:numPr>
          <w:ilvl w:val="0"/>
          <w:numId w:val="2"/>
        </w:numPr>
        <w:spacing w:lineRule="auto" w:line="360" w:beforeAutospacing="0" w:before="0" w:afterAutospacing="0" w:after="0"/>
        <w:ind w:left="284" w:hanging="360"/>
        <w:rPr>
          <w:szCs w:val="28"/>
        </w:rPr>
      </w:pPr>
      <w:r>
        <w:rPr>
          <w:szCs w:val="28"/>
        </w:rPr>
        <w:t xml:space="preserve">Shirk, S. L. (2007). </w:t>
      </w:r>
      <w:r>
        <w:rPr>
          <w:i/>
          <w:szCs w:val="28"/>
        </w:rPr>
        <w:t>China: the fragile superpower</w:t>
      </w:r>
      <w:r>
        <w:rPr>
          <w:szCs w:val="28"/>
        </w:rPr>
        <w:t>. New York ; Oxford: Oxford University Press.</w:t>
      </w:r>
    </w:p>
    <w:p>
      <w:pPr>
        <w:pStyle w:val="NormalWeb"/>
        <w:numPr>
          <w:ilvl w:val="0"/>
          <w:numId w:val="2"/>
        </w:numPr>
        <w:spacing w:lineRule="auto" w:line="360" w:beforeAutospacing="0" w:before="0" w:afterAutospacing="0" w:after="0"/>
        <w:ind w:left="284" w:hanging="360"/>
        <w:rPr>
          <w:szCs w:val="28"/>
        </w:rPr>
      </w:pPr>
      <w:r>
        <w:rPr>
          <w:szCs w:val="28"/>
        </w:rPr>
        <w:t>Shukla, V. (2020, August 2). 10 US Companies With Highest Revenue Exposure To China. Retrieved from: https://finance.yahoo.com/news/</w:t>
      </w:r>
    </w:p>
    <w:p>
      <w:pPr>
        <w:pStyle w:val="NormalWeb"/>
        <w:numPr>
          <w:ilvl w:val="0"/>
          <w:numId w:val="2"/>
        </w:numPr>
        <w:spacing w:lineRule="auto" w:line="360" w:beforeAutospacing="0" w:before="0" w:afterAutospacing="0" w:after="0"/>
        <w:ind w:left="284" w:hanging="426"/>
        <w:rPr>
          <w:szCs w:val="28"/>
        </w:rPr>
      </w:pPr>
      <w:r>
        <w:rPr>
          <w:szCs w:val="28"/>
        </w:rPr>
        <w:t>Siow, M. (2021, August 25). What is the Indo-Pacific region and why does the US keep using this term? Retrieved from: https://www.scmp.com/week-asia/politics/article/3146363/</w:t>
      </w:r>
    </w:p>
    <w:p>
      <w:pPr>
        <w:pStyle w:val="NormalWeb"/>
        <w:numPr>
          <w:ilvl w:val="0"/>
          <w:numId w:val="2"/>
        </w:numPr>
        <w:spacing w:lineRule="auto" w:line="360" w:beforeAutospacing="0" w:before="0" w:afterAutospacing="0" w:after="0"/>
        <w:ind w:left="284" w:hanging="426"/>
        <w:rPr>
          <w:szCs w:val="28"/>
        </w:rPr>
      </w:pPr>
      <w:r>
        <w:rPr>
          <w:szCs w:val="28"/>
        </w:rPr>
        <w:t xml:space="preserve">Siverson, R. M., &amp; Miller, R. A. (1996). The Power Transition: Problems and Prospects. In J. Kugler &amp; D. Lemke (Eds.), </w:t>
      </w:r>
      <w:r>
        <w:rPr>
          <w:i/>
          <w:szCs w:val="28"/>
        </w:rPr>
        <w:t>Parity and War: Evaluations and Extensions of the War Ledger,</w:t>
      </w:r>
      <w:r>
        <w:rPr>
          <w:szCs w:val="28"/>
        </w:rPr>
        <w:t xml:space="preserve"> (pp. 57–73). Ann Arbor, MI: University of Michigan Press.</w:t>
      </w:r>
    </w:p>
    <w:p>
      <w:pPr>
        <w:pStyle w:val="NormalWeb"/>
        <w:numPr>
          <w:ilvl w:val="0"/>
          <w:numId w:val="2"/>
        </w:numPr>
        <w:spacing w:lineRule="auto" w:line="360" w:beforeAutospacing="0" w:before="0" w:afterAutospacing="0" w:after="0"/>
        <w:ind w:left="284" w:hanging="426"/>
        <w:rPr>
          <w:szCs w:val="28"/>
        </w:rPr>
      </w:pPr>
      <w:r>
        <w:rPr>
          <w:szCs w:val="28"/>
        </w:rPr>
        <w:t>Swaine, M. D. (2018). Chinese Views on the U.S. National Security and National Defense Strategies. Retrieved from: https://carnegieendowment.org/2018/</w:t>
        <w:br/>
        <w:t>05/01/chinese-views-on-u.s.-national-security-and-national-defense-strategies-pub-76226.</w:t>
      </w:r>
    </w:p>
    <w:p>
      <w:pPr>
        <w:pStyle w:val="NormalWeb"/>
        <w:numPr>
          <w:ilvl w:val="0"/>
          <w:numId w:val="2"/>
        </w:numPr>
        <w:spacing w:lineRule="auto" w:line="360" w:beforeAutospacing="0" w:before="0" w:afterAutospacing="0" w:after="0"/>
        <w:ind w:left="284" w:hanging="426"/>
        <w:rPr>
          <w:szCs w:val="28"/>
        </w:rPr>
      </w:pPr>
      <w:r>
        <w:rPr>
          <w:szCs w:val="28"/>
        </w:rPr>
        <w:t xml:space="preserve">Tammen, R. (2008). The Organski Legacy: A Fifty-Year Research Program. </w:t>
      </w:r>
      <w:r>
        <w:rPr>
          <w:i/>
          <w:szCs w:val="28"/>
        </w:rPr>
        <w:t>International Interactions</w:t>
      </w:r>
      <w:r>
        <w:rPr>
          <w:szCs w:val="28"/>
        </w:rPr>
        <w:t xml:space="preserve">, </w:t>
      </w:r>
      <w:r>
        <w:rPr>
          <w:i/>
          <w:szCs w:val="28"/>
        </w:rPr>
        <w:t>34</w:t>
      </w:r>
      <w:r>
        <w:rPr>
          <w:szCs w:val="28"/>
        </w:rPr>
        <w:t xml:space="preserve">(4), 314–332. </w:t>
      </w:r>
    </w:p>
    <w:p>
      <w:pPr>
        <w:pStyle w:val="NormalWeb"/>
        <w:numPr>
          <w:ilvl w:val="0"/>
          <w:numId w:val="2"/>
        </w:numPr>
        <w:spacing w:lineRule="auto" w:line="360" w:beforeAutospacing="0" w:before="0" w:afterAutospacing="0" w:after="0"/>
        <w:ind w:left="284" w:hanging="426"/>
        <w:rPr>
          <w:szCs w:val="28"/>
        </w:rPr>
      </w:pPr>
      <w:r>
        <w:rPr>
          <w:szCs w:val="28"/>
        </w:rPr>
        <w:t xml:space="preserve">Tammen, R. L. (2000). </w:t>
      </w:r>
      <w:r>
        <w:rPr>
          <w:i/>
          <w:szCs w:val="28"/>
        </w:rPr>
        <w:t>Power transitions : strategies for the 21st century</w:t>
      </w:r>
      <w:r>
        <w:rPr>
          <w:szCs w:val="28"/>
        </w:rPr>
        <w:t>. New York: Chatham House Publishers.</w:t>
      </w:r>
    </w:p>
    <w:p>
      <w:pPr>
        <w:pStyle w:val="NormalWeb"/>
        <w:numPr>
          <w:ilvl w:val="0"/>
          <w:numId w:val="2"/>
        </w:numPr>
        <w:spacing w:lineRule="auto" w:line="360" w:beforeAutospacing="0" w:before="0" w:afterAutospacing="0" w:after="0"/>
        <w:ind w:left="284" w:hanging="426"/>
        <w:rPr>
          <w:szCs w:val="28"/>
        </w:rPr>
      </w:pPr>
      <w:r>
        <w:rPr>
          <w:szCs w:val="28"/>
        </w:rPr>
        <w:t xml:space="preserve">Tammen, R. L., Kugler, J., &amp; Lemke, D. (2017). Foundations of Power Transition Theory. In </w:t>
      </w:r>
      <w:r>
        <w:rPr>
          <w:i/>
          <w:szCs w:val="28"/>
        </w:rPr>
        <w:t>Oxford Research Encyclopedia of Politics</w:t>
      </w:r>
      <w:r>
        <w:rPr>
          <w:szCs w:val="28"/>
        </w:rPr>
        <w:t xml:space="preserve">. </w:t>
      </w:r>
    </w:p>
    <w:p>
      <w:pPr>
        <w:pStyle w:val="NormalWeb"/>
        <w:numPr>
          <w:ilvl w:val="0"/>
          <w:numId w:val="2"/>
        </w:numPr>
        <w:spacing w:lineRule="auto" w:line="360" w:beforeAutospacing="0" w:before="0" w:afterAutospacing="0" w:after="0"/>
        <w:ind w:left="284" w:hanging="426"/>
        <w:rPr>
          <w:szCs w:val="28"/>
        </w:rPr>
      </w:pPr>
      <w:r>
        <w:rPr>
          <w:szCs w:val="28"/>
        </w:rPr>
        <w:t>Tan, H. (2020, April 4). As China’s cases dwindle, Beijing strives to take the lead in the coronavirus crisis. Retrieved from: https://www.cnbc.com/2020/04/03/</w:t>
        <w:br/>
        <w:t>china-pursues-global-leadership-ambitions-in-coronavirus-response.html</w:t>
      </w:r>
    </w:p>
    <w:p>
      <w:pPr>
        <w:pStyle w:val="NormalWeb"/>
        <w:numPr>
          <w:ilvl w:val="0"/>
          <w:numId w:val="2"/>
        </w:numPr>
        <w:spacing w:lineRule="auto" w:line="360" w:beforeAutospacing="0" w:before="0" w:afterAutospacing="0" w:after="0"/>
        <w:ind w:left="284" w:hanging="710"/>
        <w:rPr>
          <w:szCs w:val="28"/>
        </w:rPr>
      </w:pPr>
      <w:r>
        <w:rPr>
          <w:szCs w:val="28"/>
        </w:rPr>
        <w:t xml:space="preserve">Tarapore, A. (2021). Three Dilemmas Facing the Indo-Pacific’s Regional Order. </w:t>
      </w:r>
      <w:r>
        <w:rPr>
          <w:i/>
          <w:szCs w:val="28"/>
        </w:rPr>
        <w:t>Number</w:t>
      </w:r>
      <w:r>
        <w:rPr>
          <w:szCs w:val="28"/>
        </w:rPr>
        <w:t xml:space="preserve">, </w:t>
      </w:r>
      <w:r>
        <w:rPr>
          <w:i/>
          <w:szCs w:val="28"/>
        </w:rPr>
        <w:t>563</w:t>
      </w:r>
      <w:r>
        <w:rPr>
          <w:szCs w:val="28"/>
        </w:rPr>
        <w:t xml:space="preserve">. </w:t>
      </w:r>
    </w:p>
    <w:p>
      <w:pPr>
        <w:pStyle w:val="NormalWeb"/>
        <w:numPr>
          <w:ilvl w:val="0"/>
          <w:numId w:val="2"/>
        </w:numPr>
        <w:spacing w:lineRule="auto" w:line="360" w:beforeAutospacing="0" w:before="0" w:afterAutospacing="0" w:after="0"/>
        <w:ind w:left="284" w:hanging="710"/>
        <w:rPr>
          <w:szCs w:val="28"/>
        </w:rPr>
      </w:pPr>
      <w:r>
        <w:rPr>
          <w:szCs w:val="28"/>
        </w:rPr>
        <w:t xml:space="preserve">The Department of Defence. (2019). Indo-Pacific Strategy Report. Retrieved from </w:t>
      </w:r>
      <w:r>
        <w:rPr>
          <w:i/>
          <w:szCs w:val="28"/>
        </w:rPr>
        <w:t>https://media.defense.gov/</w:t>
      </w:r>
      <w:r>
        <w:rPr>
          <w:szCs w:val="28"/>
        </w:rPr>
        <w:t>.</w:t>
      </w:r>
    </w:p>
    <w:p>
      <w:pPr>
        <w:pStyle w:val="NormalWeb"/>
        <w:numPr>
          <w:ilvl w:val="0"/>
          <w:numId w:val="2"/>
        </w:numPr>
        <w:spacing w:lineRule="auto" w:line="360" w:beforeAutospacing="0" w:before="0" w:afterAutospacing="0" w:after="0"/>
        <w:ind w:left="284" w:hanging="710"/>
        <w:rPr>
          <w:szCs w:val="28"/>
        </w:rPr>
      </w:pPr>
      <w:r>
        <w:rPr>
          <w:szCs w:val="28"/>
        </w:rPr>
        <w:t xml:space="preserve">The International Institute for Strategic Studies. (2021). </w:t>
      </w:r>
      <w:r>
        <w:rPr>
          <w:i/>
          <w:szCs w:val="28"/>
        </w:rPr>
        <w:t>Cyber Capabilities and National Power: A Net Assessment</w:t>
      </w:r>
      <w:r>
        <w:rPr>
          <w:szCs w:val="28"/>
        </w:rPr>
        <w:t xml:space="preserve">. </w:t>
      </w:r>
    </w:p>
    <w:p>
      <w:pPr>
        <w:pStyle w:val="NormalWeb"/>
        <w:numPr>
          <w:ilvl w:val="0"/>
          <w:numId w:val="2"/>
        </w:numPr>
        <w:spacing w:lineRule="auto" w:line="360" w:beforeAutospacing="0" w:before="0" w:afterAutospacing="0" w:after="0"/>
        <w:ind w:left="284" w:hanging="710"/>
        <w:rPr>
          <w:szCs w:val="28"/>
        </w:rPr>
      </w:pPr>
      <w:r>
        <w:rPr>
          <w:szCs w:val="28"/>
        </w:rPr>
        <w:t xml:space="preserve">The US Department of State. (2019). </w:t>
      </w:r>
      <w:r>
        <w:rPr>
          <w:i/>
          <w:szCs w:val="28"/>
        </w:rPr>
        <w:t>Free and Open Indo-Pacific: Advancing a Shared Vision</w:t>
      </w:r>
      <w:r>
        <w:rPr>
          <w:szCs w:val="28"/>
        </w:rPr>
        <w:t>. Retrieved from https://www.state.gov/.</w:t>
      </w:r>
    </w:p>
    <w:p>
      <w:pPr>
        <w:pStyle w:val="NormalWeb"/>
        <w:numPr>
          <w:ilvl w:val="0"/>
          <w:numId w:val="2"/>
        </w:numPr>
        <w:spacing w:lineRule="auto" w:line="360" w:beforeAutospacing="0" w:before="0" w:afterAutospacing="0" w:after="0"/>
        <w:ind w:left="284" w:hanging="710"/>
        <w:rPr>
          <w:szCs w:val="28"/>
        </w:rPr>
      </w:pPr>
      <w:r>
        <w:rPr>
          <w:szCs w:val="28"/>
        </w:rPr>
        <w:t>Thomas, C. A., &amp; Wu, X. (2021, February 25). How global tech executives view U.S.-China tech competition. Retrieved from: https://www.brookings.edu/</w:t>
        <w:br/>
        <w:t>techstream/how-global-tech-executives-view-u-s-china-tech-competition/</w:t>
      </w:r>
    </w:p>
    <w:p>
      <w:pPr>
        <w:pStyle w:val="NormalWeb"/>
        <w:numPr>
          <w:ilvl w:val="0"/>
          <w:numId w:val="2"/>
        </w:numPr>
        <w:spacing w:lineRule="auto" w:line="360" w:beforeAutospacing="0" w:before="0" w:afterAutospacing="0" w:after="0"/>
        <w:ind w:left="284" w:hanging="710"/>
        <w:rPr>
          <w:szCs w:val="28"/>
        </w:rPr>
      </w:pPr>
      <w:r>
        <w:rPr>
          <w:szCs w:val="28"/>
        </w:rPr>
        <w:t xml:space="preserve">Tønnesson, S. (2015). Deterrence, interdependence and Sino–US peace. </w:t>
      </w:r>
      <w:r>
        <w:rPr>
          <w:i/>
          <w:szCs w:val="28"/>
        </w:rPr>
        <w:t>International Area Studies Review</w:t>
      </w:r>
      <w:r>
        <w:rPr>
          <w:szCs w:val="28"/>
        </w:rPr>
        <w:t xml:space="preserve">, </w:t>
      </w:r>
      <w:r>
        <w:rPr>
          <w:i/>
          <w:szCs w:val="28"/>
        </w:rPr>
        <w:t>18</w:t>
      </w:r>
      <w:r>
        <w:rPr>
          <w:szCs w:val="28"/>
        </w:rPr>
        <w:t xml:space="preserve">(3), 297–311. </w:t>
      </w:r>
    </w:p>
    <w:p>
      <w:pPr>
        <w:pStyle w:val="NormalWeb"/>
        <w:numPr>
          <w:ilvl w:val="0"/>
          <w:numId w:val="2"/>
        </w:numPr>
        <w:spacing w:lineRule="auto" w:line="360" w:beforeAutospacing="0" w:before="0" w:afterAutospacing="0" w:after="0"/>
        <w:ind w:left="284" w:hanging="710"/>
        <w:rPr>
          <w:szCs w:val="28"/>
        </w:rPr>
      </w:pPr>
      <w:r>
        <w:rPr>
          <w:szCs w:val="28"/>
        </w:rPr>
        <w:t>Statista (2021). Top countries by R&amp;D expenditure, 2021. Retrieved from: https://www.statista.com/statistics/732247/worldwide-research-and-development-gross-expenditure-top-countries/</w:t>
      </w:r>
    </w:p>
    <w:p>
      <w:pPr>
        <w:pStyle w:val="NormalWeb"/>
        <w:numPr>
          <w:ilvl w:val="0"/>
          <w:numId w:val="2"/>
        </w:numPr>
        <w:spacing w:lineRule="auto" w:line="360" w:beforeAutospacing="0" w:before="0" w:afterAutospacing="0" w:after="0"/>
        <w:ind w:left="284" w:hanging="710"/>
        <w:rPr>
          <w:szCs w:val="28"/>
        </w:rPr>
      </w:pPr>
      <w:r>
        <w:rPr>
          <w:szCs w:val="28"/>
          <w:lang w:val="es-ES"/>
        </w:rPr>
        <w:t xml:space="preserve">Varas, A., Varadarajan, R., Goodrich, J., &amp; Yinug, F. (2020). </w:t>
      </w:r>
      <w:r>
        <w:rPr>
          <w:i/>
          <w:szCs w:val="28"/>
        </w:rPr>
        <w:t>Government Incentives and US Competitiveness in Semiconductor Manufacturing</w:t>
      </w:r>
      <w:r>
        <w:rPr>
          <w:szCs w:val="28"/>
        </w:rPr>
        <w:t>. Retrieved from https://www.semiconductors.org/.</w:t>
      </w:r>
    </w:p>
    <w:p>
      <w:pPr>
        <w:pStyle w:val="NormalWeb"/>
        <w:numPr>
          <w:ilvl w:val="0"/>
          <w:numId w:val="2"/>
        </w:numPr>
        <w:spacing w:lineRule="auto" w:line="360" w:beforeAutospacing="0" w:before="0" w:afterAutospacing="0" w:after="0"/>
        <w:ind w:left="284" w:hanging="710"/>
        <w:rPr>
          <w:szCs w:val="28"/>
        </w:rPr>
      </w:pPr>
      <w:r>
        <w:rPr>
          <w:szCs w:val="28"/>
        </w:rPr>
        <w:t xml:space="preserve">Waltz, K. N. (1979). </w:t>
      </w:r>
      <w:r>
        <w:rPr>
          <w:i/>
          <w:szCs w:val="28"/>
        </w:rPr>
        <w:t>Theory of international politics</w:t>
      </w:r>
      <w:r>
        <w:rPr>
          <w:szCs w:val="28"/>
        </w:rPr>
        <w:t>. New York: NY: McGraw-Hill.</w:t>
      </w:r>
    </w:p>
    <w:p>
      <w:pPr>
        <w:pStyle w:val="NormalWeb"/>
        <w:numPr>
          <w:ilvl w:val="0"/>
          <w:numId w:val="2"/>
        </w:numPr>
        <w:spacing w:lineRule="auto" w:line="360" w:beforeAutospacing="0" w:before="0" w:afterAutospacing="0" w:after="0"/>
        <w:ind w:left="284" w:hanging="710"/>
        <w:rPr>
          <w:szCs w:val="28"/>
        </w:rPr>
      </w:pPr>
      <w:r>
        <w:rPr>
          <w:szCs w:val="28"/>
        </w:rPr>
        <w:t>Weber, I. (2020, September 11). Could the US and Chinese economies really “decouple”?. Retrieved from: www.theguardian.com/commentisfree/2020/</w:t>
        <w:br/>
        <w:t>sep/11/us-china-global-economydonald-trump</w:t>
      </w:r>
    </w:p>
    <w:p>
      <w:pPr>
        <w:pStyle w:val="NormalWeb"/>
        <w:numPr>
          <w:ilvl w:val="0"/>
          <w:numId w:val="2"/>
        </w:numPr>
        <w:spacing w:lineRule="auto" w:line="360" w:beforeAutospacing="0" w:before="0" w:afterAutospacing="0" w:after="0"/>
        <w:ind w:left="284" w:hanging="710"/>
        <w:rPr>
          <w:szCs w:val="28"/>
        </w:rPr>
      </w:pPr>
      <w:r>
        <w:rPr>
          <w:szCs w:val="28"/>
        </w:rPr>
        <w:t>Wheeler, T. (2020, April 27). Digital competition with China starts with competition at home. Retrieved from: https://www.brookings.edu/research/</w:t>
        <w:br/>
        <w:t>digital-competition-with-china-starts-with-competition-at-home/</w:t>
      </w:r>
    </w:p>
    <w:p>
      <w:pPr>
        <w:pStyle w:val="NormalWeb"/>
        <w:numPr>
          <w:ilvl w:val="0"/>
          <w:numId w:val="2"/>
        </w:numPr>
        <w:spacing w:lineRule="auto" w:line="360" w:beforeAutospacing="0" w:before="0" w:afterAutospacing="0" w:after="0"/>
        <w:ind w:left="284" w:hanging="710"/>
        <w:rPr>
          <w:szCs w:val="28"/>
        </w:rPr>
      </w:pPr>
      <w:r>
        <w:rPr>
          <w:szCs w:val="28"/>
        </w:rPr>
        <w:t xml:space="preserve">Wohlforth, W. (1999). The stability of a unipolar world. </w:t>
      </w:r>
      <w:r>
        <w:rPr>
          <w:i/>
          <w:szCs w:val="28"/>
        </w:rPr>
        <w:t>International Security</w:t>
      </w:r>
      <w:r>
        <w:rPr>
          <w:szCs w:val="28"/>
        </w:rPr>
        <w:t xml:space="preserve">, </w:t>
      </w:r>
      <w:r>
        <w:rPr>
          <w:i/>
          <w:szCs w:val="28"/>
        </w:rPr>
        <w:t>24</w:t>
      </w:r>
      <w:r>
        <w:rPr>
          <w:szCs w:val="28"/>
        </w:rPr>
        <w:t>(1), 5–41.</w:t>
      </w:r>
    </w:p>
    <w:p>
      <w:pPr>
        <w:pStyle w:val="NormalWeb"/>
        <w:numPr>
          <w:ilvl w:val="0"/>
          <w:numId w:val="2"/>
        </w:numPr>
        <w:spacing w:lineRule="auto" w:line="360" w:beforeAutospacing="0" w:before="0" w:afterAutospacing="0" w:after="0"/>
        <w:ind w:left="284" w:hanging="710"/>
        <w:rPr>
          <w:szCs w:val="28"/>
        </w:rPr>
      </w:pPr>
      <w:r>
        <w:rPr>
          <w:szCs w:val="28"/>
        </w:rPr>
        <w:t xml:space="preserve">Wong, P. N. (2021). Techno-geopolitics. </w:t>
      </w:r>
      <w:r>
        <w:rPr>
          <w:i/>
          <w:szCs w:val="28"/>
        </w:rPr>
        <w:t>Techno-Geopolitics</w:t>
      </w:r>
      <w:r>
        <w:rPr>
          <w:szCs w:val="28"/>
        </w:rPr>
        <w:t xml:space="preserve">, 19–50. </w:t>
      </w:r>
    </w:p>
    <w:p>
      <w:pPr>
        <w:pStyle w:val="NormalWeb"/>
        <w:numPr>
          <w:ilvl w:val="0"/>
          <w:numId w:val="2"/>
        </w:numPr>
        <w:spacing w:lineRule="auto" w:line="360" w:beforeAutospacing="0" w:before="0" w:afterAutospacing="0" w:after="0"/>
        <w:ind w:left="284" w:hanging="710"/>
        <w:rPr>
          <w:szCs w:val="28"/>
        </w:rPr>
      </w:pPr>
      <w:r>
        <w:rPr>
          <w:szCs w:val="28"/>
        </w:rPr>
        <w:t xml:space="preserve">Yan, X. (2019). </w:t>
      </w:r>
      <w:r>
        <w:rPr>
          <w:i/>
          <w:szCs w:val="28"/>
        </w:rPr>
        <w:t>Leadership and the rise of great powers</w:t>
      </w:r>
      <w:r>
        <w:rPr>
          <w:szCs w:val="28"/>
        </w:rPr>
        <w:t>. Princeton, New Jersey ; Oxford: Princeton University Press.</w:t>
      </w:r>
    </w:p>
    <w:p>
      <w:pPr>
        <w:pStyle w:val="NormalWeb"/>
        <w:numPr>
          <w:ilvl w:val="0"/>
          <w:numId w:val="2"/>
        </w:numPr>
        <w:spacing w:lineRule="auto" w:line="360" w:beforeAutospacing="0" w:before="0" w:afterAutospacing="0" w:after="0"/>
        <w:ind w:left="284" w:hanging="710"/>
        <w:rPr>
          <w:szCs w:val="28"/>
        </w:rPr>
      </w:pPr>
      <w:r>
        <w:rPr>
          <w:szCs w:val="28"/>
        </w:rPr>
        <w:t xml:space="preserve">Yang, S. (2013). Power Transition, Balance of Power, and the Rise of China: A Theoretical Reflection about Rising Great Powers. </w:t>
      </w:r>
      <w:r>
        <w:rPr>
          <w:i/>
          <w:szCs w:val="28"/>
        </w:rPr>
        <w:t>China Review</w:t>
      </w:r>
      <w:r>
        <w:rPr>
          <w:szCs w:val="28"/>
        </w:rPr>
        <w:t xml:space="preserve">, </w:t>
      </w:r>
      <w:r>
        <w:rPr>
          <w:i/>
          <w:szCs w:val="28"/>
        </w:rPr>
        <w:t>13</w:t>
      </w:r>
      <w:r>
        <w:rPr>
          <w:szCs w:val="28"/>
        </w:rPr>
        <w:t>(2), 35–66.</w:t>
      </w:r>
    </w:p>
    <w:p>
      <w:pPr>
        <w:pStyle w:val="NormalWeb"/>
        <w:numPr>
          <w:ilvl w:val="0"/>
          <w:numId w:val="2"/>
        </w:numPr>
        <w:spacing w:lineRule="auto" w:line="360" w:beforeAutospacing="0" w:before="0" w:afterAutospacing="0" w:after="0"/>
        <w:ind w:left="284" w:hanging="710"/>
        <w:rPr>
          <w:szCs w:val="28"/>
        </w:rPr>
      </w:pPr>
      <w:r>
        <w:rPr>
          <w:szCs w:val="28"/>
        </w:rPr>
        <w:t>Yu, J. (2021, April 26). Indo-Pacific is rigorous test of China’s foreign policy. Retrieved August 27, 2021, Chatham House.</w:t>
      </w:r>
    </w:p>
    <w:p>
      <w:pPr>
        <w:pStyle w:val="NormalWeb"/>
        <w:numPr>
          <w:ilvl w:val="0"/>
          <w:numId w:val="2"/>
        </w:numPr>
        <w:spacing w:lineRule="auto" w:line="360" w:beforeAutospacing="0" w:before="0" w:afterAutospacing="0" w:after="0"/>
        <w:ind w:left="284" w:hanging="710"/>
        <w:rPr>
          <w:szCs w:val="28"/>
        </w:rPr>
      </w:pPr>
      <w:r>
        <w:rPr>
          <w:szCs w:val="28"/>
        </w:rPr>
        <w:t xml:space="preserve">Zhang, K. (2019). Cautious Bully: Reputation, Resolve, and Beijing’s Use of Coercion in the South China Sea. </w:t>
      </w:r>
      <w:r>
        <w:rPr>
          <w:i/>
          <w:szCs w:val="28"/>
        </w:rPr>
        <w:t>International Security</w:t>
      </w:r>
      <w:r>
        <w:rPr>
          <w:szCs w:val="28"/>
        </w:rPr>
        <w:t xml:space="preserve">, </w:t>
      </w:r>
      <w:r>
        <w:rPr>
          <w:i/>
          <w:szCs w:val="28"/>
        </w:rPr>
        <w:t>44</w:t>
      </w:r>
      <w:r>
        <w:rPr>
          <w:szCs w:val="28"/>
        </w:rPr>
        <w:t xml:space="preserve">(1), 117–159. </w:t>
      </w:r>
    </w:p>
    <w:p>
      <w:pPr>
        <w:pStyle w:val="NormalWeb"/>
        <w:numPr>
          <w:ilvl w:val="0"/>
          <w:numId w:val="2"/>
        </w:numPr>
        <w:spacing w:lineRule="auto" w:line="360" w:beforeAutospacing="0" w:before="0" w:afterAutospacing="0" w:after="0"/>
        <w:ind w:left="284" w:hanging="710"/>
        <w:rPr>
          <w:szCs w:val="28"/>
        </w:rPr>
      </w:pPr>
      <w:r>
        <w:rPr>
          <w:szCs w:val="28"/>
        </w:rPr>
        <w:t xml:space="preserve">Zhang, Y. (2020). U.S.-China Great Power Competition. In </w:t>
      </w:r>
      <w:r>
        <w:rPr>
          <w:i/>
          <w:szCs w:val="28"/>
        </w:rPr>
        <w:t>U.S.-China Relations in the Age of COVID-19: Politics, Polemics and Pandemic Response Measures</w:t>
      </w:r>
      <w:r>
        <w:rPr>
          <w:szCs w:val="28"/>
        </w:rPr>
        <w:t xml:space="preserve"> (pp. 73–84). Washington: Institute for China-America Studies.</w:t>
      </w:r>
    </w:p>
    <w:p>
      <w:pPr>
        <w:pStyle w:val="NormalWeb"/>
        <w:numPr>
          <w:ilvl w:val="0"/>
          <w:numId w:val="2"/>
        </w:numPr>
        <w:spacing w:lineRule="auto" w:line="360" w:beforeAutospacing="0" w:before="0" w:afterAutospacing="0" w:after="0"/>
        <w:ind w:left="284" w:hanging="710"/>
        <w:rPr>
          <w:szCs w:val="28"/>
        </w:rPr>
      </w:pPr>
      <w:r>
        <w:rPr>
          <w:szCs w:val="28"/>
        </w:rPr>
        <w:t>Zhao, S., Moritz, S., &amp; Seal, T. (2021, February 8). Forget 5G, the U.S. and China Are Already Fighting for 6G Dominance. Retrieved from: https://www.bloomberg.com/news/features/2021-02-08/forget-5g-the-u-s-and-china-are-already-fighting-for-6g-dominance</w:t>
      </w:r>
    </w:p>
    <w:p>
      <w:pPr>
        <w:pStyle w:val="NormalWeb"/>
        <w:numPr>
          <w:ilvl w:val="0"/>
          <w:numId w:val="2"/>
        </w:numPr>
        <w:spacing w:lineRule="auto" w:line="360" w:beforeAutospacing="0" w:before="0" w:afterAutospacing="0" w:after="0"/>
        <w:ind w:left="284" w:hanging="710"/>
        <w:rPr>
          <w:szCs w:val="28"/>
        </w:rPr>
      </w:pPr>
      <w:r>
        <w:rPr>
          <w:szCs w:val="28"/>
        </w:rPr>
        <w:t>Zheng, C. (2017, March 23). China’s Global Governance Challenge and Domestic Reforms. Retrieved from: https://thediplomat.com/2017/03/chinas-global-governance-challenge-and-domestic-reforms/</w:t>
      </w:r>
    </w:p>
    <w:p>
      <w:pPr>
        <w:pStyle w:val="NormalWeb"/>
        <w:numPr>
          <w:ilvl w:val="0"/>
          <w:numId w:val="2"/>
        </w:numPr>
        <w:spacing w:lineRule="auto" w:line="360" w:beforeAutospacing="0" w:before="0" w:afterAutospacing="0" w:after="0"/>
        <w:ind w:left="284" w:hanging="710"/>
        <w:rPr>
          <w:szCs w:val="28"/>
        </w:rPr>
      </w:pPr>
      <w:r>
        <w:rPr>
          <w:szCs w:val="28"/>
        </w:rPr>
        <w:t xml:space="preserve">Zhu, Z. (2006). </w:t>
      </w:r>
      <w:r>
        <w:rPr>
          <w:i/>
          <w:szCs w:val="28"/>
        </w:rPr>
        <w:t>US-China Relations in the 21sr Century</w:t>
      </w:r>
      <w:r>
        <w:rPr>
          <w:szCs w:val="28"/>
        </w:rPr>
        <w:t>. London &amp; New York: Routledge.</w:t>
      </w:r>
    </w:p>
    <w:p>
      <w:pPr>
        <w:pStyle w:val="Normal"/>
        <w:spacing w:lineRule="auto" w:line="360"/>
        <w:ind w:left="284" w:hanging="0"/>
        <w:rPr>
          <w:b/>
          <w:b/>
        </w:rPr>
      </w:pPr>
      <w:r>
        <w:rPr/>
      </w:r>
    </w:p>
    <w:sectPr>
      <w:headerReference w:type="default" r:id="rId2"/>
      <w:type w:val="nextPage"/>
      <w:pgSz w:w="12240" w:h="15840"/>
      <w:pgMar w:left="1985" w:right="851" w:header="709" w:top="1134" w:footer="0" w:bottom="1134" w:gutter="0"/>
      <w:pgNumType w:fmt="decimal"/>
      <w:formProt w:val="false"/>
      <w:titlePg/>
      <w:textDirection w:val="lrTb"/>
      <w:docGrid w:type="default" w:linePitch="360" w:charSpace="4294959103"/>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Calibri Light">
    <w:charset w:val="cc"/>
    <w:family w:val="roman"/>
    <w:pitch w:val="variable"/>
  </w:font>
  <w:font w:name="Liberation Sans">
    <w:altName w:val="Arial"/>
    <w:charset w:val="cc"/>
    <w:family w:val="swiss"/>
    <w:pitch w:val="variable"/>
  </w:font>
  <w:font w:name="Calibri">
    <w:charset w:val="cc"/>
    <w:family w:val="roman"/>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2140813177"/>
    </w:sdtPr>
    <w:sdtContent>
      <w:p>
        <w:pPr>
          <w:pStyle w:val="Style22"/>
          <w:rPr>
            <w:rStyle w:val="Pagenumber"/>
          </w:rPr>
        </w:pPr>
        <w:r>
          <w:rPr>
            <w:rStyle w:val="Pagenumber"/>
          </w:rPr>
          <w:fldChar w:fldCharType="begin"/>
        </w:r>
        <w:r>
          <w:rPr>
            <w:rStyle w:val="Pagenumber"/>
          </w:rPr>
          <w:instrText> PAGE </w:instrText>
        </w:r>
        <w:r>
          <w:rPr>
            <w:rStyle w:val="Pagenumber"/>
          </w:rPr>
          <w:fldChar w:fldCharType="separate"/>
        </w:r>
        <w:r>
          <w:rPr>
            <w:rStyle w:val="Pagenumber"/>
          </w:rPr>
          <w:t>21</w:t>
        </w:r>
        <w:r>
          <w:rPr>
            <w:rStyle w:val="Pagenumber"/>
          </w:rPr>
          <w:fldChar w:fldCharType="end"/>
        </w:r>
      </w:p>
    </w:sdtContent>
  </w:sdt>
  <w:p>
    <w:pPr>
      <w:pStyle w:val="Style22"/>
      <w:ind w:right="360" w:hanging="0"/>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40"/>
  <w:defaultTabStop w:val="720"/>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en-US"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等线" w:cs="Calibri (Основной текст)" w:eastAsiaTheme="minorEastAsia"/>
        <w:bCs/>
        <w:iCs/>
        <w:sz w:val="28"/>
        <w:szCs w:val="24"/>
        <w:lang w:val="en-US" w:eastAsia="zh-CN"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67ef0"/>
    <w:pPr>
      <w:widowControl/>
      <w:bidi w:val="0"/>
      <w:spacing w:lineRule="auto" w:line="240" w:before="0" w:after="0"/>
      <w:jc w:val="left"/>
    </w:pPr>
    <w:rPr>
      <w:rFonts w:ascii="Times New Roman" w:hAnsi="Times New Roman" w:eastAsia="等线" w:cs="Calibri (Основной текст)" w:eastAsiaTheme="minorEastAsia"/>
      <w:bCs/>
      <w:iCs/>
      <w:color w:val="auto"/>
      <w:kern w:val="0"/>
      <w:sz w:val="28"/>
      <w:szCs w:val="24"/>
      <w:lang w:val="en-US" w:eastAsia="zh-CN" w:bidi="ar-SA"/>
    </w:rPr>
  </w:style>
  <w:style w:type="paragraph" w:styleId="1">
    <w:name w:val="Heading 1"/>
    <w:basedOn w:val="Normal"/>
    <w:next w:val="Normal"/>
    <w:link w:val="10"/>
    <w:uiPriority w:val="9"/>
    <w:qFormat/>
    <w:rsid w:val="007124f6"/>
    <w:pPr>
      <w:keepNext w:val="true"/>
      <w:keepLines/>
      <w:spacing w:before="240" w:after="0"/>
      <w:outlineLvl w:val="0"/>
    </w:pPr>
    <w:rPr>
      <w:rFonts w:ascii="Calibri Light" w:hAnsi="Calibri Light" w:eastAsia="等线 Light" w:cs="" w:asciiTheme="majorHAnsi" w:cstheme="majorBidi" w:eastAsiaTheme="majorEastAsia" w:hAnsiTheme="majorHAnsi"/>
      <w:color w:val="2E74B5" w:themeColor="accent1" w:themeShade="bf"/>
      <w:sz w:val="32"/>
      <w:szCs w:val="32"/>
    </w:rPr>
  </w:style>
  <w:style w:type="paragraph" w:styleId="2">
    <w:name w:val="Heading 2"/>
    <w:basedOn w:val="Normal"/>
    <w:next w:val="Normal"/>
    <w:link w:val="20"/>
    <w:uiPriority w:val="9"/>
    <w:unhideWhenUsed/>
    <w:qFormat/>
    <w:rsid w:val="00452d94"/>
    <w:pPr>
      <w:keepNext w:val="true"/>
      <w:keepLines/>
      <w:spacing w:before="40" w:after="0"/>
      <w:outlineLvl w:val="1"/>
    </w:pPr>
    <w:rPr>
      <w:rFonts w:ascii="Calibri Light" w:hAnsi="Calibri Light" w:eastAsia="等线 Light" w:cs="" w:asciiTheme="majorHAnsi" w:cstheme="majorBidi" w:eastAsiaTheme="majorEastAsia" w:hAnsiTheme="majorHAnsi"/>
      <w:color w:val="2E74B5" w:themeColor="accent1" w:themeShade="bf"/>
      <w:sz w:val="26"/>
      <w:szCs w:val="26"/>
    </w:rPr>
  </w:style>
  <w:style w:type="character" w:styleId="DefaultParagraphFont" w:default="1">
    <w:name w:val="Default Paragraph Font"/>
    <w:uiPriority w:val="1"/>
    <w:semiHidden/>
    <w:unhideWhenUsed/>
    <w:qFormat/>
    <w:rPr/>
  </w:style>
  <w:style w:type="character" w:styleId="Appletabspan" w:customStyle="1">
    <w:name w:val="apple-tab-span"/>
    <w:basedOn w:val="DefaultParagraphFont"/>
    <w:qFormat/>
    <w:rsid w:val="00380883"/>
    <w:rPr/>
  </w:style>
  <w:style w:type="character" w:styleId="PlaceholderText">
    <w:name w:val="Placeholder Text"/>
    <w:basedOn w:val="DefaultParagraphFont"/>
    <w:uiPriority w:val="99"/>
    <w:semiHidden/>
    <w:qFormat/>
    <w:rsid w:val="00af2d8d"/>
    <w:rPr>
      <w:color w:val="808080"/>
    </w:rPr>
  </w:style>
  <w:style w:type="character" w:styleId="Style12">
    <w:name w:val="Интернет-ссылка"/>
    <w:basedOn w:val="DefaultParagraphFont"/>
    <w:uiPriority w:val="99"/>
    <w:unhideWhenUsed/>
    <w:rsid w:val="00df5df7"/>
    <w:rPr>
      <w:color w:val="0563C1" w:themeColor="hyperlink"/>
      <w:u w:val="single"/>
    </w:rPr>
  </w:style>
  <w:style w:type="character" w:styleId="Style13" w:customStyle="1">
    <w:name w:val="Верхний колонтитул Знак"/>
    <w:basedOn w:val="DefaultParagraphFont"/>
    <w:link w:val="a7"/>
    <w:uiPriority w:val="99"/>
    <w:qFormat/>
    <w:rsid w:val="0076733d"/>
    <w:rPr/>
  </w:style>
  <w:style w:type="character" w:styleId="Pagenumber">
    <w:name w:val="page number"/>
    <w:basedOn w:val="DefaultParagraphFont"/>
    <w:uiPriority w:val="99"/>
    <w:semiHidden/>
    <w:unhideWhenUsed/>
    <w:qFormat/>
    <w:rsid w:val="0076733d"/>
    <w:rPr/>
  </w:style>
  <w:style w:type="character" w:styleId="Style14" w:customStyle="1">
    <w:name w:val="Нижний колонтитул Знак"/>
    <w:basedOn w:val="DefaultParagraphFont"/>
    <w:link w:val="aa"/>
    <w:uiPriority w:val="99"/>
    <w:qFormat/>
    <w:rsid w:val="00267ef0"/>
    <w:rPr/>
  </w:style>
  <w:style w:type="character" w:styleId="UnresolvedMention">
    <w:name w:val="Unresolved Mention"/>
    <w:basedOn w:val="DefaultParagraphFont"/>
    <w:uiPriority w:val="99"/>
    <w:semiHidden/>
    <w:unhideWhenUsed/>
    <w:qFormat/>
    <w:rsid w:val="00267ef0"/>
    <w:rPr>
      <w:color w:val="605E5C"/>
      <w:shd w:fill="E1DFDD" w:val="clear"/>
    </w:rPr>
  </w:style>
  <w:style w:type="character" w:styleId="E24kjd" w:customStyle="1">
    <w:name w:val="e24kjd"/>
    <w:basedOn w:val="DefaultParagraphFont"/>
    <w:uiPriority w:val="99"/>
    <w:qFormat/>
    <w:rsid w:val="00006418"/>
    <w:rPr>
      <w:rFonts w:cs="Times New Roman"/>
    </w:rPr>
  </w:style>
  <w:style w:type="character" w:styleId="11" w:customStyle="1">
    <w:name w:val="Заголовок 1 Знак"/>
    <w:basedOn w:val="DefaultParagraphFont"/>
    <w:link w:val="1"/>
    <w:uiPriority w:val="9"/>
    <w:qFormat/>
    <w:rsid w:val="007124f6"/>
    <w:rPr>
      <w:rFonts w:ascii="Calibri Light" w:hAnsi="Calibri Light" w:eastAsia="等线 Light" w:cs="" w:asciiTheme="majorHAnsi" w:cstheme="majorBidi" w:eastAsiaTheme="majorEastAsia" w:hAnsiTheme="majorHAnsi"/>
      <w:color w:val="2E74B5" w:themeColor="accent1" w:themeShade="bf"/>
      <w:sz w:val="32"/>
      <w:szCs w:val="32"/>
      <w:lang w:val="ru-UA"/>
    </w:rPr>
  </w:style>
  <w:style w:type="character" w:styleId="21" w:customStyle="1">
    <w:name w:val="Заголовок 2 Знак"/>
    <w:basedOn w:val="DefaultParagraphFont"/>
    <w:link w:val="2"/>
    <w:uiPriority w:val="9"/>
    <w:qFormat/>
    <w:rsid w:val="00452d94"/>
    <w:rPr>
      <w:rFonts w:ascii="Calibri Light" w:hAnsi="Calibri Light" w:eastAsia="等线 Light" w:cs="" w:asciiTheme="majorHAnsi" w:cstheme="majorBidi" w:eastAsiaTheme="majorEastAsia" w:hAnsiTheme="majorHAnsi"/>
      <w:color w:val="2E74B5" w:themeColor="accent1" w:themeShade="bf"/>
      <w:sz w:val="26"/>
      <w:szCs w:val="26"/>
      <w:lang w:val="ru-UA"/>
    </w:rPr>
  </w:style>
  <w:style w:type="character" w:styleId="Style15">
    <w:name w:val="Ссылка указателя"/>
    <w:qFormat/>
    <w:rPr/>
  </w:style>
  <w:style w:type="paragraph" w:styleId="Style16">
    <w:name w:val="Заголовок"/>
    <w:basedOn w:val="Normal"/>
    <w:next w:val="Style17"/>
    <w:qFormat/>
    <w:pPr>
      <w:keepNext w:val="true"/>
      <w:spacing w:before="240" w:after="120"/>
    </w:pPr>
    <w:rPr>
      <w:rFonts w:ascii="Liberation Sans" w:hAnsi="Liberation Sans" w:eastAsia="Microsoft YaHei" w:cs="Arial"/>
      <w:sz w:val="28"/>
      <w:szCs w:val="28"/>
    </w:rPr>
  </w:style>
  <w:style w:type="paragraph" w:styleId="Style17">
    <w:name w:val="Body Text"/>
    <w:basedOn w:val="Normal"/>
    <w:pPr>
      <w:spacing w:lineRule="auto" w:line="276" w:before="0" w:after="140"/>
    </w:pPr>
    <w:rPr/>
  </w:style>
  <w:style w:type="paragraph" w:styleId="Style18">
    <w:name w:val="List"/>
    <w:basedOn w:val="Style17"/>
    <w:pPr/>
    <w:rPr>
      <w:rFonts w:cs="Arial"/>
    </w:rPr>
  </w:style>
  <w:style w:type="paragraph" w:styleId="Style19">
    <w:name w:val="Caption"/>
    <w:basedOn w:val="Normal"/>
    <w:qFormat/>
    <w:pPr>
      <w:suppressLineNumbers/>
      <w:spacing w:before="120" w:after="120"/>
    </w:pPr>
    <w:rPr>
      <w:rFonts w:cs="Arial"/>
      <w:i/>
      <w:iCs/>
      <w:sz w:val="24"/>
      <w:szCs w:val="24"/>
    </w:rPr>
  </w:style>
  <w:style w:type="paragraph" w:styleId="Style20">
    <w:name w:val="Указатель"/>
    <w:basedOn w:val="Normal"/>
    <w:qFormat/>
    <w:pPr>
      <w:suppressLineNumbers/>
    </w:pPr>
    <w:rPr>
      <w:rFonts w:cs="Arial"/>
    </w:rPr>
  </w:style>
  <w:style w:type="paragraph" w:styleId="NormalWeb">
    <w:name w:val="Normal (Web)"/>
    <w:basedOn w:val="Normal"/>
    <w:uiPriority w:val="99"/>
    <w:unhideWhenUsed/>
    <w:qFormat/>
    <w:rsid w:val="00380883"/>
    <w:pPr>
      <w:spacing w:beforeAutospacing="1" w:afterAutospacing="1"/>
    </w:pPr>
    <w:rPr/>
  </w:style>
  <w:style w:type="paragraph" w:styleId="ListParagraph">
    <w:name w:val="List Paragraph"/>
    <w:basedOn w:val="Normal"/>
    <w:uiPriority w:val="34"/>
    <w:qFormat/>
    <w:rsid w:val="00df5df7"/>
    <w:pPr>
      <w:spacing w:before="0" w:after="0"/>
      <w:ind w:left="720" w:hanging="0"/>
      <w:contextualSpacing/>
    </w:pPr>
    <w:rPr/>
  </w:style>
  <w:style w:type="paragraph" w:styleId="Style21">
    <w:name w:val="Верхний и нижний колонтитулы"/>
    <w:basedOn w:val="Normal"/>
    <w:qFormat/>
    <w:pPr/>
    <w:rPr/>
  </w:style>
  <w:style w:type="paragraph" w:styleId="Style22">
    <w:name w:val="Header"/>
    <w:basedOn w:val="Normal"/>
    <w:link w:val="a8"/>
    <w:uiPriority w:val="99"/>
    <w:unhideWhenUsed/>
    <w:rsid w:val="0076733d"/>
    <w:pPr>
      <w:tabs>
        <w:tab w:val="clear" w:pos="720"/>
        <w:tab w:val="center" w:pos="4513" w:leader="none"/>
        <w:tab w:val="right" w:pos="9026" w:leader="none"/>
      </w:tabs>
    </w:pPr>
    <w:rPr/>
  </w:style>
  <w:style w:type="paragraph" w:styleId="Style23">
    <w:name w:val="Footer"/>
    <w:basedOn w:val="Normal"/>
    <w:link w:val="ab"/>
    <w:uiPriority w:val="99"/>
    <w:unhideWhenUsed/>
    <w:rsid w:val="00267ef0"/>
    <w:pPr>
      <w:tabs>
        <w:tab w:val="clear" w:pos="720"/>
        <w:tab w:val="center" w:pos="4513" w:leader="none"/>
        <w:tab w:val="right" w:pos="9026" w:leader="none"/>
      </w:tabs>
    </w:pPr>
    <w:rPr/>
  </w:style>
  <w:style w:type="paragraph" w:styleId="12" w:customStyle="1">
    <w:name w:val="Обычный1"/>
    <w:uiPriority w:val="99"/>
    <w:qFormat/>
    <w:rsid w:val="00006418"/>
    <w:pPr>
      <w:widowControl/>
      <w:bidi w:val="0"/>
      <w:spacing w:lineRule="auto" w:line="240" w:before="0" w:after="0"/>
      <w:jc w:val="left"/>
    </w:pPr>
    <w:rPr>
      <w:rFonts w:eastAsia="Times New Roman" w:cs="Times New Roman" w:ascii="Times New Roman" w:hAnsi="Times New Roman"/>
      <w:bCs/>
      <w:iCs/>
      <w:color w:val="auto"/>
      <w:kern w:val="0"/>
      <w:sz w:val="20"/>
      <w:szCs w:val="20"/>
      <w:lang w:val="en-GB" w:eastAsia="ru-RU" w:bidi="ar-SA"/>
    </w:rPr>
  </w:style>
  <w:style w:type="paragraph" w:styleId="TOCHeading">
    <w:name w:val="TOC Heading"/>
    <w:basedOn w:val="1"/>
    <w:next w:val="Normal"/>
    <w:uiPriority w:val="39"/>
    <w:unhideWhenUsed/>
    <w:qFormat/>
    <w:rsid w:val="007124f6"/>
    <w:pPr>
      <w:spacing w:lineRule="auto" w:line="276" w:before="480" w:after="0"/>
    </w:pPr>
    <w:rPr>
      <w:b/>
      <w:bCs w:val="false"/>
      <w:sz w:val="28"/>
      <w:szCs w:val="28"/>
    </w:rPr>
  </w:style>
  <w:style w:type="paragraph" w:styleId="13">
    <w:name w:val="TOC 1"/>
    <w:basedOn w:val="Normal"/>
    <w:next w:val="Normal"/>
    <w:autoRedefine/>
    <w:uiPriority w:val="39"/>
    <w:unhideWhenUsed/>
    <w:rsid w:val="00a77f80"/>
    <w:pPr>
      <w:tabs>
        <w:tab w:val="clear" w:pos="720"/>
        <w:tab w:val="right" w:pos="9394" w:leader="dot"/>
      </w:tabs>
      <w:spacing w:before="120" w:after="0"/>
    </w:pPr>
    <w:rPr>
      <w:rFonts w:ascii="Calibri" w:hAnsi="Calibri" w:cs="Calibri" w:asciiTheme="minorHAnsi" w:cstheme="minorHAnsi" w:hAnsiTheme="minorHAnsi"/>
      <w:b/>
      <w:bCs w:val="false"/>
      <w:i/>
      <w:iCs w:val="false"/>
    </w:rPr>
  </w:style>
  <w:style w:type="paragraph" w:styleId="22">
    <w:name w:val="TOC 2"/>
    <w:basedOn w:val="Normal"/>
    <w:next w:val="Normal"/>
    <w:autoRedefine/>
    <w:uiPriority w:val="39"/>
    <w:unhideWhenUsed/>
    <w:rsid w:val="007124f6"/>
    <w:pPr>
      <w:spacing w:before="120" w:after="0"/>
      <w:ind w:left="240" w:hanging="0"/>
    </w:pPr>
    <w:rPr>
      <w:rFonts w:ascii="Calibri" w:hAnsi="Calibri" w:cs="Calibri" w:asciiTheme="minorHAnsi" w:cstheme="minorHAnsi" w:hAnsiTheme="minorHAnsi"/>
      <w:b/>
      <w:bCs w:val="false"/>
      <w:sz w:val="22"/>
      <w:szCs w:val="22"/>
    </w:rPr>
  </w:style>
  <w:style w:type="paragraph" w:styleId="3">
    <w:name w:val="TOC 3"/>
    <w:basedOn w:val="Normal"/>
    <w:next w:val="Normal"/>
    <w:autoRedefine/>
    <w:uiPriority w:val="39"/>
    <w:semiHidden/>
    <w:unhideWhenUsed/>
    <w:rsid w:val="007124f6"/>
    <w:pPr>
      <w:ind w:left="480" w:hanging="0"/>
    </w:pPr>
    <w:rPr>
      <w:rFonts w:ascii="Calibri" w:hAnsi="Calibri" w:cs="Calibri" w:asciiTheme="minorHAnsi" w:cstheme="minorHAnsi" w:hAnsiTheme="minorHAnsi"/>
      <w:sz w:val="20"/>
      <w:szCs w:val="20"/>
    </w:rPr>
  </w:style>
  <w:style w:type="paragraph" w:styleId="4">
    <w:name w:val="TOC 4"/>
    <w:basedOn w:val="Normal"/>
    <w:next w:val="Normal"/>
    <w:autoRedefine/>
    <w:uiPriority w:val="39"/>
    <w:semiHidden/>
    <w:unhideWhenUsed/>
    <w:rsid w:val="007124f6"/>
    <w:pPr>
      <w:ind w:left="720" w:hanging="0"/>
    </w:pPr>
    <w:rPr>
      <w:rFonts w:ascii="Calibri" w:hAnsi="Calibri" w:cs="Calibri" w:asciiTheme="minorHAnsi" w:cstheme="minorHAnsi" w:hAnsiTheme="minorHAnsi"/>
      <w:sz w:val="20"/>
      <w:szCs w:val="20"/>
    </w:rPr>
  </w:style>
  <w:style w:type="paragraph" w:styleId="5">
    <w:name w:val="TOC 5"/>
    <w:basedOn w:val="Normal"/>
    <w:next w:val="Normal"/>
    <w:autoRedefine/>
    <w:uiPriority w:val="39"/>
    <w:semiHidden/>
    <w:unhideWhenUsed/>
    <w:rsid w:val="007124f6"/>
    <w:pPr>
      <w:ind w:left="960" w:hanging="0"/>
    </w:pPr>
    <w:rPr>
      <w:rFonts w:ascii="Calibri" w:hAnsi="Calibri" w:cs="Calibri" w:asciiTheme="minorHAnsi" w:cstheme="minorHAnsi" w:hAnsiTheme="minorHAnsi"/>
      <w:sz w:val="20"/>
      <w:szCs w:val="20"/>
    </w:rPr>
  </w:style>
  <w:style w:type="paragraph" w:styleId="6">
    <w:name w:val="TOC 6"/>
    <w:basedOn w:val="Normal"/>
    <w:next w:val="Normal"/>
    <w:autoRedefine/>
    <w:uiPriority w:val="39"/>
    <w:semiHidden/>
    <w:unhideWhenUsed/>
    <w:rsid w:val="007124f6"/>
    <w:pPr>
      <w:ind w:left="1200" w:hanging="0"/>
    </w:pPr>
    <w:rPr>
      <w:rFonts w:ascii="Calibri" w:hAnsi="Calibri" w:cs="Calibri" w:asciiTheme="minorHAnsi" w:cstheme="minorHAnsi" w:hAnsiTheme="minorHAnsi"/>
      <w:sz w:val="20"/>
      <w:szCs w:val="20"/>
    </w:rPr>
  </w:style>
  <w:style w:type="paragraph" w:styleId="7">
    <w:name w:val="TOC 7"/>
    <w:basedOn w:val="Normal"/>
    <w:next w:val="Normal"/>
    <w:autoRedefine/>
    <w:uiPriority w:val="39"/>
    <w:semiHidden/>
    <w:unhideWhenUsed/>
    <w:rsid w:val="007124f6"/>
    <w:pPr>
      <w:ind w:left="1440" w:hanging="0"/>
    </w:pPr>
    <w:rPr>
      <w:rFonts w:ascii="Calibri" w:hAnsi="Calibri" w:cs="Calibri" w:asciiTheme="minorHAnsi" w:cstheme="minorHAnsi" w:hAnsiTheme="minorHAnsi"/>
      <w:sz w:val="20"/>
      <w:szCs w:val="20"/>
    </w:rPr>
  </w:style>
  <w:style w:type="paragraph" w:styleId="8">
    <w:name w:val="TOC 8"/>
    <w:basedOn w:val="Normal"/>
    <w:next w:val="Normal"/>
    <w:autoRedefine/>
    <w:uiPriority w:val="39"/>
    <w:semiHidden/>
    <w:unhideWhenUsed/>
    <w:rsid w:val="007124f6"/>
    <w:pPr>
      <w:ind w:left="1680" w:hanging="0"/>
    </w:pPr>
    <w:rPr>
      <w:rFonts w:ascii="Calibri" w:hAnsi="Calibri" w:cs="Calibri" w:asciiTheme="minorHAnsi" w:cstheme="minorHAnsi" w:hAnsiTheme="minorHAnsi"/>
      <w:sz w:val="20"/>
      <w:szCs w:val="20"/>
    </w:rPr>
  </w:style>
  <w:style w:type="paragraph" w:styleId="9">
    <w:name w:val="TOC 9"/>
    <w:basedOn w:val="Normal"/>
    <w:next w:val="Normal"/>
    <w:autoRedefine/>
    <w:uiPriority w:val="39"/>
    <w:semiHidden/>
    <w:unhideWhenUsed/>
    <w:rsid w:val="007124f6"/>
    <w:pPr>
      <w:ind w:left="1920" w:hanging="0"/>
    </w:pPr>
    <w:rPr>
      <w:rFonts w:ascii="Calibri" w:hAnsi="Calibri" w:cs="Calibri" w:asciiTheme="minorHAnsi" w:cstheme="minorHAnsi" w:hAnsiTheme="minorHAnsi"/>
      <w:sz w:val="20"/>
      <w:szCs w:val="20"/>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460019-43E8-0343-B238-D488BA56F5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295</TotalTime>
  <Application>LibreOffice/7.0.2.2$Windows_X86_64 LibreOffice_project/8349ace3c3162073abd90d81fd06dcfb6b36b994</Application>
  <Pages>24</Pages>
  <Words>4798</Words>
  <Characters>30921</Characters>
  <CharactersWithSpaces>35522</CharactersWithSpaces>
  <Paragraphs>201</Paragraphs>
  <Company>SPecialiST RePack</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2021-11-20T15:21:00Z</dcterms:created>
  <dc:creator>Lenovo</dc:creator>
  <dc:description/>
  <dc:language>ru-RU</dc:language>
  <cp:lastModifiedBy/>
  <dcterms:modified xsi:type="dcterms:W3CDTF">2022-08-23T22:51:00Z</dcterms:modified>
  <cp:revision>29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SPecialiST RePack</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