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генетики та молекулярної біології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8156BB" w:rsidRPr="008156BB" w:rsidRDefault="008156BB" w:rsidP="008156BB">
      <w:pPr>
        <w:spacing w:after="0" w:line="360" w:lineRule="auto"/>
        <w:ind w:firstLine="567"/>
        <w:rPr>
          <w:rFonts w:ascii="Times New Roman" w:eastAsia="Times New Roman" w:hAnsi="Times New Roman" w:cs="Times New Roman"/>
          <w:kern w:val="32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left="426" w:hanging="414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32"/>
          <w:sz w:val="28"/>
          <w:szCs w:val="28"/>
          <w:lang w:eastAsia="ru-RU"/>
        </w:rPr>
        <w:t>на тему:</w:t>
      </w:r>
      <w:r w:rsidRPr="008156BB">
        <w:rPr>
          <w:rFonts w:ascii="Times New Roman" w:eastAsia="Times New Roman" w:hAnsi="Times New Roman" w:cs="Times New Roman"/>
          <w:b/>
          <w:kern w:val="32"/>
          <w:sz w:val="28"/>
          <w:szCs w:val="28"/>
          <w:lang w:eastAsia="ru-RU"/>
        </w:rPr>
        <w:t xml:space="preserve"> «</w:t>
      </w:r>
      <w:proofErr w:type="spellStart"/>
      <w:r w:rsidRPr="008156BB">
        <w:rPr>
          <w:rFonts w:ascii="Times New Roman" w:eastAsia="Times New Roman" w:hAnsi="Times New Roman" w:cs="Times New Roman"/>
          <w:b/>
          <w:kern w:val="32"/>
          <w:sz w:val="28"/>
          <w:szCs w:val="28"/>
          <w:lang w:eastAsia="ru-RU"/>
        </w:rPr>
        <w:t>Генотипова</w:t>
      </w:r>
      <w:proofErr w:type="spellEnd"/>
      <w:r w:rsidRPr="008156BB">
        <w:rPr>
          <w:rFonts w:ascii="Times New Roman" w:eastAsia="Times New Roman" w:hAnsi="Times New Roman" w:cs="Times New Roman"/>
          <w:b/>
          <w:kern w:val="32"/>
          <w:sz w:val="28"/>
          <w:szCs w:val="28"/>
          <w:lang w:eastAsia="ru-RU"/>
        </w:rPr>
        <w:t xml:space="preserve"> стабільність штамів базидіоміцетів при зберіганні у колекції»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«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Genotype stability of strains of basidiomycetes stored in a collection»</w:t>
      </w:r>
    </w:p>
    <w:p w:rsidR="008156BB" w:rsidRPr="008156BB" w:rsidRDefault="008156BB" w:rsidP="008156BB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spacing w:line="240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8156BB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8156BB">
        <w:rPr>
          <w:rFonts w:ascii="Times New Roman" w:eastAsia="Calibri" w:hAnsi="Times New Roman" w:cs="Times New Roman"/>
          <w:sz w:val="28"/>
          <w:szCs w:val="28"/>
        </w:rPr>
        <w:t>напрям 6.040102 Біологія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  <w:r w:rsidRPr="008156BB">
        <w:rPr>
          <w:rFonts w:ascii="Times New Roman" w:eastAsia="Calibri" w:hAnsi="Times New Roman" w:cs="Times New Roman"/>
          <w:b/>
          <w:sz w:val="28"/>
          <w:szCs w:val="28"/>
        </w:rPr>
        <w:t>Прокоф’єва Марія Вадимівна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  <w:r w:rsidRPr="008156BB">
        <w:rPr>
          <w:rFonts w:ascii="Times New Roman" w:eastAsia="Calibri" w:hAnsi="Times New Roman" w:cs="Times New Roman"/>
          <w:b/>
          <w:sz w:val="28"/>
          <w:szCs w:val="28"/>
        </w:rPr>
        <w:t>Науковий керівник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8156BB">
        <w:rPr>
          <w:rFonts w:ascii="Times New Roman" w:eastAsia="Calibri" w:hAnsi="Times New Roman" w:cs="Times New Roman"/>
          <w:sz w:val="28"/>
          <w:szCs w:val="28"/>
        </w:rPr>
        <w:t>кандидат біологічних наук, доцент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</w:rPr>
      </w:pPr>
      <w:proofErr w:type="spellStart"/>
      <w:r w:rsidRPr="008156BB">
        <w:rPr>
          <w:rFonts w:ascii="Times New Roman" w:eastAsia="Calibri" w:hAnsi="Times New Roman" w:cs="Times New Roman"/>
          <w:sz w:val="28"/>
          <w:szCs w:val="28"/>
        </w:rPr>
        <w:t>Мірось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</w:rPr>
        <w:t xml:space="preserve"> Світлана Леонідівна       </w:t>
      </w:r>
      <w:r w:rsidRPr="008156BB">
        <w:rPr>
          <w:rFonts w:ascii="Times New Roman" w:eastAsia="Calibri" w:hAnsi="Times New Roman" w:cs="Times New Roman"/>
        </w:rPr>
        <w:t xml:space="preserve"> _______ </w:t>
      </w:r>
    </w:p>
    <w:p w:rsidR="008156BB" w:rsidRPr="008156BB" w:rsidRDefault="008156BB" w:rsidP="008156BB">
      <w:pPr>
        <w:spacing w:line="240" w:lineRule="auto"/>
        <w:ind w:left="3828"/>
        <w:rPr>
          <w:rFonts w:ascii="Times New Roman" w:eastAsia="Calibri" w:hAnsi="Times New Roman" w:cs="Times New Roman"/>
          <w:vertAlign w:val="superscript"/>
        </w:rPr>
      </w:pPr>
      <w:r w:rsidRPr="008156BB">
        <w:rPr>
          <w:rFonts w:ascii="Times New Roman" w:eastAsia="Calibri" w:hAnsi="Times New Roman" w:cs="Times New Roman"/>
        </w:rPr>
        <w:t xml:space="preserve">                                                                            </w:t>
      </w:r>
      <w:r w:rsidRPr="008156BB">
        <w:rPr>
          <w:rFonts w:ascii="Times New Roman" w:eastAsia="Calibri" w:hAnsi="Times New Roman" w:cs="Times New Roman"/>
          <w:vertAlign w:val="superscript"/>
        </w:rPr>
        <w:t xml:space="preserve">(підпис) 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  <w:r w:rsidRPr="008156BB">
        <w:rPr>
          <w:rFonts w:ascii="Times New Roman" w:eastAsia="Calibri" w:hAnsi="Times New Roman" w:cs="Times New Roman"/>
          <w:b/>
          <w:sz w:val="28"/>
          <w:szCs w:val="28"/>
        </w:rPr>
        <w:t>Рецензент: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8156BB">
        <w:rPr>
          <w:rFonts w:ascii="Times New Roman" w:eastAsia="Calibri" w:hAnsi="Times New Roman" w:cs="Times New Roman"/>
          <w:sz w:val="28"/>
          <w:szCs w:val="28"/>
        </w:rPr>
        <w:t>кандидат біологічних наук, доцент</w:t>
      </w:r>
    </w:p>
    <w:p w:rsidR="008156BB" w:rsidRPr="008156BB" w:rsidRDefault="008156BB" w:rsidP="008156BB">
      <w:pPr>
        <w:spacing w:after="0" w:line="240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8156BB">
        <w:rPr>
          <w:rFonts w:ascii="Times New Roman" w:eastAsia="Calibri" w:hAnsi="Times New Roman" w:cs="Times New Roman"/>
          <w:sz w:val="28"/>
          <w:szCs w:val="28"/>
        </w:rPr>
        <w:t>Зінченко Оксана Юріївна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360" w:lineRule="auto"/>
        <w:ind w:left="5103" w:right="-424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______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  </w:t>
      </w:r>
      <w:proofErr w:type="spellStart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               </w:t>
      </w:r>
      <w:proofErr w:type="spellStart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</w:t>
      </w: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                                                     (підпис)                        </w:t>
      </w: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156BB" w:rsidRPr="008156BB" w:rsidRDefault="008156BB" w:rsidP="008156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8156BB" w:rsidRDefault="008156BB" w:rsidP="008156B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8156BB" w:rsidRPr="008156BB" w:rsidRDefault="008156BB" w:rsidP="008156B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noProof/>
          <w:sz w:val="28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141FC8" wp14:editId="46141173">
                <wp:simplePos x="0" y="0"/>
                <wp:positionH relativeFrom="column">
                  <wp:posOffset>5616575</wp:posOffset>
                </wp:positionH>
                <wp:positionV relativeFrom="paragraph">
                  <wp:posOffset>-562610</wp:posOffset>
                </wp:positionV>
                <wp:extent cx="537845" cy="565150"/>
                <wp:effectExtent l="6350" t="8890" r="8255" b="698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56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56BB" w:rsidRDefault="008156BB" w:rsidP="008156B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2.25pt;margin-top:-44.3pt;width:42.35pt;height:4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" strokecolor="white">
                <v:textbox>
                  <w:txbxContent>
                    <w:p w:rsidR="008156BB" w:rsidRDefault="008156BB" w:rsidP="008156BB"/>
                  </w:txbxContent>
                </v:textbox>
              </v:shape>
            </w:pict>
          </mc:Fallback>
        </mc:AlternateContent>
      </w:r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8156BB" w:rsidRPr="008156BB" w:rsidRDefault="008156BB" w:rsidP="008156B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генотипової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стабільності штамів колекції ОНУ імені І. І. Мечникова при зберіганні протягом одного, двох і трьох років за такими параметрами як: радіальна швидкість росту, морфологія вегетативного міцелію, експресія множинних молекулярних форм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Також були встановлені філогенетичні зв’язки між досліджуваними штамами за допомогою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референсних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послідовностей ДНК, які кодують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 xml:space="preserve">18S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>25S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рРНК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результаті було встановлено, що швидкість росту і морфологія колоній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генотипово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стабільні параметри, 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ізоформи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штамів різного віку характеризуються певною варіабельністю. Топологія побудованих філогенетичних дерев частково подібна.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Роботу викладено на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64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сторінках, вона містить 7 таблиць і 6 рисунків. Наведено посилання на 74 джерела літератури (27 кирилицею та 47 латиницею).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генотипова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стабільність, базидіоміцети, ростовий коефіцієнт,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ізоформи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філогенетика.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0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8156B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Summary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research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genotype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stability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strains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ONU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named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after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 I.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Mechnikov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has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been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conducted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during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one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two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three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under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parameters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such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radial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growth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rate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morphology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vegetative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mycelium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expression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multiple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molecular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forms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carboxyletherases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Phylogenetic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bonds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between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strains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studied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were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also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established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using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reference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DNA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sequences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encoding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18S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25S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rRNA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result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found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that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rate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growth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morphology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colonies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are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genotypically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stable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parameters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isoforms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carboxyloleterases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strains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different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ages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are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characterized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certain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variability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topology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phylogenetic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trees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partly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similar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Diploma</w:t>
      </w:r>
      <w:proofErr w:type="spellEnd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thesis</w:t>
      </w:r>
      <w:proofErr w:type="spellEnd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is</w:t>
      </w:r>
      <w:proofErr w:type="spellEnd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expounded</w:t>
      </w:r>
      <w:proofErr w:type="spellEnd"/>
      <w:r w:rsidRPr="008156B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64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pages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tables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figures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provides links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74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references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(27 </w:t>
      </w:r>
      <w:proofErr w:type="spellStart"/>
      <w:proofErr w:type="gram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cyrillic</w:t>
      </w:r>
      <w:proofErr w:type="spellEnd"/>
      <w:proofErr w:type="gram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47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latin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8156BB" w:rsidRPr="008156BB" w:rsidRDefault="008156BB" w:rsidP="008156BB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Key</w:t>
      </w:r>
      <w:proofErr w:type="spellEnd"/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words</w:t>
      </w:r>
      <w:proofErr w:type="spellEnd"/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genotype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stability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basidiomycetes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growth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factor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isoforms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of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carboxyletherases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phylogenetics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8156BB" w:rsidRPr="008156BB" w:rsidRDefault="008156BB" w:rsidP="008156BB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noProof/>
          <w:sz w:val="28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EE41CC" wp14:editId="715EDA7D">
                <wp:simplePos x="0" y="0"/>
                <wp:positionH relativeFrom="column">
                  <wp:posOffset>5656580</wp:posOffset>
                </wp:positionH>
                <wp:positionV relativeFrom="paragraph">
                  <wp:posOffset>-560070</wp:posOffset>
                </wp:positionV>
                <wp:extent cx="537845" cy="565150"/>
                <wp:effectExtent l="8255" t="11430" r="6350" b="1397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56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56BB" w:rsidRDefault="008156BB" w:rsidP="008156B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445.4pt;margin-top:-44.1pt;width:42.35pt;height:4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" strokecolor="white">
                <v:textbox>
                  <w:txbxContent>
                    <w:p w:rsidR="008156BB" w:rsidRDefault="008156BB" w:rsidP="008156BB"/>
                  </w:txbxContent>
                </v:textbox>
              </v:shape>
            </w:pict>
          </mc:Fallback>
        </mc:AlternateContent>
      </w:r>
      <w:r w:rsidRPr="008156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8156BB" w:rsidRPr="008156BB" w:rsidRDefault="008156BB" w:rsidP="008156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begin"/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 xml:space="preserve"> TOC \o "1-3" \h \z \u </w:instrTex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separate"/>
      </w:r>
      <w:hyperlink r:id="rId6" w:anchor="_Toc516490226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ВСТУП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_Toc516490226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7" w:anchor="_Toc516490227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 ОГЛЯД ЛІТЕРАТУРИ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_Toc516490227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8" w:anchor="_Toc516490228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1.1. Світові колекції макроміцетів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_Toc516490228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9" w:anchor="_Toc516490229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1.1.1. Загальні відомості про різноманіття грибів, їх колекції у світі та створення баз даних колекцій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_Toc516490229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0" w:anchor="_Toc516490230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iu-Latn-CA" w:eastAsia="ru-RU"/>
          </w:rPr>
          <w:t>1.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2. Світові та вітчизняні колекції чистих культур макроміцетів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_Toc516490230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10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1" w:anchor="_Toc516490231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1.1.3. Бази даних, які застосовуються при роботі з колекціями різних таксономічних груп грибів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_Toc516490231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14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2" w:anchor="_Toc516490232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1.2. Отримання та зберігання колекційних зразків вищих базидіоміцетів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_Toc516490232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16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3" w:anchor="_Toc516490233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1.2.1.Методи зберігання і підтримання колекцій грибів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_Toc516490233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16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4" w:anchor="_Toc516490234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1.2.2. Методи ідентифікації та опису штамів грибів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_Toc516490234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19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5" w:anchor="_Toc516490235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3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. Генотипова стабільність штамів грибів у колекціях чистих культур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_Toc516490235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21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6" w:anchor="_Toc516490236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1.4. Карбоксилестерази як маркерні ферменти при ідентифікації штамів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_Toc516490236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24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7" w:anchor="_Toc516490237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1.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4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.1.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Загальні відомості про ізоферментний аналіз та галузі його застосування. Естерази як генетичні маркери при дослідженні  популяцій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_Toc516490237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24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8" w:anchor="_Toc516490238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1.4.2. Карбоксилестерази: хімізм, деякі функції і застосування для ідентифікації штамів грибів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_Toc516490238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9" w:anchor="_Toc516490239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1.5. Біоінформатичні методи у дослідженні молекулярно-генетичної структури видів базидіоміцетів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_Toc516490239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0" w:anchor="_Toc516490240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1.5.1.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Особливості аналізу послідовностей білків і ДНК базид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і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ом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_Toc516490240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56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1" w:anchor="_Toc516490241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1.5.2. Філогенетичний аналіз послідовностей 18S і 25S рРНК базидіоміцетів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_Toc516490241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29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22" w:anchor="_Toc516490242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2. МАТЕРІАЛИ І МЕТОДИ ДОСЛІДЖЕНЬ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_Toc516490242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32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3" w:anchor="_Toc516490243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2.1. Матеріал дослідження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_Toc516490243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32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4" w:anchor="_Toc516490244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2.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2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 xml:space="preserve">.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Методика в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изначення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 модифікованого ростового коефіцієнту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_Toc516490244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33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5" w:anchor="_Toc516490245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2.3. Методика визначення морфології колоній базидіоміцетів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_Toc516490245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6" w:anchor="_Toc516490246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2.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4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 xml:space="preserve">.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Методика в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 xml:space="preserve">изначення множинних молекулярних форм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к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 xml:space="preserve">арбоксилестераз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макроміцетів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за допомогою електрофоретичного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    поділу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_Toc516490246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37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7" w:anchor="_Toc516490247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2.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5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.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 Спосіб в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изначення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 філогенетичного зв’язку між видами     колекції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_Toc516490247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38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28" w:anchor="_Toc516490248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3. РЕЗУЛЬТАТИ ДОСЛІДЖЕНЬ ТА ЇХ ОБГОВОРЕННЯ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_Toc516490248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41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9" w:anchor="_Toc516490249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3.1. Вплив часу зберігання штамів колекції на їх швидкість росту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_Toc516490249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41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30" w:anchor="_Toc516490250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3.2. Морфологія вегетативного міцелію штамів колекції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_Toc516490250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43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31" w:anchor="_Toc516490251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3.3. Варіабельність множинних молекулярних форм карбоксилестераз штамів колекції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_Toc516490251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46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left="280" w:firstLine="567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32" w:anchor="_Toc516490252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3.4. Філогенетичний аналіз на основі референсних нуклеотидних послідовностей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iu-Latn-CA" w:eastAsia="ru-RU"/>
          </w:rPr>
          <w:t xml:space="preserve">18S 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рРНК і 25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iu-Latn-CA" w:eastAsia="ru-RU"/>
          </w:rPr>
          <w:t>S</w:t>
        </w:r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 xml:space="preserve"> рРНК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_Toc516490252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50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33" w:anchor="_Toc516490253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val="ru-RU" w:eastAsia="ru-RU"/>
          </w:rPr>
          <w:t>УЗАГАЛЬНЕННЯ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_Toc516490253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54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34" w:anchor="_Toc516490254" w:history="1">
        <w:r w:rsidRPr="008156BB">
          <w:rPr>
            <w:rFonts w:ascii="Times New Roman" w:eastAsia="Times New Roman" w:hAnsi="Times New Roman" w:cs="Times New Roman"/>
            <w:noProof/>
            <w:color w:val="0000FF"/>
            <w:sz w:val="28"/>
            <w:szCs w:val="24"/>
            <w:u w:val="single"/>
            <w:lang w:eastAsia="ru-RU"/>
          </w:rPr>
          <w:t>ВИСНОВКИ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_Toc516490254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56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8156BB" w:rsidRPr="008156BB" w:rsidRDefault="008156BB" w:rsidP="008156BB">
      <w:pPr>
        <w:shd w:val="clear" w:color="auto" w:fill="FFFFFF"/>
        <w:tabs>
          <w:tab w:val="right" w:leader="dot" w:pos="9344"/>
        </w:tabs>
        <w:spacing w:after="100" w:line="360" w:lineRule="auto"/>
        <w:ind w:firstLine="567"/>
        <w:rPr>
          <w:rFonts w:ascii="Calibri" w:eastAsia="Times New Roman" w:hAnsi="Calibri" w:cs="Times New Roman"/>
          <w:noProof/>
          <w:lang w:val="ru-RU" w:eastAsia="ru-RU"/>
        </w:rPr>
      </w:pPr>
      <w:hyperlink r:id="rId35" w:anchor="_Toc516490255" w:history="1">
        <w:r w:rsidRPr="008156BB">
          <w:rPr>
            <w:rFonts w:ascii="Times New Roman" w:eastAsia="Times New Roman" w:hAnsi="Times New Roman" w:cs="Times New Roman"/>
            <w:noProof/>
            <w:color w:val="0000FF"/>
            <w:kern w:val="28"/>
            <w:sz w:val="28"/>
            <w:szCs w:val="24"/>
            <w:u w:val="single"/>
            <w:lang w:eastAsia="ru-RU"/>
          </w:rPr>
          <w:t>СПИСОК ЛІТЕРАТУРИ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ab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begin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instrText xml:space="preserve"> PAGEREF _Toc516490255 \h </w:instrTex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separate"/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t>57</w:t>
        </w:r>
        <w:r w:rsidRPr="008156BB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lang w:val="ru-RU" w:eastAsia="ru-RU"/>
          </w:rPr>
          <w:fldChar w:fldCharType="end"/>
        </w:r>
      </w:hyperlink>
    </w:p>
    <w:p w:rsidR="00915079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fldChar w:fldCharType="end"/>
      </w: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Pr="008156BB" w:rsidRDefault="008156BB" w:rsidP="008156BB">
      <w:pPr>
        <w:keepNext/>
        <w:keepLines/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0C7D9C" wp14:editId="543B7E45">
                <wp:simplePos x="0" y="0"/>
                <wp:positionH relativeFrom="column">
                  <wp:posOffset>5641340</wp:posOffset>
                </wp:positionH>
                <wp:positionV relativeFrom="paragraph">
                  <wp:posOffset>-527685</wp:posOffset>
                </wp:positionV>
                <wp:extent cx="537845" cy="565150"/>
                <wp:effectExtent l="12065" t="5715" r="12065" b="1016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56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56BB" w:rsidRDefault="008156BB" w:rsidP="008156BB">
                            <w:r>
                              <w:rPr>
                                <w:rFonts w:ascii="Calibri" w:eastAsia="Calibri" w:hAnsi="Calibri"/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77691211" wp14:editId="14E71063">
                                  <wp:extent cx="340360" cy="372110"/>
                                  <wp:effectExtent l="0" t="0" r="2540" b="8890"/>
                                  <wp:docPr id="3" name="Рисунок 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2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40360" cy="3721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44.2pt;margin-top:-41.55pt;width:42.35pt;height:4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" strokecolor="white">
                <v:textbox>
                  <w:txbxContent>
                    <w:p w:rsidR="008156BB" w:rsidRDefault="008156BB" w:rsidP="008156BB"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77691211" wp14:editId="14E71063">
                            <wp:extent cx="340360" cy="372110"/>
                            <wp:effectExtent l="0" t="0" r="2540" b="8890"/>
                            <wp:docPr id="3" name="Рисунок 2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2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40360" cy="3721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bookmarkStart w:id="0" w:name="_Toc515947614"/>
      <w:bookmarkStart w:id="1" w:name="_Toc515947670"/>
      <w:bookmarkStart w:id="2" w:name="_Toc516132836"/>
      <w:bookmarkStart w:id="3" w:name="_Toc516490226"/>
      <w:r w:rsidRPr="008156B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ВСТУП</w:t>
      </w:r>
      <w:bookmarkEnd w:id="0"/>
      <w:bookmarkEnd w:id="1"/>
      <w:bookmarkEnd w:id="2"/>
      <w:bookmarkEnd w:id="3"/>
    </w:p>
    <w:p w:rsidR="008156BB" w:rsidRPr="008156BB" w:rsidRDefault="008156BB" w:rsidP="008156BB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Фонди культур організмів, які підтримуються в колекціях світу, а саме, їх обсяг і якість, становлять найважливіший ресурс, що забезпечує розвиток науки, біоекономіки та освіти. Актуальність збільшення обсягу фондів біологічних колекцій та підвищення їх якості зумовлені як унікальністю і різноманітністю біоресурсів, які підлягають вивченню і збереженню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ex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situ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 і необхідністю вирішення завдань, пов'язаних з інноваційним напрямком розвитку країн світу. Під збереженням і підвищенням якості в даному випадку в першу чергу розуміють підтримання чистоти колекційних зразків, їх життєздатності, генетичної стабільності і біологічної активності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>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Бордок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Охлопкова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2015;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Псурцева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>]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Якість фондів біологічних колекцій визначається кількістю і різноманітністю одиниць зберігання, наявністю умов, що забезпечують надійність збереження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біоматеріалів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незмінному вигляді, адекватну характеристику і адекватний інформаційний супровід зразків у сучасних базах даних.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темпів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властивостей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 тому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числі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перспективних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практичного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супроводжується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зростаючою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потребою </w:t>
      </w:r>
      <w:proofErr w:type="spellStart"/>
      <w:proofErr w:type="gram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ідників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своєчасному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отриманні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необхідних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зразків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конкретних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колекцій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швидк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ому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доступ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культури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зберігаються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них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Аніщенко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Гурінович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2010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ідникам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носить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різноплановий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 і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включає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відомості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стан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класифікації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потенційні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штами-продуценти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культивування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довгострокового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зберігання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небезпеки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групами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мікроорганізмів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патогенними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умовно-патогенними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тварин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ідентифікації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Озерская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2012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зв’язку з вищесказаним,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основновною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дипломної роботи стало 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дослідження </w:t>
      </w:r>
      <w:proofErr w:type="spellStart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генотипової</w:t>
      </w:r>
      <w:proofErr w:type="spellEnd"/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стабільності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штамів лікарських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макроміцетів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колекції ОНУ імені І. І. Мечникова. </w:t>
      </w:r>
      <w:r w:rsidRPr="008156B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8156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завдання роботи входило:</w:t>
      </w:r>
      <w:r w:rsidRPr="008156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8156BB" w:rsidRPr="008156BB" w:rsidRDefault="008156BB" w:rsidP="008156BB">
      <w:pPr>
        <w:numPr>
          <w:ilvl w:val="0"/>
          <w:numId w:val="1"/>
        </w:num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r w:rsidRPr="008156BB">
        <w:rPr>
          <w:rFonts w:ascii="Times New Roman" w:eastAsia="Calibri" w:hAnsi="Times New Roman" w:cs="Times New Roman"/>
          <w:sz w:val="28"/>
          <w:lang w:eastAsia="zh-CN"/>
        </w:rPr>
        <w:t>Дослідити вплив часу зберігання штамів у колекції на їх швидкість росту та морфологію.</w:t>
      </w:r>
    </w:p>
    <w:p w:rsidR="008156BB" w:rsidRPr="008156BB" w:rsidRDefault="008156BB" w:rsidP="008156BB">
      <w:pPr>
        <w:numPr>
          <w:ilvl w:val="0"/>
          <w:numId w:val="1"/>
        </w:num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Дослідити експресію множинних молекулярних форм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карбоксилестераз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із вегетативного міцелію штамів колекції різного віку. </w:t>
      </w:r>
    </w:p>
    <w:p w:rsidR="008156BB" w:rsidRPr="008156BB" w:rsidRDefault="008156BB" w:rsidP="008156BB">
      <w:pPr>
        <w:numPr>
          <w:ilvl w:val="0"/>
          <w:numId w:val="1"/>
        </w:num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Дослідити філогенетичні зв’язки між досліджуваними видами за допомогою аналізу послідовностей ДНК, що кодують 18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S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і 25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S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рРНК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</w:t>
      </w:r>
    </w:p>
    <w:p w:rsidR="008156BB" w:rsidRPr="008156BB" w:rsidRDefault="008156BB" w:rsidP="008156B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8156BB" w:rsidRPr="008156BB" w:rsidRDefault="008156BB" w:rsidP="008156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Об’єкт дослідження </w:t>
      </w: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генотипова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стабільність штамів базидіоміцетів колекції ОНУ імені І. І. Мечникова.</w:t>
      </w:r>
    </w:p>
    <w:p w:rsidR="008156BB" w:rsidRPr="008156BB" w:rsidRDefault="008156BB" w:rsidP="008156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8156B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Предмет дослідження</w:t>
      </w: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швидкість росту та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морфоролічні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ознаки, мінливість електрофоретичних спектрів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штамів колекції різного віку; філогенетичні зв’язки між досліджуваними видами.</w:t>
      </w:r>
    </w:p>
    <w:p w:rsidR="008156BB" w:rsidRPr="008156BB" w:rsidRDefault="008156BB" w:rsidP="008156B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Default="008156BB" w:rsidP="008156BB">
      <w:pPr>
        <w:rPr>
          <w:lang w:val="ru-RU"/>
        </w:rPr>
      </w:pPr>
    </w:p>
    <w:p w:rsidR="008156BB" w:rsidRPr="008156BB" w:rsidRDefault="008156BB" w:rsidP="008156BB">
      <w:pPr>
        <w:keepNext/>
        <w:keepLines/>
        <w:spacing w:after="0" w:line="36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bookmarkStart w:id="4" w:name="_Toc516490253"/>
      <w:bookmarkStart w:id="5" w:name="_Toc516132862"/>
      <w:bookmarkStart w:id="6" w:name="_Toc515947696"/>
      <w:bookmarkStart w:id="7" w:name="_Toc515947640"/>
      <w:r w:rsidRPr="008156B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УЗАГАЛЬНЕННЯ</w:t>
      </w:r>
      <w:bookmarkEnd w:id="4"/>
      <w:bookmarkEnd w:id="5"/>
      <w:bookmarkEnd w:id="6"/>
      <w:bookmarkEnd w:id="7"/>
    </w:p>
    <w:p w:rsidR="008156BB" w:rsidRPr="008156BB" w:rsidRDefault="008156BB" w:rsidP="008156BB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156BB" w:rsidRPr="008156BB" w:rsidRDefault="008156BB" w:rsidP="008156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Колекції грибів </w:t>
      </w:r>
      <w:r w:rsidRPr="008156BB">
        <w:rPr>
          <w:rFonts w:ascii="Times New Roman" w:eastAsia="Times New Roman" w:hAnsi="Times New Roman" w:cs="Times New Roman"/>
          <w:i/>
          <w:sz w:val="28"/>
          <w:szCs w:val="24"/>
          <w:lang w:val="iu-Latn-CA" w:eastAsia="ru-RU"/>
        </w:rPr>
        <w:t>ex-situ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iu-Latn-CA"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на сьогодні 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iu-Latn-CA" w:eastAsia="ru-RU"/>
        </w:rPr>
        <w:t>–</w:t>
      </w: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важливий ресурс для розв’язання наукових та практичних проблем. Лікарські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макроміцети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можуть слугувати матеріалом для розробки нових біотехнологій, отримання медичних препаратів тощо 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iu-Latn-CA" w:eastAsia="ru-RU"/>
        </w:rPr>
        <w:t>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Псурцева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., 2005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iu-Latn-CA" w:eastAsia="ru-RU"/>
        </w:rPr>
        <w:t>]</w:t>
      </w: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. Тому важливо з найбільш високим рівнем якості підтримувати і ідентифікувати штами грибів.</w:t>
      </w:r>
    </w:p>
    <w:p w:rsidR="008156BB" w:rsidRPr="008156BB" w:rsidRDefault="008156BB" w:rsidP="008156B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Незважаючи на те, що у літературі є багато праць, присвячених методам ідентифікації штамів грибів методами молекулярної біології, досі метод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ізозимного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аналізу для визначення грибів не набув широкого поширення за відсутності значної кількості інформації щодо механізмів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детермінування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ізоферментів грибів. Ускладнює ситуацію значний рівень їх модифікаційної мінливості в залежності від умов культивування штамів грибів 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Мірось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Дьяченко та ін., 2011;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Мірось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Бобрешова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ін., 2014]. Водночас, методи ідентифікації штамів грибів за допомогою опису їх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макро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 та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мікроморфології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набувають поширення у поєднанні з визначенням швидкості росту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Buchalo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Mykchaylova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all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2009]. </w:t>
      </w:r>
    </w:p>
    <w:p w:rsidR="008156BB" w:rsidRPr="008156BB" w:rsidRDefault="008156BB" w:rsidP="008156B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Генотипова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стабільність штамів колекції лікарських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макроміцетів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ОНУ імені І. І. Мечникова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найже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досліджена, тому метою даної роботи було за допомогою наявних інструментів дослідження проаналізувати її для штамів наявного віку. Власне, дослідили швидкість росту колоній грибів різного віку, морфологію колоній, електрофоретичні спектри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філогенетичні відносини даних грибів з метою подальшого їх використання для ідентифікації цих штамів і роботи з ними.</w:t>
      </w:r>
    </w:p>
    <w:p w:rsidR="008156BB" w:rsidRPr="008156BB" w:rsidRDefault="008156BB" w:rsidP="008156B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результаті проведення експериментів було встановлено, що швидкість росту і морфологія колоній –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генотипово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стабільні показники. Водночас з цим, експресія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ізозимів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>карбоксилестераз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виявилась мінливою. Але, треба відмітити, що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ізозими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0,55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детектуються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усіх штамах трирічного віку, а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0,21 – у штамах F101, F201, F302 і F303. Також в усіх зразках F101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>a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спостерігали наявність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ізозимів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0,43; в усіх зразках F303 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ізозимів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0,55, а в усіх зразках F302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ізозимів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0,87. Найбільша кількість смуг (8), які відповідають однаковим молекулярним формам ферменту, спостерігалася для ферментів з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Rf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0,43 і 0,55. У результаті аналізу побудованих філогенетичних дерев було з’ясовано, що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нуклеотидні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послідовності ДНК, які кодують 18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 xml:space="preserve">S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8156BB"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  <w:t>25 S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рРНК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, можуть бути використані для ідентифікації окремих видів грибів, але у поєднанні з іншими критеріями для ідентифікації.</w:t>
      </w:r>
    </w:p>
    <w:p w:rsidR="008156BB" w:rsidRPr="008156BB" w:rsidRDefault="008156BB" w:rsidP="008156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8" w:name="_Toc516490254"/>
      <w:bookmarkStart w:id="9" w:name="_Toc516132863"/>
      <w:bookmarkStart w:id="10" w:name="_Toc515947697"/>
      <w:bookmarkStart w:id="11" w:name="_Toc515947641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</w:t>
      </w:r>
      <w:bookmarkStart w:id="12" w:name="_GoBack"/>
      <w:bookmarkEnd w:id="12"/>
      <w:r w:rsidRPr="008156B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ВИСНОВКИ</w:t>
      </w:r>
      <w:bookmarkEnd w:id="8"/>
      <w:bookmarkEnd w:id="9"/>
      <w:bookmarkEnd w:id="10"/>
      <w:bookmarkEnd w:id="11"/>
    </w:p>
    <w:p w:rsidR="008156BB" w:rsidRPr="008156BB" w:rsidRDefault="008156BB" w:rsidP="008156BB">
      <w:pPr>
        <w:suppressAutoHyphens/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lang w:eastAsia="zh-CN"/>
        </w:rPr>
      </w:pPr>
    </w:p>
    <w:p w:rsidR="008156BB" w:rsidRPr="008156BB" w:rsidRDefault="008156BB" w:rsidP="008156BB">
      <w:pPr>
        <w:numPr>
          <w:ilvl w:val="0"/>
          <w:numId w:val="2"/>
        </w:numPr>
        <w:suppressAutoHyphens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lang w:eastAsia="zh-CN"/>
        </w:rPr>
      </w:pPr>
      <w:r w:rsidRPr="008156BB">
        <w:rPr>
          <w:rFonts w:ascii="Times New Roman" w:eastAsia="Calibri" w:hAnsi="Times New Roman" w:cs="Times New Roman"/>
          <w:sz w:val="28"/>
          <w:lang w:eastAsia="zh-CN"/>
        </w:rPr>
        <w:t xml:space="preserve">Швидкість росту та морфологія досліджуваних штамів колекції не змінилася протягом </w:t>
      </w:r>
      <w:proofErr w:type="spellStart"/>
      <w:r w:rsidRPr="008156BB">
        <w:rPr>
          <w:rFonts w:ascii="Times New Roman" w:eastAsia="Calibri" w:hAnsi="Times New Roman" w:cs="Times New Roman"/>
          <w:sz w:val="28"/>
          <w:lang w:eastAsia="zh-CN"/>
        </w:rPr>
        <w:t>трьохрічного</w:t>
      </w:r>
      <w:proofErr w:type="spellEnd"/>
      <w:r w:rsidRPr="008156BB">
        <w:rPr>
          <w:rFonts w:ascii="Times New Roman" w:eastAsia="Calibri" w:hAnsi="Times New Roman" w:cs="Times New Roman"/>
          <w:sz w:val="28"/>
          <w:lang w:eastAsia="zh-CN"/>
        </w:rPr>
        <w:t xml:space="preserve"> зберігання. </w:t>
      </w:r>
    </w:p>
    <w:p w:rsidR="008156BB" w:rsidRPr="008156BB" w:rsidRDefault="008156BB" w:rsidP="008156BB">
      <w:pPr>
        <w:numPr>
          <w:ilvl w:val="0"/>
          <w:numId w:val="2"/>
        </w:numPr>
        <w:suppressAutoHyphens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lang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З часом зберігання для більшості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ізоформ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карбоксилестераз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змінювався їх спектр, константними залишалися тільки</w:t>
      </w:r>
      <w:r w:rsidRPr="008156BB">
        <w:rPr>
          <w:rFonts w:ascii="Times New Roman" w:eastAsia="Calibri" w:hAnsi="Times New Roman" w:cs="Times New Roman"/>
          <w:color w:val="FF0000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ізозими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Rf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0,43 в зразках F101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a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;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ізозими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Rf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0,55 в зразках F303 та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ізозими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Rf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0,87 в зразках F302.</w:t>
      </w:r>
    </w:p>
    <w:p w:rsidR="008156BB" w:rsidRPr="008156BB" w:rsidRDefault="008156BB" w:rsidP="008156BB">
      <w:pPr>
        <w:numPr>
          <w:ilvl w:val="0"/>
          <w:numId w:val="2"/>
        </w:numPr>
        <w:suppressAutoHyphens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lang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Послідовності ДНК, які кодують 18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S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рРНК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є більш консервативними, ніж 25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S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рРНК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при порівнянні довжини гілок отриманих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філограм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</w:p>
    <w:p w:rsidR="008156BB" w:rsidRPr="008156BB" w:rsidRDefault="008156BB" w:rsidP="008156B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156BB" w:rsidRPr="008156BB" w:rsidRDefault="008156BB" w:rsidP="008156B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8156BB" w:rsidRPr="008156BB" w:rsidRDefault="008156BB" w:rsidP="008156BB">
      <w:pPr>
        <w:keepNext/>
        <w:keepLines/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bookmarkStart w:id="13" w:name="_Toc516490255"/>
      <w:bookmarkStart w:id="14" w:name="_Toc516132864"/>
      <w:bookmarkStart w:id="15" w:name="_Toc515947698"/>
      <w:bookmarkStart w:id="16" w:name="_Toc515947642"/>
      <w:r w:rsidRPr="008156BB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СПИСОК ЛІТЕРАТУРИ</w:t>
      </w:r>
      <w:bookmarkEnd w:id="13"/>
      <w:bookmarkEnd w:id="14"/>
      <w:bookmarkEnd w:id="15"/>
      <w:bookmarkEnd w:id="16"/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Алешин В. В., Константинова А. В., Михайлов К. В., Никитин М. А., Петров Н. Б.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Нужно ли много генов для филогенетического дерева? // Биохимия. – 2007. – Т. 72, № 12. – С. 1610 – 1623.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lang w:val="ru-RU" w:eastAsia="zh-CN"/>
        </w:rPr>
        <w:t>Андриевский А. М.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Термочувствительность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молекулярных форм гидролаз эфиров карбоновых кислот личинок, куколок и имаго </w:t>
      </w:r>
      <w:r w:rsidRPr="008156BB">
        <w:rPr>
          <w:rFonts w:ascii="Times New Roman" w:eastAsia="Calibri" w:hAnsi="Times New Roman" w:cs="Times New Roman"/>
          <w:i/>
          <w:sz w:val="28"/>
          <w:lang w:val="en-US" w:eastAsia="zh-CN"/>
        </w:rPr>
        <w:t>Drosophila</w:t>
      </w:r>
      <w:r w:rsidRPr="008156BB">
        <w:rPr>
          <w:rFonts w:ascii="Times New Roman" w:eastAsia="Calibri" w:hAnsi="Times New Roman" w:cs="Times New Roman"/>
          <w:i/>
          <w:sz w:val="28"/>
          <w:lang w:val="ru-RU"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lang w:val="en-US" w:eastAsia="zh-CN"/>
        </w:rPr>
        <w:t>melanogaster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// </w:t>
      </w:r>
      <w:proofErr w:type="spellStart"/>
      <w:proofErr w:type="gram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В</w:t>
      </w:r>
      <w:proofErr w:type="gram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існик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Харківського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національного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університету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імені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 В. Н.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>Каразіна</w:t>
      </w:r>
      <w:proofErr w:type="spellEnd"/>
      <w:r w:rsidRPr="008156BB">
        <w:rPr>
          <w:rFonts w:ascii="Times New Roman" w:eastAsia="Calibri" w:hAnsi="Times New Roman" w:cs="Times New Roman"/>
          <w:sz w:val="28"/>
          <w:lang w:val="ru-RU" w:eastAsia="zh-CN"/>
        </w:rPr>
        <w:t xml:space="preserve">. </w:t>
      </w:r>
      <w:proofErr w:type="spellStart"/>
      <w:proofErr w:type="gramStart"/>
      <w:r w:rsidRPr="008156BB">
        <w:rPr>
          <w:rFonts w:ascii="Times New Roman" w:eastAsia="Calibri" w:hAnsi="Times New Roman" w:cs="Times New Roman"/>
          <w:sz w:val="28"/>
          <w:lang w:val="en-US" w:eastAsia="zh-CN"/>
        </w:rPr>
        <w:t>Серія</w:t>
      </w:r>
      <w:proofErr w:type="spellEnd"/>
      <w:r w:rsidRPr="008156BB">
        <w:rPr>
          <w:rFonts w:ascii="Times New Roman" w:eastAsia="Calibri" w:hAnsi="Times New Roman" w:cs="Times New Roman"/>
          <w:sz w:val="28"/>
          <w:lang w:val="en-US" w:eastAsia="zh-CN"/>
        </w:rPr>
        <w:t xml:space="preserve"> :</w:t>
      </w:r>
      <w:proofErr w:type="gramEnd"/>
      <w:r w:rsidRPr="008156BB">
        <w:rPr>
          <w:rFonts w:ascii="Times New Roman" w:eastAsia="Calibri" w:hAnsi="Times New Roman" w:cs="Times New Roman"/>
          <w:sz w:val="28"/>
          <w:lang w:val="en-US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lang w:val="en-US" w:eastAsia="zh-CN"/>
        </w:rPr>
        <w:t>Біологія</w:t>
      </w:r>
      <w:proofErr w:type="spellEnd"/>
      <w:r w:rsidRPr="008156BB">
        <w:rPr>
          <w:rFonts w:ascii="Times New Roman" w:eastAsia="Calibri" w:hAnsi="Times New Roman" w:cs="Times New Roman"/>
          <w:sz w:val="28"/>
          <w:lang w:val="en-US" w:eastAsia="zh-CN"/>
        </w:rPr>
        <w:t xml:space="preserve">. 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noBreakHyphen/>
        <w:t xml:space="preserve"> 2006. 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noBreakHyphen/>
        <w:t xml:space="preserve"> № 748 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noBreakHyphen/>
        <w:t xml:space="preserve"> С. 3 </w:t>
      </w:r>
      <w:r w:rsidRPr="008156BB">
        <w:rPr>
          <w:rFonts w:ascii="Times New Roman" w:eastAsia="Calibri" w:hAnsi="Times New Roman" w:cs="Times New Roman"/>
          <w:sz w:val="28"/>
          <w:lang w:val="ru-RU" w:eastAsia="zh-CN"/>
        </w:rPr>
        <w:noBreakHyphen/>
        <w:t xml:space="preserve"> 11.</w:t>
      </w:r>
    </w:p>
    <w:p w:rsidR="008156BB" w:rsidRPr="008156BB" w:rsidRDefault="008156BB" w:rsidP="008156BB">
      <w:pPr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Аніщенко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І.М.,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Гурінович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Н.В.,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Митропольська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Н.Ю.,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Клечак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І.Р.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Використання інформаційних баз даних для дослідження штамів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біотехнологічно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цінних вищих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базидіальних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грибів // Наукові вісті НТУУ “КПІ”. – 2010. – № 3. – С. 5 – 9. </w:t>
      </w:r>
    </w:p>
    <w:p w:rsidR="008156BB" w:rsidRPr="008156BB" w:rsidRDefault="008156BB" w:rsidP="008156BB">
      <w:pPr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Атраментова Л. А.,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Утевская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О. М.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Статистические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методы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биологии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учебник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.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–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Горловка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ar-SA"/>
        </w:rPr>
        <w:t>: «Видавництво Ліхтар», 2008. – 248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Белова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В.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Современные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направления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исследования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методы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анализа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макромицетов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Современная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тез.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докл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второго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съезда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16-18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апреля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2008 г., г. Москва. – М.: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Нац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академия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2008. – С. 107 – 108.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Белова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В.,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Псурцева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В.,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Гачкова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Е. Ю.,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Озерская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 М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Сохранение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разнообразия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базидиомицетов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ex-situ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специализированной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коллекции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культур LE (БИН)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фитопатология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– 2005. – Т. 39, № 2. – С. 1 – 10.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noProof/>
          <w:sz w:val="28"/>
          <w:szCs w:val="28"/>
          <w:lang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Бисько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А., Бухало А. С.,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Вассер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 П., Дудка И. А.,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Кулеш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М. Д., Соломко Э. Ф., Шевченко С. В.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Высшие съедобные базидиомицеты в поверхностной и глубинной культуре. – </w:t>
      </w:r>
      <w:r w:rsidRPr="008156BB">
        <w:rPr>
          <w:rFonts w:ascii="Times New Roman" w:eastAsia="Calibri" w:hAnsi="Times New Roman" w:cs="Times New Roman"/>
          <w:noProof/>
          <w:sz w:val="28"/>
          <w:szCs w:val="28"/>
          <w:lang w:val="ru-RU" w:eastAsia="zh-CN"/>
        </w:rPr>
        <w:t>Киев: Наук. Думка, 1983. – 312</w:t>
      </w:r>
      <w:r w:rsidRPr="008156BB">
        <w:rPr>
          <w:rFonts w:ascii="Times New Roman" w:eastAsia="Calibri" w:hAnsi="Times New Roman" w:cs="Times New Roman"/>
          <w:noProof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noProof/>
          <w:sz w:val="28"/>
          <w:szCs w:val="28"/>
          <w:lang w:val="ru-RU" w:eastAsia="zh-CN"/>
        </w:rPr>
        <w:t>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Бордок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 В.,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Охлопкова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П.,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Евтушенко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В., </w:t>
      </w: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Лубянова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М.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Научно-практическое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коллекции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штаммов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грибов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Института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леса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НАН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Беларуси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лесной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фитопатологии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микологии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IX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Международной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посвященной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90-летию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дня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рождения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проф. Н. И. Федорова, 19–24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октября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2015 г.,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Белорусский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государственный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технологический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университет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БГТУ, 2015. – </w:t>
      </w:r>
    </w:p>
    <w:p w:rsidR="008156BB" w:rsidRPr="008156BB" w:rsidRDefault="008156BB" w:rsidP="008156BB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С. 44 – 46.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Бухало А. С.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Высшие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съедобные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грибы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чистой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культуре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 А. С. Бухало. – К.: Наук. думка, 1988. – 144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Иванушкина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Е.,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Кочкина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Г. А.,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Еремина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С.С.,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Афанасьева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Т. И.,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Озерская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 М.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Современные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методы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длительного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хранения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грибов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Современная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тез.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докл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второго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съезда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16-18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апреля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2008 г., г. Москва. – М.: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Нац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академия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2008. – С. 110.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Корочкин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Л.И.,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Серов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О.Л.,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Пудовкин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А.И.,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Аронштам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А.А.,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Боркин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Л.Я.,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Малецкий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C.И., Полякова Е.В.,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Манченко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Г.П.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Генетика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изоферментов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– М.: Наука, 1977. – 275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Кутафьева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П., Миронов А. Г.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Региональные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микологические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коллекции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проблемы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формирования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использования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Макромицеты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бореальной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зоны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материалы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Всероссийской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научно-практической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конференции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11-13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марта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2009 г.,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Сибирский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гос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технологический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университет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Красноярск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2009. – С. 2 – 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Леск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А.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Введение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биоинформатику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. – М.: БИНОМ. Лаборатория знаний, 2009. – 318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Матросова Е.В.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Цитологический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изоферментный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анализ видов рода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Agaricus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Fr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emend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Karst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дис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на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стиск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науч. степени канд. биол. наук: </w:t>
      </w:r>
      <w:proofErr w:type="gram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спец</w:t>
      </w:r>
      <w:proofErr w:type="gram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. 03.00.24. – Москва, 2007. – 26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Методы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экспериментальной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Справочник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/ И. А. Дудка, С. П.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Вассер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И. А.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Элланская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др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– К.: Наук. думка, 1982. – 350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proofErr w:type="gram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Мірось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С.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Л., Дьяченко Л.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Ф.,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Бобрешова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Н.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С.,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Багаєва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О.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С.,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Іваниця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В.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О.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Експресивність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ізоформ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карбоксилестерази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Ganoderma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lucidum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(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Curtis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:</w:t>
      </w:r>
      <w:proofErr w:type="gram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Fr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.)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P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Karst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за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культивування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на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середовищах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р</w:t>
      </w:r>
      <w:proofErr w:type="gram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ізного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складу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Мікробіологія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і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біотехнологія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. – № 2. – 2011. – С. 34–40.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Мірось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С.Л.,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Бобрешова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Н.С.,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Кучеров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В.О.,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Буга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К.П.,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Іваниця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В.О.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Модифікаційна мінливість А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uricularia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auricula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-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judae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 при культивуванні на середовищах різного складу // Мікробіологія і біотехнологія. – 2014.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№ 1(26). – С. 64 – 73.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Мірось С.Л., Дуденко Ю.Ю.,Бобрешова Н.С., Гудзенко Т.В., Iваниця В. О.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Електрофоретичні спектри карбоксилестераз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Ganoderma lucidum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(Curtis: Fr.) P.Karst. залежно від умов екстрагування та субстрату вирощування // Мікробіологія і біотехнологія. – №2(18). – 2012. – С. 52 – 59.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Озерская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С.М.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Грибы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коллекциях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культур: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фундаментальные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прикладные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аспекты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автореф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дис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на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соискание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научной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степени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доктора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биол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наук: 03.02.12. – Москва, 2012. – 51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Павлинов И. Я.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Введение в современную филогенетику (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кладогенетический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аспект). – М.: Товарищество научных изданий КМК, 2005. – 192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8156BB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Псурцева</w:t>
      </w:r>
      <w:proofErr w:type="spellEnd"/>
      <w:r w:rsidRPr="008156BB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Н. В.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Сохранение грибов, имеющих значение для медицины, в коллекции культур базидиомицетов ЛЕ (БИН) // Успехи медицинской микологии.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2003.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Т. 1.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С. 46 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156B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48</w:t>
      </w:r>
      <w:r w:rsidRPr="008156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Руководство.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Морфологическая диагностика. Подготовка материала М80 для гистологического исследования и электронной микроскопии / Д. Э.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Коржевский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, Е. Г.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Гилерович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, О. В.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Кирик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, Е. Г. Сухорукова, И. П. Григорьев; под ред. Д. Э.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Коржевского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. — СПб</w:t>
      </w:r>
      <w:proofErr w:type="gram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. : </w:t>
      </w:r>
      <w:proofErr w:type="spellStart"/>
      <w:proofErr w:type="gram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СпецЛит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, 2013. — 127 с.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Сафронова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В. И.,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Оследкин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Ю. С., Свиридова О. В.,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Воробьев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Н. И.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Использование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метода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криоконсервации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для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хранения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культур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грибов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Современная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тез.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докл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второго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съезда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России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16-18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апреля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2008 г., г. Москва. – М.: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Нац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академия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микологии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2008. – С. 112 – 113.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Стахеев А. А.,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Самохвалова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Л. В., Рязанцев Д. Ю.,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Завриев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С. К.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Молекулярно-генетические методы в исследовании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таксономиии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и специфической идентификации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токсинпродуцирующих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грибов рода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Fusarium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: успехи и проблемы // Сельскохозяйственная биология. – 2016. –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>Т. 51, № 3. – С. 275 – 284.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Сухомлин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М. Н.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Коллекция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культур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базидиальных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сумчатых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макромицетов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как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основа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сохранения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редких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и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занесенных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Красную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книгу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грибов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Иммунопатология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аллергология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инфектология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– 2010. – №1. – С.52 – 53.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Шнырева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А.А.,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Шнырева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А.В.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Филогенетический анализ видов рода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Pleurotus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// Генетика. – 2015. – Т. 51, №2. – С. 177 – 187.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>Шнырева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ru-RU" w:eastAsia="zh-CN"/>
        </w:rPr>
        <w:t xml:space="preserve"> А.В.</w:t>
      </w:r>
      <w:r w:rsidRPr="008156BB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Геносистематика и проблема вида у грибов: подходы и решения // Микология и фитопатология. – 2011. – Т.45, №3. – С. 209 – 220.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Benson D. A.,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Karsch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-Mizrachi I.,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Lipman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D. 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Ostell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J., Sayers E. W.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GenBank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// Nucleic Acids Research. – 2011.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Vol. 39. – P. 32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37.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Boeke J. D., Garfinkel D. J., Styles C. A., Fink G. R.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Ty elements transpose through an RNA intermediate // Cell. – 1985.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Vol. 40. – P. 491 – 500.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Buchalo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A.,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Mykchaylova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O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,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Lomberg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, Wasser S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P.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Microstructures of vegetative mycelium of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macromycetes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in pure cultures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Kiev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2009. – 233 р.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Buth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D. G., Murphy R. W.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The use of isozyme characters in systematic studies // Biochemical Systematics and Ecology. – 1999. – Vol. 27. – P. 117—129.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Case B. L., Roper J. A.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Mitotic processes which restore genome balance in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Aspergillus nidulans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 Journal of General Microbiology. – 1981. – Vol. 124.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P. 9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– 16.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Cogoni C., Irelan J. T., Schumacher M., Schidhauser T. J., Selker E. U., Macino G.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Transgene silencing of the al-1 gene in the vegetative cells of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Neurospora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is mediated by a cytoplasmic effector and does not depend on DNA-DNA interactions or DNA methylation // EMBO Journal. – 1996. – Vol. 15.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P. 3153 – 3163.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Dawyndt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P.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StrainInfo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Reducing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Microbial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Data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Entropy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Designing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Microbial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Research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Commons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Proc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International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Symposium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8–9-th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October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2009,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National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Academy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Sciences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Washington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USA: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National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Academies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Press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, 2011. – P. 115 – 120.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Dimou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D.M.,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Georgala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A.,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Komaitia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M.,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Aggelis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G.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Mycelial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fatty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acid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composition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Pleurotus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spp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its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application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intrageneric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differentiation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Mycological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Research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2002.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Vol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106.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P. 925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929.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Druzhinina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I.S.,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Kopchinskiy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A.G.,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Komoń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Bissett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Szakacs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G.,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Kubicek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C.P.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An oligonucleotide barcode for species identification in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Trichoderma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and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Hypocrea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// Fungal Genetics and Biology. – 2005. – Vol. 42. – P. 813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828.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Ellingboe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A. H.,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Raper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J. R.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Somatic recombination in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Schizophyllum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commune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// Genetics. – 1962.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noBreakHyphen/>
        <w:t xml:space="preserve"> Vol. 47. – P. 85 – 98.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Ewen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R.J.,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Jones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P.R.H.,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Ratcliffe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N. V.,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Spinger-Phillips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P.T.H.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Identification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gas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chromatography-mass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spectrometry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volatile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organic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compoun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d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s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emitted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from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wood-rotting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fungi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Serpula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lacrymans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Coniophora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puteana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from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Pinus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sylvestris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timber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Mycological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Research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 2004. 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Vol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108. – P. 804 – 814.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Frankel C.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Meiotic-like recombination in vegetative dikaryons of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Schizophyllum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commune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// Genetics. – 1979.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noBreakHyphen/>
        <w:t xml:space="preserve"> Vol. 92. – P. 1121 – 1126.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Friedberg E. C., Walker G. C., Siede W.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DNA Repair and Mutagenesis.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ASM Press, 1995. – 698 p.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Hibbett D. S., Taylor J. W.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Fungal systematics: is a new age of enlightenment at hand? // Nature Reviews Microbiology. – 2013. – Vol. 11.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P. 129 – 133.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Higgins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D.,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Thompson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Gibson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T.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Thompson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J. D.,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Higgins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D. G.,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Gibson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T. J.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CLUSTAL W: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improving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sensitivity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progressive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multiple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sequence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alignment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through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sequence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weighting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position-specific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gap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penalties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weight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matrix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choice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Nucleic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Acids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. – 1994.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 Vol.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22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. – P.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4673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4680.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Horgen P. A., Carvalho D., Sonnenberg A., Li A., Van Griensven L. J. L. D.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Chromosomal abnormalities associated with strain degenerations in the cultivated mushroom,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Agaricus bisporus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// Fungal Genetis and Biology. – 1996.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Vol. 20. – P. 229 – 241.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noProof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Irelan J. T., Selker E. U.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Gene silencing in filamentous fungi; RIP, MIP and quelling // Journal of Genetics. – 1996. – Vol. 75. – P. 313 – 324.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noProof/>
          <w:sz w:val="28"/>
          <w:szCs w:val="28"/>
          <w:lang w:val="en-US" w:eastAsia="zh-CN"/>
        </w:rPr>
        <w:t>Kumar S., Stecher G., Tamura K.</w:t>
      </w:r>
      <w:r w:rsidRPr="008156BB">
        <w:rPr>
          <w:rFonts w:ascii="Times New Roman" w:eastAsia="Calibri" w:hAnsi="Times New Roman" w:cs="Times New Roman"/>
          <w:noProof/>
          <w:sz w:val="28"/>
          <w:szCs w:val="28"/>
          <w:lang w:val="en-US" w:eastAsia="zh-CN"/>
        </w:rPr>
        <w:t xml:space="preserve"> MEGA7: Molecular Evolutionary Genetics Analysis version 7.0 for bigger datasets // Molecular Biology and Evolution. – 2016. – Vol. 33. – P. 1870 – 1874.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Longo E. Vezinhet F.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Chromosomal rearrangements during vegetative growth of a wild strain of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Saccharomyces cerevisiae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 Applied and Environmental Microbiology. – 1993. – Vol. 59. – P. 322 – 326.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Micales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J. A.,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Bonde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M. R.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Isozymes: Methods and Applications // Molecular methods in plant pathology / Edited by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Rudra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Singh, Uma S. Singh.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NY: CRC Press, 1995.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115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130.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Micales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J. A.,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Bonde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M. R., Peterson G. L.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Isozyme analysis in fungal taxonomy and molecular genetics // Handbook of applied mycology.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1992.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Vol. 4.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57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79.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Mount D.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Bioinformatics: Sequence and Genome Analysis.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noBreakHyphen/>
        <w:t xml:space="preserve"> Cold Spring Harbor Laboratory Press, 2004.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noBreakHyphen/>
        <w:t xml:space="preserve"> 692 p.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Mueller M. W., Allmailer M., Eskes R., Schweyen R. J.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Transposition of group II intron al-1 in yeast and invasion of mitochondrial genes at new locations // Nature. – 1993. – Vol. 366. – P. 174 – 176.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Murphy R.W., Sites J.W.J.,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Buth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D.J.,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Haufler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C.H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. Proteins I: Isozyme Electrophoresis // Molecular systematics / Edited by Hillis D.M., Moritz C., Mable B.K.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USA: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Sinauer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Associates, 1996.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45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126.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Nei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M., Kumar S.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Molecular Evolution and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Phylogenetics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noBreakHyphen/>
        <w:t xml:space="preserve"> New York: Oxford University Press, 2000. – 352 p.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noProof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Nga B. H., Roper J. A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. A system generating spontaneous intrachromosomal changes at mitosis in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Aspergillus nidulans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 Genetics Research. – 1969.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noBreakHyphen/>
        <w:t xml:space="preserve"> Vol. 14. – P. 63 – 70.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noProof/>
          <w:sz w:val="28"/>
          <w:szCs w:val="28"/>
          <w:lang w:val="en-US" w:eastAsia="zh-CN"/>
        </w:rPr>
        <w:t>Nilsson</w:t>
      </w:r>
      <w:r w:rsidRPr="008156BB">
        <w:rPr>
          <w:rFonts w:ascii="Times New Roman" w:eastAsia="Calibri" w:hAnsi="Times New Roman" w:cs="Times New Roman"/>
          <w:i/>
          <w:noProof/>
          <w:sz w:val="28"/>
          <w:szCs w:val="28"/>
          <w:lang w:eastAsia="zh-CN"/>
        </w:rPr>
        <w:t xml:space="preserve"> </w:t>
      </w:r>
      <w:r w:rsidRPr="008156BB">
        <w:rPr>
          <w:rFonts w:ascii="Times New Roman" w:eastAsia="Calibri" w:hAnsi="Times New Roman" w:cs="Times New Roman"/>
          <w:i/>
          <w:noProof/>
          <w:sz w:val="28"/>
          <w:szCs w:val="28"/>
          <w:lang w:val="iu-Latn-CA" w:eastAsia="zh-CN"/>
        </w:rPr>
        <w:t>R. H.</w:t>
      </w:r>
      <w:r w:rsidRPr="008156BB">
        <w:rPr>
          <w:rFonts w:ascii="Times New Roman" w:eastAsia="Calibri" w:hAnsi="Times New Roman" w:cs="Times New Roman"/>
          <w:i/>
          <w:noProof/>
          <w:sz w:val="28"/>
          <w:szCs w:val="28"/>
          <w:lang w:val="en-US" w:eastAsia="zh-CN"/>
        </w:rPr>
        <w:t xml:space="preserve">, Kristiansson E., Ryberg M., Hallenberg N., Larsson K. </w:t>
      </w:r>
      <w:r w:rsidRPr="008156BB">
        <w:rPr>
          <w:rFonts w:ascii="Times New Roman" w:eastAsia="Calibri" w:hAnsi="Times New Roman" w:cs="Times New Roman"/>
          <w:noProof/>
          <w:sz w:val="28"/>
          <w:szCs w:val="28"/>
          <w:lang w:val="en-US" w:eastAsia="zh-CN"/>
        </w:rPr>
        <w:t>Intraspecific ITS Variability in the Kingdom Fungi as Expressed in the International Sequence Databases and Its Implications for Molecular Species Identification // Evol. Bioinform. Online. – 2008. – Vol. 4. – P. 193 – 201.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Nuss D. L., Koltin Y.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Significance of dsRNA genetic elements in plant pathogenic fungi // Annual Review of Phytopathology. – 1990. – Vol. 28.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P. 37 – 58.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Peralta R. M., Silva P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.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B.,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Côrrea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R. C. G., Kato C. G.,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Seixas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F. A. V.,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Bracht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A.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Enzymes from Basidiomycetes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peculiar and efficient tools for biotechnology // Biotechnology of Microbial Enzymes: Production,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Biocatalysis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and Industrial Applications 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Edited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G.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Brahmachari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UK: Academic Press, 2017.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119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149.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Perkins D. D., Barry E. G.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The cytogenetics of Neurospora // Advances in Genetics. – 1977. – Vol. 19. – P. 133 – 285.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Robert V., Vu D., Amor A., van de Wiele N., Brouwer C., Jabas B., Szoke S., Dridi A., Triki M., Ben Daoud S., Chouchen O., Vaas L. et all.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MycoBank gearing up for new horizons // IMA Fungus.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2013.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Vol. 4.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P. 371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–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379.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Robinson M. M., Kerrigan R. W., Horgen P. A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. Distribution of plasmids and a plasmid-like mitochondrial sequence in the genus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Agaricus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 Mycologia. – 1997. – Vol. 89. – P. 43 – 47.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Rosenberger R. F., Kessel M.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Nonrandom sister chromatid segregation and nuclear migration in hyphae of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Aspergillus nidulans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//Journal of Bacteriology. – 1968. – Vol. 96. – P. 1208 – 1213.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Rosendahl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S.,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Banke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S.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Use of isozymes in fungal taxonomy and population studies // Chemical Fungal Taxonomy / Edited by J. C.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Frisvad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NY: CRC Press, 1998.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107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120.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Schmidt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O.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Indoor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wood-decay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basidiomycetes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damage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causal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fungi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physiology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identification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characterization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prevention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control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Mycol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Progress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2007. 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Vol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.6. – P. 261 – 279.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Sellem C. H., Lecellier G., Belcour L.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Transposition of a group II intron // Nature. – 1993. – Vol. 366. – P. 176 – 178.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Shao H., Xu L., Yan Y.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Biochemical Characterization of a Carboxylesterase from the Archaeon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Pyrobaculum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sp. 1860 and a Rational Explanation of Its Substrate Specificity and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Thermostability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// International Journal of Molecular Sciences.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2014.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Vol. 15.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16885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168910.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Shull V., Hamer J. E.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Rearragements at a DNA fingerprint locus in the rice blast fungus // Current Genetics. – 1996. – Vol. 30. – P. 263 – 271.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Smith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D.,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Ryan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M. J.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Current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status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fungal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collections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their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role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in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biotechnology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Handbook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Fungal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Biotechnology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Edited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by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Dilip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K.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Arora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USA: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Marcel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Dekker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, 2004. – P. 522 – 533.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Smith M. L., Glass N. L.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Mapping translocation breakpoints by orthogonal field agarose-gel electrophoresis // Current Genetics. – 1996. – Vol. 29. – </w:t>
      </w:r>
    </w:p>
    <w:p w:rsidR="008156BB" w:rsidRPr="008156BB" w:rsidRDefault="008156BB" w:rsidP="008156BB">
      <w:p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P. 301 – 305. 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Stok J. E.,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Goloshchapov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A., Song C., Wheelock C. E.,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Derbel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M. B. H.,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Morisseau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 xml:space="preserve"> C., Hammock B. D.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Investigation of the role of a second conserved serine in carboxylesterases via site-directed mutagenesis // Archives of Biochemistry and Biophysics.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2004.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Vol. 430. 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P. 247 – 255.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Talbot N. J., Salch Y. P., Hamer J. E.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Karyotypic variation within clonal lineages of the rice blast fungus,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Magnaporthe grisea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// Applied and Environmental Microbiology. – 1993. – Vol. 59. – P. 585 – 593.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Vainio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E.J., </w:t>
      </w: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Hantula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 xml:space="preserve"> J.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Direct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analysis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wood-inhibating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fungi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using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denaturing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gradient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gel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electrophoresis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of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amplified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ribosomal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DNA //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Mycological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Research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– 2000. –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Vol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. 104. – P. 927 – 936.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zh-CN"/>
        </w:rPr>
      </w:pPr>
      <w:proofErr w:type="spellStart"/>
      <w:r w:rsidRPr="008156BB">
        <w:rPr>
          <w:rFonts w:ascii="Times New Roman" w:eastAsia="Calibri" w:hAnsi="Times New Roman" w:cs="Times New Roman"/>
          <w:i/>
          <w:sz w:val="28"/>
          <w:szCs w:val="28"/>
          <w:lang w:eastAsia="zh-CN"/>
        </w:rPr>
        <w:t>Xiong</w:t>
      </w:r>
      <w:proofErr w:type="spellEnd"/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 J.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Essential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bioinformatics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>Cambridge</w:t>
      </w:r>
      <w:proofErr w:type="spellEnd"/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UP, 2006. 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>–</w:t>
      </w:r>
      <w:r w:rsidRPr="008156BB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362 p.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en-US" w:eastAsia="zh-CN"/>
        </w:rPr>
        <w:t>Xu J.</w:t>
      </w:r>
      <w:r w:rsidRPr="008156BB">
        <w:rPr>
          <w:rFonts w:ascii="Times New Roman" w:eastAsia="Calibri" w:hAnsi="Times New Roman" w:cs="Times New Roman"/>
          <w:sz w:val="28"/>
          <w:szCs w:val="28"/>
          <w:lang w:val="en-US" w:eastAsia="zh-CN"/>
        </w:rPr>
        <w:t xml:space="preserve"> Fundamentals of fungal molecular population genetic analyses // Current issues in molecular biology. – 2006. – Vol. 8. – P. 75-89.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Yeadon P. J., Catcheside D. E. A.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Guest: a 98 bp inverted repeat transposable element in </w:t>
      </w: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 xml:space="preserve">Neurospora crassa 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>// Molecular and General Genetics. – 1995. – Vol. 247. – P. 105 – 109.</w:t>
      </w:r>
    </w:p>
    <w:p w:rsidR="008156BB" w:rsidRPr="008156BB" w:rsidRDefault="008156BB" w:rsidP="008156BB">
      <w:pPr>
        <w:numPr>
          <w:ilvl w:val="0"/>
          <w:numId w:val="3"/>
        </w:numPr>
        <w:suppressAutoHyphens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iu-Latn-CA" w:eastAsia="zh-CN"/>
        </w:rPr>
      </w:pPr>
      <w:r w:rsidRPr="008156BB">
        <w:rPr>
          <w:rFonts w:ascii="Times New Roman" w:eastAsia="Calibri" w:hAnsi="Times New Roman" w:cs="Times New Roman"/>
          <w:i/>
          <w:sz w:val="28"/>
          <w:szCs w:val="28"/>
          <w:lang w:val="iu-Latn-CA" w:eastAsia="zh-CN"/>
        </w:rPr>
        <w:t>Zolan M. E.</w:t>
      </w:r>
      <w:r w:rsidRPr="008156BB">
        <w:rPr>
          <w:rFonts w:ascii="Times New Roman" w:eastAsia="Calibri" w:hAnsi="Times New Roman" w:cs="Times New Roman"/>
          <w:sz w:val="28"/>
          <w:szCs w:val="28"/>
          <w:lang w:val="iu-Latn-CA" w:eastAsia="zh-CN"/>
        </w:rPr>
        <w:t xml:space="preserve"> Chromosome-length polymorphism in fungi //Microbiological Reviewes. – 1995. – Vol. 59. – P. 686 – 698.</w:t>
      </w:r>
    </w:p>
    <w:p w:rsidR="008156BB" w:rsidRPr="008156BB" w:rsidRDefault="008156BB" w:rsidP="008156B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iu-Latn-CA" w:eastAsia="ru-RU"/>
        </w:rPr>
      </w:pPr>
    </w:p>
    <w:p w:rsidR="008156BB" w:rsidRPr="008156BB" w:rsidRDefault="008156BB" w:rsidP="008156BB">
      <w:pPr>
        <w:rPr>
          <w:lang w:val="iu-Latn-CA"/>
        </w:rPr>
      </w:pPr>
    </w:p>
    <w:sectPr w:rsidR="008156BB" w:rsidRPr="008156B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AB4F64"/>
    <w:multiLevelType w:val="hybridMultilevel"/>
    <w:tmpl w:val="CBC82C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68106C"/>
    <w:multiLevelType w:val="hybridMultilevel"/>
    <w:tmpl w:val="4FEEB4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0E0648"/>
    <w:multiLevelType w:val="hybridMultilevel"/>
    <w:tmpl w:val="33DAC2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6B7"/>
    <w:rsid w:val="004656B7"/>
    <w:rsid w:val="008156BB"/>
    <w:rsid w:val="00915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5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56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5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5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6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6" Type="http://schemas.openxmlformats.org/officeDocument/2006/relationships/image" Target="media/image1.emf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Relationship Id="rId3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8;&#1086;&#1082;&#1086;&#1092;&#1100;&#1077;&#1074;&#1072;%20&#1052;.&#1042;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20045</Words>
  <Characters>11427</Characters>
  <Application>Microsoft Office Word</Application>
  <DocSecurity>0</DocSecurity>
  <Lines>95</Lines>
  <Paragraphs>62</Paragraphs>
  <ScaleCrop>false</ScaleCrop>
  <Company/>
  <LinksUpToDate>false</LinksUpToDate>
  <CharactersWithSpaces>31410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2018-12-03T11:39:00Z</dcterms:created>
  <dcterms:modified xsi:type="dcterms:W3CDTF">2018-12-03T11:41:00Z</dcterms:modified>
</cp:coreProperties>
</file>