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39BF3" w14:textId="77777777" w:rsidR="00082356" w:rsidRDefault="00000000">
      <w:pP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Одеський національний університет імені І. І. Мечникова</w:t>
      </w:r>
    </w:p>
    <w:p w14:paraId="2D926E67" w14:textId="77777777" w:rsidR="00082356" w:rsidRDefault="00000000">
      <w:pP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Факультет романо-германської філології</w:t>
      </w:r>
    </w:p>
    <w:p w14:paraId="65A236F0" w14:textId="77777777" w:rsidR="00082356" w:rsidRDefault="00000000">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теоретичної та прикладної фонетики англійської мови</w:t>
      </w:r>
    </w:p>
    <w:p w14:paraId="1B228702" w14:textId="77777777" w:rsidR="00082356" w:rsidRDefault="00082356">
      <w:pPr>
        <w:spacing w:line="240" w:lineRule="auto"/>
        <w:jc w:val="center"/>
        <w:rPr>
          <w:rFonts w:ascii="Times New Roman" w:eastAsia="Times New Roman" w:hAnsi="Times New Roman" w:cs="Times New Roman"/>
          <w:color w:val="000000"/>
          <w:sz w:val="28"/>
          <w:szCs w:val="28"/>
        </w:rPr>
      </w:pPr>
    </w:p>
    <w:p w14:paraId="16A207D5" w14:textId="77777777" w:rsidR="00082356" w:rsidRDefault="00000000">
      <w:pPr>
        <w:spacing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 и п л о м н а   р о б о т а</w:t>
      </w:r>
    </w:p>
    <w:p w14:paraId="61134161" w14:textId="77777777" w:rsidR="00082356" w:rsidRDefault="00000000">
      <w:pP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здобуття ступеня вищої освіти «магістра»</w:t>
      </w:r>
    </w:p>
    <w:p w14:paraId="3AC01F9F" w14:textId="77777777" w:rsidR="00082356" w:rsidRDefault="00082356">
      <w:pPr>
        <w:spacing w:line="240" w:lineRule="auto"/>
        <w:jc w:val="center"/>
        <w:rPr>
          <w:rFonts w:ascii="Times New Roman" w:eastAsia="Times New Roman" w:hAnsi="Times New Roman" w:cs="Times New Roman"/>
          <w:color w:val="FF0000"/>
          <w:sz w:val="28"/>
          <w:szCs w:val="28"/>
        </w:rPr>
      </w:pPr>
    </w:p>
    <w:p w14:paraId="7789FA7D" w14:textId="526939CD" w:rsidR="00082356" w:rsidRPr="00592545" w:rsidRDefault="00000000">
      <w:pPr>
        <w:spacing w:line="240" w:lineRule="auto"/>
        <w:jc w:val="center"/>
        <w:rPr>
          <w:rFonts w:ascii="Times New Roman" w:eastAsia="Times New Roman" w:hAnsi="Times New Roman" w:cs="Times New Roman"/>
          <w:sz w:val="28"/>
          <w:szCs w:val="28"/>
        </w:rPr>
      </w:pPr>
      <w:r w:rsidRPr="00592545">
        <w:rPr>
          <w:rFonts w:ascii="Times New Roman" w:eastAsia="Times New Roman" w:hAnsi="Times New Roman" w:cs="Times New Roman"/>
          <w:sz w:val="28"/>
          <w:szCs w:val="28"/>
        </w:rPr>
        <w:t xml:space="preserve">на тему: </w:t>
      </w:r>
      <w:r w:rsidRPr="00592545">
        <w:rPr>
          <w:rFonts w:ascii="Times New Roman" w:eastAsia="Times New Roman" w:hAnsi="Times New Roman" w:cs="Times New Roman"/>
          <w:b/>
          <w:sz w:val="28"/>
          <w:szCs w:val="28"/>
        </w:rPr>
        <w:t>«</w:t>
      </w:r>
      <w:r w:rsidR="00592545" w:rsidRPr="00592545">
        <w:rPr>
          <w:rFonts w:ascii="Times New Roman" w:eastAsia="Times New Roman" w:hAnsi="Times New Roman" w:cs="Times New Roman"/>
          <w:b/>
          <w:sz w:val="28"/>
          <w:szCs w:val="28"/>
        </w:rPr>
        <w:t>Соціопросодичний аспект функціонування англійської мови в Ірландії</w:t>
      </w:r>
      <w:r w:rsidRPr="00592545">
        <w:rPr>
          <w:rFonts w:ascii="Times New Roman" w:eastAsia="Times New Roman" w:hAnsi="Times New Roman" w:cs="Times New Roman"/>
          <w:b/>
          <w:sz w:val="28"/>
          <w:szCs w:val="28"/>
        </w:rPr>
        <w:t>»</w:t>
      </w:r>
    </w:p>
    <w:p w14:paraId="035B848D" w14:textId="5ED48A8A" w:rsidR="00082356" w:rsidRPr="00592545" w:rsidRDefault="00000000">
      <w:pPr>
        <w:spacing w:line="240" w:lineRule="auto"/>
        <w:jc w:val="center"/>
        <w:rPr>
          <w:rFonts w:ascii="Times New Roman" w:eastAsia="Times New Roman" w:hAnsi="Times New Roman" w:cs="Times New Roman"/>
          <w:sz w:val="28"/>
          <w:szCs w:val="28"/>
        </w:rPr>
      </w:pPr>
      <w:r w:rsidRPr="00592545">
        <w:rPr>
          <w:rFonts w:ascii="Times New Roman" w:eastAsia="Times New Roman" w:hAnsi="Times New Roman" w:cs="Times New Roman"/>
          <w:sz w:val="28"/>
          <w:szCs w:val="28"/>
        </w:rPr>
        <w:t>«</w:t>
      </w:r>
      <w:r w:rsidR="00592545" w:rsidRPr="00592545">
        <w:rPr>
          <w:rFonts w:ascii="Times New Roman" w:eastAsia="Times New Roman" w:hAnsi="Times New Roman" w:cs="Times New Roman"/>
          <w:sz w:val="28"/>
          <w:szCs w:val="28"/>
          <w:lang w:val="en-US"/>
        </w:rPr>
        <w:t>Socio-prosodic aspect of English functioning in Ir</w:t>
      </w:r>
      <w:r w:rsidR="00592545">
        <w:rPr>
          <w:rFonts w:ascii="Times New Roman" w:eastAsia="Times New Roman" w:hAnsi="Times New Roman" w:cs="Times New Roman"/>
          <w:sz w:val="28"/>
          <w:szCs w:val="28"/>
          <w:lang w:val="en-US"/>
        </w:rPr>
        <w:t>e</w:t>
      </w:r>
      <w:r w:rsidR="00592545" w:rsidRPr="00592545">
        <w:rPr>
          <w:rFonts w:ascii="Times New Roman" w:eastAsia="Times New Roman" w:hAnsi="Times New Roman" w:cs="Times New Roman"/>
          <w:sz w:val="28"/>
          <w:szCs w:val="28"/>
          <w:lang w:val="en-US"/>
        </w:rPr>
        <w:t>land</w:t>
      </w:r>
      <w:r w:rsidRPr="00592545">
        <w:rPr>
          <w:rFonts w:ascii="Times New Roman" w:eastAsia="Times New Roman" w:hAnsi="Times New Roman" w:cs="Times New Roman"/>
          <w:sz w:val="28"/>
          <w:szCs w:val="28"/>
        </w:rPr>
        <w:t>»</w:t>
      </w:r>
    </w:p>
    <w:p w14:paraId="68F8C181" w14:textId="77777777" w:rsidR="00082356" w:rsidRDefault="00082356">
      <w:pPr>
        <w:spacing w:line="240" w:lineRule="auto"/>
        <w:jc w:val="center"/>
        <w:rPr>
          <w:rFonts w:ascii="Times New Roman" w:eastAsia="Times New Roman" w:hAnsi="Times New Roman" w:cs="Times New Roman"/>
          <w:color w:val="000000"/>
          <w:sz w:val="28"/>
          <w:szCs w:val="28"/>
        </w:rPr>
      </w:pPr>
    </w:p>
    <w:p w14:paraId="2A24591E" w14:textId="67ACBF78" w:rsidR="00082356" w:rsidRDefault="00000000">
      <w:pPr>
        <w:spacing w:line="24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Виконала: студентка </w:t>
      </w:r>
      <w:r w:rsidR="00592545">
        <w:rPr>
          <w:rFonts w:ascii="Times New Roman" w:eastAsia="Times New Roman" w:hAnsi="Times New Roman" w:cs="Times New Roman"/>
          <w:color w:val="000000"/>
          <w:sz w:val="28"/>
          <w:szCs w:val="28"/>
        </w:rPr>
        <w:t>заочн</w:t>
      </w:r>
      <w:r>
        <w:rPr>
          <w:rFonts w:ascii="Times New Roman" w:eastAsia="Times New Roman" w:hAnsi="Times New Roman" w:cs="Times New Roman"/>
          <w:color w:val="000000"/>
          <w:sz w:val="28"/>
          <w:szCs w:val="28"/>
        </w:rPr>
        <w:t>ої форми навчання</w:t>
      </w:r>
    </w:p>
    <w:p w14:paraId="4F7B92EA" w14:textId="77777777" w:rsidR="00082356" w:rsidRDefault="00000000">
      <w:pPr>
        <w:spacing w:line="240" w:lineRule="auto"/>
        <w:ind w:left="1980" w:firstLine="14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спеціальності 035 Філологія 035.041</w:t>
      </w:r>
    </w:p>
    <w:p w14:paraId="52BFEBA1" w14:textId="77777777" w:rsidR="00082356" w:rsidRDefault="00000000">
      <w:pPr>
        <w:spacing w:line="240" w:lineRule="auto"/>
        <w:ind w:left="1980" w:firstLine="14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Германські мови та літератури (переклад включно):</w:t>
      </w:r>
    </w:p>
    <w:p w14:paraId="27BF6A6A" w14:textId="77777777" w:rsidR="00082356" w:rsidRDefault="00000000">
      <w:pPr>
        <w:spacing w:line="240" w:lineRule="auto"/>
        <w:ind w:left="1980" w:firstLine="14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перша англійська</w:t>
      </w:r>
    </w:p>
    <w:p w14:paraId="75621FB3" w14:textId="5C981BFA" w:rsidR="00082356" w:rsidRPr="00592545" w:rsidRDefault="00592545">
      <w:pPr>
        <w:spacing w:line="240" w:lineRule="auto"/>
        <w:ind w:left="1416" w:firstLine="707"/>
        <w:jc w:val="right"/>
        <w:rPr>
          <w:rFonts w:ascii="Times New Roman" w:eastAsia="Times New Roman" w:hAnsi="Times New Roman" w:cs="Times New Roman"/>
          <w:sz w:val="28"/>
          <w:szCs w:val="28"/>
        </w:rPr>
      </w:pPr>
      <w:r w:rsidRPr="00592545">
        <w:rPr>
          <w:rFonts w:ascii="Times New Roman" w:eastAsia="Times New Roman" w:hAnsi="Times New Roman" w:cs="Times New Roman"/>
          <w:sz w:val="28"/>
          <w:szCs w:val="28"/>
        </w:rPr>
        <w:t>Кіртока О.В.</w:t>
      </w:r>
    </w:p>
    <w:p w14:paraId="506702E6" w14:textId="77777777" w:rsidR="00082356" w:rsidRDefault="00000000">
      <w:pPr>
        <w:spacing w:line="240" w:lineRule="auto"/>
        <w:ind w:left="1416" w:firstLine="70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Науковий керівник:</w:t>
      </w:r>
    </w:p>
    <w:p w14:paraId="1AE7088D" w14:textId="587C4E42" w:rsidR="00082356" w:rsidRDefault="00000000">
      <w:pPr>
        <w:spacing w:line="240" w:lineRule="auto"/>
        <w:ind w:left="1416" w:firstLine="707"/>
        <w:jc w:val="right"/>
        <w:rPr>
          <w:rFonts w:ascii="Times New Roman" w:eastAsia="Times New Roman" w:hAnsi="Times New Roman" w:cs="Times New Roman"/>
          <w:color w:val="000000"/>
          <w:sz w:val="28"/>
          <w:szCs w:val="28"/>
        </w:rPr>
      </w:pPr>
      <w:r w:rsidRPr="00592545">
        <w:rPr>
          <w:rFonts w:ascii="Times New Roman" w:eastAsia="Times New Roman" w:hAnsi="Times New Roman" w:cs="Times New Roman"/>
          <w:sz w:val="28"/>
          <w:szCs w:val="28"/>
        </w:rPr>
        <w:t xml:space="preserve">     </w:t>
      </w:r>
      <w:r w:rsidR="00592545" w:rsidRPr="00592545">
        <w:rPr>
          <w:rFonts w:ascii="Times New Roman" w:eastAsia="Times New Roman" w:hAnsi="Times New Roman" w:cs="Times New Roman"/>
          <w:sz w:val="28"/>
          <w:szCs w:val="28"/>
        </w:rPr>
        <w:t>К.ф.н.</w:t>
      </w:r>
      <w:r w:rsidRPr="00592545">
        <w:rPr>
          <w:rFonts w:ascii="Times New Roman" w:eastAsia="Times New Roman" w:hAnsi="Times New Roman" w:cs="Times New Roman"/>
          <w:sz w:val="28"/>
          <w:szCs w:val="28"/>
        </w:rPr>
        <w:t>д</w:t>
      </w:r>
      <w:r w:rsidR="00592545" w:rsidRPr="00592545">
        <w:rPr>
          <w:rFonts w:ascii="Times New Roman" w:eastAsia="Times New Roman" w:hAnsi="Times New Roman" w:cs="Times New Roman"/>
          <w:sz w:val="28"/>
          <w:szCs w:val="28"/>
        </w:rPr>
        <w:t>оц</w:t>
      </w:r>
      <w:r w:rsidRPr="00592545">
        <w:rPr>
          <w:rFonts w:ascii="Times New Roman" w:eastAsia="Times New Roman" w:hAnsi="Times New Roman" w:cs="Times New Roman"/>
          <w:sz w:val="28"/>
          <w:szCs w:val="28"/>
        </w:rPr>
        <w:t xml:space="preserve">. Григорян Н.Р. </w:t>
      </w:r>
      <w:r>
        <w:rPr>
          <w:rFonts w:ascii="Times New Roman" w:eastAsia="Times New Roman" w:hAnsi="Times New Roman" w:cs="Times New Roman"/>
          <w:color w:val="000000"/>
          <w:sz w:val="28"/>
          <w:szCs w:val="28"/>
        </w:rPr>
        <w:t>__________</w:t>
      </w:r>
    </w:p>
    <w:p w14:paraId="2C3FB847" w14:textId="424D400D" w:rsidR="00082356" w:rsidRPr="00592545" w:rsidRDefault="00000000">
      <w:pPr>
        <w:spacing w:line="240" w:lineRule="auto"/>
        <w:jc w:val="right"/>
        <w:rPr>
          <w:rFonts w:ascii="Times New Roman" w:eastAsia="Times New Roman" w:hAnsi="Times New Roman" w:cs="Times New Roman"/>
          <w:sz w:val="28"/>
          <w:szCs w:val="28"/>
        </w:rPr>
      </w:pPr>
      <w:r w:rsidRPr="00592545">
        <w:rPr>
          <w:rFonts w:ascii="Times New Roman" w:eastAsia="Times New Roman" w:hAnsi="Times New Roman" w:cs="Times New Roman"/>
          <w:sz w:val="28"/>
          <w:szCs w:val="28"/>
        </w:rPr>
        <w:t xml:space="preserve">Рецензент – к.ф.н, доц. </w:t>
      </w:r>
      <w:r w:rsidR="00592545" w:rsidRPr="00592545">
        <w:rPr>
          <w:rFonts w:ascii="Times New Roman" w:eastAsia="Times New Roman" w:hAnsi="Times New Roman" w:cs="Times New Roman"/>
          <w:sz w:val="28"/>
          <w:szCs w:val="28"/>
        </w:rPr>
        <w:t>Марінашвілі М</w:t>
      </w:r>
      <w:r w:rsidRPr="00592545">
        <w:rPr>
          <w:rFonts w:ascii="Times New Roman" w:eastAsia="Times New Roman" w:hAnsi="Times New Roman" w:cs="Times New Roman"/>
          <w:sz w:val="28"/>
          <w:szCs w:val="28"/>
        </w:rPr>
        <w:t>.</w:t>
      </w:r>
      <w:r w:rsidR="00592545" w:rsidRPr="00592545">
        <w:rPr>
          <w:rFonts w:ascii="Times New Roman" w:eastAsia="Times New Roman" w:hAnsi="Times New Roman" w:cs="Times New Roman"/>
          <w:sz w:val="28"/>
          <w:szCs w:val="28"/>
        </w:rPr>
        <w:t>Д.</w:t>
      </w:r>
      <w:r w:rsidR="00C06F7F">
        <w:rPr>
          <w:rFonts w:ascii="Times New Roman" w:eastAsia="Times New Roman" w:hAnsi="Times New Roman" w:cs="Times New Roman"/>
          <w:sz w:val="28"/>
          <w:szCs w:val="28"/>
        </w:rPr>
        <w:t>__________</w:t>
      </w:r>
    </w:p>
    <w:p w14:paraId="238D5855" w14:textId="77777777" w:rsidR="00082356" w:rsidRDefault="00082356">
      <w:pPr>
        <w:spacing w:line="240" w:lineRule="auto"/>
        <w:jc w:val="right"/>
        <w:rPr>
          <w:rFonts w:ascii="Times New Roman" w:eastAsia="Times New Roman" w:hAnsi="Times New Roman" w:cs="Times New Roman"/>
          <w:color w:val="000000"/>
          <w:sz w:val="28"/>
          <w:szCs w:val="28"/>
        </w:rPr>
      </w:pPr>
    </w:p>
    <w:p w14:paraId="008274DF" w14:textId="3F703B8C" w:rsidR="00082356" w:rsidRDefault="00000000">
      <w:pPr>
        <w:spacing w:line="240" w:lineRule="auto"/>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Рекомендовано до захисту:                         Захищено на </w:t>
      </w:r>
      <w:r>
        <w:rPr>
          <w:rFonts w:ascii="Times New Roman" w:eastAsia="Times New Roman" w:hAnsi="Times New Roman" w:cs="Times New Roman"/>
          <w:sz w:val="28"/>
          <w:szCs w:val="28"/>
        </w:rPr>
        <w:t xml:space="preserve">засіданні ЕК № </w:t>
      </w:r>
    </w:p>
    <w:p w14:paraId="27CA4723" w14:textId="77777777" w:rsidR="00082356" w:rsidRDefault="00000000">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                       протокол №  ___  від ______ 2023 р.</w:t>
      </w:r>
    </w:p>
    <w:p w14:paraId="1617BF11" w14:textId="6DC819A4" w:rsidR="00082356" w:rsidRDefault="00000000">
      <w:pPr>
        <w:spacing w:line="240" w:lineRule="auto"/>
        <w:rPr>
          <w:rFonts w:ascii="Times New Roman" w:eastAsia="Times New Roman" w:hAnsi="Times New Roman" w:cs="Times New Roman"/>
          <w:sz w:val="28"/>
          <w:szCs w:val="28"/>
        </w:rPr>
      </w:pPr>
      <w:r w:rsidRPr="006A1FE6">
        <w:rPr>
          <w:rFonts w:ascii="Times New Roman" w:eastAsia="Times New Roman" w:hAnsi="Times New Roman" w:cs="Times New Roman"/>
          <w:sz w:val="28"/>
          <w:szCs w:val="28"/>
        </w:rPr>
        <w:t xml:space="preserve">№ 3 від  </w:t>
      </w:r>
      <w:r w:rsidR="00824C16" w:rsidRPr="006A1FE6">
        <w:rPr>
          <w:rFonts w:ascii="Times New Roman" w:eastAsia="Times New Roman" w:hAnsi="Times New Roman" w:cs="Times New Roman"/>
          <w:sz w:val="28"/>
          <w:szCs w:val="28"/>
        </w:rPr>
        <w:t>20</w:t>
      </w:r>
      <w:r w:rsidRPr="006A1FE6">
        <w:rPr>
          <w:rFonts w:ascii="Times New Roman" w:eastAsia="Times New Roman" w:hAnsi="Times New Roman" w:cs="Times New Roman"/>
          <w:sz w:val="28"/>
          <w:szCs w:val="28"/>
        </w:rPr>
        <w:t>.11.2</w:t>
      </w:r>
      <w:r w:rsidR="00824C16" w:rsidRPr="006A1FE6">
        <w:rPr>
          <w:rFonts w:ascii="Times New Roman" w:eastAsia="Times New Roman" w:hAnsi="Times New Roman" w:cs="Times New Roman"/>
          <w:sz w:val="28"/>
          <w:szCs w:val="28"/>
        </w:rPr>
        <w:t>3</w:t>
      </w:r>
      <w:r w:rsidRPr="006A1FE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           </w:t>
      </w:r>
    </w:p>
    <w:p w14:paraId="2809BABE" w14:textId="77777777" w:rsidR="00082356" w:rsidRDefault="00000000">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Оцінка________/____/_______</w:t>
      </w:r>
    </w:p>
    <w:p w14:paraId="184DD8C4" w14:textId="77777777" w:rsidR="00082356" w:rsidRDefault="00000000">
      <w:pPr>
        <w:tabs>
          <w:tab w:val="left" w:pos="5295"/>
        </w:tabs>
        <w:spacing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16"/>
          <w:szCs w:val="16"/>
        </w:rPr>
        <w:t>(за національною шкалою, шкалою ECTS, бали)</w:t>
      </w:r>
    </w:p>
    <w:p w14:paraId="7D8188D7" w14:textId="77777777" w:rsidR="00082356" w:rsidRDefault="00082356">
      <w:pPr>
        <w:spacing w:line="240" w:lineRule="auto"/>
        <w:rPr>
          <w:rFonts w:ascii="Times New Roman" w:eastAsia="Times New Roman" w:hAnsi="Times New Roman" w:cs="Times New Roman"/>
          <w:color w:val="000000"/>
          <w:sz w:val="28"/>
          <w:szCs w:val="28"/>
        </w:rPr>
      </w:pPr>
    </w:p>
    <w:p w14:paraId="6D6B9A0C" w14:textId="77777777" w:rsidR="00082356" w:rsidRDefault="00000000">
      <w:pP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Завідувач кафедри                                             Голова  ЕК</w:t>
      </w:r>
    </w:p>
    <w:p w14:paraId="5401C335" w14:textId="73E63532" w:rsidR="00082356" w:rsidRDefault="00000000">
      <w:pP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___________         Бігунова Н. О</w:t>
      </w:r>
      <w:r w:rsidRPr="00824C16">
        <w:rPr>
          <w:rFonts w:ascii="Times New Roman" w:eastAsia="Times New Roman" w:hAnsi="Times New Roman" w:cs="Times New Roman"/>
          <w:sz w:val="28"/>
          <w:szCs w:val="28"/>
        </w:rPr>
        <w:t xml:space="preserve">.                     _________        </w:t>
      </w:r>
      <w:r w:rsidR="00824C16" w:rsidRPr="00824C16">
        <w:rPr>
          <w:rFonts w:ascii="Times New Roman" w:eastAsia="Times New Roman" w:hAnsi="Times New Roman" w:cs="Times New Roman"/>
          <w:sz w:val="28"/>
          <w:szCs w:val="28"/>
        </w:rPr>
        <w:t>Кравченко Н.О</w:t>
      </w:r>
      <w:r w:rsidRPr="00824C16">
        <w:rPr>
          <w:rFonts w:ascii="Times New Roman" w:eastAsia="Times New Roman" w:hAnsi="Times New Roman" w:cs="Times New Roman"/>
          <w:sz w:val="28"/>
          <w:szCs w:val="28"/>
        </w:rPr>
        <w:t>.</w:t>
      </w:r>
    </w:p>
    <w:p w14:paraId="62AAA40A" w14:textId="77777777" w:rsidR="00082356" w:rsidRDefault="00000000">
      <w:pPr>
        <w:tabs>
          <w:tab w:val="left" w:pos="5280"/>
        </w:tabs>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16"/>
          <w:szCs w:val="16"/>
        </w:rPr>
        <w:t xml:space="preserve">      (підпис)</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16"/>
          <w:szCs w:val="16"/>
        </w:rPr>
        <w:t xml:space="preserve">    (підпис)</w:t>
      </w:r>
    </w:p>
    <w:p w14:paraId="47640107" w14:textId="77777777" w:rsidR="00082356" w:rsidRDefault="00082356">
      <w:pPr>
        <w:spacing w:line="240" w:lineRule="auto"/>
        <w:jc w:val="center"/>
        <w:rPr>
          <w:rFonts w:ascii="Times New Roman" w:eastAsia="Times New Roman" w:hAnsi="Times New Roman" w:cs="Times New Roman"/>
          <w:sz w:val="28"/>
          <w:szCs w:val="28"/>
        </w:rPr>
      </w:pPr>
    </w:p>
    <w:p w14:paraId="62884ADF" w14:textId="77777777" w:rsidR="00082356" w:rsidRDefault="00000000">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  2023</w:t>
      </w:r>
    </w:p>
    <w:p w14:paraId="21AD4B58" w14:textId="77777777" w:rsidR="00082356" w:rsidRPr="00DB30B0" w:rsidRDefault="00000000">
      <w:pPr>
        <w:spacing w:line="240" w:lineRule="auto"/>
        <w:jc w:val="center"/>
        <w:rPr>
          <w:rFonts w:ascii="Times New Roman" w:eastAsia="Times New Roman" w:hAnsi="Times New Roman" w:cs="Times New Roman"/>
          <w:b/>
          <w:sz w:val="28"/>
          <w:szCs w:val="28"/>
        </w:rPr>
      </w:pPr>
      <w:r w:rsidRPr="00DB30B0">
        <w:rPr>
          <w:rFonts w:ascii="Times New Roman" w:eastAsia="Times New Roman" w:hAnsi="Times New Roman" w:cs="Times New Roman"/>
          <w:b/>
          <w:sz w:val="28"/>
          <w:szCs w:val="28"/>
        </w:rPr>
        <w:lastRenderedPageBreak/>
        <w:t>ЗМІСТ</w:t>
      </w:r>
    </w:p>
    <w:p w14:paraId="231070CB" w14:textId="32A2638A" w:rsidR="00082356" w:rsidRDefault="00000000">
      <w:pPr>
        <w:spacing w:line="240" w:lineRule="auto"/>
        <w:jc w:val="both"/>
        <w:rPr>
          <w:rFonts w:ascii="Times New Roman" w:eastAsia="Times New Roman" w:hAnsi="Times New Roman" w:cs="Times New Roman"/>
          <w:color w:val="FF0000"/>
          <w:sz w:val="27"/>
          <w:szCs w:val="27"/>
        </w:rPr>
      </w:pPr>
      <w:r>
        <w:rPr>
          <w:rFonts w:ascii="Times New Roman" w:eastAsia="Times New Roman" w:hAnsi="Times New Roman" w:cs="Times New Roman"/>
          <w:sz w:val="27"/>
          <w:szCs w:val="27"/>
        </w:rPr>
        <w:t>ВСТУП ………………………………………………………………………….....</w:t>
      </w:r>
      <w:r w:rsidR="006A1FE6">
        <w:rPr>
          <w:rFonts w:ascii="Times New Roman" w:eastAsia="Times New Roman" w:hAnsi="Times New Roman" w:cs="Times New Roman"/>
          <w:sz w:val="27"/>
          <w:szCs w:val="27"/>
        </w:rPr>
        <w:t>....</w:t>
      </w:r>
      <w:r w:rsidR="006A1FE6" w:rsidRPr="006A1FE6">
        <w:rPr>
          <w:rFonts w:ascii="Times New Roman" w:eastAsia="Times New Roman" w:hAnsi="Times New Roman" w:cs="Times New Roman"/>
          <w:sz w:val="27"/>
          <w:szCs w:val="27"/>
        </w:rPr>
        <w:t>3</w:t>
      </w:r>
    </w:p>
    <w:p w14:paraId="48C3E09B" w14:textId="289C37A7" w:rsidR="00082356" w:rsidRPr="00782CBF" w:rsidRDefault="00000000" w:rsidP="00782CBF">
      <w:pPr>
        <w:spacing w:after="0" w:line="360" w:lineRule="auto"/>
        <w:rPr>
          <w:rFonts w:ascii="Times New Roman" w:eastAsia="Times New Roman" w:hAnsi="Times New Roman" w:cs="Times New Roman"/>
          <w:sz w:val="27"/>
          <w:szCs w:val="27"/>
        </w:rPr>
      </w:pPr>
      <w:r w:rsidRPr="00782CBF">
        <w:rPr>
          <w:rFonts w:ascii="Times New Roman" w:eastAsia="Times New Roman" w:hAnsi="Times New Roman" w:cs="Times New Roman"/>
          <w:sz w:val="27"/>
          <w:szCs w:val="27"/>
        </w:rPr>
        <w:t xml:space="preserve">РОЗДІЛ I. </w:t>
      </w:r>
      <w:r w:rsidR="00592545" w:rsidRPr="00782CBF">
        <w:rPr>
          <w:rFonts w:ascii="Times New Roman" w:eastAsia="Times New Roman" w:hAnsi="Times New Roman" w:cs="Times New Roman"/>
          <w:sz w:val="27"/>
          <w:szCs w:val="27"/>
        </w:rPr>
        <w:t>ТЕОРЕТИЧНІ ПЕРЕДУМОВИ ДОСЛІДЖЕННЯ СОЦІОПРОСОДИЧНИХ ОСОБЛИВОСТЕЙ МОВЛЕННЯ ІРЛАНДЦІВ……</w:t>
      </w:r>
      <w:r w:rsidR="006A1FE6">
        <w:rPr>
          <w:rFonts w:ascii="Times New Roman" w:eastAsia="Times New Roman" w:hAnsi="Times New Roman" w:cs="Times New Roman"/>
          <w:sz w:val="27"/>
          <w:szCs w:val="27"/>
        </w:rPr>
        <w:t>….5</w:t>
      </w:r>
    </w:p>
    <w:p w14:paraId="1D8C7161" w14:textId="3077FB5B" w:rsidR="00082356" w:rsidRDefault="00000000" w:rsidP="00782CBF">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 Про поняття варіативності у лінгвістики</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...5</w:t>
      </w:r>
    </w:p>
    <w:p w14:paraId="2FE64C43" w14:textId="28B6F65F"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 Варіант, інваріант, діалект</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.11</w:t>
      </w:r>
    </w:p>
    <w:p w14:paraId="31087EC2" w14:textId="1A256C43" w:rsidR="00082356" w:rsidRDefault="00000000">
      <w:pPr>
        <w:spacing w:after="0" w:line="360" w:lineRule="auto"/>
      </w:pPr>
      <w:r>
        <w:rPr>
          <w:rFonts w:ascii="Times New Roman" w:eastAsia="Times New Roman" w:hAnsi="Times New Roman" w:cs="Times New Roman"/>
          <w:sz w:val="28"/>
          <w:szCs w:val="28"/>
        </w:rPr>
        <w:t>1.3. Розмовна мова та її особливості</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…14</w:t>
      </w:r>
    </w:p>
    <w:p w14:paraId="2DF398D7" w14:textId="07BDD41E"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 Національна специфіка варіантів англійської мови</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…20</w:t>
      </w:r>
    </w:p>
    <w:p w14:paraId="753B4B11" w14:textId="03B9F5BA"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 Мовна ситуація в Ірландії</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25</w:t>
      </w:r>
    </w:p>
    <w:p w14:paraId="7EBBB8A4" w14:textId="101483DD"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 Особливості ірландського варіанта англійської мови на морфологічному рівні</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.31</w:t>
      </w:r>
    </w:p>
    <w:p w14:paraId="02A77A52" w14:textId="46129999"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 Соціофонетичний аспект дослідження просодії</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35</w:t>
      </w:r>
    </w:p>
    <w:p w14:paraId="4EB9A2ED" w14:textId="1AD17097" w:rsidR="00592545" w:rsidRPr="00A15D7D" w:rsidRDefault="00592545">
      <w:pPr>
        <w:spacing w:after="0" w:line="360" w:lineRule="auto"/>
        <w:rPr>
          <w:rFonts w:ascii="Times New Roman" w:eastAsia="Times New Roman" w:hAnsi="Times New Roman" w:cs="Times New Roman"/>
          <w:sz w:val="27"/>
          <w:szCs w:val="27"/>
        </w:rPr>
      </w:pPr>
      <w:r w:rsidRPr="00A15D7D">
        <w:rPr>
          <w:rFonts w:ascii="Times New Roman" w:eastAsia="Times New Roman" w:hAnsi="Times New Roman" w:cs="Times New Roman"/>
          <w:sz w:val="27"/>
          <w:szCs w:val="27"/>
        </w:rPr>
        <w:t>РОЗДІЛ ІІ. МАТЕРІАЛ ТА МЕТОДИКА ДОСЛІДЖЕННЯ СОЦІОПРОСОДИЧНИХ ОСОБЛИВОСТЕЙ МОВЛЕННЯ ІРЛАДСЬКОЇ СПІЛЬНОТИ</w:t>
      </w:r>
      <w:r w:rsidR="00782CBF" w:rsidRPr="00A15D7D">
        <w:rPr>
          <w:rFonts w:ascii="Times New Roman" w:eastAsia="Times New Roman" w:hAnsi="Times New Roman" w:cs="Times New Roman"/>
          <w:sz w:val="27"/>
          <w:szCs w:val="27"/>
        </w:rPr>
        <w:t>……………………………………………………………………….</w:t>
      </w:r>
      <w:r w:rsidR="006A1FE6">
        <w:rPr>
          <w:rFonts w:ascii="Times New Roman" w:eastAsia="Times New Roman" w:hAnsi="Times New Roman" w:cs="Times New Roman"/>
          <w:sz w:val="27"/>
          <w:szCs w:val="27"/>
        </w:rPr>
        <w:t>.</w:t>
      </w:r>
      <w:r w:rsidR="00782CBF" w:rsidRPr="00A15D7D">
        <w:rPr>
          <w:rFonts w:ascii="Times New Roman" w:eastAsia="Times New Roman" w:hAnsi="Times New Roman" w:cs="Times New Roman"/>
          <w:sz w:val="27"/>
          <w:szCs w:val="27"/>
        </w:rPr>
        <w:t>.</w:t>
      </w:r>
      <w:r w:rsidR="006A1FE6">
        <w:rPr>
          <w:rFonts w:ascii="Times New Roman" w:eastAsia="Times New Roman" w:hAnsi="Times New Roman" w:cs="Times New Roman"/>
          <w:sz w:val="27"/>
          <w:szCs w:val="27"/>
        </w:rPr>
        <w:t>45</w:t>
      </w:r>
    </w:p>
    <w:p w14:paraId="5399DED0" w14:textId="6FD900F5"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 Супрасегментний рівень опис</w:t>
      </w:r>
      <w:r w:rsidR="00592545">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просодії</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.45</w:t>
      </w:r>
    </w:p>
    <w:p w14:paraId="5105A2EF" w14:textId="6EEE09A7"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 Матеріал дослідження</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48</w:t>
      </w:r>
    </w:p>
    <w:p w14:paraId="60488EB4" w14:textId="27392C09"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Методика фонетичного </w:t>
      </w:r>
      <w:r w:rsidR="00592545">
        <w:rPr>
          <w:rFonts w:ascii="Times New Roman" w:eastAsia="Times New Roman" w:hAnsi="Times New Roman" w:cs="Times New Roman"/>
          <w:sz w:val="28"/>
          <w:szCs w:val="28"/>
        </w:rPr>
        <w:t>експер</w:t>
      </w:r>
      <w:r w:rsidR="008352DE">
        <w:rPr>
          <w:rFonts w:ascii="Times New Roman" w:eastAsia="Times New Roman" w:hAnsi="Times New Roman" w:cs="Times New Roman"/>
          <w:sz w:val="28"/>
          <w:szCs w:val="28"/>
        </w:rPr>
        <w:t>и</w:t>
      </w:r>
      <w:r w:rsidR="00592545">
        <w:rPr>
          <w:rFonts w:ascii="Times New Roman" w:eastAsia="Times New Roman" w:hAnsi="Times New Roman" w:cs="Times New Roman"/>
          <w:sz w:val="28"/>
          <w:szCs w:val="28"/>
        </w:rPr>
        <w:t>менту</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49</w:t>
      </w:r>
    </w:p>
    <w:p w14:paraId="74A56DDB" w14:textId="5F0E83A5" w:rsidR="00592545" w:rsidRDefault="0059254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ІІІ. РЕЗУЛЬТАТИ ФОНЕТИЧНОГО АНАЛІЗУ МОВЛЕННЄВОЇ ПОВЕДІНКИ ІР</w:t>
      </w:r>
      <w:r w:rsidR="008352DE">
        <w:rPr>
          <w:rFonts w:ascii="Times New Roman" w:eastAsia="Times New Roman" w:hAnsi="Times New Roman" w:cs="Times New Roman"/>
          <w:sz w:val="28"/>
          <w:szCs w:val="28"/>
        </w:rPr>
        <w:t>ЛАНДЦІВ</w:t>
      </w:r>
      <w:r w:rsidR="00782CBF">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52</w:t>
      </w:r>
    </w:p>
    <w:p w14:paraId="694C9E17" w14:textId="25540313"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Результати </w:t>
      </w:r>
      <w:r w:rsidR="008352DE">
        <w:rPr>
          <w:rFonts w:ascii="Times New Roman" w:eastAsia="Times New Roman" w:hAnsi="Times New Roman" w:cs="Times New Roman"/>
          <w:sz w:val="28"/>
          <w:szCs w:val="28"/>
        </w:rPr>
        <w:t>фонетичного експерименту</w:t>
      </w:r>
      <w:r w:rsidR="00A15D7D">
        <w:rPr>
          <w:rFonts w:ascii="Times New Roman" w:eastAsia="Times New Roman" w:hAnsi="Times New Roman" w:cs="Times New Roman"/>
          <w:sz w:val="28"/>
          <w:szCs w:val="28"/>
        </w:rPr>
        <w:t>…………………………………..</w:t>
      </w:r>
      <w:r w:rsidR="006A1FE6">
        <w:rPr>
          <w:rFonts w:ascii="Times New Roman" w:eastAsia="Times New Roman" w:hAnsi="Times New Roman" w:cs="Times New Roman"/>
          <w:sz w:val="28"/>
          <w:szCs w:val="28"/>
        </w:rPr>
        <w:t>52</w:t>
      </w:r>
    </w:p>
    <w:p w14:paraId="7D046397" w14:textId="5880BCDF" w:rsidR="00082356" w:rsidRPr="008352DE" w:rsidRDefault="00000000">
      <w:pPr>
        <w:spacing w:line="240" w:lineRule="auto"/>
        <w:jc w:val="both"/>
        <w:rPr>
          <w:rFonts w:ascii="Times New Roman" w:eastAsia="Times New Roman" w:hAnsi="Times New Roman" w:cs="Times New Roman"/>
          <w:sz w:val="27"/>
          <w:szCs w:val="27"/>
        </w:rPr>
      </w:pPr>
      <w:r w:rsidRPr="008352DE">
        <w:rPr>
          <w:rFonts w:ascii="Times New Roman" w:eastAsia="Times New Roman" w:hAnsi="Times New Roman" w:cs="Times New Roman"/>
          <w:sz w:val="27"/>
          <w:szCs w:val="27"/>
        </w:rPr>
        <w:t>ВИСНОВКИ…...…………………….……………………………………….....</w:t>
      </w:r>
      <w:r w:rsidR="006A1FE6">
        <w:rPr>
          <w:rFonts w:ascii="Times New Roman" w:eastAsia="Times New Roman" w:hAnsi="Times New Roman" w:cs="Times New Roman"/>
          <w:sz w:val="27"/>
          <w:szCs w:val="27"/>
        </w:rPr>
        <w:t>.....60</w:t>
      </w:r>
    </w:p>
    <w:p w14:paraId="5F2CCC0D" w14:textId="2871C4A6" w:rsidR="008352DE" w:rsidRPr="008352DE" w:rsidRDefault="008352DE" w:rsidP="008352DE">
      <w:pPr>
        <w:rPr>
          <w:rFonts w:ascii="Times New Roman" w:eastAsia="Times New Roman" w:hAnsi="Times New Roman" w:cs="Times New Roman"/>
          <w:bCs/>
          <w:sz w:val="28"/>
          <w:szCs w:val="28"/>
        </w:rPr>
      </w:pPr>
      <w:r w:rsidRPr="008352DE">
        <w:rPr>
          <w:rFonts w:ascii="Times New Roman" w:eastAsia="Times New Roman" w:hAnsi="Times New Roman" w:cs="Times New Roman"/>
          <w:bCs/>
          <w:sz w:val="28"/>
          <w:szCs w:val="28"/>
        </w:rPr>
        <w:t>СПИСОК ВИКОРИСТАНОЇ ЛІТЕРАТУРИ</w:t>
      </w:r>
      <w:r w:rsidR="00A15D7D">
        <w:rPr>
          <w:rFonts w:ascii="Times New Roman" w:eastAsia="Times New Roman" w:hAnsi="Times New Roman" w:cs="Times New Roman"/>
          <w:bCs/>
          <w:sz w:val="28"/>
          <w:szCs w:val="28"/>
        </w:rPr>
        <w:t>………………………………….</w:t>
      </w:r>
      <w:r w:rsidR="006A1FE6">
        <w:rPr>
          <w:rFonts w:ascii="Times New Roman" w:eastAsia="Times New Roman" w:hAnsi="Times New Roman" w:cs="Times New Roman"/>
          <w:bCs/>
          <w:sz w:val="28"/>
          <w:szCs w:val="28"/>
        </w:rPr>
        <w:t>63</w:t>
      </w:r>
    </w:p>
    <w:p w14:paraId="00A0A988" w14:textId="33D81568" w:rsidR="00082356" w:rsidRPr="006A1FE6" w:rsidRDefault="00000000">
      <w:pPr>
        <w:spacing w:line="240" w:lineRule="auto"/>
        <w:jc w:val="both"/>
        <w:rPr>
          <w:rFonts w:ascii="Times New Roman" w:eastAsia="Times New Roman" w:hAnsi="Times New Roman" w:cs="Times New Roman"/>
          <w:sz w:val="27"/>
          <w:szCs w:val="27"/>
        </w:rPr>
      </w:pPr>
      <w:r w:rsidRPr="006A1FE6">
        <w:rPr>
          <w:rFonts w:ascii="Times New Roman" w:eastAsia="Times New Roman" w:hAnsi="Times New Roman" w:cs="Times New Roman"/>
          <w:sz w:val="27"/>
          <w:szCs w:val="27"/>
        </w:rPr>
        <w:t>SUMMARY........................................................................................................</w:t>
      </w:r>
      <w:r w:rsidR="006A1FE6" w:rsidRPr="006A1FE6">
        <w:rPr>
          <w:rFonts w:ascii="Times New Roman" w:eastAsia="Times New Roman" w:hAnsi="Times New Roman" w:cs="Times New Roman"/>
          <w:sz w:val="27"/>
          <w:szCs w:val="27"/>
        </w:rPr>
        <w:t>........71</w:t>
      </w:r>
    </w:p>
    <w:p w14:paraId="302D77C9" w14:textId="77777777" w:rsidR="00A15D7D" w:rsidRDefault="00A15D7D">
      <w:pPr>
        <w:spacing w:after="0" w:line="360" w:lineRule="auto"/>
        <w:jc w:val="both"/>
        <w:rPr>
          <w:rFonts w:ascii="Times New Roman" w:eastAsia="Times New Roman" w:hAnsi="Times New Roman" w:cs="Times New Roman"/>
          <w:b/>
          <w:sz w:val="28"/>
          <w:szCs w:val="28"/>
        </w:rPr>
      </w:pPr>
    </w:p>
    <w:p w14:paraId="070D9D45" w14:textId="77777777" w:rsidR="00A15D7D" w:rsidRDefault="00A15D7D">
      <w:pPr>
        <w:spacing w:after="0" w:line="360" w:lineRule="auto"/>
        <w:jc w:val="both"/>
        <w:rPr>
          <w:rFonts w:ascii="Times New Roman" w:eastAsia="Times New Roman" w:hAnsi="Times New Roman" w:cs="Times New Roman"/>
          <w:b/>
          <w:sz w:val="28"/>
          <w:szCs w:val="28"/>
        </w:rPr>
      </w:pPr>
    </w:p>
    <w:p w14:paraId="1A8C6B07" w14:textId="77777777" w:rsidR="00A15D7D" w:rsidRDefault="00A15D7D">
      <w:pPr>
        <w:spacing w:after="0" w:line="360" w:lineRule="auto"/>
        <w:jc w:val="both"/>
        <w:rPr>
          <w:rFonts w:ascii="Times New Roman" w:eastAsia="Times New Roman" w:hAnsi="Times New Roman" w:cs="Times New Roman"/>
          <w:b/>
          <w:sz w:val="28"/>
          <w:szCs w:val="28"/>
        </w:rPr>
      </w:pPr>
    </w:p>
    <w:p w14:paraId="5568EAD8" w14:textId="77777777" w:rsidR="00A15D7D" w:rsidRDefault="00A15D7D">
      <w:pPr>
        <w:spacing w:after="0" w:line="360" w:lineRule="auto"/>
        <w:jc w:val="both"/>
        <w:rPr>
          <w:rFonts w:ascii="Times New Roman" w:eastAsia="Times New Roman" w:hAnsi="Times New Roman" w:cs="Times New Roman"/>
          <w:b/>
          <w:sz w:val="28"/>
          <w:szCs w:val="28"/>
        </w:rPr>
      </w:pPr>
    </w:p>
    <w:p w14:paraId="4D421FFD" w14:textId="77777777" w:rsidR="00A15D7D" w:rsidRDefault="00A15D7D">
      <w:pPr>
        <w:spacing w:after="0" w:line="360" w:lineRule="auto"/>
        <w:jc w:val="both"/>
        <w:rPr>
          <w:rFonts w:ascii="Times New Roman" w:eastAsia="Times New Roman" w:hAnsi="Times New Roman" w:cs="Times New Roman"/>
          <w:b/>
          <w:sz w:val="28"/>
          <w:szCs w:val="28"/>
        </w:rPr>
      </w:pPr>
    </w:p>
    <w:p w14:paraId="20C70082" w14:textId="77777777" w:rsidR="00A15D7D" w:rsidRDefault="00A15D7D">
      <w:pPr>
        <w:spacing w:after="0" w:line="360" w:lineRule="auto"/>
        <w:jc w:val="both"/>
        <w:rPr>
          <w:rFonts w:ascii="Times New Roman" w:eastAsia="Times New Roman" w:hAnsi="Times New Roman" w:cs="Times New Roman"/>
          <w:b/>
          <w:sz w:val="28"/>
          <w:szCs w:val="28"/>
        </w:rPr>
      </w:pPr>
    </w:p>
    <w:p w14:paraId="2E947ADC" w14:textId="7CD20998" w:rsidR="00082356" w:rsidRDefault="00000000" w:rsidP="00A15D7D">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113A0319" w14:textId="77777777" w:rsidR="00082356" w:rsidRDefault="00000000">
      <w:pPr>
        <w:spacing w:after="0"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Різноманітність форм і видів мовного спілкування, а також різноманітність національних варіантів та регіональних акцентів у сучасній англійській мові визначають необхідність вивчення фонетичної варіантності мовлення, що звучить, і встановлення її джерел.</w:t>
      </w:r>
    </w:p>
    <w:p w14:paraId="79958565" w14:textId="77777777" w:rsidR="00082356" w:rsidRDefault="00000000">
      <w:pPr>
        <w:spacing w:after="0"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 сучасних дослідженнях мовлення виділяються три види фонетичного варіювання: територіальне (географічне), соціальне та ситуативне. Як правило, кожен із них вивчається в рамках окремого напряму досліджень, які рідко перетинаються.</w:t>
      </w:r>
    </w:p>
    <w:p w14:paraId="782B7BCC"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highlight w:val="white"/>
        </w:rPr>
        <w:t>Зазвичай під час обговорення відмінностей у випадках вимови на перший план висуваються проблеми акцентного варіювання, обумовленого територіальним чинником. Водночас сучасні дослідження мовлення показують, що варіативність сегментних і надсегментних фонетичних одиниць мови є результатом впливу не будь-якого одного фактора, а сукупності факторів, що формують контекст або ситуацію взаємодії</w:t>
      </w:r>
      <w:r>
        <w:rPr>
          <w:rFonts w:ascii="Times New Roman" w:eastAsia="Times New Roman" w:hAnsi="Times New Roman" w:cs="Times New Roman"/>
          <w:sz w:val="28"/>
          <w:szCs w:val="28"/>
        </w:rPr>
        <w:t>.</w:t>
      </w:r>
    </w:p>
    <w:p w14:paraId="37392C55" w14:textId="77777777" w:rsidR="00082356" w:rsidRDefault="00000000">
      <w:pPr>
        <w:spacing w:after="0"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Мова людини, як правило, відображає соціальні норми, прийняті в тій мовній спільноті, до якого вона належить.</w:t>
      </w:r>
    </w:p>
    <w:p w14:paraId="27669006" w14:textId="77777777" w:rsidR="00082356" w:rsidRDefault="00000000">
      <w:pPr>
        <w:spacing w:after="0"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На думку сучасних фахівців у галузі соціолінгвістики та соціофонетики, мова людини у багатьох випадках виступає як індикатор статусної приналежності млвця: найчастіше людина здатна зробити висновки про соціальний статус співрозмовника протягом нетривалої розмови.</w:t>
      </w:r>
    </w:p>
    <w:p w14:paraId="24AFF32C"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дипломна робота присвячена дослідженню соціопросодичних особливостей англійської мови, що функціонує в Ірландії.</w:t>
      </w:r>
    </w:p>
    <w:p w14:paraId="0D10B348"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highlight w:val="white"/>
        </w:rPr>
        <w:t>У фокусі дослідження соціопросодичні характеристики є певними маркерами мовної поведінки ірландців.</w:t>
      </w:r>
    </w:p>
    <w:p w14:paraId="54BA91E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ірландського варіанта англійської мови має особливе значення не лише з погляду на глобальне розповсюдження англійської мови в сучасному світі, а й тому, що ірландська англійська мова досі не дістала наукової кваліфікації у дослідницькій практиці вітчизняних науковців – не визначено статусу цього варіанта англійської мови. Особливості просодичної </w:t>
      </w:r>
      <w:r>
        <w:rPr>
          <w:rFonts w:ascii="Times New Roman" w:eastAsia="Times New Roman" w:hAnsi="Times New Roman" w:cs="Times New Roman"/>
          <w:sz w:val="28"/>
          <w:szCs w:val="28"/>
        </w:rPr>
        <w:lastRenderedPageBreak/>
        <w:t>системи ірландського варіанта англійської є взагалі маловивченою проблемою. У вітчизняних фонетичних студіях роботи Д.В. Бубнова присвячені дослідженню мовної поведінки ірландців. Багато вітчизняних і зарубіжних лінгвістів визнають, що територіальна приналежність людини є одним із суттєвих факторів, що регулюють його мовну поведінку.</w:t>
      </w:r>
    </w:p>
    <w:p w14:paraId="147BD5A3" w14:textId="77777777" w:rsidR="00082356" w:rsidRDefault="00000000">
      <w:pPr>
        <w:spacing w:after="0"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Таким зразком, </w:t>
      </w:r>
      <w:r>
        <w:rPr>
          <w:rFonts w:ascii="Times New Roman" w:eastAsia="Times New Roman" w:hAnsi="Times New Roman" w:cs="Times New Roman"/>
          <w:b/>
          <w:color w:val="000000"/>
          <w:sz w:val="28"/>
          <w:szCs w:val="28"/>
          <w:highlight w:val="white"/>
        </w:rPr>
        <w:t>метою</w:t>
      </w:r>
      <w:r>
        <w:rPr>
          <w:rFonts w:ascii="Times New Roman" w:eastAsia="Times New Roman" w:hAnsi="Times New Roman" w:cs="Times New Roman"/>
          <w:color w:val="000000"/>
          <w:sz w:val="28"/>
          <w:szCs w:val="28"/>
          <w:highlight w:val="white"/>
        </w:rPr>
        <w:t xml:space="preserve"> цього дослідження є визначення соціопросодичних характеристик мовної поведінки ірландців, які мешкають на території республіки Ірландія.</w:t>
      </w:r>
    </w:p>
    <w:p w14:paraId="6DBF80B7"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мети в роботі було вирішено такі </w:t>
      </w:r>
      <w:r>
        <w:rPr>
          <w:rFonts w:ascii="Times New Roman" w:eastAsia="Times New Roman" w:hAnsi="Times New Roman" w:cs="Times New Roman"/>
          <w:b/>
          <w:sz w:val="28"/>
          <w:szCs w:val="28"/>
        </w:rPr>
        <w:t>завдання</w:t>
      </w:r>
      <w:r>
        <w:rPr>
          <w:rFonts w:ascii="Times New Roman" w:eastAsia="Times New Roman" w:hAnsi="Times New Roman" w:cs="Times New Roman"/>
          <w:sz w:val="28"/>
          <w:szCs w:val="28"/>
        </w:rPr>
        <w:t>:</w:t>
      </w:r>
    </w:p>
    <w:p w14:paraId="66B9D6A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обґрунтовано теоретичні засади вивчення варіативності англійської мови в республіці Ірландії,</w:t>
      </w:r>
    </w:p>
    <w:p w14:paraId="026CAD59"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Pr>
          <w:rFonts w:ascii="Times New Roman" w:eastAsia="Times New Roman" w:hAnsi="Times New Roman" w:cs="Times New Roman"/>
          <w:color w:val="000000"/>
          <w:sz w:val="28"/>
          <w:szCs w:val="28"/>
        </w:rPr>
        <w:t>сформульовано</w:t>
      </w:r>
      <w:r>
        <w:rPr>
          <w:rFonts w:ascii="Times New Roman" w:eastAsia="Times New Roman" w:hAnsi="Times New Roman" w:cs="Times New Roman"/>
          <w:color w:val="000000"/>
          <w:sz w:val="28"/>
          <w:szCs w:val="28"/>
          <w:highlight w:val="white"/>
        </w:rPr>
        <w:t> методи фонетичного дослідження соціопросодичних характеристик досліджуваного варіанту англійської мови</w:t>
      </w:r>
      <w:r>
        <w:rPr>
          <w:rFonts w:ascii="Times New Roman" w:eastAsia="Times New Roman" w:hAnsi="Times New Roman" w:cs="Times New Roman"/>
          <w:sz w:val="28"/>
          <w:szCs w:val="28"/>
        </w:rPr>
        <w:t>,</w:t>
      </w:r>
    </w:p>
    <w:p w14:paraId="1E42D94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здійснено фонетичний аналіз та узагальнено отримані результати,</w:t>
      </w:r>
    </w:p>
    <w:p w14:paraId="0596E14D"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r>
        <w:rPr>
          <w:rFonts w:ascii="Times New Roman" w:eastAsia="Times New Roman" w:hAnsi="Times New Roman" w:cs="Times New Roman"/>
          <w:color w:val="000000"/>
          <w:sz w:val="28"/>
          <w:szCs w:val="28"/>
        </w:rPr>
        <w:t>визначено</w:t>
      </w:r>
      <w:r>
        <w:rPr>
          <w:rFonts w:ascii="Times New Roman" w:eastAsia="Times New Roman" w:hAnsi="Times New Roman" w:cs="Times New Roman"/>
          <w:color w:val="000000"/>
          <w:sz w:val="28"/>
          <w:szCs w:val="28"/>
          <w:highlight w:val="white"/>
        </w:rPr>
        <w:t> диференційні просодичні ознаки мовленнєвої поведінки ірландців, різних за віком.</w:t>
      </w:r>
    </w:p>
    <w:p w14:paraId="084E034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Матеріалом</w:t>
      </w:r>
      <w:r>
        <w:rPr>
          <w:rFonts w:ascii="Times New Roman" w:eastAsia="Times New Roman" w:hAnsi="Times New Roman" w:cs="Times New Roman"/>
          <w:sz w:val="28"/>
          <w:szCs w:val="28"/>
        </w:rPr>
        <w:t xml:space="preserve"> дослідження слугували фрагменти аудіозаписів монологічного мовлення ірландців, відібрані з мережі Інтернет, а також з телевізійних програм каналу ВВС Ірландія. Загальний час звучання аудіоматеріалу складає 35 хвилин.</w:t>
      </w:r>
    </w:p>
    <w:p w14:paraId="33E11031" w14:textId="77777777" w:rsidR="00082356" w:rsidRDefault="00082356">
      <w:pPr>
        <w:spacing w:after="0" w:line="360" w:lineRule="auto"/>
        <w:jc w:val="center"/>
        <w:rPr>
          <w:rFonts w:ascii="Times New Roman" w:eastAsia="Times New Roman" w:hAnsi="Times New Roman" w:cs="Times New Roman"/>
          <w:b/>
          <w:sz w:val="28"/>
          <w:szCs w:val="28"/>
        </w:rPr>
      </w:pPr>
    </w:p>
    <w:p w14:paraId="5C36E743" w14:textId="77777777" w:rsidR="00082356" w:rsidRDefault="00082356">
      <w:pPr>
        <w:spacing w:after="0" w:line="360" w:lineRule="auto"/>
        <w:jc w:val="center"/>
        <w:rPr>
          <w:rFonts w:ascii="Times New Roman" w:eastAsia="Times New Roman" w:hAnsi="Times New Roman" w:cs="Times New Roman"/>
          <w:b/>
          <w:sz w:val="28"/>
          <w:szCs w:val="28"/>
        </w:rPr>
      </w:pPr>
    </w:p>
    <w:p w14:paraId="4152EFC6" w14:textId="77777777" w:rsidR="00082356" w:rsidRDefault="00082356">
      <w:pPr>
        <w:spacing w:after="0" w:line="360" w:lineRule="auto"/>
        <w:jc w:val="center"/>
        <w:rPr>
          <w:rFonts w:ascii="Times New Roman" w:eastAsia="Times New Roman" w:hAnsi="Times New Roman" w:cs="Times New Roman"/>
          <w:b/>
          <w:sz w:val="28"/>
          <w:szCs w:val="28"/>
        </w:rPr>
      </w:pPr>
    </w:p>
    <w:p w14:paraId="25C55121" w14:textId="77777777" w:rsidR="00082356" w:rsidRDefault="00082356">
      <w:pPr>
        <w:spacing w:after="0" w:line="360" w:lineRule="auto"/>
        <w:jc w:val="center"/>
        <w:rPr>
          <w:rFonts w:ascii="Times New Roman" w:eastAsia="Times New Roman" w:hAnsi="Times New Roman" w:cs="Times New Roman"/>
          <w:b/>
          <w:sz w:val="28"/>
          <w:szCs w:val="28"/>
        </w:rPr>
      </w:pPr>
    </w:p>
    <w:p w14:paraId="1DC61C6F" w14:textId="77777777" w:rsidR="00082356" w:rsidRDefault="00082356">
      <w:pPr>
        <w:spacing w:after="0" w:line="360" w:lineRule="auto"/>
        <w:jc w:val="center"/>
        <w:rPr>
          <w:rFonts w:ascii="Times New Roman" w:eastAsia="Times New Roman" w:hAnsi="Times New Roman" w:cs="Times New Roman"/>
          <w:b/>
          <w:sz w:val="28"/>
          <w:szCs w:val="28"/>
        </w:rPr>
      </w:pPr>
    </w:p>
    <w:p w14:paraId="543D7FB3" w14:textId="77777777" w:rsidR="00082356" w:rsidRDefault="00082356">
      <w:pPr>
        <w:spacing w:after="0" w:line="360" w:lineRule="auto"/>
        <w:jc w:val="center"/>
        <w:rPr>
          <w:rFonts w:ascii="Times New Roman" w:eastAsia="Times New Roman" w:hAnsi="Times New Roman" w:cs="Times New Roman"/>
          <w:b/>
          <w:sz w:val="28"/>
          <w:szCs w:val="28"/>
        </w:rPr>
      </w:pPr>
    </w:p>
    <w:p w14:paraId="5658EAC4" w14:textId="77777777" w:rsidR="00082356" w:rsidRDefault="00082356">
      <w:pPr>
        <w:spacing w:after="0" w:line="360" w:lineRule="auto"/>
        <w:jc w:val="center"/>
        <w:rPr>
          <w:rFonts w:ascii="Times New Roman" w:eastAsia="Times New Roman" w:hAnsi="Times New Roman" w:cs="Times New Roman"/>
          <w:b/>
          <w:sz w:val="28"/>
          <w:szCs w:val="28"/>
        </w:rPr>
      </w:pPr>
    </w:p>
    <w:p w14:paraId="2C333AE5" w14:textId="77777777" w:rsidR="00082356" w:rsidRDefault="00082356">
      <w:pPr>
        <w:spacing w:after="0" w:line="360" w:lineRule="auto"/>
        <w:jc w:val="center"/>
        <w:rPr>
          <w:rFonts w:ascii="Times New Roman" w:eastAsia="Times New Roman" w:hAnsi="Times New Roman" w:cs="Times New Roman"/>
          <w:b/>
          <w:sz w:val="28"/>
          <w:szCs w:val="28"/>
        </w:rPr>
      </w:pPr>
    </w:p>
    <w:p w14:paraId="446726ED" w14:textId="77777777" w:rsidR="00082356" w:rsidRDefault="00082356">
      <w:pPr>
        <w:spacing w:after="0" w:line="360" w:lineRule="auto"/>
        <w:jc w:val="center"/>
        <w:rPr>
          <w:rFonts w:ascii="Times New Roman" w:eastAsia="Times New Roman" w:hAnsi="Times New Roman" w:cs="Times New Roman"/>
          <w:b/>
          <w:sz w:val="28"/>
          <w:szCs w:val="28"/>
        </w:rPr>
      </w:pPr>
    </w:p>
    <w:p w14:paraId="444D33BB" w14:textId="77777777" w:rsidR="00082356" w:rsidRDefault="00082356">
      <w:pPr>
        <w:spacing w:after="0" w:line="360" w:lineRule="auto"/>
        <w:jc w:val="center"/>
        <w:rPr>
          <w:rFonts w:ascii="Times New Roman" w:eastAsia="Times New Roman" w:hAnsi="Times New Roman" w:cs="Times New Roman"/>
          <w:b/>
          <w:sz w:val="28"/>
          <w:szCs w:val="28"/>
        </w:rPr>
      </w:pPr>
    </w:p>
    <w:p w14:paraId="6921450E" w14:textId="48A636DD" w:rsidR="00A15D7D" w:rsidRPr="00A15D7D" w:rsidRDefault="00A15D7D" w:rsidP="00A15D7D">
      <w:pPr>
        <w:spacing w:after="0" w:line="360" w:lineRule="auto"/>
        <w:rPr>
          <w:rFonts w:ascii="Times New Roman" w:eastAsia="Times New Roman" w:hAnsi="Times New Roman" w:cs="Times New Roman"/>
          <w:b/>
          <w:bCs/>
          <w:sz w:val="28"/>
          <w:szCs w:val="28"/>
        </w:rPr>
      </w:pPr>
      <w:r w:rsidRPr="00A15D7D">
        <w:rPr>
          <w:rFonts w:ascii="Times New Roman" w:eastAsia="Times New Roman" w:hAnsi="Times New Roman" w:cs="Times New Roman"/>
          <w:b/>
          <w:bCs/>
          <w:sz w:val="27"/>
          <w:szCs w:val="27"/>
        </w:rPr>
        <w:lastRenderedPageBreak/>
        <w:t>РОЗДІЛ I. ТЕОРЕТИЧНІ ПЕРЕДУМОВИ ДОСЛІДЖЕННЯ СОЦІОПРОСОДИЧНИХ ОСОБЛИВОСТЕЙ МОВЛЕННЯ ІРЛАНДЦІВ</w:t>
      </w:r>
    </w:p>
    <w:p w14:paraId="60C65A68" w14:textId="0D6B5179" w:rsidR="00082356" w:rsidRPr="00A15D7D" w:rsidRDefault="00000000" w:rsidP="00A15D7D">
      <w:pPr>
        <w:spacing w:after="0" w:line="360" w:lineRule="auto"/>
        <w:rPr>
          <w:rFonts w:ascii="Times New Roman" w:eastAsia="Times New Roman" w:hAnsi="Times New Roman" w:cs="Times New Roman"/>
          <w:b/>
          <w:bCs/>
          <w:sz w:val="28"/>
          <w:szCs w:val="28"/>
        </w:rPr>
      </w:pPr>
      <w:r w:rsidRPr="00A15D7D">
        <w:rPr>
          <w:rFonts w:ascii="Times New Roman" w:eastAsia="Times New Roman" w:hAnsi="Times New Roman" w:cs="Times New Roman"/>
          <w:b/>
          <w:bCs/>
          <w:sz w:val="28"/>
          <w:szCs w:val="28"/>
        </w:rPr>
        <w:t>1.1. Про поняття варіативності у лінгвістики</w:t>
      </w:r>
    </w:p>
    <w:p w14:paraId="348740F1"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Теорія варіативності, що з давніх-давен привертала увагу вчених, по праву належить до найважливіших у сучасному мовознавстві. Великий інтерес до варіювання мовних засобів пояснюється тим, що лише повне, всебічне вивчення цього феномена дозволить зрозуміти принципи і закони діахронічного розвитку та синхронного функціонування мови. Будучи останніми роками предметом уваги багатьох мовознавців, проблема варіативностей в теоретичному плані залишається досі недослідженою.</w:t>
      </w:r>
    </w:p>
    <w:p w14:paraId="43D32C60" w14:textId="53193AC4"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w:t>
      </w:r>
      <w:r w:rsidR="005075D6">
        <w:rPr>
          <w:rFonts w:ascii="Times New Roman" w:eastAsia="Times New Roman" w:hAnsi="Times New Roman" w:cs="Times New Roman"/>
          <w:sz w:val="28"/>
          <w:szCs w:val="28"/>
        </w:rPr>
        <w:t>багаточисленність</w:t>
      </w:r>
      <w:r>
        <w:rPr>
          <w:rFonts w:ascii="Times New Roman" w:eastAsia="Times New Roman" w:hAnsi="Times New Roman" w:cs="Times New Roman"/>
          <w:sz w:val="28"/>
          <w:szCs w:val="28"/>
        </w:rPr>
        <w:t xml:space="preserve"> публікацій, єдиної точки зору на природу варіативності немає. Узагальнюючи дослідження вітчизняних та зарубіжних лінгвістів, можна дійти висновку, що існує кілька підходів до цього питання.</w:t>
      </w:r>
    </w:p>
    <w:p w14:paraId="175A3C04" w14:textId="556BCAA8"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Вітчизняний дослідник О.О. Селіванова визначає варіативність наступним чином: фундаментальна ознака мовної системи й мовлення, що передбачає різноманітність мовленнєвих реалізацій, яка може бути штучно уніфікована до комплексу спільних ознак. За принципом онтологічного дуалізму мовне варіювання реалізується в опозиції варіантів й інваріантна як абстрактної одиниці або ознаки, представника класу об’єктів, що виявляється в ряді різних конкретних виявів – варіантів, які мають ознаки класу. Інваріант мовних одиниць не має матеріального представлення в мовленні, а є лише класифікаційним засобом інвентаризації одиниць мови, яка не складається з інваріантів, а лише впорядкова ними.  В. м., виходячи з концепції дихотомії й мовлення Ф. де Соссюра, застосовувалася спочатку у фонології, де інваріантом виступала фонема, а фони були її варіантами. Американський дескриптивіст К.Пайк запропонував розмежування емічного й етичного рівнів: перший був репрезентований інваріантами, другий їхніми мовленнєвими реалізаціями. Його колега, дескриптивіст Ч.Хоккет у 19</w:t>
      </w:r>
      <w:r w:rsidR="008352DE">
        <w:rPr>
          <w:rFonts w:ascii="Times New Roman" w:eastAsia="Times New Roman" w:hAnsi="Times New Roman" w:cs="Times New Roman"/>
          <w:sz w:val="28"/>
          <w:szCs w:val="28"/>
        </w:rPr>
        <w:t>77</w:t>
      </w:r>
      <w:r>
        <w:rPr>
          <w:rFonts w:ascii="Times New Roman" w:eastAsia="Times New Roman" w:hAnsi="Times New Roman" w:cs="Times New Roman"/>
          <w:sz w:val="28"/>
          <w:szCs w:val="28"/>
        </w:rPr>
        <w:t>р. увів термін «морф» як варіативний корелят інваріантної морфеми.</w:t>
      </w:r>
    </w:p>
    <w:p w14:paraId="7BBD1075" w14:textId="211BE756"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Іноді варіантність трактується дуже широко: до варіантів, поряд з модифікаціями у формальному або семантичному плані тих самих лінгвістичних одиниць, відносять і форми, які зазвичай кваліфікуються як синоніми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Шарандаченко, 2010</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1F2D62C0" w14:textId="3677D856"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широкому застосуванні терміна "варіантність" говорять про національно-державні варіанти мови, про варіантність діалекту та наддіалекту мови, про варіантність соціолектів, про вікову мовленнєву варіантність або варіантність чоловічого та жіночого мовлення і навіть про прагматичну варіантність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Г</w:t>
      </w:r>
      <w:r w:rsidR="00782CBF">
        <w:rPr>
          <w:rFonts w:ascii="Times New Roman" w:eastAsia="Times New Roman" w:hAnsi="Times New Roman" w:cs="Times New Roman"/>
          <w:sz w:val="28"/>
          <w:szCs w:val="28"/>
        </w:rPr>
        <w:t>арче</w:t>
      </w:r>
      <w:r>
        <w:rPr>
          <w:rFonts w:ascii="Times New Roman" w:eastAsia="Times New Roman" w:hAnsi="Times New Roman" w:cs="Times New Roman"/>
          <w:sz w:val="28"/>
          <w:szCs w:val="28"/>
        </w:rPr>
        <w:t>ва, 2013</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2B32182C"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варіативності в лінгвістиці постає на весь зріст у наступних випадках:</w:t>
      </w:r>
    </w:p>
    <w:p w14:paraId="3BD6213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при вивченні «механізму», «устрою» мови, яке можна назвати варіантно-інваріантним;</w:t>
      </w:r>
    </w:p>
    <w:p w14:paraId="20C4C43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щодо функціонування мови та переходу від мови до мови;</w:t>
      </w:r>
    </w:p>
    <w:p w14:paraId="37A7991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при дослідженні внутрішньомовних факторів зміни та розвитку мови (варіювання та перетворення варіантів у нові сутності);</w:t>
      </w:r>
    </w:p>
    <w:p w14:paraId="33A9DD6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 потреби пояснити різний вигляд «одних і тих самих одиниць» чи його форм, пояснити різного роду чергування під впливом різних чинників;</w:t>
      </w:r>
    </w:p>
    <w:p w14:paraId="169F9987" w14:textId="775ED980"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 соціолінгвістичному вивченні варіювання норми та використання різних проявів тих самих одиниць у стилістичних, експресивних та нормотворчих цілях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Петренко, 2011</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03D1931C" w14:textId="6F6B1F18"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спеціальної літератури показує, що вивчення варіативності здійснюється з різних сторін. А.І. Чередниченко досліджує з позиції загального мовознавства: порушується питання про поняття «онтологія варіативності», «варіант», «інваріант», «типи та види варіативності», «чинники варіативності», «кордони варіативності» тощо. Варіативність розглядається і під кутом зору культури мови (нормативність / ненормативність), історії мови (еволюційний розвиток одиниць мови), стилістики (реалізація паралельних засобів вираження в різних комунікативних сферах та диференціація в плані експресивних можливостей), </w:t>
      </w:r>
      <w:r>
        <w:rPr>
          <w:rFonts w:ascii="Times New Roman" w:eastAsia="Times New Roman" w:hAnsi="Times New Roman" w:cs="Times New Roman"/>
          <w:sz w:val="28"/>
          <w:szCs w:val="28"/>
        </w:rPr>
        <w:lastRenderedPageBreak/>
        <w:t xml:space="preserve">з боку соціолінгвістики : стратифікаційна та територіальна реалізація варіантів, в іншій термінології - діастратна та діатопна їх реалізація. В останні роки варіативність описується аспект міжкультурної комунікації. Оскільки варіативність властива будь-якому рівню мови, для виявлення її специфіки в різних ланках мовної системи вона вивчається в ракурсі варіювання мовних засобів на рівні фонетики, лексики та граматики, що допомагає вирішенню нагальних проблем фонології, синтаксису, семантики, виробляє нову методологію при дослідженні взаємодії соціальних та власне лінгвістичних процесів у мові.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А.І.Чередничекно, 1995</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1A053C17" w14:textId="144AD203"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великому тлумачному словнику наведено наступне визначення: (від лат. variants ... - змінюється) (варіативність) - 1) уявлення про різні способи вираження будь-якої мовної сутності як про її модифікацію, різновиди або як про відхилення від деякої норми ...; 2) термін, що характеризує спосіб існування та функціонування одиниць мови та системи мовної в цілому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ЛЕС 1990</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55DF0A8E" w14:textId="3B7BC62D"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визначенням О.О.Селіванової, варіативність - одна з фундаментальних властивостей функціонування мови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Селіванова, 2006</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68A4DF5F" w14:textId="29FEE706"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Варіативність - обов'язкова риса мови, вона визначається мовою, нав'язується нею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Петренко, 2011</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181A2E09"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вивчення спеціалізованої літератури спостерігається широка варіативність (як формальна, і семантична) термінологічного апарату, що відбиває дане поняття. Як еквіваленти терміну «варіативність» дуже часто використовуються терміни «варіантність», «варіювання», «варіабельність». Мали місце окремі спроби їхнього термінологічного розмежування, але не всі вони дали позитивні результати.</w:t>
      </w:r>
    </w:p>
    <w:p w14:paraId="3F64BFAC" w14:textId="79FBCA5A"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І.О.Гарчевої, в лінгвістиці поняття варіативності (варіантності) використовується подвійно. По-перше, як характеристика будь-якої мовної мінливості, модифікації, яка може бути результатом еволюції, використання різних мовних засобів для позначення подібних або одних і тих самих явищ або результатом інших причин. По-друге, поняття варіативності </w:t>
      </w:r>
      <w:r>
        <w:rPr>
          <w:rFonts w:ascii="Times New Roman" w:eastAsia="Times New Roman" w:hAnsi="Times New Roman" w:cs="Times New Roman"/>
          <w:sz w:val="28"/>
          <w:szCs w:val="28"/>
        </w:rPr>
        <w:lastRenderedPageBreak/>
        <w:t xml:space="preserve">використовується як характеристика способу існування та функціонування одиниць мови у синхронії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Гарчева, 2013</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171A105D" w14:textId="4001D238"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Ю.О.Жлуктенко стверджує, що термін «варіювання» слід застосовувати для позначення самого явища чи поняття, а «варіативність» - до результатів дії цього процесу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Жлутенко, 1996</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5DF28252" w14:textId="6177193C"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само цікаве і трактування І.О.Горовченко, яка вважає, що, незважаючи на близькість термінів, що розглядаються, «можна використовувати термін варіативність для позначення властивості рухливості одиниць мови, тоді як термін варіантність має більш широке значення. Він служить для позначення варіантів мовної системи»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Бровченко, 2007</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3B7E690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розгляду підходів О.О.Селіванової та Т.О.Бровченко, стає очевидним, що вони виділяють варіювання - процес, явище, що супроводжує розвиток мови; варіативність - властивість мови, що є умовою цього процесу, а також варіантність - результат цього процесу, що виражається в існуванні різних варіантів мови.</w:t>
      </w:r>
    </w:p>
    <w:p w14:paraId="7B8FA780" w14:textId="4D6B7E90"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Ряд вчених (Г.В.Галянт, В.С.Григораш) розглядають варіативність з позиції формального варіювання, варіювання плану вираження при тотожності (близькості) плану змісту. Тут дослідники виділяють широке та вузьке тлумачення. Варіативність у сенсі означає будь-яку мінливість, модифікацію. При такому розумінні немає потреби у протиставленні варіанта інваріанту. У вузькому сенсі варіативність визначається як «характеристика способу існування та функціонування одиниць мови у синхронії». Тут розглядається дихотомія «варіант-інваріант», де інваріант виступає як абстракція, носія ознак класу, відволікання від конкретно реалізованого набору варіантів.</w:t>
      </w:r>
      <w:r w:rsidR="00782CBF" w:rsidRPr="00782CBF">
        <w:rPr>
          <w:rFonts w:ascii="Times New Roman" w:eastAsia="Times New Roman" w:hAnsi="Times New Roman" w:cs="Times New Roman"/>
          <w:sz w:val="28"/>
          <w:szCs w:val="28"/>
        </w:rPr>
        <w:t xml:space="preserve"> </w:t>
      </w:r>
      <w:r w:rsidR="00782CBF">
        <w:rPr>
          <w:rFonts w:ascii="Times New Roman" w:eastAsia="Times New Roman" w:hAnsi="Times New Roman" w:cs="Times New Roman"/>
          <w:sz w:val="28"/>
          <w:szCs w:val="28"/>
        </w:rPr>
        <w:t>(Г.В.Галянт, 2016,  В.С.Григораш, 2015)</w:t>
      </w:r>
    </w:p>
    <w:p w14:paraId="5119CCAA" w14:textId="3CFDCF31"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Окремі дослідники (О.Є.Бялик, Є.В.Корнєлаєва) розглядають проблему мовної варіативності з позицій семантичного варіювання, тобто варіювання значення в межах одного слова, конструкції або форми.</w:t>
      </w:r>
      <w:r w:rsidR="00782CBF" w:rsidRPr="00782CBF">
        <w:rPr>
          <w:rFonts w:ascii="Times New Roman" w:eastAsia="Times New Roman" w:hAnsi="Times New Roman" w:cs="Times New Roman"/>
          <w:sz w:val="28"/>
          <w:szCs w:val="28"/>
        </w:rPr>
        <w:t xml:space="preserve"> </w:t>
      </w:r>
      <w:r w:rsidR="00782CBF">
        <w:rPr>
          <w:rFonts w:ascii="Times New Roman" w:eastAsia="Times New Roman" w:hAnsi="Times New Roman" w:cs="Times New Roman"/>
          <w:sz w:val="28"/>
          <w:szCs w:val="28"/>
        </w:rPr>
        <w:t>(О.Є.Бялик, 2017, Є.В.Корнєлаєва, 2015)</w:t>
      </w:r>
    </w:p>
    <w:p w14:paraId="65CD76A3" w14:textId="2426F86B"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О.С.Мельничук, у свою чергу зазначає, що варіативність є своєрідною складовою для варіантності, яка стримується традиційними тенденціями, що зберігають цілісність мовної системи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Мельничук,</w:t>
      </w:r>
      <w:r w:rsidR="00782C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1997</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164D461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Можна розглядати варіативність, на відміну від варіантності, як динаміку, процес розвитку та зміни мови, а варіантність - як результат варіативності (динамічних змін у мові), що знаходить свій відбиток у самій системі мови і виявляється в наявності певних варіантів даної мови. Варіативність завжди вказує на наявність здатності до видозміни, у мовленні це найяскравіше проявляється у мовній експресії. Варіантність вже зафіксована в мові, а варіативність має потенційну рушійну силу, яка постійно живе і викликає ті чи інші мовні зміни.</w:t>
      </w:r>
    </w:p>
    <w:p w14:paraId="2D8702BA" w14:textId="349662DF"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зазначає О.О.Селіванова, варіативність відіграє велику роль у житті мови. Вона виконує важливі соціальні функції, дозволяючи розрізняти пространствені та соціальні колективи розмовляючих, диференціювати мову залежно від умов та цілей спілкування (функціональні стилі), робити мову більш точною та експресивною. Варіювання є однією з відмінних рис мови серед інших знакових систем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Селіванова,</w:t>
      </w:r>
      <w:r w:rsidR="00782C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2006</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2F8064A6" w14:textId="37FAE4A9"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О.Я.Присяжнюк, чим глибше ми пізнаємо закономірності функціонування та розвитку мови, тим більше зміцнюємося в думці, що варіювання мовної системи, її засобів та відносин у процесах її взаємодії із середовищем – це її повсякденний та органічний стан. Навіть у одномовній країні (а такі зустрічаються дуже рідко) комунікативна ситуація буває досить складною, в ній беруть участь різні різновиди даної мови. «... мова не одноманітна і, ймовірно, ніколи одноманітною не була. Територіальна, соціальна, професійна, жанрово-стилістична диференціація характерні для будь-якої мови…»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Присяжнюк, 2004</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6BA20E4B" w14:textId="6A1BFB92"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Різні підходи мають свої позитивні та негативні сторони, та їх вибір значною мірою визначається специфікою конкретних матеріалів аналізу та цілеустановкою дослідника. Таким чином, як випливає з вищевикладеного, незважаючи на значні досягнення у вивченні варіативності, її понятійний </w:t>
      </w:r>
      <w:r>
        <w:rPr>
          <w:rFonts w:ascii="Times New Roman" w:eastAsia="Times New Roman" w:hAnsi="Times New Roman" w:cs="Times New Roman"/>
          <w:sz w:val="28"/>
          <w:szCs w:val="28"/>
        </w:rPr>
        <w:lastRenderedPageBreak/>
        <w:t xml:space="preserve">апарат вимагає подальших уточнень. Представляється цілком справедливою думка, висловлена О.О.Селівановаю, про необхідність спеціальної розробки загальної теорії варіативності мовних засобів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Селіванова,</w:t>
      </w:r>
      <w:r w:rsidR="00782C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2006</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430B32DB" w14:textId="0C138911"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П.Траджил</w:t>
      </w:r>
      <w:r w:rsidR="00DF27DE">
        <w:rPr>
          <w:rFonts w:ascii="Times New Roman" w:eastAsia="Times New Roman" w:hAnsi="Times New Roman" w:cs="Times New Roman"/>
          <w:sz w:val="28"/>
          <w:szCs w:val="28"/>
          <w:lang w:val="ru-RU"/>
        </w:rPr>
        <w:t>л</w:t>
      </w:r>
      <w:r>
        <w:rPr>
          <w:rFonts w:ascii="Times New Roman" w:eastAsia="Times New Roman" w:hAnsi="Times New Roman" w:cs="Times New Roman"/>
          <w:sz w:val="28"/>
          <w:szCs w:val="28"/>
        </w:rPr>
        <w:t xml:space="preserve"> встановлює три типи факторів варіювання у мові: </w:t>
      </w:r>
    </w:p>
    <w:p w14:paraId="1FAACCB5" w14:textId="77777777" w:rsidR="00082356" w:rsidRDefault="00000000">
      <w:pPr>
        <w:spacing w:after="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внутрішні (системно-структурні, тиск системи); </w:t>
      </w:r>
    </w:p>
    <w:p w14:paraId="767C0ABA" w14:textId="77777777" w:rsidR="00082356" w:rsidRDefault="00000000">
      <w:pPr>
        <w:spacing w:after="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зовнішні по відношенню до системи мови, але внутрішні по відношенню до мови в цілому (розвиток цивілізації, припинення або встановлення контактів між групами носіїв мови та ін); </w:t>
      </w:r>
    </w:p>
    <w:p w14:paraId="0FB46CA5" w14:textId="77777777" w:rsidR="00082356" w:rsidRDefault="00000000">
      <w:pPr>
        <w:spacing w:after="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зовнішні по відношенню до системи мови, але внутрішні по відношенню до мови та до її функціонування: логічні та психологічні фактори, пов'язані із загальними закономірностями людського спілкування та мислення. </w:t>
      </w:r>
    </w:p>
    <w:p w14:paraId="17B8BF26" w14:textId="7CF639DD" w:rsidR="00082356" w:rsidRDefault="00000000">
      <w:pPr>
        <w:spacing w:after="0" w:line="360" w:lineRule="auto"/>
        <w:ind w:lef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багатьох випадках саме ці фактори є вирішальними та визначають варіювання мовних засобів. Вони можуть бути об'єктивними, не залежать від бажання людини (наприклад, ковзання сенсу в повсякденній мові), і суб'єктивними, що відображають усвідомлені наміри і бажання мовця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P.Tradgil</w:t>
      </w:r>
      <w:r w:rsidR="00A15D7D">
        <w:rPr>
          <w:rFonts w:ascii="Times New Roman" w:eastAsia="Times New Roman" w:hAnsi="Times New Roman" w:cs="Times New Roman"/>
          <w:sz w:val="28"/>
          <w:szCs w:val="28"/>
          <w:lang w:val="en-US"/>
        </w:rPr>
        <w:t>l</w:t>
      </w:r>
      <w:r>
        <w:rPr>
          <w:rFonts w:ascii="Times New Roman" w:eastAsia="Times New Roman" w:hAnsi="Times New Roman" w:cs="Times New Roman"/>
          <w:sz w:val="28"/>
          <w:szCs w:val="28"/>
        </w:rPr>
        <w:t>, 1987</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2589DA0A" w14:textId="139958F4" w:rsidR="00082356" w:rsidRDefault="00A15D7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УЛабов дотримується аналогічної думки, зазначаючи наявність внутрішніх та зовнішніх факторів. На його думку, внутрішні підстави, іманентні за своєю сутністю, відрізняються від зовнішніх своєю «нелінгвістичною», оскільки категорії функцій (наприклад, соціально-стилістичних), простору (як і часу), структури соціуму враховуються у зв'язку з використанням і розподілом створених усередині системи варіантів. І крім того, варіативність мови, соціальної за своєю природою, що існує в часі, що функціонує в територіальному та соціальному просторі, може здійснюватися лише за наявності цих факторів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Лабов, 2000</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347E852E"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даному дослідженні під варіантом ми розумітимемо різні прояви однієї і тієї ж одиниці, яка при всіх змінах залишиться самою собою.</w:t>
      </w:r>
    </w:p>
    <w:p w14:paraId="74C7FD7D" w14:textId="77777777" w:rsidR="00082356" w:rsidRDefault="00082356">
      <w:pPr>
        <w:spacing w:after="0" w:line="360" w:lineRule="auto"/>
        <w:jc w:val="both"/>
        <w:rPr>
          <w:rFonts w:ascii="Times New Roman" w:eastAsia="Times New Roman" w:hAnsi="Times New Roman" w:cs="Times New Roman"/>
          <w:b/>
          <w:sz w:val="28"/>
          <w:szCs w:val="28"/>
        </w:rPr>
      </w:pPr>
    </w:p>
    <w:p w14:paraId="3754A510" w14:textId="77777777" w:rsidR="00082356" w:rsidRDefault="00082356">
      <w:pPr>
        <w:spacing w:after="0" w:line="360" w:lineRule="auto"/>
        <w:jc w:val="both"/>
        <w:rPr>
          <w:rFonts w:ascii="Times New Roman" w:eastAsia="Times New Roman" w:hAnsi="Times New Roman" w:cs="Times New Roman"/>
          <w:b/>
          <w:sz w:val="28"/>
          <w:szCs w:val="28"/>
        </w:rPr>
      </w:pPr>
    </w:p>
    <w:p w14:paraId="1FDB3A4B" w14:textId="2B93A63C" w:rsidR="00082356" w:rsidRDefault="00000000" w:rsidP="00A15D7D">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1.2. Варіант, інваріант, діалект</w:t>
      </w:r>
    </w:p>
    <w:p w14:paraId="38580F29" w14:textId="77B55BFE"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Останнім часом у світі є дуже ускладнена картина функціонування англійської мови. Насамперед, англійська мова представлена різними національними варіантами з досить високим лінгвістичним та соціальним статусом: Canadian English, Australian English, New Zealand English та ін., а не лише так званими основними варіантами – British English та American English. Крім національних варіантів англійська мова існує в багатьох інших різновидах - World Englishes або New Englishes, тобто варіантів англійської мови, які з'явилися і розвинулися на територіях, де англійська мова не була рідною (Indian English, Singlish та ін.). Третя група представлена варіативністю англійської мови, що використовується вивчають її як іноземну мову (German English, Runglish та ін.). Зараз з'являється ще один варіант, що штучно створюється для різних сфер планетарного спілкування людей (International English, що містить елементи, властиві різним варіантам англійської мови, але не маркований територіально, стилістично і т.д.). "Можливо, – стверджує Д.Кріста</w:t>
      </w:r>
      <w:r w:rsidR="00782CBF">
        <w:rPr>
          <w:rFonts w:ascii="Times New Roman" w:eastAsia="Times New Roman" w:hAnsi="Times New Roman" w:cs="Times New Roman"/>
          <w:sz w:val="28"/>
          <w:szCs w:val="28"/>
        </w:rPr>
        <w:t>л</w:t>
      </w:r>
      <w:r>
        <w:rPr>
          <w:rFonts w:ascii="Times New Roman" w:eastAsia="Times New Roman" w:hAnsi="Times New Roman" w:cs="Times New Roman"/>
          <w:sz w:val="28"/>
          <w:szCs w:val="28"/>
        </w:rPr>
        <w:t xml:space="preserve"> (2001), – ми є свідками виникнення перших ознак англійської мовної родини" </w:t>
      </w:r>
      <w:r w:rsidR="00DF27DE" w:rsidRPr="00DF27DE">
        <w:rPr>
          <w:rFonts w:ascii="Times New Roman" w:eastAsia="Times New Roman" w:hAnsi="Times New Roman" w:cs="Times New Roman"/>
          <w:sz w:val="28"/>
          <w:szCs w:val="28"/>
        </w:rPr>
        <w:t>(</w:t>
      </w:r>
      <w:r>
        <w:rPr>
          <w:rFonts w:ascii="Times New Roman" w:eastAsia="Times New Roman" w:hAnsi="Times New Roman" w:cs="Times New Roman"/>
          <w:sz w:val="28"/>
          <w:szCs w:val="28"/>
        </w:rPr>
        <w:t>Д.Кріста</w:t>
      </w:r>
      <w:r w:rsidR="00782CBF">
        <w:rPr>
          <w:rFonts w:ascii="Times New Roman" w:eastAsia="Times New Roman" w:hAnsi="Times New Roman" w:cs="Times New Roman"/>
          <w:sz w:val="28"/>
          <w:szCs w:val="28"/>
        </w:rPr>
        <w:t>л</w:t>
      </w:r>
      <w:r>
        <w:rPr>
          <w:rFonts w:ascii="Times New Roman" w:eastAsia="Times New Roman" w:hAnsi="Times New Roman" w:cs="Times New Roman"/>
          <w:sz w:val="28"/>
          <w:szCs w:val="28"/>
        </w:rPr>
        <w:t>, 2001</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254A6F6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те, що варіювання мови стало однією з найактивніших</w:t>
      </w:r>
    </w:p>
    <w:p w14:paraId="33A0EEF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областей мовознавства, що розробляються останнім часом, деякі питання, пов'язані з проблемою варіювання (варіативності), все ще недостатньо висвітлені в лінгвістичній літературі. Сюди, перш за все, слід зарахувати різноманітність явищ, що охоплюються варіантологією (інакше - теорією варіативності) та наявність паралельних термінів "варіативність" та "варіантність".</w:t>
      </w:r>
    </w:p>
    <w:p w14:paraId="3FFCD2DF"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Варіативність є фундаментальною властивістю будь-якої живої мови як у діахронії, так і в синхронії. Неодмінною основою варіативності є деякий інваріант, що зберігає тотожність самому собі у серії видозмін об'єкта і що об'єднує цю серію в тотожність вищого рангу, у разі мовну систему. У будь-якій мові постійно відбуваються видозміни зокрема за збереження загального (інваріантного). Навпаки, терміни "варіативність" і "варіантність" зазвичай </w:t>
      </w:r>
      <w:r>
        <w:rPr>
          <w:rFonts w:ascii="Times New Roman" w:eastAsia="Times New Roman" w:hAnsi="Times New Roman" w:cs="Times New Roman"/>
          <w:sz w:val="28"/>
          <w:szCs w:val="28"/>
        </w:rPr>
        <w:lastRenderedPageBreak/>
        <w:t>вживаються синонімічно. Ряд вчених використовують або поняття "варіативність", або "варіантність". Інші намагаються розмежувати дані явища.</w:t>
      </w:r>
    </w:p>
    <w:p w14:paraId="61329DFC" w14:textId="60431A71"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Вважаємо, що останній підхід є найбільш продуктивним, оскільки процес диференціації сприяє більш чіткому впорядкуванню існуючої термінології. Так, Т.О.Бровченко розглядає два види варіювання: варіювання одиниць мови (варіативність) та ширше варіювання мовної системи (варіантність). У цьому варіативність врівноважується ідеєю константності (стійкості) основних категоріальних відмінностей у системі. Тенденція ж до варіантності врівноважується тенденцією до цілісності мови у різних її проявах: "Тому у рамках варіантології необхідно оперувати двома типами опозицій: константність-варіативність, цілісність-варіантність"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Бровченко,</w:t>
      </w:r>
      <w:r w:rsidR="00782C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2007</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Варіативність – це процес зміни мови. Результатом варіативності є варіантність, що у вигляді певних варіантів цієї мови, тобто варіативність - це, зазвичай, динаміка, навпаки, варіантність - це фіксація у мові певних змін.</w:t>
      </w:r>
    </w:p>
    <w:p w14:paraId="6DE3B8BE" w14:textId="548600C3"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Виділяється широке та вузьке тлумачення варіативності. Варіативність у сенсі позначає будь-яке зміна. За такого розуміння немає потреби у протиставленні варіанта інваріанту. Сирий зміст варіативність визначається як "характеристика способу існування та функціонування одиниць мови в синхронії"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П.Троджил</w:t>
      </w:r>
      <w:r w:rsidR="00DF27DE" w:rsidRPr="00C06F7F">
        <w:rPr>
          <w:rFonts w:ascii="Times New Roman" w:eastAsia="Times New Roman" w:hAnsi="Times New Roman" w:cs="Times New Roman"/>
          <w:sz w:val="28"/>
          <w:szCs w:val="28"/>
        </w:rPr>
        <w:t>л</w:t>
      </w:r>
      <w:r>
        <w:rPr>
          <w:rFonts w:ascii="Times New Roman" w:eastAsia="Times New Roman" w:hAnsi="Times New Roman" w:cs="Times New Roman"/>
          <w:sz w:val="28"/>
          <w:szCs w:val="28"/>
        </w:rPr>
        <w:t>,</w:t>
      </w:r>
      <w:r w:rsidR="00DF27DE" w:rsidRPr="00C06F7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2000</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Вузьке тлумачення варіативності передбачає розгляд дихотомії "інваріант - варіант". Обидва поняття перебувають у нерозривній діалектичній єдності. Взаємозв'язок і взаємозумовленість цих понять у тому, що інваріант існує лише оскільки існують його маніфестації - варіант, тобто трактування терміну "варіант" залежить від цього, що приймається інваріант.</w:t>
      </w:r>
    </w:p>
    <w:p w14:paraId="543335F3" w14:textId="2F29FD79"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Поняття "інваріант" прийшло в лінгвістику з математики та природничих наук, де воно позначає "властивість величин, рівнянь, законів залишатися незмінними, зберігатися за певних перетвореннях координат і часу"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Великий Тлумачний словник,</w:t>
      </w:r>
      <w:r w:rsidR="00782C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2007</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У лінгвістиці поняття "інваріант" і "варіант" мають дещо іншу інтерпретацію: інваріант - це "абстрактне </w:t>
      </w:r>
      <w:r>
        <w:rPr>
          <w:rFonts w:ascii="Times New Roman" w:eastAsia="Times New Roman" w:hAnsi="Times New Roman" w:cs="Times New Roman"/>
          <w:sz w:val="28"/>
          <w:szCs w:val="28"/>
        </w:rPr>
        <w:lastRenderedPageBreak/>
        <w:t>позначення однієї і тієї ж сутності у відволіканні від її конкретних модифікацій — варіантів; а варіант - це "різні прояви однієї і тієї ж сутності, наприклад, видозміни однієї і тієї ж одиниці, яка при всіх змінах залишається сама собою", або інакше формальна видозміна однієї і тієї ж одиниці, не пов'язана зі зміною її основного лінгвістичного значення При всьому різноманітті тлумачень проблема дихотомії "інваріант - варіант" вирішується як співвідношення між планом змісту та планом вираження.</w:t>
      </w:r>
    </w:p>
    <w:p w14:paraId="4BA99EE4" w14:textId="4733C206"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О.Д.Петренко дає наступне трактування термінологічної дихотомії "інваріант - варіант", що базується на співвідношенні понять "варіативність/варіантність". </w:t>
      </w:r>
      <w:r w:rsidR="00782CBF">
        <w:rPr>
          <w:rFonts w:ascii="Times New Roman" w:eastAsia="Times New Roman" w:hAnsi="Times New Roman" w:cs="Times New Roman"/>
          <w:sz w:val="28"/>
          <w:szCs w:val="28"/>
        </w:rPr>
        <w:t xml:space="preserve">(О.Д.Петренко, 2011) </w:t>
      </w:r>
      <w:r>
        <w:rPr>
          <w:rFonts w:ascii="Times New Roman" w:eastAsia="Times New Roman" w:hAnsi="Times New Roman" w:cs="Times New Roman"/>
          <w:sz w:val="28"/>
          <w:szCs w:val="28"/>
        </w:rPr>
        <w:t xml:space="preserve">Насамперед, це вживання дихотомії "інваріант - варіант" в описах внутрішньосистемної варіативності, наприклад, опозиції повного - неповного (розмовного) типів вимови. У цій опозиції перший компонент співвідноситься з інваріантом (тобто з абстракцією, нормою, еталоном), а другий - з варіантом (тобто з модифікацією, зміною). Як відомо, "неповний тип вимови передбачає варіативність в оформленні іншомовного мовного потоку і забезпечує реалізацію в мовленні релевантної інформації, необхідної для впізнавання та породження мовних висловлювань"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В.С.Григораш</w:t>
      </w:r>
      <w:r w:rsidR="00782CBF">
        <w:rPr>
          <w:rFonts w:ascii="Times New Roman" w:eastAsia="Times New Roman" w:hAnsi="Times New Roman" w:cs="Times New Roman"/>
          <w:sz w:val="28"/>
          <w:szCs w:val="28"/>
          <w:highlight w:val="white"/>
        </w:rPr>
        <w:t>, 2015</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На думку фонетистів, такою інформацією є правила компресування мовного потоку (наявність явищ асиміляції, коартикуляції, редукції та елізії), оскільки без їхнього обліку не може бути забезпечене ні сприйняття, ні породження іншомовних компресованих форм, а отже, неможливий процес переходу в навчанні від повного типу вимови до неповної.</w:t>
      </w:r>
    </w:p>
    <w:p w14:paraId="45417515" w14:textId="0DF030E1"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іншого боку, вживання дихотомії "інваріант - варіант" використовується стосовно сфери варіантності, що характеризує існування різновидів мови як рівноправних сутностей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Скібіна</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199</w:t>
      </w:r>
      <w:r w:rsidR="00782CBF">
        <w:rPr>
          <w:rFonts w:ascii="Times New Roman" w:eastAsia="Times New Roman" w:hAnsi="Times New Roman" w:cs="Times New Roman"/>
          <w:sz w:val="28"/>
          <w:szCs w:val="28"/>
        </w:rPr>
        <w:t>8)</w:t>
      </w:r>
      <w:r>
        <w:rPr>
          <w:rFonts w:ascii="Times New Roman" w:eastAsia="Times New Roman" w:hAnsi="Times New Roman" w:cs="Times New Roman"/>
          <w:sz w:val="28"/>
          <w:szCs w:val="28"/>
        </w:rPr>
        <w:t xml:space="preserve">. У такому відношенні знаходяться, наприклад, національні варіанти англійської мови (British English (BrE), American English (AmE), Canadian English (CnE), Australian English (AusE), New Zealand English (NZE) та ін.) лише в ідеалі </w:t>
      </w:r>
      <w:r>
        <w:rPr>
          <w:rFonts w:ascii="Times New Roman" w:eastAsia="Times New Roman" w:hAnsi="Times New Roman" w:cs="Times New Roman"/>
          <w:sz w:val="28"/>
          <w:szCs w:val="28"/>
        </w:rPr>
        <w:lastRenderedPageBreak/>
        <w:t xml:space="preserve">співвідносні з інваріантом, якою може бути якась абстрактна міжнаціональна норма, загальна всім національних варіантів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О.О.Селіванова</w:t>
      </w:r>
      <w:r w:rsidR="00782CBF">
        <w:rPr>
          <w:rFonts w:ascii="Times New Roman" w:eastAsia="Times New Roman" w:hAnsi="Times New Roman" w:cs="Times New Roman"/>
          <w:sz w:val="28"/>
          <w:szCs w:val="28"/>
        </w:rPr>
        <w:t>, 2006)</w:t>
      </w:r>
      <w:r>
        <w:rPr>
          <w:rFonts w:ascii="Times New Roman" w:eastAsia="Times New Roman" w:hAnsi="Times New Roman" w:cs="Times New Roman"/>
          <w:sz w:val="28"/>
          <w:szCs w:val="28"/>
        </w:rPr>
        <w:t>.</w:t>
      </w:r>
    </w:p>
    <w:p w14:paraId="7B3581D0" w14:textId="33D80BB6"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Співвідношення норми та варіативності також можна розглядати в плані дихотомії "інваріант - варіант". Як відомо, мовна норма у межах мовної системи характеризується як константністю (стійкістю), і динамізмом (варіативністю)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Селіванова,</w:t>
      </w:r>
      <w:r w:rsidR="00DF27DE" w:rsidRPr="00C06F7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2008</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Відмінною рисою мовної норми є її кодифікація (тобто відображення правил вживання мовних одиниць, що склалися в орфоепічних словниках, граматичних довідниках і т.д.). Проте норма не є абсолютно стабільною, вона допускає варіювання мовних засобів. Норма, подібно до мови, знаходиться в процесі постійної зміни під впливом як зовнішніх, так і внутрішніх законів. Тому всі відхилення, тобто варіанти, також необхідно враховувати при оцінці нормативності. Норма мови відображає типове використання можливостей, наданих системою мови, залежно від учасників, сфери та мети спілкування. Це означає, що під нормою розуміється не лише норма літературної {модифікованої), а й розмовної різновиди мови, оскільки останній є системою надзвичайно різноманітних форм існування. Норма розмовної мови, у свою чергу, реалізується в нормі розмовного мовлення. Узус (тобто реалізація мови форм, які представляє мовна система) також варіативний.</w:t>
      </w:r>
    </w:p>
    <w:p w14:paraId="62205C80" w14:textId="77777777" w:rsidR="006A1FE6" w:rsidRDefault="006A1FE6" w:rsidP="006A1FE6">
      <w:pPr>
        <w:spacing w:after="0" w:line="360" w:lineRule="auto"/>
        <w:rPr>
          <w:rFonts w:ascii="Times New Roman" w:eastAsia="Times New Roman" w:hAnsi="Times New Roman" w:cs="Times New Roman"/>
          <w:sz w:val="28"/>
          <w:szCs w:val="28"/>
        </w:rPr>
      </w:pPr>
    </w:p>
    <w:p w14:paraId="5D01DA07" w14:textId="0751A47F" w:rsidR="00082356" w:rsidRDefault="00000000" w:rsidP="006A1FE6">
      <w:pPr>
        <w:spacing w:after="0" w:line="360" w:lineRule="auto"/>
        <w:rPr>
          <w:b/>
        </w:rPr>
      </w:pPr>
      <w:r>
        <w:rPr>
          <w:rFonts w:ascii="Times New Roman" w:eastAsia="Times New Roman" w:hAnsi="Times New Roman" w:cs="Times New Roman"/>
          <w:b/>
          <w:sz w:val="28"/>
          <w:szCs w:val="28"/>
        </w:rPr>
        <w:t>1.3. Розмовна мова та її особливості</w:t>
      </w:r>
    </w:p>
    <w:p w14:paraId="2B162CFD"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фонетичному рівні вчення про розмовний (неповний) стиль вимови було сформульовано вперше у роботах. Вивчення РМ важливе як з теоретичної, так і з практичної точок зору. Теоретична значимість такого вивчення диктується системним характером мови, оскільки будь-які відхилення однією ділянці системи неминуче тягнуть у себе відхилення всіх інших ділянках. Посилення ролі розмовного мовлення у системі літературної мови сприяє демократизації останньої на всіх рівнях її структури. У практичному плані вивчення розмовної мови особливо важливо з методичної точки зору, оскільки знання особливостей її формальних та функціональних </w:t>
      </w:r>
      <w:r>
        <w:rPr>
          <w:rFonts w:ascii="Times New Roman" w:eastAsia="Times New Roman" w:hAnsi="Times New Roman" w:cs="Times New Roman"/>
          <w:sz w:val="28"/>
          <w:szCs w:val="28"/>
        </w:rPr>
        <w:lastRenderedPageBreak/>
        <w:t>характеристик може дозволити оптимізувати процес навчання студентів англійської мови завдяки чіткому розмежуванню суто розмовних явищ і явищ кодифікованої літературної мови (КЛМ), з одного боку, а також особливостей просторічної та діалектної мови – з іншого. Більше того, "при переході від автоматичного розпізнавання обмеженого набору слів до розпізнавання потоку мови не обійтися без знання розмовної фонетики, лексики та синтаксису".</w:t>
      </w:r>
    </w:p>
    <w:p w14:paraId="0CC8B5B6" w14:textId="52F1071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зарубіжних дослідників, які займалися питаннями англійської колоквіалістики, відзначимо Дж.О'Коннора та Дж.Арнольда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O'Connor, Arnold, 1973</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Д.Кристала та Д.Дейві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Crystal, Davy, 1973, 1975</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Дж.Браун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Brown, 1984</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та ін.</w:t>
      </w:r>
    </w:p>
    <w:p w14:paraId="0AEFCBC1" w14:textId="4C90FE51" w:rsidR="00082356" w:rsidRPr="00DF27DE" w:rsidRDefault="0000000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У сучасному мовознавстві розмовна мова (РМ) визначається по-різному. Деякі дослідники розглядають її як усний різновид у складі літературної мови. Як вважає О.О.Селіванова, "усної форми кодифікованої мови не існує", отже, кодифікована літературна мова (КЛМ) протиставляється не тільки РМ, але й будь-якого мовлення. Вона зазначала, що "...не все написане відноситься до мови письмової, так само як і далеко не все усне...ставиться до мови усної", тобто не можна ставити знак тотожності між поняттями "розмовна мова" та "усна мова".</w:t>
      </w:r>
      <w:r w:rsidR="00DF27DE">
        <w:rPr>
          <w:rFonts w:ascii="Times New Roman" w:eastAsia="Times New Roman" w:hAnsi="Times New Roman" w:cs="Times New Roman"/>
          <w:sz w:val="28"/>
          <w:szCs w:val="28"/>
          <w:lang w:val="ru-RU"/>
        </w:rPr>
        <w:t xml:space="preserve"> (</w:t>
      </w:r>
      <w:r w:rsidR="00DF27DE">
        <w:rPr>
          <w:rFonts w:ascii="Times New Roman" w:eastAsia="Times New Roman" w:hAnsi="Times New Roman" w:cs="Times New Roman"/>
          <w:sz w:val="28"/>
          <w:szCs w:val="28"/>
        </w:rPr>
        <w:t>О.О.Селіванова</w:t>
      </w:r>
      <w:r w:rsidR="00DF27DE">
        <w:rPr>
          <w:rFonts w:ascii="Times New Roman" w:eastAsia="Times New Roman" w:hAnsi="Times New Roman" w:cs="Times New Roman"/>
          <w:sz w:val="28"/>
          <w:szCs w:val="28"/>
          <w:lang w:val="ru-RU"/>
        </w:rPr>
        <w:t>, 2006)</w:t>
      </w:r>
    </w:p>
    <w:p w14:paraId="2C686D47" w14:textId="2538B045"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 мовознавці, які використовують для характеристики РМ поняття "розмовний стиль"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D.Crystal,19733</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Ці лінгвісти визначають Р</w:t>
      </w:r>
      <w:r>
        <w:rPr>
          <w:rFonts w:ascii="Times New Roman" w:eastAsia="Times New Roman" w:hAnsi="Times New Roman" w:cs="Times New Roman"/>
          <w:sz w:val="28"/>
          <w:szCs w:val="28"/>
          <w:highlight w:val="white"/>
        </w:rPr>
        <w:t>М</w:t>
      </w:r>
      <w:r>
        <w:rPr>
          <w:rFonts w:ascii="Times New Roman" w:eastAsia="Times New Roman" w:hAnsi="Times New Roman" w:cs="Times New Roman"/>
          <w:sz w:val="28"/>
          <w:szCs w:val="28"/>
        </w:rPr>
        <w:t xml:space="preserve"> як функціонально-стилістичну різновид літературної мови, тобто як розмовний стиль (PC).</w:t>
      </w:r>
    </w:p>
    <w:p w14:paraId="3D34FF2E" w14:textId="2F678063"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вчених (Дж.</w:t>
      </w:r>
      <w:r w:rsidR="00DF27DE" w:rsidRPr="00DF27DE">
        <w:rPr>
          <w:rFonts w:ascii="Times New Roman" w:eastAsia="Times New Roman" w:hAnsi="Times New Roman" w:cs="Times New Roman"/>
          <w:sz w:val="28"/>
          <w:szCs w:val="28"/>
        </w:rPr>
        <w:t>Б</w:t>
      </w:r>
      <w:r>
        <w:rPr>
          <w:rFonts w:ascii="Times New Roman" w:eastAsia="Times New Roman" w:hAnsi="Times New Roman" w:cs="Times New Roman"/>
          <w:sz w:val="28"/>
          <w:szCs w:val="28"/>
        </w:rPr>
        <w:t xml:space="preserve">раун, О’Коннор), які протиставляють РМ як некодифікований різновид літературної мови КЛМ загалом. При цьому некодифікована РМ відрізняється від КЛМ як з точки зору екстралінгвістичної (умовами вживання), так і з погляду власне мовної (специфічними системно-структурними моментами), тобто КЛМ та РМ є дві підсистеми всередині літературної мови, реалізація яких визначається комунікативними умовами: КЛМ обслуговує сферу офіційного спілкування (особистого та громадського), </w:t>
      </w:r>
      <w:r>
        <w:rPr>
          <w:rFonts w:ascii="Times New Roman" w:eastAsia="Times New Roman" w:hAnsi="Times New Roman" w:cs="Times New Roman"/>
          <w:sz w:val="28"/>
          <w:szCs w:val="28"/>
        </w:rPr>
        <w:lastRenderedPageBreak/>
        <w:t xml:space="preserve">РМ - сферу неофіційного непідготовленого особистого спілкування. У концепції, що відстоюється </w:t>
      </w:r>
      <w:r w:rsidR="00DF27DE">
        <w:rPr>
          <w:rFonts w:ascii="Times New Roman" w:eastAsia="Times New Roman" w:hAnsi="Times New Roman" w:cs="Times New Roman"/>
          <w:sz w:val="28"/>
          <w:szCs w:val="28"/>
          <w:lang w:val="ru-RU"/>
        </w:rPr>
        <w:t>У.</w:t>
      </w:r>
      <w:r>
        <w:rPr>
          <w:rFonts w:ascii="Times New Roman" w:eastAsia="Times New Roman" w:hAnsi="Times New Roman" w:cs="Times New Roman"/>
          <w:sz w:val="28"/>
          <w:szCs w:val="28"/>
        </w:rPr>
        <w:t>Лабова,  РМ сприймається як розмовно-побутова різновид літературної мови.</w:t>
      </w:r>
    </w:p>
    <w:p w14:paraId="352E5F01" w14:textId="34EED2DB"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зарубіжних мовознавців немає єдиної думки щодо визначення та змісту поняття PМ. Однак у працях як британських, так і американських лінгвістів є майже одностайний висновок про існування у складі сучасної англійської мови розмовного різновиду, що називається по-різному: colloquial English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Kenyon, 1958; O'Connor et al, 1973</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conversational English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Ball, 1953</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the Language of Conversation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Crystal, Davy, 1973</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natural, everyday, informal conversation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Crystal, Davy, 1975</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Informal Spoken English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Brown, 1984</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Щоправда, як зазначає </w:t>
      </w:r>
      <w:r w:rsidR="00DF27DE">
        <w:rPr>
          <w:rFonts w:ascii="Times New Roman" w:eastAsia="Times New Roman" w:hAnsi="Times New Roman" w:cs="Times New Roman"/>
          <w:sz w:val="28"/>
          <w:szCs w:val="28"/>
        </w:rPr>
        <w:t xml:space="preserve">Д.Дейві </w:t>
      </w:r>
      <w:r>
        <w:rPr>
          <w:rFonts w:ascii="Times New Roman" w:eastAsia="Times New Roman" w:hAnsi="Times New Roman" w:cs="Times New Roman"/>
          <w:sz w:val="28"/>
          <w:szCs w:val="28"/>
        </w:rPr>
        <w:t xml:space="preserve">(1991), погляди на РМ та її ставлення до Standard (literary) English розходяться. Лише окремі лінгвісти (Д.Дейві зокрема) вважають, що РМ є частиною літературної мови. Навпаки, відомий лінгвіст М. Джус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Joos, 1968</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своєю чергою, відносить до сфери Р</w:t>
      </w:r>
      <w:r>
        <w:rPr>
          <w:rFonts w:ascii="Times New Roman" w:eastAsia="Times New Roman" w:hAnsi="Times New Roman" w:cs="Times New Roman"/>
          <w:sz w:val="28"/>
          <w:szCs w:val="28"/>
          <w:highlight w:val="white"/>
        </w:rPr>
        <w:t>М</w:t>
      </w:r>
      <w:r>
        <w:rPr>
          <w:rFonts w:ascii="Times New Roman" w:eastAsia="Times New Roman" w:hAnsi="Times New Roman" w:cs="Times New Roman"/>
          <w:sz w:val="28"/>
          <w:szCs w:val="28"/>
        </w:rPr>
        <w:t xml:space="preserve"> лише невимушений стиль мови (casual style) і, частково, довірчий стиль (consultative).</w:t>
      </w:r>
    </w:p>
    <w:p w14:paraId="4EFF744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Очевидно, що проблема РМ є глобальною і стосується всіх розвинених літературних мов. Відомий фахівець у галузі німецької розмовної мови О.Д.Петренко розглядає РМ не просто як стиль (один із багатьох), або різновид літературної мови, а щось значніше, важливіше і складніше - особливий тип реалізації мови.</w:t>
      </w:r>
    </w:p>
    <w:p w14:paraId="391D2D4D"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Будучи маніфестацією РМ як одного з варіантів, РМ реалізується у вигляді двох основних різновидів: літературно-розмовної та фамільярно-розмовної (просторіччя, діалектів). Літературно-розмовна мова (ЛРМ), що виділяється в рамках РМ, є засобом спілкування освіченої частини населення в повсякденному житті, в дружній, сімейній, неофіційній обстановці. Саме цей різновид і виступає як об'єкт даного дослідження. Інший різновид РМ (фамільярно-розмовна) відноситься до стилістично зниженої форми реалізації PМ. Однак обидва різновиди РМ тісно взаємопов'язані та об'єднані в єдиному понятті "розмовна мова". При цьому цей поділ на стилістично обумовлені </w:t>
      </w:r>
      <w:r>
        <w:rPr>
          <w:rFonts w:ascii="Times New Roman" w:eastAsia="Times New Roman" w:hAnsi="Times New Roman" w:cs="Times New Roman"/>
          <w:sz w:val="28"/>
          <w:szCs w:val="28"/>
        </w:rPr>
        <w:lastRenderedPageBreak/>
        <w:t>різновиди носить умовний характер, тому що в живій мові вони часто переплітаються, взаємопроникаючи один в одного.</w:t>
      </w:r>
    </w:p>
    <w:p w14:paraId="2F5FA47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факторів, що зумовлюють функціонування РМ, багато лінгвістів виділяють насамперед екстралінгвістичні умови (спонтанність, непідготовленість, переважно усний характер мовлення, ситуативність, безпосередність спілкування, неофіційність та невимушеність акту комунікації); лінгвістичні особливості реалізації мовних одиниць у рамках РМ (стереотипність, клішованість мовних актів, лінгвістичну компресію та надмірність). Важлива роль у функціонуванні РМ належить паралінгвістичним засобам, що включають як супрасегментні (просодичні), так і кінесичні (жести, міміка) засоби. Також часто відзначаються емоційність і діалогічність РМ, тобто чергування реплік двох тих, хто говорить.</w:t>
      </w:r>
    </w:p>
    <w:p w14:paraId="03351345" w14:textId="358B0336"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вважає С.С.Беркнер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1978:19-20</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єдино релевантними та обов'язковими для всіх форм, типів і жанрів РМ є взаємопов'язані фактори неофіційності відносин та невимушеності мови (тобто свободу вживання лексико-фразеологічних одиниць, фонетичних варіантів, морфологічних форм слів та синтаксичних побудов) як провідні її риси.</w:t>
      </w:r>
    </w:p>
    <w:p w14:paraId="2630EDB9" w14:textId="75272A52"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РМ дуже різноманітна у своїх проявах. Діалог є основною, але не єдиною формою розмовної мови (РМ). На даний момент теорія діалогу розроблена досить повно в працях вітчизняних та зарубіжних лінгвістів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О.Д.Петренко, 2011, О.О.Селіванова, 2006, 2008, А.І.Чередниченко, 1995</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Найчастіше (в енциклопедіях, словниках) діалог сприймається як особлива форма мовної взаємодії двох чи кількох осіб.</w:t>
      </w:r>
    </w:p>
    <w:p w14:paraId="3E1C99C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Поглиблене вивчення діалогу розпочалося лише у другій половині XX століття. Різні вчені по-різному підходять визначення даного явища. Так, за О.О.Селівановою, діалог – це форма мовлення; ситуаційно зумовлене спілкування двох або кількох (полілог) осіб, комунікативні ролі яких інверсуються (мовець стає адресатом, а адресат перетворюється  на мовця, адресатом якого є перший мовець), за умови визнання учасниками спілкування спільної мети й напрямку комунікації. Через похибку перекладу діалог часто </w:t>
      </w:r>
      <w:r>
        <w:rPr>
          <w:rFonts w:ascii="Times New Roman" w:eastAsia="Times New Roman" w:hAnsi="Times New Roman" w:cs="Times New Roman"/>
          <w:sz w:val="28"/>
          <w:szCs w:val="28"/>
        </w:rPr>
        <w:lastRenderedPageBreak/>
        <w:t>називають спілкуванням двох осіб, тому полілог є різновидом діалогу. Полілог іноді цілком слушно кваліфікують як комбінацію діалога  із монологом або як кілька діалогових перехрещень (уважається, що найбільша кількість учасників полілогу  повинна дорівнювати 7, оскільки більша кількість не є контрольованою). Висловлення у діалозі названі репліками, або комунікативними (інтерактивними) кроками (ходами). У теорії мовних актів діалога визначається як упорядкована зміна актів мовлення. Важливість вивчення діалога під кутом зору цієї теорії визначена наявністю в ньому мовленєвою дії відповіді, що експлікує перлокутивну реакцію мовленєвого акту адресата першої репліки, перетворивши його на мовця. Апеляція діалога до фонових знань співрозмовників, задана ситуацією спілкування, значно розширює можливості імпліцитного способу передачі інформації (імплікатур, пресупозицій, підтексту, тощо). Значну роль у діалозі відіграють паравербальні засоби комунікацій (фонація, жести, міміка, рухи тіла, погляд, торкання, відстань тощо).</w:t>
      </w:r>
    </w:p>
    <w:p w14:paraId="6A43D09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діалога розпочалося спершу в соціології: його розглядали як акт соціальної взаємодії крізь призму соціальних параметрів комунікантів (соціальних статусів і ролей, ступені офіційності тощо) У середині ХХ ст. через посилення уваги до процесів комунікації дослідження діалога починається і в лінгвістиці. У соціолінгвистіці опис діалога здійснюється шляхом консерваційного аналізу, розробниками якого є Г.Хене, Г.Рейбок, Е.Хеві, Х.Закс, Г.Джефферсон, Ч.Гудвін й ін. Конверсаційний аналіз виникає у 70-ті рр ХХст. І грунтується на висунутій у 1967р. соціологом Х.Гарфінкелем теорії способів і прийомів організації повсякденної діяльності членами певноїсоціокультурної спільноти, а також на соціологічній концепції Е.Гоффмана і теорії мовної гри Л.Вітгенштейна. Ця методика передбачає характеристику трьох категорій спілкування партнерів: макрорівня (фаз розмови, головних і другорядних топіків), проміжного рівня (кроків, або реплік) і мікрорівня (засобів різних мовних рівнів, що берут участь у створенні мовного акту).</w:t>
      </w:r>
    </w:p>
    <w:p w14:paraId="46A60945" w14:textId="6E931142"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О.Є.Бялик бачить у діалогічній мові особливу форму мовної поведінки, яка "здійснюється при безпосередньому контакті учасників спілкування або як обмін репліками, або як чергування питань-відповідей" </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Бялик, 2017</w:t>
      </w:r>
      <w:r w:rsidR="00782CBF">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На думку більшості вчених, діалог служить цілям забезпечення реалізації взаємодії людей суспільстві.  </w:t>
      </w:r>
    </w:p>
    <w:p w14:paraId="6ABE82C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Дослідники  розмовної мови стверджують, що  "діалогічність якраз і полягає в зміні ролей, що говорить/слухає,  яка може бути реалізована на всіх видах розмовної мови просторіччя". А.І.Чередниченко  визначає діалог як форму активної взаємодії двох або більше суб'єктів, матеріальним результатом якого є утворення специфічного дискурсу, що складається з послідовності реплік. </w:t>
      </w:r>
    </w:p>
    <w:p w14:paraId="29AC80B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Неважко помітити, що, незважаючи на таку різноманітність визначень діалогу, багато вчених відзначають важливість даного явища як форми комунікації людей, причому форми "універсальної та природної". У цьому дослідженні діалог розуміється які, переважно усна форма взаємодії двох або більше партнерів, мовна поведінка яких носить двосторонній характер (виробництво та сприйняття мови). Подібна форма взаємодії партнерів, як правило, обумовлена ситуативно і визначається лінгвістичними та екстралінгвістичними параметрами, що спілкуються. </w:t>
      </w:r>
    </w:p>
    <w:p w14:paraId="59D28D39"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Деякі лінгвісти  нерідко ототожнюють поняття "розмовна мова" та "діалогічна мова". Однак діалоги розрізняються функціонально-стилістично. </w:t>
      </w:r>
      <w:r>
        <w:rPr>
          <w:rFonts w:ascii="Times New Roman" w:eastAsia="Times New Roman" w:hAnsi="Times New Roman" w:cs="Times New Roman"/>
          <w:sz w:val="28"/>
          <w:szCs w:val="28"/>
        </w:rPr>
        <w:tab/>
        <w:t>Діалоги бувають  неофіційними (побутовий, повсякденний, дружній та ін.) та офіційними (науковий диспут, бесіда на політичні теми, переговори дипломатів тощо).</w:t>
      </w:r>
    </w:p>
    <w:p w14:paraId="7D80AC01"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із зазначених різновидів діалогу має свої суто лінгвістичні та екстралінгвістичні риси. У цій роботі розглядається неофіційний діалог, що функціонує у ПП.</w:t>
      </w:r>
    </w:p>
    <w:p w14:paraId="4C539C92" w14:textId="173B1524" w:rsidR="00082356" w:rsidRPr="00DF27DE" w:rsidRDefault="0000000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Поряд з діалогом, розмовна мова може реалізовуватися і у вигляді монологу, який певною мірою можна розглядати як особливу форму мовної взаємодії. Насправді діалог і монолог перебувають у постійному взаємодії. На </w:t>
      </w:r>
      <w:r>
        <w:rPr>
          <w:rFonts w:ascii="Times New Roman" w:eastAsia="Times New Roman" w:hAnsi="Times New Roman" w:cs="Times New Roman"/>
          <w:sz w:val="28"/>
          <w:szCs w:val="28"/>
        </w:rPr>
        <w:lastRenderedPageBreak/>
        <w:t>відносність кордонів між цими жанрами вказували багато вчених. Кожна репліка діалогу «сама собою монологічна (гранично маленький монолог), а кожен монолог є реплікою великого діалогу». О.</w:t>
      </w:r>
      <w:r w:rsidR="00DF27DE">
        <w:rPr>
          <w:rFonts w:ascii="Times New Roman" w:eastAsia="Times New Roman" w:hAnsi="Times New Roman" w:cs="Times New Roman"/>
          <w:sz w:val="28"/>
          <w:szCs w:val="28"/>
          <w:lang w:val="ru-RU"/>
        </w:rPr>
        <w:t>О</w:t>
      </w:r>
      <w:r>
        <w:rPr>
          <w:rFonts w:ascii="Times New Roman" w:eastAsia="Times New Roman" w:hAnsi="Times New Roman" w:cs="Times New Roman"/>
          <w:sz w:val="28"/>
          <w:szCs w:val="28"/>
        </w:rPr>
        <w:t>.Селіванова розглядає монологічні висловлювання у діалозі лише як особливий (подовжений) вид реплік. Т.О.Бровченко  зазначала, що «будь-який уривок монологічної мови в тій чи іншій мірі «діалогізований», тобто містить показники ... прагнення промовця підвищити активність адресата». На взаємозв'язок видів мовлення звертає увагу і А.Д.Петренко: «Діалогічна і монологічна мова чергуються в процесі природного спілкування, переходять одна в одну ... справжній діалог змінюється більш-менш розгорнутими монологічними висловлюваннями».</w:t>
      </w:r>
      <w:r w:rsidR="00DF27DE" w:rsidRPr="00DF27DE">
        <w:rPr>
          <w:rFonts w:ascii="Times New Roman" w:eastAsia="Times New Roman" w:hAnsi="Times New Roman" w:cs="Times New Roman"/>
          <w:sz w:val="28"/>
          <w:szCs w:val="28"/>
        </w:rPr>
        <w:t xml:space="preserve"> (</w:t>
      </w:r>
      <w:r w:rsidR="00DF27DE">
        <w:rPr>
          <w:rFonts w:ascii="Times New Roman" w:eastAsia="Times New Roman" w:hAnsi="Times New Roman" w:cs="Times New Roman"/>
          <w:sz w:val="28"/>
          <w:szCs w:val="28"/>
        </w:rPr>
        <w:t>Петренко</w:t>
      </w:r>
      <w:r w:rsidR="00DF27DE">
        <w:rPr>
          <w:rFonts w:ascii="Times New Roman" w:eastAsia="Times New Roman" w:hAnsi="Times New Roman" w:cs="Times New Roman"/>
          <w:sz w:val="28"/>
          <w:szCs w:val="28"/>
          <w:lang w:val="ru-RU"/>
        </w:rPr>
        <w:t>, 2011).</w:t>
      </w:r>
    </w:p>
    <w:p w14:paraId="3EAA70C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Усна монологічна мова у її розмовному різновиду, як і діалогічний її аналог, у межах може допускати компресію, тобто неповноту висловлювання. І тут її структура багато в чому наближається до структури діалогічної промови.</w:t>
      </w:r>
    </w:p>
    <w:p w14:paraId="2BB5065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Отже, розмовна мова є маніфестацією розмовної мови. Як основну форму функціонування РМ виступає неофіційний діалог. Особливістю лінгвістичної структури розмовної діалогічної мови є те, що вона допускає неповноту всіх рівнях реалізації (лексичному, граматичному, фонетичному).</w:t>
      </w:r>
    </w:p>
    <w:p w14:paraId="57879450" w14:textId="77777777" w:rsidR="006A1FE6" w:rsidRDefault="006A1FE6" w:rsidP="00A15D7D">
      <w:pPr>
        <w:spacing w:after="0" w:line="360" w:lineRule="auto"/>
        <w:rPr>
          <w:rFonts w:ascii="Times New Roman" w:eastAsia="Times New Roman" w:hAnsi="Times New Roman" w:cs="Times New Roman"/>
          <w:b/>
          <w:sz w:val="28"/>
          <w:szCs w:val="28"/>
        </w:rPr>
      </w:pPr>
    </w:p>
    <w:p w14:paraId="3AAD60C3" w14:textId="019BF80C" w:rsidR="00082356" w:rsidRDefault="00000000" w:rsidP="00A15D7D">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1.4. Національна специфіка варіантів англійської мови</w:t>
      </w:r>
    </w:p>
    <w:p w14:paraId="2865E019" w14:textId="5D37CFE5"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 чи інше становище мови у суспільстві певним чином позначається на ньому як у засобі висловлювання національних уявлень про світ. Це повʼязане з тим, що перед мовою поставлена не тільки  комунікативна мета, тобто служити засобом спілкування, а й когнітивне завдання, тобто формувати, передавати і зберігати етнічне знання, що є особливу систему світорозуміння і емоційного реагування світ.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Клоков</w:t>
      </w:r>
      <w:r w:rsidR="00DF27D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2003</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6752EEF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характерних рис варіативності мови є її національно-культурна специфіка. Багато зарубіжних та вітчизняних дослідників, зокрема, </w:t>
      </w:r>
      <w:r>
        <w:rPr>
          <w:rFonts w:ascii="Times New Roman" w:eastAsia="Times New Roman" w:hAnsi="Times New Roman" w:cs="Times New Roman"/>
          <w:sz w:val="28"/>
          <w:szCs w:val="28"/>
        </w:rPr>
        <w:lastRenderedPageBreak/>
        <w:t>Г.В.Галант, О.В. Костроміна, Д.М.Карпова, А.І. Чередніченко, F. Boas, М.А.К. Halliday та ін. займаються вивченням питань, що стосуються цієї проблеми.</w:t>
      </w:r>
    </w:p>
    <w:p w14:paraId="73A5F89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взаємовідносин мови та культури є одночасно традиційними та актуальними. Визнання тісного зв'язку мови з дійсністю, суспільством присутній у філології чи не з моменту її виникнення. Ще Платон обговорював питання, чи є слова знаряддями пізнання, і чи пов'язані вони із позамовною реальністю. В даний час існує безліч думок щодо цієї проблеми.</w:t>
      </w:r>
    </w:p>
    <w:p w14:paraId="413F36B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Культура у найзагальнішому сенсі сприймається як система ідей, традицій, спосіб життя, бачення світу, національний характер, менталітет.</w:t>
      </w:r>
    </w:p>
    <w:p w14:paraId="3122CD3E"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Відносини між мовою та культурою можуть розглядатися як відношення частини та цілого.</w:t>
      </w:r>
    </w:p>
    <w:p w14:paraId="1F28974C" w14:textId="0898D4D5"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Мова — складова частина культури та її знаряддя, це реальність нашого духу, образ культури; він виражає у оголеному вигляді специфічні риси національної ментальності. Мова є механізм, який відкрив перед людиною область свідомості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Карпова, 2018</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7340F4EE"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Мова може бути сприйнята як компонент культури, як знаряддя культури. Оскільки кожен носій мови одночасно є і носієм культури, то мовні знаки набувають здатності виконувати функцію знаків культури, і тим самим служать засобом представлення основних установок культури. Саме тому мова здатна відображати культурно-національну ментальність її носіїв. Мова є головною формою висловлювання та існування національної культури.</w:t>
      </w:r>
    </w:p>
    <w:p w14:paraId="1E0142C1"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Будь-яке становище мови у суспільстві однак позначається у ньому як у засобі відображення світобачення і світорозуміння даного народу. Це пов'язано ще з метою мови — накопичувати і передавати певну систему емоційного реагування на навколишній світ. Мова - це найважливіше засіб вираження думки, з одного боку, і з іншою - засіб передачі специфічних національних характеристик. При цьому національні елементи мови проявляються у формах ритуальних танців, у текстах пісень, казок, міфів, у науковій та художній літературі. Наразі мова виступає механізмом </w:t>
      </w:r>
      <w:r>
        <w:rPr>
          <w:rFonts w:ascii="Times New Roman" w:eastAsia="Times New Roman" w:hAnsi="Times New Roman" w:cs="Times New Roman"/>
          <w:sz w:val="28"/>
          <w:szCs w:val="28"/>
        </w:rPr>
        <w:lastRenderedPageBreak/>
        <w:t>відтворення духовної культури народу. У своїй якості він висловлює національно-специфічну картину світу з її традиційними діями.</w:t>
      </w:r>
    </w:p>
    <w:p w14:paraId="316A95FE" w14:textId="412F5B8F"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Визнаючи існування зв'язку мови та культури, багато вітчизняних та зарубіжних дослідників звертаються до лексико-семантичного рівня мови, одиниці якої безпосередньо реагують на зміни у всіх сферах людської діяльності (М.А.К. Halliday, R.W. Langacker).</w:t>
      </w:r>
    </w:p>
    <w:p w14:paraId="61090DBC" w14:textId="50D84ED8"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Слова з особливими культурно-специфічними значеннями відбивають як спосіб життя, характерний мовного колективу, так й спосіб мислення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Стингач, 2018</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3360C4AF" w14:textId="1555A2C4"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Культурно-специфічні слова, на думку О.В.Стингач, є понятійними знаряддями, що відображають минулий досвід нації щодо дій та роздумів про різні речі певними способами, вони сприяють увічненню цих способів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Стингач, 2018</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226629D2"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Семантичні системи різних мов і окремі елементи цих систем містять елементи, що не збігаються, певну національно-специфічну інформацію, відому тільки даній національно-культурній спільноті людей.</w:t>
      </w:r>
    </w:p>
    <w:p w14:paraId="445F124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За всіх загальних умов у житті кожного народу є властиві, тільки йому притаманні реалії культури, побуту, середовища, яким в іншій культурі (і понятійній системі) відповідають повні або часткові прогалини.</w:t>
      </w:r>
    </w:p>
    <w:p w14:paraId="0E4C7E4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Говорячи про національно-культурну специфіку англійської мови, підкреслимо, що вона пов'язана в першу чергу з тим, що ця мова розширила свою географію і почала обслуговувати нові етнокультурні освіти.</w:t>
      </w:r>
    </w:p>
    <w:p w14:paraId="2795B094" w14:textId="60793BE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В.І.Скібіна пише: «Оформлення духовних цінностей народу, відправлення традиційних ритуалів та національно-специфічне осмислення світу – всі ці ознаки притаманні національним варіантам мови»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Скібіна, 1996</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Ці ознаки можна спостерігати і в англійській мові Великобританії, США, Канади, Австралії, Нової Зеландії. Ці варіанти англійської мови за наявності єдиного німецького джерела мають самостійні лінії розвитку у межах єдиної культури та єдиного англомовного світу. Будучи рідним засобом спілкування відповідних національних колективів, дані мовні освіти доречно розглядати як </w:t>
      </w:r>
      <w:r>
        <w:rPr>
          <w:rFonts w:ascii="Times New Roman" w:eastAsia="Times New Roman" w:hAnsi="Times New Roman" w:cs="Times New Roman"/>
          <w:sz w:val="28"/>
          <w:szCs w:val="28"/>
        </w:rPr>
        <w:lastRenderedPageBreak/>
        <w:t>національні варіанти англійської мови, але, слід зазначити, що стосовно один одного вони є регіональними.</w:t>
      </w:r>
    </w:p>
    <w:p w14:paraId="34A3F37C"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регіональні мови виступають мовні утворення, які не користуються статусом загальної мови в даній державі. У багатонаціональній країні це: а) мови націй та інших великих етнічних спільнот, які використовують мови великих народностей, які грають роль літературної форми; б) безписьмові мови великих народностей, які відіграють роль центру етнічної консолідації в даному регіоні. У однонаціональній державі вона може бути представлена наддіалектним койне.</w:t>
      </w:r>
    </w:p>
    <w:p w14:paraId="10C0AE19"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приватних функцій регіональної мови залежить від багатьох соціально-економічних, національно-політичних та лінгвістичних обставин. У суспільстві, де здійснюється принцип рівноправності народів та їх мов, де народи користуються відповідно до права на самовизначення територіально-національною автономією та мають власну державність, їхні мови виконують максимум функцій, властивих національній мові. У державах, у яких національно-мовне питання вирішується шляхом надання народам територіально-національних автономій, але при цьому створюються привілеї для однієї з націй, чия мова проголошується обов'язковою державною мовою, мови інших народів не можуть виконувати всіх можливих для них приватних функцій. Відсутність у регіональної мови писемності чи термінології також обмежує масштаби її використання.</w:t>
      </w:r>
    </w:p>
    <w:p w14:paraId="4AE3A49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підкреслити, що регіональна мова функціонує як засіб спілкування між різними етнолінгвістичними або територіально-діалектними спільностями, мало чим відрізняється від макропосередника: він несе ті ж функції, але на нижчому рівні. Тому не випадково, що багато регіональних мов за сприятливих соціально-політичних умов виявляють тенденцію до перетворення на мову-макропосередник.</w:t>
      </w:r>
    </w:p>
    <w:p w14:paraId="1A2DEE7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Регіональні мови за їх функціональним навантаженням, і, отже, за багатством інвентарю лінгвістичних засобів, відрізняються від країни до країни.</w:t>
      </w:r>
    </w:p>
    <w:p w14:paraId="6F228BF2" w14:textId="1151FB11"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 погляду А.І. Чередниченко, регіональний варіант є якоюсь варіантною підсистемою, що утворюється на порівняно великій території кількох соціумів в результаті складання двох або декількох національних або територіальних варіантів мови, що володіють певною сумою загальних диференціальних ознак (регіоналізмів). Отже, якщо в колишньому тлумаченні йдеться про регіональний варіант в межах однієї спільноти та однієї країни, то в даному визначенні регіональний варіант мови постає як більший мовний різновид, що охоплює групу географічно близьких країн, у кожній з яких функціонує свій власний національний чи територіальний варіант мови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Чередниченко, 1983</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1B5FA3A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Варіанти англійської мови Великобританії, США, Канади, Австрії, Нової Зеландії слід вважати частинами єдиної системи англійської мови. У цих регіональних варіантах проявляють себе специфічні елементи, а саме:</w:t>
      </w:r>
    </w:p>
    <w:p w14:paraId="3F15DDF6"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регіоналізм, тобто одиниці, які властиві даному регіональному варіанту мови;</w:t>
      </w:r>
    </w:p>
    <w:p w14:paraId="44F10B3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семантичні дивергенти, тобто такі одиниці мови, які, маючи однакову форму в інших варіантах, відрізняються своїм змістовим змістом;</w:t>
      </w:r>
    </w:p>
    <w:p w14:paraId="6E484FE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формальні дивергенти, тобто такі слова та вирази, які при однаковому змісті у різних варіантах мають різну форму вираження;</w:t>
      </w:r>
    </w:p>
    <w:p w14:paraId="672EA56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статусні регіоналізми, тобто такі елементи, які в різних регіональних варіантах мають різну частоту вживання або різне стилістичне забарвлення. Серед статусних регіоналізмів особливо виділяються ті, які, будучи загальнонаціональними в межах одного варіанта, в інших мають лише діалектне поширення, а також ті, які в одних випадках класифікуються як сучасні, а в інших як архаїчні.</w:t>
      </w:r>
    </w:p>
    <w:p w14:paraId="038CB272" w14:textId="02C5F0F6"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стосується територіального варіанту мови, то найбільш переконливою і розробленою нам видається думка Н.М. Фірсовий. Згідно з даною нею характеристикою, територіальний варіант характеризується тим, що окремо взята мова має ранг офіційної (державної), національна літературна норма відсутня, вона не є рідною для абсолютної кількості жителів, а частка населення, що говорить нею, становить менше 50% загальної кількості </w:t>
      </w:r>
      <w:r>
        <w:rPr>
          <w:rFonts w:ascii="Times New Roman" w:eastAsia="Times New Roman" w:hAnsi="Times New Roman" w:cs="Times New Roman"/>
          <w:sz w:val="28"/>
          <w:szCs w:val="28"/>
        </w:rPr>
        <w:lastRenderedPageBreak/>
        <w:t xml:space="preserve">населення країни, а також йому властива відома лінгвокультурологічна специфіка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Фірсова, 2000:20</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Як приклади можна назвати країни Чорної Африки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Клоков, 2003</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47A67836" w14:textId="3449D265"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А.І. Чередниченко, розбіжності асоціативно-образного плану виявляються не лише при порівнянні різних мов, а й у межах однієї мови, яка обслуговує декілька громадських колективів на різних територіях. Семантичні трансформації, торкаючись сфери переносного вживання слів, призводять до появи словесних образів-символів (або асоціативних реалій), характерних для даного ареалу полінаційної мови та нехарактерних для інших його ареалів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Чередниченко, 1983</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3FDAEFAE" w14:textId="77777777" w:rsidR="00082356" w:rsidRDefault="00082356">
      <w:pPr>
        <w:spacing w:after="0" w:line="360" w:lineRule="auto"/>
        <w:ind w:firstLine="720"/>
        <w:jc w:val="both"/>
        <w:rPr>
          <w:rFonts w:ascii="Times New Roman" w:eastAsia="Times New Roman" w:hAnsi="Times New Roman" w:cs="Times New Roman"/>
          <w:sz w:val="28"/>
          <w:szCs w:val="28"/>
        </w:rPr>
      </w:pPr>
    </w:p>
    <w:p w14:paraId="4D29B808" w14:textId="418DFA7E" w:rsidR="00082356" w:rsidRDefault="00000000" w:rsidP="00A15D7D">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1.5. Мовна ситуація в Ірландії</w:t>
      </w:r>
    </w:p>
    <w:p w14:paraId="5485F23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мовну ситуацію, необхідно згадати, що функціонування мови залежить від соціальних чинників, тобто, за великим рахунком, від суспільства, його історії, структури, матеріальної та духовної культури. Мовні проблеми є похідними від соціальних факторів, найважливіші з яких — мовна ситуація та мовна політика.</w:t>
      </w:r>
    </w:p>
    <w:p w14:paraId="31AAADC8"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Вітчизняний дослідник О.О.Селіванова стверджує, що одним з ключових понять соціолінгвістики є мовна ситуація (термін Ч.Фергюсона) – ситуація взаємодії різних мов існування однієї мови в певній державі чи регіоні з огляду на функціональну спеціфіку й ареал поширення мов чи форм мов у певний момент історичного розвитку. За словами В.Аврорина, мовна ситуація є компонентом складної структури суспільних відносин у межах того чи іншого людського співтовариства. Дослідник обстоює синхронічність мовної ситуації як результату процесів мовного функціонування чи мовної взаємодії (1974, 2-6). На нашу думку, мовна ситуація є динамічним явищем, однак її опис може здійснюватися або в порівняльно-історичному аспекті діахронічної соціолінгвістики або на синхронічному зрізі.</w:t>
      </w:r>
    </w:p>
    <w:p w14:paraId="7BD99E28"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Мовні ситуації поділяють на одномовні і багатомовні; ендоглосні (із домінуванням місцевої мови) й екзоглосні (із домінуванням імпортованої </w:t>
      </w:r>
      <w:r>
        <w:rPr>
          <w:rFonts w:ascii="Times New Roman" w:eastAsia="Times New Roman" w:hAnsi="Times New Roman" w:cs="Times New Roman"/>
          <w:sz w:val="28"/>
          <w:szCs w:val="28"/>
        </w:rPr>
        <w:lastRenderedPageBreak/>
        <w:t>мови); збалансовані (у багатомовних митуаціяї мови виконуютьоднакові сустільні функції) і незбалансовані (функії мов різні); гармонійні (мови є рівноправними) і дисгармонійні (мови нерівноправні). Залежно від співвідношення комунікативної й демографічної потужності мовної ситуації поділяють на рівноважні (за умови збігу потужностей) і нерівноважні (при відсутності такого збігу). Залежно від спорідненності мов, наявних у певній країні або регіоні, розрізнюються гомогенна й гетерогенна мовні ситуації: перша характеризується співіснуванням споріднених мов, а друга – неспоріднених. При аналізі мовних ситуацій також ураховується різні форми існування мови, форми міксації, функціональні стилі, сфери спілкування тощо.</w:t>
      </w:r>
    </w:p>
    <w:p w14:paraId="66954FD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і багато фундаментальних наукових понять, поняття мовна ситуація не має суворої дефініції.</w:t>
      </w:r>
    </w:p>
    <w:p w14:paraId="0924560E" w14:textId="66BA456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визначенням О.Д.Петренко, під мовною ситуацією розуміється сукупність мовних утворень, які обслуговують континуум спілкування у певній етнічній спільності чи адміністративно-територіальному об'єднанні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Петренко,2011</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520608FD" w14:textId="550D2678"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О.О.Селіванова  визначає мовну ситуацію як модель соціально-функціонального розподілу та ієрархії соціально-комунікативних систем та підсистем, що співіснують та взаємодіють у межах даного політико-адміністративного об'єднання та культурного ареалу в той чи інший період, а також соціальних установок, яких дотримуються щодо цих систем та підсистем члени відповідних мовних та мовних колективів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Селіванова, 2008</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4C93AAB3" w14:textId="5E6F7515"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К.С.Бондар вважає, що мовна ситуація – це сукупність мовних утворень, тобто мов та варіантів мов (діалектів, жаргонів, функціональних стилів та інших форм існування мови), які обслуговують певний соціум (етнос та поліетнічну спільність) у межах певного регіону, політико-територіального об'єднання чи держави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Бондар, 2023</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 </w:t>
      </w:r>
    </w:p>
    <w:p w14:paraId="5808783B" w14:textId="0BC8B4F5"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Д.Б.Бубковим, мовна ситуація - це те, як дана мовна спільність, розчленована за соціальним, регіональним, віковим ознаками, споживає </w:t>
      </w:r>
      <w:r>
        <w:rPr>
          <w:rFonts w:ascii="Times New Roman" w:eastAsia="Times New Roman" w:hAnsi="Times New Roman" w:cs="Times New Roman"/>
          <w:sz w:val="28"/>
          <w:szCs w:val="28"/>
        </w:rPr>
        <w:lastRenderedPageBreak/>
        <w:t xml:space="preserve">форми існування національної мови: літературна мова, загальна повсякденно-розмовна мова, діалект у різних комунікативних сферах (повсякденно-розмовної, спеціальної, публіцистичної, художньої тощо)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Бубков, 2021</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57F95C27" w14:textId="77777777" w:rsidR="00082356" w:rsidRDefault="00000000">
      <w:pPr>
        <w:spacing w:after="0" w:line="360" w:lineRule="auto"/>
        <w:ind w:firstLine="720"/>
        <w:jc w:val="both"/>
      </w:pPr>
      <w:r>
        <w:rPr>
          <w:rFonts w:ascii="Times New Roman" w:eastAsia="Times New Roman" w:hAnsi="Times New Roman" w:cs="Times New Roman"/>
          <w:sz w:val="28"/>
          <w:szCs w:val="28"/>
        </w:rPr>
        <w:t xml:space="preserve">Слід зазначити той факт, що всі вищевикладені визначення торкаються два аспекти: </w:t>
      </w:r>
    </w:p>
    <w:p w14:paraId="14513384" w14:textId="77777777" w:rsidR="00082356" w:rsidRDefault="00000000">
      <w:pPr>
        <w:spacing w:after="0" w:line="360" w:lineRule="auto"/>
        <w:ind w:firstLine="720"/>
        <w:jc w:val="both"/>
      </w:pPr>
      <w:r>
        <w:rPr>
          <w:rFonts w:ascii="Times New Roman" w:eastAsia="Times New Roman" w:hAnsi="Times New Roman" w:cs="Times New Roman"/>
          <w:sz w:val="28"/>
          <w:szCs w:val="28"/>
        </w:rPr>
        <w:t>1) внутрішню диференціацію однієї й тієї ж етнічної мови;</w:t>
      </w:r>
    </w:p>
    <w:p w14:paraId="0A31FF49" w14:textId="77777777" w:rsidR="00082356" w:rsidRDefault="00000000">
      <w:pPr>
        <w:spacing w:after="0" w:line="360" w:lineRule="auto"/>
        <w:ind w:firstLine="720"/>
        <w:jc w:val="both"/>
      </w:pPr>
      <w:r>
        <w:rPr>
          <w:rFonts w:ascii="Times New Roman" w:eastAsia="Times New Roman" w:hAnsi="Times New Roman" w:cs="Times New Roman"/>
          <w:sz w:val="28"/>
          <w:szCs w:val="28"/>
        </w:rPr>
        <w:t>2) взаємодія мов між собою, що обслуговують той самий соціум (адміністративно-</w:t>
      </w:r>
      <w:r>
        <w:rPr>
          <w:rFonts w:ascii="Times New Roman" w:eastAsia="Times New Roman" w:hAnsi="Times New Roman" w:cs="Times New Roman"/>
          <w:color w:val="000000"/>
          <w:sz w:val="28"/>
          <w:szCs w:val="28"/>
        </w:rPr>
        <w:t>територіальне об'єднання або ж етнічну спільність</w:t>
      </w:r>
      <w:r>
        <w:rPr>
          <w:color w:val="000000"/>
        </w:rPr>
        <w:t>).</w:t>
      </w:r>
    </w:p>
    <w:p w14:paraId="3B1B4D11"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Головна проблема мовної ситуації в Ірландії полягає у двомовності й диглосії. Окрім двох основних мов — ірландської, яка є державною мовою, і англійської, населення міст Портарлінгтона, Дубліна говорить ще й французькою, а у  Гректйсхілі — німецькою. На думку лінгвістів мешканці Шотландської низини говорили на шотландському діалекті. Американський лінгвіст Дж.Харріс проводить паралель між ірландською англійською і північноамериканською і знаходить схожість між цими варіантами. </w:t>
      </w:r>
    </w:p>
    <w:p w14:paraId="21684BD6"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Автор наводить історичні причини такої схожості: </w:t>
      </w:r>
    </w:p>
    <w:p w14:paraId="39320F3C" w14:textId="77777777" w:rsidR="00082356" w:rsidRDefault="00000000">
      <w:pPr>
        <w:spacing w:after="0" w:line="360" w:lineRule="auto"/>
        <w:ind w:firstLine="720"/>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000000"/>
          <w:sz w:val="28"/>
          <w:szCs w:val="28"/>
        </w:rPr>
        <w:t>- по-перше, це аналогічність діалектів, що виникли в результаті контактів ірландців з носіями діалектів Англії і Шотландії, і діалектів, що  здавна існували у північноамериканських поселенців;</w:t>
      </w:r>
    </w:p>
    <w:p w14:paraId="507F3701"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по-друге, збіг за часом найбільш великих поселень британців в Ірландії з поселення в Північній Америці;</w:t>
      </w:r>
    </w:p>
    <w:p w14:paraId="3B6E02C5" w14:textId="0A1D23CF"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 по-третє, міграції ірландців в Північну Америку наприкінці 18-го століття. Звідси, ірланський та американський варіанти, що сформувалися в результаті утворення британських поселень в Ірландії та Америці, відповідно мають схожі мовні риси, характерні для ранньоанглійського періоду, які поступово вийшли із вжитку в британському варіанті англійської мови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Harris, </w:t>
      </w:r>
      <w:r>
        <w:rPr>
          <w:rFonts w:ascii="Times New Roman" w:eastAsia="Times New Roman" w:hAnsi="Times New Roman" w:cs="Times New Roman"/>
          <w:color w:val="000000"/>
          <w:sz w:val="28"/>
          <w:szCs w:val="28"/>
          <w:highlight w:val="white"/>
        </w:rPr>
        <w:t>1986,133</w:t>
      </w:r>
      <w:r w:rsidR="00782CBF">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highlight w:val="white"/>
        </w:rPr>
        <w:t>.</w:t>
      </w:r>
    </w:p>
    <w:p w14:paraId="066D1E81"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Вплив ірланднської мови неминуче відбивається на розвитку англійської мови в Ірландії. Аналіз ірландського варіанта англійської мови дозволяє говорити про таке цікаве явище, як діглоссія.  </w:t>
      </w:r>
    </w:p>
    <w:p w14:paraId="2337F3A9"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lastRenderedPageBreak/>
        <w:t>На думку О.О.Селіванової, диглосія (від гр. Di-подвійний, двіччі, glossa — мова) поділяється на внутрішньомовну й зовнішню. У першому значенні диглосія є різновид мовного стану особистості, коли вона володіє двома чи більше формами існування певної мови (або формує міксації). Наприклад, аварець  володіє аварською літературною мовою й болмацом — інтердіалектом, що виник на базі північних діалектів аварської мови; мешканець Карибських островів володіє іспанською літературною та креольскою мовами на базі іспанської мови й місцевого діалекту.</w:t>
      </w:r>
    </w:p>
    <w:p w14:paraId="348B6819"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У другому значенні диглосія є ситуацією функціонування двох стилистично й функціонально розподілених мовних кодів, які можуть сприйматися як одна мова. </w:t>
      </w:r>
    </w:p>
    <w:p w14:paraId="6325486B"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Під диглосією Ч.Фергюсон розуміє вживання мовцем двох або більше різновидів однієї мови.</w:t>
      </w:r>
    </w:p>
    <w:p w14:paraId="285819B3" w14:textId="08FBC6EB"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Диглосія може розглядатися, з одного боку, як внутрішньомовне явище, тобто володіння різними підсистемами національної мови і їх вживання залежно від ситуації або сфери спілкування; з іншої — як володіння різними мовами з чіткою функціональною дифіренциацією цих мов в різних сферах спілкування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Великий Тлумачний Словник, 2006, 59-60</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56DE9FEC"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 Явище інтерференції, яке присутнє в мовленні ірландців, завжди супроводжує двомовність.</w:t>
      </w:r>
    </w:p>
    <w:p w14:paraId="35AA0DE8"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 Під інтерференцію, вітчизняний дослідник О.О.Селіванова розуміє взаємне проникнення до мовлення  білінгвів елементів різних рівнів двох мов, якими він володіє, що сприймається як іншомовний акцент (у широкому розумінні). У вузькому значенні інтерференція є впливом на нерідну мову рідної в мовленні білінгвів. Узагалі інтерференція властива індивідам, однак у випадках мовної двомовності може фіксуватися в ідіолектах  і впливати на мовлення монолінгвів, що призводить до мовних змін. Інтерференція є відхиленням від стандартів рідної мови, мовленнєвої помилкою й може охоплювати всі рівні мови, однак особливо послідовно виявляється у фонетиці </w:t>
      </w:r>
      <w:r>
        <w:rPr>
          <w:rFonts w:ascii="Times New Roman" w:eastAsia="Times New Roman" w:hAnsi="Times New Roman" w:cs="Times New Roman"/>
          <w:color w:val="000000"/>
          <w:sz w:val="28"/>
          <w:szCs w:val="28"/>
        </w:rPr>
        <w:lastRenderedPageBreak/>
        <w:t>у вигляді діафонії (термін Д.Джоунза, згодом переосмислений  Е.Хаугеном) - відношень між звуками двох мов, що змішується.</w:t>
      </w:r>
    </w:p>
    <w:p w14:paraId="57E449B5"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Вітчизняна дослідниця К.С. Бондар під фонетичною інтерференцією розуміє порушення норми вторинної мовної системи в результаті взаємодії у свідомості мовця фонетичних систем і вимовних норм двох або більше мов, що тягне за собою інтерференцію вимовних навичок, що сформовані на підставі взаємодії цих систем. </w:t>
      </w:r>
    </w:p>
    <w:p w14:paraId="6BEC8915" w14:textId="4236429B"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Причини виникнення просодичної інтерференції у білінгвів, які вивчають іноземну мову (або трилінгвів, як їх іноді називають у спеціальній літературі) обумовлено низкою чинників. Насамперед це вплив просодичної системи рідної мови, який, на думку більшості вчених, є вирішальним, і в меншому ступені, просодичної системи другої мови трилінгвів, якою, як правило, вони володіють досить вільно як у природніх, так і аудиторних умовах. Важливу роль в цьому процесі відіграють інші лінгвістичні фактори, як от, вид двомовності (багатомовності) і спосіб її здобуття, структури контактних мов, ступінь володіння цими мовами, а також різноманітні екстралінгвістичні фактори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Бондар, 2023</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6C53CCC8"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Зазначимо, що незважаючи на активну боротьбу за повернення ірландської мови у сферу повсякденного спілкування, а також за обов'язкове вивчення ірландської мови в школах, більшість ірландців не говорять ірландською. Дослідження, проведене в 1981р. (Murphy, 1981), показало, що навіть після дванадцятирічного вивчення ірландської мови в школі нею говорять далеко не всі. Автор дослідження доходить висновку, що наразі ірландська мова соціально не затребувана, тому не може відродитися повністю. Незважаючи на те, що англійська мова є дуже поширеною в Ірландії, дослідники вважають що ірландською мовою у найближчому майбутньому буде говорити більшість населення сучасної Ірландії.</w:t>
      </w:r>
    </w:p>
    <w:p w14:paraId="65E4130F" w14:textId="1C14D27F"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Сучасну мовну ситуацію на острові Ірландія можна схарактеризувати як багатокомпонентну, складбагатомовну, демографічно нерівномірну. з різним статусом мов, утворюють мовну ситуацію, ендоглосну, оскільки англійська </w:t>
      </w:r>
      <w:r>
        <w:rPr>
          <w:rFonts w:ascii="Times New Roman" w:eastAsia="Times New Roman" w:hAnsi="Times New Roman" w:cs="Times New Roman"/>
          <w:color w:val="000000"/>
          <w:sz w:val="28"/>
          <w:szCs w:val="28"/>
        </w:rPr>
        <w:lastRenderedPageBreak/>
        <w:t xml:space="preserve">мова є рідною для більшості мешканців, і диголосну. Така багатокомпонентна мовна ситуація обумовлена функціонуванням англійської мови, в пʼяти основних ірландських діалектах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Бубнов, 2021</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Єльський, Єлизаветанський, англійський плантаторів та ірландський. </w:t>
      </w:r>
    </w:p>
    <w:p w14:paraId="79BC10C5"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Єльський означає старий, і відповідно до цієї назви єльський діалект має всі риси старої англійської (Old English), що не збереглися у сучасній стандартній англійській мові.</w:t>
      </w:r>
    </w:p>
    <w:p w14:paraId="3EDC4C1A"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Єльський діалект був частиною англійської мови середнього періоду історичного розвитку. На ньому говорили англійці, які слідували за норманськими завойовниками в Ірландію в 1169-у році. Аж до середини 12-го століття ним говорили у графстві Уексфорд, і він розвивався незалежно від англійської мови. Завдяки такій географічній ізоляції і мовленнєвим особливостям сільських районів, де говорили на Єльському діалекті, цей діалект зазнав незначних змін з тої пори, як він попав в Ірландію.</w:t>
      </w:r>
    </w:p>
    <w:p w14:paraId="24606913" w14:textId="45E41D4B"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 xml:space="preserve">На середину 19-го століття ним говорили лише у віддалених районах графств Форт та Баргі. Єльський діалект зазнав руйнівних змін, пов'язаних із соціальними, політичними та економічними процесами, що вплинули і на зникнення із вжитку ірландської мови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Todd, 1999</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21ABB966" w14:textId="77777777" w:rsidR="00082356" w:rsidRDefault="00000000">
      <w:pPr>
        <w:spacing w:after="0" w:line="360" w:lineRule="auto"/>
        <w:ind w:firstLine="720"/>
        <w:jc w:val="both"/>
        <w:rPr>
          <w:color w:val="000000"/>
        </w:rPr>
      </w:pPr>
      <w:r>
        <w:rPr>
          <w:rFonts w:ascii="Times New Roman" w:eastAsia="Times New Roman" w:hAnsi="Times New Roman" w:cs="Times New Roman"/>
          <w:color w:val="000000"/>
          <w:sz w:val="28"/>
          <w:szCs w:val="28"/>
        </w:rPr>
        <w:t>Іншими діалектами англійської мови на острові є англійська плантаторів (Planter English), ірландська англійська (Hiberno-English) єлізаветинський діалект.</w:t>
      </w:r>
    </w:p>
    <w:p w14:paraId="53F43A12" w14:textId="70E11321"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ab/>
        <w:t xml:space="preserve">Planter English представлений двома різновидами: англо-ірландська та ольстерська англійська. Останній різновид Planter English вживається тільки на території Північної Ірландії (у тому числі й території Донегала) і часто помилково приймається за шотландський діалект (Scots)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Бубнов 2021</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5B64B155" w14:textId="77777777" w:rsidR="00082356" w:rsidRDefault="00082356">
      <w:pPr>
        <w:spacing w:line="360" w:lineRule="auto"/>
        <w:rPr>
          <w:rFonts w:ascii="Times New Roman" w:eastAsia="Times New Roman" w:hAnsi="Times New Roman" w:cs="Times New Roman"/>
          <w:b/>
          <w:sz w:val="28"/>
          <w:szCs w:val="28"/>
        </w:rPr>
      </w:pPr>
    </w:p>
    <w:p w14:paraId="40F40031" w14:textId="77777777" w:rsidR="00082356" w:rsidRDefault="00082356">
      <w:pPr>
        <w:spacing w:line="360" w:lineRule="auto"/>
        <w:rPr>
          <w:rFonts w:ascii="Times New Roman" w:eastAsia="Times New Roman" w:hAnsi="Times New Roman" w:cs="Times New Roman"/>
          <w:b/>
          <w:sz w:val="28"/>
          <w:szCs w:val="28"/>
        </w:rPr>
      </w:pPr>
    </w:p>
    <w:p w14:paraId="6BB82A5F" w14:textId="77777777" w:rsidR="00082356" w:rsidRDefault="00082356">
      <w:pPr>
        <w:spacing w:line="360" w:lineRule="auto"/>
        <w:rPr>
          <w:rFonts w:ascii="Times New Roman" w:eastAsia="Times New Roman" w:hAnsi="Times New Roman" w:cs="Times New Roman"/>
          <w:b/>
          <w:sz w:val="28"/>
          <w:szCs w:val="28"/>
        </w:rPr>
      </w:pPr>
    </w:p>
    <w:p w14:paraId="133E5ECC" w14:textId="77777777" w:rsidR="00082356" w:rsidRDefault="00082356">
      <w:pPr>
        <w:spacing w:line="360" w:lineRule="auto"/>
        <w:rPr>
          <w:rFonts w:ascii="Times New Roman" w:eastAsia="Times New Roman" w:hAnsi="Times New Roman" w:cs="Times New Roman"/>
          <w:b/>
          <w:sz w:val="28"/>
          <w:szCs w:val="28"/>
        </w:rPr>
      </w:pPr>
    </w:p>
    <w:p w14:paraId="62DB0DE9" w14:textId="77777777" w:rsidR="00082356" w:rsidRDefault="00000000" w:rsidP="00A15D7D">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1.6. Особливості ірландського варіанта англійської мови на морфологічному рівні</w:t>
      </w:r>
    </w:p>
    <w:p w14:paraId="08B1987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Проаналізуємо особливості ірландського варіанта англійської на морфологічному рівні. Вони торкаються: </w:t>
      </w:r>
    </w:p>
    <w:p w14:paraId="2032A12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системи займенників;</w:t>
      </w:r>
    </w:p>
    <w:p w14:paraId="515D87DF"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систему дієслова.</w:t>
      </w:r>
    </w:p>
    <w:p w14:paraId="0C32580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Досліджуємо випадки розбіжності ірландського варіанта англійської з британським у системі особистих займенників. Вони, перш за все, стосуються форми займенника другої особи. У різних творах ХІХ-ХХ ст. можна зустріти форму уе, яка вийшла з вживання в британському варіанті англійської мови ще XVII в.</w:t>
      </w:r>
    </w:p>
    <w:p w14:paraId="026781C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Зустрічаються й інші варіанти займенника you у п'єсах Дж.Б.Шоу та Д.Джонстона. Подібні приклади зустрічаються також у промові тінкерів, представників особливої соціальної групи Ірландії, які дуже бідно живуть і займаються сільським господарством, ковальською справою, музикою.</w:t>
      </w:r>
    </w:p>
    <w:p w14:paraId="57EA471E"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Thankya (G.B.Shaw. John Bull's Other Island).</w:t>
      </w:r>
    </w:p>
    <w:p w14:paraId="51B740F6" w14:textId="6576B47A"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Характерною рисою системи особистих займенників ірландського варіанта англійської є наявність форми множини у другій особі - yous. Дж.Мілрой розглядає це явище як перевагу граматики ірландського варіанта над граматикою британського варіанта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Milroy</w:t>
      </w:r>
      <w:r w:rsidR="00A15D7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1981</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Дійсно, той факт, що на відміну від британського варіанта англійської мови, в ірландському варіанті в другій особі особистих займенників присутня опозиція однини і множини, робить систему особистих займенників ірландського варіанта повнішою в порівнянні з британським варіантом. В ірландському варіанті англійської мови зберігається середньоанглійська форма непрямого відмінка займенника 3 особи множини hem з початковим приголосним, що випав, що передається на листі за допомогою апострофа:</w:t>
      </w:r>
    </w:p>
    <w:p w14:paraId="7E43FFE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Where will we sarry 'em all for your honour?</w:t>
      </w:r>
    </w:p>
    <w:p w14:paraId="11BCEEED"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Досить часто зустрічається заміна присвійного займенника першої особи однини mу особистим займенником у непрямому відмінку mі. В даному </w:t>
      </w:r>
      <w:r>
        <w:rPr>
          <w:rFonts w:ascii="Times New Roman" w:eastAsia="Times New Roman" w:hAnsi="Times New Roman" w:cs="Times New Roman"/>
          <w:sz w:val="28"/>
          <w:szCs w:val="28"/>
        </w:rPr>
        <w:lastRenderedPageBreak/>
        <w:t>випадку також можна говорити про спрощення системи займенників в ірландському варіанті англійської мови, оскільки та сама форма займенника може використовуватися у двох різних функціях.</w:t>
      </w:r>
    </w:p>
    <w:p w14:paraId="1826C1F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And look at me daughter here, an innocent pet.</w:t>
      </w:r>
    </w:p>
    <w:p w14:paraId="21EB8EE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after getting a terrible twinge in me right leg!</w:t>
      </w:r>
    </w:p>
    <w:p w14:paraId="64D5DE8D"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системі займенників ірландського варіанта англійської можна назвати вживання зворотних займенників замість особистих як і називному, так і у непрямому відмінку.</w:t>
      </w:r>
    </w:p>
    <w:p w14:paraId="7BC7AE9F"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Ah, I can see you are a bookwarm like myself.</w:t>
      </w:r>
    </w:p>
    <w:p w14:paraId="3682FD1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використанні поворотних займенників у функції особистих також відзначається наявність однини та множини у 2 особі: форма yourself для однини та yourselves для множинного, що вживаються замість особистого займенника уоu.</w:t>
      </w:r>
    </w:p>
    <w:p w14:paraId="5A33B0B8"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Достатньо частотні випадки заміни першого елемента зворотного займенника mу- на mе- за аналогією із заміною присвійного займенника особистим у непрямому відмінку:</w:t>
      </w:r>
    </w:p>
    <w:p w14:paraId="0C0F757D"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Meself, I've a very bad chance.</w:t>
      </w:r>
    </w:p>
    <w:p w14:paraId="481AEC70"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системі дієслівних форм ірландського варіанта англійської можна знайти багато випадків невідповідності нормі британського варіанта. Насамперед, слід зазначити особливості форми перфекта. Багато дослідників відзначають часту заміну перфектної форми поєднанням дієслова to be, прийменника after та герундія (to be after doing smth). В ірландському варіанті англійської ця конструкція з'явилася під впливом ірландської мови.</w:t>
      </w:r>
    </w:p>
    <w:p w14:paraId="4BED6F1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П.Траджіл у роботі "Dialects in Contact" (1986) порівнює пропозиції ірландського варіанта англійської мови та відповідні пропозиції ірландської мови і приходить до висновку, що дана конструкція запозичена з ірландської мови:</w:t>
      </w:r>
    </w:p>
    <w:p w14:paraId="6ECB7622"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Irish:</w:t>
      </w:r>
      <w:r>
        <w:rPr>
          <w:rFonts w:ascii="Times New Roman" w:eastAsia="Times New Roman" w:hAnsi="Times New Roman" w:cs="Times New Roman"/>
          <w:sz w:val="28"/>
          <w:szCs w:val="28"/>
        </w:rPr>
        <w:tab/>
        <w:t>Та si treis an bad a dhiol</w:t>
      </w:r>
    </w:p>
    <w:p w14:paraId="0E7FD9B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be+non past she after the boat selling</w:t>
      </w:r>
    </w:p>
    <w:p w14:paraId="59CFC932"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Дієслівної системи ірландського варіанта англійської мови, на відміну від дієслівної системи британського варіанта, не властива диференціація дії, вчиненого в минулому та дії, вчиненого незадовго до момента говоріння, результат якого важливий у даний період часу. Слід мати на увазі, що ця особливість характерна як для ірландського варіанта англійської мови, так і для деяких інших варіантів. Тому така заміна є наслідком внутрішнього розвитку англійської мови, а не впливу ірландської мови, незважаючи на те, що відсутність в ірландській мові перфектних форм могла б змушувати мовців використовувати саме форму минулого часу для позначення дії, що вже відбулася.</w:t>
      </w:r>
    </w:p>
    <w:p w14:paraId="1366783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експериментального матеріалу показує заміну форми минулого часу неправильних дієслів формою дієприкметника минулого.</w:t>
      </w:r>
    </w:p>
    <w:p w14:paraId="5D1E3217"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правило, це характерно для дієслів see і do:</w:t>
      </w:r>
    </w:p>
    <w:p w14:paraId="6A7475F8"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And say nothing you seen at all.</w:t>
      </w:r>
    </w:p>
    <w:p w14:paraId="10DE8E3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father never done nothing.</w:t>
      </w:r>
    </w:p>
    <w:p w14:paraId="4503067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Форми дієслова to be в деяких випадках можуть не узгоджуватися з таким, що підлягає особі та числу. Так, поєднання форми was з займенниками we і you у функції підлягає:</w:t>
      </w:r>
    </w:p>
    <w:p w14:paraId="201BA9F8"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We was aground in about 'half a fanthom 'ard by Fairview.</w:t>
      </w:r>
    </w:p>
    <w:p w14:paraId="60546569"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морфологічних особливостей ірландського варіанта англійської мови показав, що невідповідності нормі британського варіанта англійської мови присутні в системі займенників, дієслова та функціонування прикметників.</w:t>
      </w:r>
    </w:p>
    <w:p w14:paraId="20C3509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рівні синтаксису можна спостерігати кілька особливостей ірландського варіанта англійської. переважно вони зумовлені впливом ірландської мови. Так, досить частотними є випадки особливого порядку слів, коли в перфектній дієслівній формі доповнення стоїть перед дієприкметником:</w:t>
      </w:r>
    </w:p>
    <w:p w14:paraId="7FF6F2A9"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has you destroyed.</w:t>
      </w:r>
    </w:p>
    <w:p w14:paraId="3FC846BD"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П.Траджилл послідовно порівнює способи побудови пропозиції в ірландській мові та в ірландському варіанті англійської мови, а потім наводить відповідний варіант пропозиції на британському варіанті англійської мови:</w:t>
      </w:r>
    </w:p>
    <w:p w14:paraId="014E988E"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Irish:</w:t>
      </w:r>
      <w:r>
        <w:rPr>
          <w:rFonts w:ascii="Times New Roman" w:eastAsia="Times New Roman" w:hAnsi="Times New Roman" w:cs="Times New Roman"/>
          <w:sz w:val="28"/>
          <w:szCs w:val="28"/>
        </w:rPr>
        <w:tab/>
        <w:t>Та an bad diolta aici.</w:t>
      </w:r>
    </w:p>
    <w:p w14:paraId="3F3F3589" w14:textId="77777777" w:rsidR="00082356" w:rsidRDefault="00000000">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be+ non-past the boat sold at-her</w:t>
      </w:r>
      <w:r>
        <w:rPr>
          <w:rFonts w:ascii="Times New Roman" w:eastAsia="Times New Roman" w:hAnsi="Times New Roman" w:cs="Times New Roman"/>
          <w:sz w:val="28"/>
          <w:szCs w:val="28"/>
        </w:rPr>
        <w:br/>
        <w:t>Hiberno English:</w:t>
      </w:r>
      <w:r>
        <w:rPr>
          <w:rFonts w:ascii="Times New Roman" w:eastAsia="Times New Roman" w:hAnsi="Times New Roman" w:cs="Times New Roman"/>
          <w:sz w:val="28"/>
          <w:szCs w:val="28"/>
        </w:rPr>
        <w:tab/>
        <w:t>She has the boat sold</w:t>
      </w:r>
    </w:p>
    <w:p w14:paraId="76F59A3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English:</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She has sold the boat</w:t>
      </w:r>
    </w:p>
    <w:p w14:paraId="472A264B" w14:textId="225F58CC" w:rsidR="00082356" w:rsidRDefault="00782CB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(Trudgill 1986, 150-151).</w:t>
      </w:r>
    </w:p>
    <w:p w14:paraId="370BDDE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ірландському варіанті англійської мови поширені пропозиції з подвійним запереченням, що може розглядатися як результат впливу ірландської мови, де подвійне заперечення у реченні є нормою:</w:t>
      </w:r>
    </w:p>
    <w:p w14:paraId="5D4C5B1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And Roger was tould not to come there no more.</w:t>
      </w:r>
    </w:p>
    <w:p w14:paraId="554EF3A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як показує проведений аналіз, більшість граматичних особливостей ірландського варіанта англійської мови обумовлено впливом ірландської мови, насамперед, її результатом є таке:</w:t>
      </w:r>
    </w:p>
    <w:p w14:paraId="50E5D19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утворення видовременних форм дієслова;</w:t>
      </w:r>
    </w:p>
    <w:p w14:paraId="1BA56C3D"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зміна порядку слів у реченні;</w:t>
      </w:r>
    </w:p>
    <w:p w14:paraId="34361B5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використання подвійного заперечення;</w:t>
      </w:r>
    </w:p>
    <w:p w14:paraId="1AC43892"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Такий вплив можна пояснити тим фактом, що при оволодінні новою мовою граматика першої мови є найбільш стійкою перед системою другої мови, на відміну від інших рівнів.</w:t>
      </w:r>
    </w:p>
    <w:p w14:paraId="74BAE997"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ірландському варіанті англійської є і граматичні особливості, що зустрічаються в інших національних і регіональних варіантах англійської мови, що можна пояснити законами внутрішнього мовного розвитку (використання форми претериту замість перфекта, заміна прислівника).</w:t>
      </w:r>
    </w:p>
    <w:p w14:paraId="41A03AAB" w14:textId="77777777" w:rsidR="00082356" w:rsidRDefault="00082356">
      <w:pPr>
        <w:spacing w:after="0" w:line="360" w:lineRule="auto"/>
        <w:ind w:firstLine="720"/>
        <w:jc w:val="both"/>
        <w:rPr>
          <w:rFonts w:ascii="Times New Roman" w:eastAsia="Times New Roman" w:hAnsi="Times New Roman" w:cs="Times New Roman"/>
          <w:sz w:val="28"/>
          <w:szCs w:val="28"/>
        </w:rPr>
      </w:pPr>
    </w:p>
    <w:p w14:paraId="3AF792DB" w14:textId="77777777" w:rsidR="00082356" w:rsidRDefault="00082356">
      <w:pPr>
        <w:spacing w:after="0" w:line="360" w:lineRule="auto"/>
        <w:ind w:firstLine="720"/>
        <w:jc w:val="both"/>
        <w:rPr>
          <w:rFonts w:ascii="Times New Roman" w:eastAsia="Times New Roman" w:hAnsi="Times New Roman" w:cs="Times New Roman"/>
          <w:sz w:val="28"/>
          <w:szCs w:val="28"/>
        </w:rPr>
      </w:pPr>
    </w:p>
    <w:p w14:paraId="46C9A224" w14:textId="77777777" w:rsidR="00082356" w:rsidRDefault="00082356">
      <w:pPr>
        <w:spacing w:after="0" w:line="360" w:lineRule="auto"/>
        <w:ind w:firstLine="720"/>
        <w:jc w:val="both"/>
        <w:rPr>
          <w:rFonts w:ascii="Times New Roman" w:eastAsia="Times New Roman" w:hAnsi="Times New Roman" w:cs="Times New Roman"/>
          <w:sz w:val="28"/>
          <w:szCs w:val="28"/>
        </w:rPr>
      </w:pPr>
    </w:p>
    <w:p w14:paraId="405E1CF7" w14:textId="77777777" w:rsidR="00082356" w:rsidRDefault="00082356">
      <w:pPr>
        <w:spacing w:after="0" w:line="360" w:lineRule="auto"/>
        <w:ind w:firstLine="720"/>
        <w:jc w:val="both"/>
        <w:rPr>
          <w:rFonts w:ascii="Times New Roman" w:eastAsia="Times New Roman" w:hAnsi="Times New Roman" w:cs="Times New Roman"/>
          <w:sz w:val="28"/>
          <w:szCs w:val="28"/>
        </w:rPr>
      </w:pPr>
    </w:p>
    <w:p w14:paraId="7589FA0E" w14:textId="77777777" w:rsidR="00082356" w:rsidRDefault="00082356">
      <w:pPr>
        <w:spacing w:after="0" w:line="360" w:lineRule="auto"/>
        <w:jc w:val="both"/>
        <w:rPr>
          <w:rFonts w:ascii="Times New Roman" w:eastAsia="Times New Roman" w:hAnsi="Times New Roman" w:cs="Times New Roman"/>
          <w:color w:val="ED7D31"/>
          <w:sz w:val="28"/>
          <w:szCs w:val="28"/>
        </w:rPr>
      </w:pPr>
    </w:p>
    <w:p w14:paraId="494AF27B" w14:textId="15F69AC4" w:rsidR="00082356" w:rsidRDefault="00000000" w:rsidP="00A15D7D">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1.7. Соціофонетичний аспект дослідження просодії</w:t>
      </w:r>
    </w:p>
    <w:p w14:paraId="5B453B37" w14:textId="0FADB8CF"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Сучасній діалектологієй та соціолінгвістикой  накопичений багатий досвід у вивченні соціально зумовлені варіативність мови. Причому, вивчення лінгвістичних корелятів соціальних категорій, як зазначає Д.Кристал, майже завжди ґрунтується виключно на використання лексичних, граматичних і сегментних фонетичних і фонологічних характеристик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D.Crystal, 1975, p.84</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Систематичне вивчення інтонаційної варіативності тієї соціально значущої інформації, яку можна витягти з неї, видається дуже скрутним через складність виділення дискретних одиниць інтонації. Це пояснюється тим, що в жодній області мови немає такої широти варіювання, як в інтонації. Мова індивіда є явище багатопланове, поліінформативне, що важко подається розчленовування. Поряд з основними функціями семантико-синтаксичного та емоційно експресивного плану, мовна інтонація несе інформацію екстра лінгвістичного характеру про індивідуальні особливості мовця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D.Crystal, 1975</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09FD815A" w14:textId="272F98FD" w:rsidR="00082356" w:rsidRDefault="00000000">
      <w:pPr>
        <w:spacing w:after="0" w:line="360" w:lineRule="auto"/>
        <w:ind w:firstLine="720"/>
        <w:jc w:val="both"/>
        <w:rPr>
          <w:rFonts w:ascii="Times New Roman" w:eastAsia="Times New Roman" w:hAnsi="Times New Roman" w:cs="Times New Roman"/>
          <w:color w:val="ED7D31"/>
          <w:sz w:val="28"/>
          <w:szCs w:val="28"/>
        </w:rPr>
      </w:pPr>
      <w:r>
        <w:rPr>
          <w:rFonts w:ascii="Times New Roman" w:eastAsia="Times New Roman" w:hAnsi="Times New Roman" w:cs="Times New Roman"/>
          <w:sz w:val="28"/>
          <w:szCs w:val="28"/>
        </w:rPr>
        <w:t xml:space="preserve">На думку Т. О. Бровченка, ступінь варіативності інтенції інтонаційних реалізація надзвичайно велика, але вона не перешкоджає системно-функціональному аналізу фактів інтонації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Бровченко, 2007</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Суть такого аналізу полягає в тому, що затверджується примат функції: «тільки функція організовує різні феномени у лінгвістичні ідентичні одиниці». Результатом системно-функціонального аналізу інтонаційного матеріалу відповідно до основних функцій інтонації – комунікативний та експресивний – стало виділення інтонаційних одиниць, кожен з яких має свій набір диференціальних та інтегральних ознак або диференторів. Такий набір складається виходячи з акустичного аналізу інтонаційних параметрів. Диферинори – визначаються як інтонаційні параметри, які у конкретних інтонаційних описах виявляє себе як лінгвістично релевантні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Волошин, 2011</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Диферентори позначаються як в термінах сприйняття, так і з погляду акустики. Для комунікативних інтонаційних одиниць деференторами є: методичний рівень початку фрази, мелодійний рівень кінця фрази, форма мелодійного руху, загальний діапазон </w:t>
      </w:r>
      <w:r>
        <w:rPr>
          <w:rFonts w:ascii="Times New Roman" w:eastAsia="Times New Roman" w:hAnsi="Times New Roman" w:cs="Times New Roman"/>
          <w:sz w:val="28"/>
          <w:szCs w:val="28"/>
        </w:rPr>
        <w:lastRenderedPageBreak/>
        <w:t>мелодичного руху. Акустично їм відповідає початковий рівень частоти основного тону (ЧОТ), кінцевий рівень (ЧОТ), форма звіту і загальний діапазон (ЧОТ). В якості диференторів експресивних одиниць виступає мелодійний пік, пік інтенсивності, максимальний інтервал рухів тону, максимальний діапазон мелодичного руху, максимальна середньоскладова тривалість. З точки зору акустики їм відповідає пік ЧОТ, максимальна амплітуда інтенсивності, максимальна співвідношення рівня ЧОТ у межах кожної фрази.</w:t>
      </w:r>
    </w:p>
    <w:p w14:paraId="5D58216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Системно-функціональний аналіз фактів інтонації, виділення інтонаційних одиниць набором диференціальних інтегральних ознак - диференорів дозволили дослідникам детально розробити інтонаційну систему нормалізованой англійської мови. Такий підхід є продуктивним і при вивченні соціально обумовленої варіативності інтонації, так як варіюючи параметри залишаються тими ж самими, а основними факторами, що впливають на утворення варіантів  інтонаційних одиниць є соціальні, територіальні, професійні і психофізичні характеристики мовця.</w:t>
      </w:r>
    </w:p>
    <w:p w14:paraId="19063FBE"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Д.Аберкромбі ще в 1967-му році встановив, що індивідуальна мовна характеристика мовця визначається трьома групами факторів: </w:t>
      </w:r>
    </w:p>
    <w:p w14:paraId="1FC80EE7" w14:textId="77777777"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1) фактори, що вказують на належність мовця до тієї чи іншої соціальної регіональної групи;</w:t>
      </w:r>
    </w:p>
    <w:p w14:paraId="58F07435" w14:textId="77777777"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2) фактори, вказуючі на індивідуальні особливості мовця;</w:t>
      </w:r>
    </w:p>
    <w:p w14:paraId="1BA6E940" w14:textId="54F1E89F"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 xml:space="preserve">3) фактори, вказуючи на зміну стану мовця (зокрема, його емоційний стан)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Abercrombie D., 1967</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6D4F077A" w14:textId="77777777"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 xml:space="preserve"> Дж. Лєйвер та  П. Традгіл розкрили ці положення наступним чином: </w:t>
      </w:r>
    </w:p>
    <w:p w14:paraId="0BDEBB40" w14:textId="77777777"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1) соціальна характеристика мовця, включаючи регіональну приналежність, соціальний статус, освіту, рід занять і соціальну роль;</w:t>
      </w:r>
    </w:p>
    <w:p w14:paraId="7AC23753" w14:textId="77777777"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2) фізіологічна характеристика – вік, гендер, будова тіла, стан здоров'я;</w:t>
      </w:r>
    </w:p>
    <w:p w14:paraId="07D16A62" w14:textId="4A4AD2E7"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 xml:space="preserve">3) психологічна характеристика особистості мовця та його емоційний стан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LaverJ., Trudgill P., 1979</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07EAF591"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000000"/>
          <w:sz w:val="28"/>
          <w:szCs w:val="28"/>
        </w:rPr>
        <w:lastRenderedPageBreak/>
        <w:tab/>
        <w:t>Інтонаційний ідіалект є похідним від цих трьох типів характеристик, їх маркери виявляються на рівні інтонації, що відображається в соціолінгвістичних інтонаційних дослідженнях. В експериментальн0- фонетичних роботах з вивчення механізму та функції соціальної варіативності людського голосу розглядаються всі компоненти інтонації – мелодика, наголос, темп, тембр та ритм, що вимірюється акустичними показниками частоти основного тону, інтенсивності, тривалості сегментів та пауз розподілу енергії спектра. Провідними деференторами в таких роботахВ виступає максимальний середній діапазон змін (ЧОТ), інтервал ЧОТ між двома точками контуру, рівень захоплення або зменшення величини (ЧОТ), середня, максимальна, мінімальна величина ЧОТ, швидкість зміни ЧОТ, локалізація піків ЧОТ; максимальна та середня амплітуда інтенсивності; локалізація піків інтенсивності; середнєскладова тривалість, тривалість синтагм та пауз та деякі інші.</w:t>
      </w:r>
    </w:p>
    <w:p w14:paraId="5BDB657C" w14:textId="32EB0BE4"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Результати експериментальних досліджень соціальної диференціації інтонації показує, що за допомогою перерахованих деферентіорів вдалося встановити відповідність між змінами мелодики, динаміки, темпу, тембру та соціально-територіальними, фізичними та психологічними характеристиками мовця. Так, наприклад, виявлені відмінності у «професійних» голосах і відповідних їм певних інтонаційних стереотипах.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Crystal D., Davy D., 1969, Peаr T.H., 1955</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ED7D31"/>
          <w:sz w:val="28"/>
          <w:szCs w:val="28"/>
        </w:rPr>
        <w:t xml:space="preserve"> </w:t>
      </w:r>
      <w:r>
        <w:rPr>
          <w:rFonts w:ascii="Times New Roman" w:eastAsia="Times New Roman" w:hAnsi="Times New Roman" w:cs="Times New Roman"/>
          <w:color w:val="000000"/>
          <w:sz w:val="28"/>
          <w:szCs w:val="28"/>
        </w:rPr>
        <w:t xml:space="preserve">Описані відмінності в чоловічих і жіночих голосах як природний наслідок певних психофізичних особливостей, а також наслідки різного соціального становища чоловіків та жінок в англійському суспільстві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Blandon А.C., Henton C.G. et al., 1983; Smith Ph., 1979</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Робляться спроби встановити зв'язок між індивідуальними соціальними відмінностями в інтонаціїта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І.Лабов, 1987</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Описуються інтонаційні характеристики, зумовлені віком  мовця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Чеснокова, 2016</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а також його територіальної приналежності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Присяжнюк, 2004,  Галянт, 2016,  Knowells G., 1978; Wells J.C., 1982</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0AD12D87"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lastRenderedPageBreak/>
        <w:tab/>
      </w:r>
      <w:r>
        <w:rPr>
          <w:rFonts w:ascii="Times New Roman" w:eastAsia="Times New Roman" w:hAnsi="Times New Roman" w:cs="Times New Roman"/>
          <w:color w:val="000000"/>
          <w:sz w:val="28"/>
          <w:szCs w:val="28"/>
        </w:rPr>
        <w:t>Роботи О.Я. Присяжнюк по дослідженню соціально обумовлені вариативністю інтонації на британських островах і показують, що соціальне і региональне в характеристиках окремих груп мовців  складним опосередкованим шляхом преломляються в інтонації, знаходячись  в постійній диалектичній єдністі. Всі компоненти інтонації могут являться засобами социально-територіальної ідентифікації мовців, а також засобом груповой ідентифікації чоловіків та жінок певного соціокультурного рівня.</w:t>
      </w:r>
    </w:p>
    <w:p w14:paraId="15CC419A"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Так, південно-англійський стандарт має найбагатший репертуар методичних засобів, у той час як мелодійні характеристики соціально- територіальних типів вимов відрізняються обмеженості інвентарю, підвищенням частотності хвилеподібних і рівних шкал, висхідно-нисхідної, висхідної  і рівних тонів. Самий широкий діапазон мелодичного контуру спостеригається в стандарті, а звужений діапазон є типичною региональної рисою всіх інших типів вимов.</w:t>
      </w:r>
    </w:p>
    <w:p w14:paraId="57FD7534" w14:textId="28057C44"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З точки зору взаємодії основних компонентів інтонації, мелодіки та динаміки, динамічний компонент є провідним засобом акцентного виділення в діалектній мові. Для нормованої мови більш характерна єдність, односпрямованість дії мелодіки і динаміки, при провідній ролі тонального компонента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Присяжнюк, 2004</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318637F0" w14:textId="595B353D"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Характер розподілу енергії спектра може пояснити відмінності в центрі голосів носіїв різних соціально-територіальних типів вимови, тоді як темпоральні характеристики різних типів вимови в більшій мірі схильні до факторів індивідуального варіювання і насилу падають узагальненню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Присяжнюк, 2004</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051CC92F" w14:textId="4078A94B"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Встановлено, що мелодика інтенсивність, тембр є засобами соціально- групової ідентифікації мовця, тобто є індикаторами соціального статусу та соціального походження мовця, вони визначають характеристики так званих професійних голосів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Григораш, 2016</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3C5EBF21"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Для мовців високого соціального статусу характерний різноманітний мелодійний репертуар, дотримання певних кількісних співвідношень різних </w:t>
      </w:r>
      <w:r>
        <w:rPr>
          <w:rFonts w:ascii="Times New Roman" w:eastAsia="Times New Roman" w:hAnsi="Times New Roman" w:cs="Times New Roman"/>
          <w:color w:val="000000"/>
          <w:sz w:val="28"/>
          <w:szCs w:val="28"/>
        </w:rPr>
        <w:lastRenderedPageBreak/>
        <w:t>елементів в інвентарі мелодійних засобів.</w:t>
      </w:r>
      <w:r>
        <w:rPr>
          <w:rFonts w:ascii="Times New Roman" w:eastAsia="Times New Roman" w:hAnsi="Times New Roman" w:cs="Times New Roman"/>
          <w:color w:val="ED7D31"/>
          <w:sz w:val="28"/>
          <w:szCs w:val="28"/>
        </w:rPr>
        <w:t xml:space="preserve"> </w:t>
      </w:r>
      <w:r>
        <w:rPr>
          <w:rFonts w:ascii="Times New Roman" w:eastAsia="Times New Roman" w:hAnsi="Times New Roman" w:cs="Times New Roman"/>
          <w:color w:val="000000"/>
          <w:sz w:val="28"/>
          <w:szCs w:val="28"/>
        </w:rPr>
        <w:t>Широкий діапазон голосу забезпечує глибину мелодійних нотифікації. Для них також характерні певні якості голосу, глубина та звучність.  Мовців високого соціального статусу відрізняють добре поставлені голоса і висока культура речі, які забеспечують паралельне, односпрямоване використання засобів мелодики і гучності, з переважним використанням сильно початкового контора інтенсивності.</w:t>
      </w:r>
    </w:p>
    <w:p w14:paraId="19D73187"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Просодичні характеристики мовців низького соціального статусу відрізняються обмеженістю мелодійного репертуару з переважним використанням рівних мелодійних конфігурацій. Для мовців низького соціального статусу також характерний вузький діапазон голосу і посилення компенсуючої ролі інтенсивності як засіб акцентної виділеності. Ними</w:t>
      </w:r>
      <w:r>
        <w:rPr>
          <w:rFonts w:ascii="Times New Roman" w:eastAsia="Times New Roman" w:hAnsi="Times New Roman" w:cs="Times New Roman"/>
          <w:color w:val="ED7D31"/>
          <w:sz w:val="28"/>
          <w:szCs w:val="28"/>
        </w:rPr>
        <w:t xml:space="preserve"> </w:t>
      </w:r>
      <w:r>
        <w:rPr>
          <w:rFonts w:ascii="Times New Roman" w:eastAsia="Times New Roman" w:hAnsi="Times New Roman" w:cs="Times New Roman"/>
          <w:color w:val="000000"/>
          <w:sz w:val="28"/>
          <w:szCs w:val="28"/>
        </w:rPr>
        <w:t>використовувається переважно сильнокінцевий контур інтенсивності або контур з рівновиділеними початком та кінцем.</w:t>
      </w:r>
    </w:p>
    <w:p w14:paraId="6F93C807" w14:textId="4E100871"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Вивчення спеціальної літератури показало, що недостатня увага приділяється залежності тембра від соціально-групової приналежності і індивідуальних можливостей мовця. Тембр, або якість голосу, в сукупності з мовленнєвою мелодикою становлять тональний компонент інтонації. На думку В.Г. Волошина, тембр можна назвати висотним компонентом: сприйняття висоти відбувається через якість голосу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Волошин В.Г., 2011</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
    <w:p w14:paraId="136DB965"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Так, високий регістр зазвичай сприймається як світлий тембр, а низький - як темний. Середній частотний рівень мовця також визначає темберальне забарвлення голосу, особливо такі його якості, як дзвінкость та глухість.</w:t>
      </w:r>
    </w:p>
    <w:p w14:paraId="736E0D1D" w14:textId="3D97C9B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Якість голосу визначається такими факторами як анатомічна фізіологічна будова мовця та артикуляторні уклади ларингса і надларингтальних голосових шляхів. Ці уклади не усвідомлюються мовцем в момент промови, але можуть бути свідомо сформовані під впливом яких соціальних факторів, як, наприклад, престижність того чи іншого типу вимови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Laver J., 1980</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Таким чином, можна виділити вроджені індивідуальні властивості тембра і набуті групові властивості, які можуть свідчити про належність мовця в певній демографічній, регіональній, соціальній та </w:t>
      </w:r>
      <w:r>
        <w:rPr>
          <w:rFonts w:ascii="Times New Roman" w:eastAsia="Times New Roman" w:hAnsi="Times New Roman" w:cs="Times New Roman"/>
          <w:color w:val="000000"/>
          <w:sz w:val="28"/>
          <w:szCs w:val="28"/>
        </w:rPr>
        <w:lastRenderedPageBreak/>
        <w:t xml:space="preserve">професійній групі. Наприклад, голоси літніх чоловіків часто визначаються як  глухі, а голоси чоловіків низького соціального статусу,  як ті, що мають тенденцію до хрипкісті. За ствердженням Д.М. Карнової, різноманітна тембральна окраска голоса використовується мовцем в різноманітних ситуаціях, по ній можна визначитирівень освіти, походження мовця тощо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Карнова, 2018</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
    <w:p w14:paraId="5FF9FEEE"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000000"/>
          <w:sz w:val="28"/>
          <w:szCs w:val="28"/>
        </w:rPr>
        <w:tab/>
        <w:t>Є можливим говорити і о тембрі, притаманному тому чи іншому соціальному типу вимови. Наприклад, консервативний тип британської норми RP, так званий Upper RP (URP), характеризується такою цембральною якістю, як надтріщина, яка досягається затисканням голосових зв'язок, що підкреслюється глоталізацією. З</w:t>
      </w:r>
      <w:r>
        <w:rPr>
          <w:rFonts w:ascii="Times New Roman" w:eastAsia="Times New Roman" w:hAnsi="Times New Roman" w:cs="Times New Roman"/>
          <w:color w:val="ED7D31"/>
          <w:sz w:val="28"/>
          <w:szCs w:val="28"/>
        </w:rPr>
        <w:t xml:space="preserve"> </w:t>
      </w:r>
      <w:r>
        <w:rPr>
          <w:rFonts w:ascii="Times New Roman" w:eastAsia="Times New Roman" w:hAnsi="Times New Roman" w:cs="Times New Roman"/>
          <w:color w:val="000000"/>
          <w:sz w:val="28"/>
          <w:szCs w:val="28"/>
        </w:rPr>
        <w:t>точки зору голосовиробництва, надтріщиність приводить до підсилення підзвʼязкового тиску, і, відповідно, до підсилення аспирированності приголосних звуків.</w:t>
      </w:r>
      <w:r>
        <w:rPr>
          <w:rFonts w:ascii="Times New Roman" w:eastAsia="Times New Roman" w:hAnsi="Times New Roman" w:cs="Times New Roman"/>
          <w:color w:val="ED7D31"/>
          <w:sz w:val="28"/>
          <w:szCs w:val="28"/>
        </w:rPr>
        <w:t xml:space="preserve">  </w:t>
      </w:r>
      <w:r>
        <w:rPr>
          <w:rFonts w:ascii="Times New Roman" w:eastAsia="Times New Roman" w:hAnsi="Times New Roman" w:cs="Times New Roman"/>
          <w:color w:val="000000"/>
          <w:sz w:val="28"/>
          <w:szCs w:val="28"/>
        </w:rPr>
        <w:t>Однак, у мовців URP явно ослаблена явно слабша; можна припустити, що посилення глотталізації у носіїв цього варіанту обумовлено не фанатичними причинами, а є придбаною характеристикою через високий статус мовців.</w:t>
      </w:r>
    </w:p>
    <w:p w14:paraId="14B5D1CC" w14:textId="543AAB46"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Наявні свідчення дозволяє вважати даний тип голосу навмисно культивованим, що виступає як соціальна ознака мовця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Wells, 1989; Trudgill, 1986</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1E3E30B7" w14:textId="708620D8"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В дослідженні соціальной варіативністі мови жителів міста Ванкувера за допомогою спектрального аналізу голосних звуків та інтегрального спектрального аналізу тексту, що читають вголос, Дж.Єзлинга виявив помітні відмінності в тембральних характеристиках мови представників груп, що різняться за соціально-економічними показниками. Він вважає можливим говорити про існування різних надларингальних укладів, характерних для кожної акустичної моделі, а отже і для кожної із досліджуваних їм соціально-економічних груп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Estling J., 1987</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52DF9965" w14:textId="77777777"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ab/>
        <w:t xml:space="preserve">Вищесказане дає можливість замислитися про участь голосних, (безпосередньо відповідальних за якість голосу) в тембральному забарвленні голосу; цікавий є аналіз просодичних характеристик голосних звуків (ЧОТ, </w:t>
      </w:r>
      <w:r>
        <w:rPr>
          <w:rFonts w:ascii="Times New Roman" w:eastAsia="Times New Roman" w:hAnsi="Times New Roman" w:cs="Times New Roman"/>
          <w:color w:val="000000"/>
          <w:sz w:val="28"/>
          <w:szCs w:val="28"/>
        </w:rPr>
        <w:lastRenderedPageBreak/>
        <w:t>інтенсивность, тривалість) в соціокультурному сенсі, тобто комплексний аналіз їх мовних модифікацій (з урахуванням інгерентних ознак) в мові інформантов різного соціокультурного рівня.</w:t>
      </w:r>
    </w:p>
    <w:p w14:paraId="670CAB61" w14:textId="71AAEA83"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000000"/>
          <w:sz w:val="28"/>
          <w:szCs w:val="28"/>
        </w:rPr>
        <w:tab/>
        <w:t xml:space="preserve">Крім приналежності до певного соціально-економічного класу та професійної групи, статус мовця визначається і такими демографічними характеристиками як стать. Стать того, хто говорить, надає значний вплив на його інтонаційні характеристики. Мовленнєва поведінка жінок визначається їх соціальним становищем у суспільстві, яка на думку англійських соціолінгвістів залежить насамперед від положення чоловіка, і в меншій мірі від займаної посади та рівня освіти. У зв'язку з цим, жінка прагне, по-перше, вийти заміж, щоб покращити або зміцнити свій статус, а по-друге, продемонструвати його за допомогою таких зовнішніх показників, як акцент одяг, ювелірні прикраси, будинок і таке інше. Емансиповані жінки, що володіють багатьма діловими якостями чоловіків, також чутливі до змін у вимові.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Галянт, 2016</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6C179375"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Нестійкість статусу жінки в суспільстві позначається на її мовневій поведінці. Серед жінок спостерігається більше індивідуальних відмінностей, пов'язаних з їх родом заняття і соціальними установками.</w:t>
      </w:r>
    </w:p>
    <w:p w14:paraId="5F80ECEF" w14:textId="50EB1F8F"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ab/>
        <w:t xml:space="preserve">За всіма показниками позитивної оцінки голосів — мелодійності, силі дзвінкості, жвавості, а також виразністю артикуляцій, наближення до норми — навищі показники отримують чоловіки у віці 50 років, жінки у віці близько 40 років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Чеснокова, 2016</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700E695C"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Відмінності в просодичних характеристиках чоловіків і жінок спостерігається в області мелодикі, висотного діапазону і темпоральних характеристик. Так, наприклад, спостерігається істотна відмінність у частотності споживання низхідних тонів. Жінки значно перевершують чоловіків в загальних тенденціях до збільшення кількості низхідних тонів. Жіноча реалізація загальної кількості видів тонів досягається за рахунок наявності великої кількості комбінованих контурів.  Чоловіки використовують в основному прості низхідні тони, а жінки - низхідні тони з попереднім </w:t>
      </w:r>
      <w:r>
        <w:rPr>
          <w:rFonts w:ascii="Times New Roman" w:eastAsia="Times New Roman" w:hAnsi="Times New Roman" w:cs="Times New Roman"/>
          <w:color w:val="000000"/>
          <w:sz w:val="28"/>
          <w:szCs w:val="28"/>
        </w:rPr>
        <w:lastRenderedPageBreak/>
        <w:t>підвищенням. У чоловічих реалізаціях домінують основні типи шкал (низхідна, ковзаюча, висхідна), в яких напрямок ЧОТ зберігається протягом всієї предтермінальної ділянки.  Для жінок характерне використання поєднання елементів різних типів шакал (ковзаюча + рівна, низхідна з порушеною поступовістю + ковзаюча і таке інше).</w:t>
      </w:r>
    </w:p>
    <w:p w14:paraId="73ECD4C5" w14:textId="4F6D391C"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Тональний рівень у промові англійських жінок вище, але діапазон, тим не менш, більш вузький ніж у чоловіків. Тони, як і весь методичний контур, реалізується у жінок у відносно вузькому діапазоні, тому вони поступаються чоловікам у крутості тонів. Темп і паузація у чоловіків і жінок різняться тим, що жінки дещо прискорюють темп за рахунок вкорочування пауз та синтагм. Кількість пауз і синтагм в тексті у жінок збільшується, але загальна їх тривалість менша ніж у чоловіків, тому жінки прочитує один і той самий текст швидше в більш прискореному темпі, ніж чоловіки.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Голіант, 2016</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5FAB8E90" w14:textId="017B23A2"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Цікавою у цьому плані є робота І.В. Савченко, присвячена вивченню прамафонетичного аспекту інтонаційного акценту та розробці принципів побудови просадичної моделі структурної організації мовленнєвого акту в умовах інтервенції, що породжена штучним білінгвізмом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Савченко, 2021</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53891409"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Дослідження, проведене на матеріалі тестових фраз англійської мови з урахуванням особливостей чоловічого та жіночого мовлення, дозволило зробити висновок про наявність певної специфіки вимови, що обумовлена фактором статевого диморфізма.</w:t>
      </w:r>
    </w:p>
    <w:p w14:paraId="4CD2826C"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В цілому автор зазначає існування великої подібності чоловічих і жіночих варіантів звучання, що говорить про те, що при вивченні інтонації англійської мови не виникає особливих труднощів, пов'язаних зі статевою приналежністю.</w:t>
      </w:r>
    </w:p>
    <w:p w14:paraId="42E24B51"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Що стосується інформативності акустичних параметрів, то за даними проведеного І.В.Савченко експерименту, для чоловічого варіанта звучання найбільш інформативними виявляються параметри ЧОТ і тривалісті. У жіночому варіанті звучання найбільш інформативним є параметри ЧОТ і інтенсивності.</w:t>
      </w:r>
    </w:p>
    <w:p w14:paraId="7E703358" w14:textId="23ED57E8"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lastRenderedPageBreak/>
        <w:tab/>
      </w:r>
      <w:r>
        <w:rPr>
          <w:rFonts w:ascii="Times New Roman" w:eastAsia="Times New Roman" w:hAnsi="Times New Roman" w:cs="Times New Roman"/>
          <w:color w:val="000000"/>
          <w:sz w:val="28"/>
          <w:szCs w:val="28"/>
        </w:rPr>
        <w:t xml:space="preserve">Диференційований аналіз чоловічих та жіночих голосів, виконаний В.С. Григораш на матеріалі американського варіанту англійської мови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Григораш 2015</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вивів наступні тенденції.</w:t>
      </w:r>
    </w:p>
    <w:p w14:paraId="316EBDC4" w14:textId="77777777" w:rsidR="00082356" w:rsidRDefault="00000000">
      <w:pPr>
        <w:spacing w:after="0" w:line="360" w:lineRule="auto"/>
        <w:jc w:val="both"/>
        <w:rPr>
          <w:color w:val="000000"/>
        </w:rPr>
      </w:pPr>
      <w:r>
        <w:rPr>
          <w:rFonts w:ascii="Times New Roman" w:eastAsia="Times New Roman" w:hAnsi="Times New Roman" w:cs="Times New Roman"/>
          <w:color w:val="000000"/>
          <w:sz w:val="28"/>
          <w:szCs w:val="28"/>
        </w:rPr>
        <w:tab/>
        <w:t>Американські жінки мають більш широкий діапазон голосу, ніж чоловіки. Діапазон голосу як у читанні, так і у монологічного мовлення, має тенденцію до розширення з віком, з підвищенням соціального статусу жінок. В спонтанному монологічному мовленні більш ширший діапазон голосу спостерігається у жінок 40 -50 років.</w:t>
      </w:r>
    </w:p>
    <w:p w14:paraId="0072D95B"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Авторський аналіз динамічних характеристик показав, що жіноча мова характеризується меншою середньою складовою інтенсивністю і більш вузьким діапазоном інтенсивності, ніж чоловіча.</w:t>
      </w:r>
      <w:r>
        <w:rPr>
          <w:rFonts w:ascii="Times New Roman" w:eastAsia="Times New Roman" w:hAnsi="Times New Roman" w:cs="Times New Roman"/>
          <w:color w:val="ED7D31"/>
          <w:sz w:val="28"/>
          <w:szCs w:val="28"/>
        </w:rPr>
        <w:t xml:space="preserve"> </w:t>
      </w:r>
      <w:r>
        <w:rPr>
          <w:rFonts w:ascii="Times New Roman" w:eastAsia="Times New Roman" w:hAnsi="Times New Roman" w:cs="Times New Roman"/>
          <w:color w:val="000000"/>
          <w:sz w:val="28"/>
          <w:szCs w:val="28"/>
        </w:rPr>
        <w:t>Представниці вищого середнього класу говорять дещо повільніше, ніж представниці нижчого середнього класу.</w:t>
      </w:r>
    </w:p>
    <w:p w14:paraId="510920AB" w14:textId="641F63C9"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sidR="005075D6">
        <w:rPr>
          <w:rFonts w:ascii="Times New Roman" w:eastAsia="Times New Roman" w:hAnsi="Times New Roman" w:cs="Times New Roman"/>
          <w:color w:val="000000"/>
          <w:sz w:val="28"/>
          <w:szCs w:val="28"/>
        </w:rPr>
        <w:t>Відмінностей</w:t>
      </w:r>
      <w:r>
        <w:rPr>
          <w:rFonts w:ascii="Times New Roman" w:eastAsia="Times New Roman" w:hAnsi="Times New Roman" w:cs="Times New Roman"/>
          <w:color w:val="000000"/>
          <w:sz w:val="28"/>
          <w:szCs w:val="28"/>
        </w:rPr>
        <w:t xml:space="preserve"> між віковими соціальними групами жінок за частотою зустрічальності в мові пауз різної тривалості виявлено не було.</w:t>
      </w:r>
    </w:p>
    <w:p w14:paraId="66372B31" w14:textId="224DD38E"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Робота Г.В.Галіант, Д.М.Карновой, О.Є.Бялик цікава для цього дослідження насамперед тим, що висновки щодо просодичних характеристик жіночої мови зроблені автором у ході проведеного на матеріалі американського варіанта англійської мови експерименту, докорінно розходяться з попередніми дослідженнями жіночих голосів, що виконані на матеріалі британського варіанта англійської мови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Галянт 2016, Карнова 2018, Бялик 2017</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У зв'язку з цим виникає два питання: по-перше, чому збій у загальній просодичній картині виявлений тільки на матеріалі жіночих голосів, і </w:t>
      </w:r>
      <w:r w:rsidR="005075D6">
        <w:rPr>
          <w:rFonts w:ascii="Times New Roman" w:eastAsia="Times New Roman" w:hAnsi="Times New Roman" w:cs="Times New Roman"/>
          <w:color w:val="000000"/>
          <w:sz w:val="28"/>
          <w:szCs w:val="28"/>
        </w:rPr>
        <w:t>по-друге</w:t>
      </w:r>
      <w:r>
        <w:rPr>
          <w:rFonts w:ascii="Times New Roman" w:eastAsia="Times New Roman" w:hAnsi="Times New Roman" w:cs="Times New Roman"/>
          <w:color w:val="000000"/>
          <w:sz w:val="28"/>
          <w:szCs w:val="28"/>
        </w:rPr>
        <w:t>, наскільки закономірно така мовленнєва поведінка жінок-американок. Іншими словами, наскільки випадкова зміна національності, а відповідно, національно-культурних традицій жінок мовців, спричинила за собою зміни в характері взаємодії елементів просодичні системи англійської мови та соціокультурного рівня мовців.</w:t>
      </w:r>
    </w:p>
    <w:p w14:paraId="6D80F1C1" w14:textId="77777777" w:rsidR="00082356" w:rsidRDefault="00000000">
      <w:pPr>
        <w:spacing w:after="0" w:line="360" w:lineRule="auto"/>
        <w:jc w:val="both"/>
        <w:rPr>
          <w:rFonts w:ascii="Times New Roman" w:eastAsia="Times New Roman" w:hAnsi="Times New Roman" w:cs="Times New Roman"/>
          <w:color w:val="ED7D31"/>
          <w:sz w:val="28"/>
          <w:szCs w:val="28"/>
        </w:rPr>
      </w:pPr>
      <w:r>
        <w:rPr>
          <w:rFonts w:ascii="Times New Roman" w:eastAsia="Times New Roman" w:hAnsi="Times New Roman" w:cs="Times New Roman"/>
          <w:color w:val="ED7D31"/>
          <w:sz w:val="28"/>
          <w:szCs w:val="28"/>
        </w:rPr>
        <w:tab/>
      </w:r>
      <w:r>
        <w:rPr>
          <w:rFonts w:ascii="Times New Roman" w:eastAsia="Times New Roman" w:hAnsi="Times New Roman" w:cs="Times New Roman"/>
          <w:color w:val="000000"/>
          <w:sz w:val="28"/>
          <w:szCs w:val="28"/>
        </w:rPr>
        <w:t xml:space="preserve">Таким чином, дослідження інтонації дозволяють зробити висновок про те, що всі компонентам інтонації: мелодика, динаміка, темп, ритм і тембр є </w:t>
      </w:r>
      <w:r>
        <w:rPr>
          <w:rFonts w:ascii="Times New Roman" w:eastAsia="Times New Roman" w:hAnsi="Times New Roman" w:cs="Times New Roman"/>
          <w:color w:val="000000"/>
          <w:sz w:val="28"/>
          <w:szCs w:val="28"/>
        </w:rPr>
        <w:lastRenderedPageBreak/>
        <w:t>засобами соціокультурної диференціації вимови. Виходячи з цього, є можливим описати інтонаційні характеристики мови представників будь-якої соціальної культурної групи, об'єднаної за ознаками місця проживання, соціального стану, статі та віку.</w:t>
      </w:r>
    </w:p>
    <w:p w14:paraId="06C77C17"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2DF04550"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759FE86C"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12A479B0"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4ADD118E"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1DF74C68"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333AE0C3"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74CD6E68"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08117642"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20F279CD"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11376D51"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1669669D"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649252A0"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5C78A9CD"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1C1709F9"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3AE64988"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2F9FC976"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200092A7"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5106E1E4"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1014BDC6"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06C11586"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386358D2"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56535165"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5566791D"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57413D2D"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7CD4D9E9" w14:textId="77777777" w:rsidR="00082356" w:rsidRDefault="00082356">
      <w:pPr>
        <w:spacing w:after="0" w:line="360" w:lineRule="auto"/>
        <w:jc w:val="both"/>
        <w:rPr>
          <w:rFonts w:ascii="Times New Roman" w:eastAsia="Times New Roman" w:hAnsi="Times New Roman" w:cs="Times New Roman"/>
          <w:b/>
          <w:color w:val="000000"/>
          <w:sz w:val="28"/>
          <w:szCs w:val="28"/>
        </w:rPr>
      </w:pPr>
    </w:p>
    <w:p w14:paraId="0CB8B56F" w14:textId="0EF9AFB9" w:rsidR="00082356" w:rsidRPr="00A15D7D" w:rsidRDefault="00A15D7D" w:rsidP="00A15D7D">
      <w:pPr>
        <w:spacing w:after="0" w:line="360" w:lineRule="auto"/>
        <w:rPr>
          <w:b/>
          <w:bCs/>
          <w:color w:val="000000"/>
        </w:rPr>
      </w:pPr>
      <w:r w:rsidRPr="00A15D7D">
        <w:rPr>
          <w:rFonts w:ascii="Times New Roman" w:eastAsia="Times New Roman" w:hAnsi="Times New Roman" w:cs="Times New Roman"/>
          <w:b/>
          <w:bCs/>
          <w:sz w:val="27"/>
          <w:szCs w:val="27"/>
        </w:rPr>
        <w:lastRenderedPageBreak/>
        <w:t>РОЗДІЛ ІІ. МАТЕРІАЛ ТА МЕТОДИКА ДОСЛІДЖЕННЯ СОЦІОПРОСОДИЧНИХ ОСОБЛИВОСТЕЙ МОВЛЕННЯ ІРЛАДСЬКОЇ СПІЛЬНОТИ</w:t>
      </w:r>
    </w:p>
    <w:p w14:paraId="25152B7B" w14:textId="777777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Супрасегментний рівень описання просодії</w:t>
      </w:r>
    </w:p>
    <w:p w14:paraId="3831E474" w14:textId="47D2F869" w:rsidR="00082356" w:rsidRDefault="00000000">
      <w:pPr>
        <w:spacing w:after="0" w:line="360" w:lineRule="auto"/>
        <w:jc w:val="both"/>
        <w:rPr>
          <w:rFonts w:ascii="Times New Roman" w:eastAsia="Times New Roman" w:hAnsi="Times New Roman" w:cs="Times New Roman"/>
          <w:sz w:val="28"/>
          <w:szCs w:val="28"/>
        </w:rPr>
      </w:pPr>
      <w:bookmarkStart w:id="0" w:name="_gjdgxs" w:colFirst="0" w:colLast="0"/>
      <w:bookmarkEnd w:id="0"/>
      <w:r>
        <w:rPr>
          <w:rFonts w:ascii="Times New Roman" w:eastAsia="Times New Roman" w:hAnsi="Times New Roman" w:cs="Times New Roman"/>
          <w:sz w:val="28"/>
          <w:szCs w:val="28"/>
        </w:rPr>
        <w:t xml:space="preserve">Надзвичайно велика роль інтонації в розмовній мові, так як в ній внаслідок великих компресій інших мовних рівнів (лексичного, синтаксичного) відбувається їх компенсація інтонаційними засобами за «принципом заміни»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Бровченко 1989</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Супрасегментний рівень мови та вимови представляє собою складний комплекс фонетичних одиниць, що його складають: склад, акцентна структура слова, інтонаційна структура фрази і текста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Головенко, 1989</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Всі складові супрасегментного рівеня фонетичної одиниці тісно взаємодіють з таковими на рівені сегментики, що в цілому відображає багатовимірність всієї фонетичної системи мови та зумовлює його варіативність у плані мови. Варіативність одиниць супрасегментного рівня в неповному типі розмовної мови проявляється насамперед у компресії її складових одиниць.</w:t>
      </w:r>
    </w:p>
    <w:p w14:paraId="6D15F6A7" w14:textId="777777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Темп</w:t>
      </w:r>
    </w:p>
    <w:p w14:paraId="7EA44D90" w14:textId="53CFF9DF"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темпом у цій роботі розуміється </w:t>
      </w:r>
      <w:r w:rsidR="005075D6">
        <w:rPr>
          <w:rFonts w:ascii="Times New Roman" w:eastAsia="Times New Roman" w:hAnsi="Times New Roman" w:cs="Times New Roman"/>
          <w:sz w:val="28"/>
          <w:szCs w:val="28"/>
        </w:rPr>
        <w:t>єдність</w:t>
      </w:r>
      <w:r>
        <w:rPr>
          <w:rFonts w:ascii="Times New Roman" w:eastAsia="Times New Roman" w:hAnsi="Times New Roman" w:cs="Times New Roman"/>
          <w:sz w:val="28"/>
          <w:szCs w:val="28"/>
        </w:rPr>
        <w:t xml:space="preserve"> внутрішньопараметрових часових характеристик мови, власне темпа, паузації і ритму. Темп розмовної мови дуже варіативний і залежить від ситуації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Бубнов, 2021</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Так, на думку Д.В.Бубнова при підвищенні порога темпа в 350 складів за хвилину найбільш яскраво проявляється асимілятивно-редуктивні процеси і звуки реалізуються в усіченому вигляді. Помітне прискорення темпу мовлення майже неминуче веде до артикуляційної компресії висловлювання, може свідчити про емоційний стан збудження мовця (збудження, квапливість, поспіх). В даному випадку можна говорити про тісну взаємодію сегментики з супрасегментикою, що веде до компресії плану виразу за рахунок розширення плану зміста.</w:t>
      </w:r>
    </w:p>
    <w:p w14:paraId="004098E8" w14:textId="777777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Гучність</w:t>
      </w:r>
    </w:p>
    <w:p w14:paraId="4936BF0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Даний параметр інтонації тісно пов'язаний з темпом. На думку як зарубіжних (O`Connor, G.FюArnold), так і вітчизняних (В.С.Григораш) лінгвістів, для розмовного різновиду мови більш типовий дещо підвищений або знижений </w:t>
      </w:r>
      <w:r>
        <w:rPr>
          <w:rFonts w:ascii="Times New Roman" w:eastAsia="Times New Roman" w:hAnsi="Times New Roman" w:cs="Times New Roman"/>
          <w:sz w:val="28"/>
          <w:szCs w:val="28"/>
        </w:rPr>
        <w:lastRenderedPageBreak/>
        <w:t>рівень гучності. Підвищення гучності відбувається при наростанні хвилювання мовця і прискорення темпу мовлення. При зниженні гучності велику роль відіграє взаємодія всіх просодичних характеристик мови. Зниження гучності можна як прояв зменшення артикуляційних зусиль.</w:t>
      </w:r>
    </w:p>
    <w:p w14:paraId="544BDCC4" w14:textId="777777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Паузація.</w:t>
      </w:r>
    </w:p>
    <w:p w14:paraId="7D613646" w14:textId="32925285"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розмовній мові більше всередині сегментарних пауз, що зумовлено її непідготовленим характером. Серед внутрішньосегментарних пауз виділяються насамперед так звані паузи коливання (хезитації).  Будучи небажаними для акту комунікації, в той же час, на думку деяких фахівців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Волошин, 2011</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ці паузи полегшують певним чином процес мовної комунікації тим, що дають деяке розвантаження мовцю, полегшуючи йому планування структурної схеми висловлювання і її лексичного наповнення,  допомагаючи тому, хто слухає, зрозуміти та усвідомити почуте.</w:t>
      </w:r>
    </w:p>
    <w:p w14:paraId="156C0AED" w14:textId="777777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Наголос</w:t>
      </w:r>
    </w:p>
    <w:p w14:paraId="6CEBE45C" w14:textId="41CB52C9"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зазначає Н.О. Кравченко, релевантну фонетичну інформацію несе не тільки відповідний сегмент,  але також і просодична модель слога, слова, синтагми. Таку важливу інформацію може нести наголос. Фонетичну </w:t>
      </w:r>
      <w:r w:rsidR="00DB30B0">
        <w:rPr>
          <w:rFonts w:ascii="Times New Roman" w:eastAsia="Times New Roman" w:hAnsi="Times New Roman" w:cs="Times New Roman"/>
          <w:sz w:val="28"/>
          <w:szCs w:val="28"/>
        </w:rPr>
        <w:t>цілісність</w:t>
      </w:r>
      <w:r>
        <w:rPr>
          <w:rFonts w:ascii="Times New Roman" w:eastAsia="Times New Roman" w:hAnsi="Times New Roman" w:cs="Times New Roman"/>
          <w:sz w:val="28"/>
          <w:szCs w:val="28"/>
        </w:rPr>
        <w:t xml:space="preserve"> слова в мовах, що мають наголос, саме воно і </w:t>
      </w:r>
      <w:r w:rsidR="00DB30B0">
        <w:rPr>
          <w:rFonts w:ascii="Times New Roman" w:eastAsia="Times New Roman" w:hAnsi="Times New Roman" w:cs="Times New Roman"/>
          <w:sz w:val="28"/>
          <w:szCs w:val="28"/>
        </w:rPr>
        <w:t>забезпечує</w:t>
      </w:r>
      <w:r>
        <w:rPr>
          <w:rFonts w:ascii="Times New Roman" w:eastAsia="Times New Roman" w:hAnsi="Times New Roman" w:cs="Times New Roman"/>
          <w:sz w:val="28"/>
          <w:szCs w:val="28"/>
        </w:rPr>
        <w:t>.</w:t>
      </w:r>
    </w:p>
    <w:p w14:paraId="30A49B74" w14:textId="777777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Ритм</w:t>
      </w:r>
    </w:p>
    <w:p w14:paraId="35EC78B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Чергування відрізків звучання та поділ їх паузами надає розмовній мові своєрідну ритмічність. В основному для розмовної реалізації характерні прості фрази, які не рідко бувають еліптичними та незакінченими. Звідси переважання короткої синтагми. Не виключені випадки, коли синтагми містить 3- 5 наголошених слів. При цьому найбільш виділеними словами стає перша та остання. Вони несуть наголоси першого ступеня. Серединні ударні склади дещо ослабленні. Вони виділені наголосом другого ступеня. Вся фраза в цьому випадку отримує семантичну і просодичну злитість. У таких випадках фраза є складною ритмічною групою, що складається не з одного ударного складу і прилеглих до нього ненаголошених складів, а з двох або більше ударних складів, та прилеглих до них ненаголошених. Наприклад: Nick goes to </w:t>
      </w:r>
      <w:r>
        <w:rPr>
          <w:rFonts w:ascii="Times New Roman" w:eastAsia="Times New Roman" w:hAnsi="Times New Roman" w:cs="Times New Roman"/>
          <w:sz w:val="28"/>
          <w:szCs w:val="28"/>
        </w:rPr>
        <w:lastRenderedPageBreak/>
        <w:t>work every day. В даному випадку ми маємо справу з поєднанням простої і складної ритмічними групами, з'єднаними в одну синтагму. Угруповання складів при цьому супроводжується збільшенням швидкості і скороченням загальної тривалості синтагми, а отже і шкали в цілому. В результаті вся фраза стає більш зручною для сприйняття, тобто більш економною.</w:t>
      </w:r>
    </w:p>
    <w:p w14:paraId="4BDF3069" w14:textId="777777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Мелодика.</w:t>
      </w:r>
    </w:p>
    <w:p w14:paraId="4C510DA0" w14:textId="7074BF6D"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Мелодика виступає як найбільш інформативний та найважливіший компонент інтонації. Поруч із однаспрямованими тоннами (підйом чи зниження) в англійській розмовній промові найчастіше є складні тони. Три англійських складних тони (низхідний -висхідний, висхідний -нисхідний, висхідний-нисхідний-висхідний) маніфестують, на думку С.Ю. Білецької, явища синкретизму на фонетичному рівні, </w:t>
      </w:r>
      <w:r w:rsidR="005075D6">
        <w:rPr>
          <w:rFonts w:ascii="Times New Roman" w:eastAsia="Times New Roman" w:hAnsi="Times New Roman" w:cs="Times New Roman"/>
          <w:sz w:val="28"/>
          <w:szCs w:val="28"/>
        </w:rPr>
        <w:t>що служить</w:t>
      </w:r>
      <w:r>
        <w:rPr>
          <w:rFonts w:ascii="Times New Roman" w:eastAsia="Times New Roman" w:hAnsi="Times New Roman" w:cs="Times New Roman"/>
          <w:sz w:val="28"/>
          <w:szCs w:val="28"/>
        </w:rPr>
        <w:t xml:space="preserve"> ілюстрацієй мовної компресії з просодичної точки зору.  Під синкретизмом у цій роботі розуміється злиття, збіг двох і більше значень щодо одного лінгвістичного знаку -  звукової форми у </w:t>
      </w:r>
      <w:r w:rsidR="00DB30B0">
        <w:rPr>
          <w:rFonts w:ascii="Times New Roman" w:eastAsia="Times New Roman" w:hAnsi="Times New Roman" w:cs="Times New Roman"/>
          <w:sz w:val="28"/>
          <w:szCs w:val="28"/>
        </w:rPr>
        <w:t>даному</w:t>
      </w:r>
      <w:r>
        <w:rPr>
          <w:rFonts w:ascii="Times New Roman" w:eastAsia="Times New Roman" w:hAnsi="Times New Roman" w:cs="Times New Roman"/>
          <w:sz w:val="28"/>
          <w:szCs w:val="28"/>
        </w:rPr>
        <w:t xml:space="preserve"> випадку. Поєднуючи в одній такій кумулятивній одиниці одночасно кілька фонетичних та інших характеристик, синкретизм є дивовижною формою синтезу, логічною основою якого є економія мовних засобів. Синкретизм складних тонів види, що здійснюються під впливом фактичного наголосу в емоційному мовленні, змінює мелодію, яка має ускладнену модуляцію, що призводить до концентрації спаду і підйому голосу в одному односкладовому слові. У таких умовах голосовий тон після емфатичного падіння переходить до висхідної вітки в межах того ж слова.</w:t>
      </w:r>
    </w:p>
    <w:p w14:paraId="5C849907" w14:textId="4C5728A3"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Злиття спаду і підйому може поширюватися на два і більше складів, при цьому пониження завжди буває в ударному складі, а підвищення в </w:t>
      </w:r>
      <w:r w:rsidR="00DB30B0">
        <w:rPr>
          <w:rFonts w:ascii="Times New Roman" w:eastAsia="Times New Roman" w:hAnsi="Times New Roman" w:cs="Times New Roman"/>
          <w:sz w:val="28"/>
          <w:szCs w:val="28"/>
        </w:rPr>
        <w:t>ненаголошеному</w:t>
      </w:r>
      <w:r>
        <w:rPr>
          <w:rFonts w:ascii="Times New Roman" w:eastAsia="Times New Roman" w:hAnsi="Times New Roman" w:cs="Times New Roman"/>
          <w:sz w:val="28"/>
          <w:szCs w:val="28"/>
        </w:rPr>
        <w:t xml:space="preserve">. </w:t>
      </w:r>
    </w:p>
    <w:p w14:paraId="65EF7C9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He wasn`t ready.</w:t>
      </w:r>
    </w:p>
    <w:p w14:paraId="2F8B2E3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Висхідний-східний тон часто називають імплікативним, так як значення, передані цим тоном, не виражаються лексичними засобами повністю. Імплікація може бути дуже широкою за діапазоном висловлюємих значень (сумнів, невпевненість, тощо).</w:t>
      </w:r>
    </w:p>
    <w:p w14:paraId="09786513"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Складний висхідно-низхідний тон за своїм характером також імплікативний і може передавати досить широкий діапазон значень залежно від ситуації та лексичного складу висловлювання. Це може бути іронія, глузування, сарказм, виклик, докір і навіть захоплення.</w:t>
      </w:r>
    </w:p>
    <w:p w14:paraId="6ACA37C2"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Висхідно-нисхідно-висхідний тон менш уживаний у порівнянні з іншими складними тоннами. Він являє собою злиття двох вигинів голосу: висхідного -спадний і садно- вихідного в одному складі.  Більше того, такий складний тон може бути реалізован не тільки в одному складі, но і в двох і трьох складних словах, і навіть може бути розтягнутим на два і більше слова. Цей складний тон також імпликативний за своїм характером, але імплікативність завжди має позитивний відтінок (дружні попередження та прохання, а також вкрадливі ствердження).</w:t>
      </w:r>
    </w:p>
    <w:p w14:paraId="6AC9ED9B" w14:textId="221FB1FE"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слід зазначити, що складні тони найбільш часто вживані в розмовній мові, особливо в її діологічному жанрі, імпликативні і несуть на собі функцію вираження значень, експліцитно не виражених словесно, тобто подібні </w:t>
      </w:r>
      <w:r w:rsidR="00DB30B0">
        <w:rPr>
          <w:rFonts w:ascii="Times New Roman" w:eastAsia="Times New Roman" w:hAnsi="Times New Roman" w:cs="Times New Roman"/>
          <w:sz w:val="28"/>
          <w:szCs w:val="28"/>
        </w:rPr>
        <w:t>тони</w:t>
      </w:r>
      <w:r>
        <w:rPr>
          <w:rFonts w:ascii="Times New Roman" w:eastAsia="Times New Roman" w:hAnsi="Times New Roman" w:cs="Times New Roman"/>
          <w:sz w:val="28"/>
          <w:szCs w:val="28"/>
        </w:rPr>
        <w:t xml:space="preserve"> реалізуються над словами, що є семантичним центром мовного ланцюга. На акустичному рівні релевантними просодичними характеристиками є частотний рівень, частотний діапазон, середній рівень інтенсивності, темп виголошення.</w:t>
      </w:r>
    </w:p>
    <w:p w14:paraId="1ABD52F4" w14:textId="77777777" w:rsidR="00082356" w:rsidRDefault="00082356">
      <w:pPr>
        <w:spacing w:after="0" w:line="360" w:lineRule="auto"/>
        <w:jc w:val="both"/>
        <w:rPr>
          <w:rFonts w:ascii="Times New Roman" w:eastAsia="Times New Roman" w:hAnsi="Times New Roman" w:cs="Times New Roman"/>
          <w:b/>
          <w:sz w:val="28"/>
          <w:szCs w:val="28"/>
        </w:rPr>
      </w:pPr>
    </w:p>
    <w:p w14:paraId="6C2420FF" w14:textId="777777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Матеріал дослідження</w:t>
      </w:r>
    </w:p>
    <w:p w14:paraId="4112C5F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Матеріалом дослідження слугували фрагменти аудіо записів монологічного мовлення ірландців, відібрані з мережі Інтернет а також з телевізійних програм каналу Бі-Бі-Сі Ірландія.</w:t>
      </w:r>
    </w:p>
    <w:p w14:paraId="0842050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Респондентами виступали представники 3 вікових груп:</w:t>
      </w:r>
    </w:p>
    <w:p w14:paraId="67C7A506"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1-а група: 19 -25 років;</w:t>
      </w:r>
    </w:p>
    <w:p w14:paraId="7112BBF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2-а група: 26 -50 років;</w:t>
      </w:r>
    </w:p>
    <w:p w14:paraId="76C18B9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3-я група: більш ніж 50 років.</w:t>
      </w:r>
    </w:p>
    <w:p w14:paraId="7A159ED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Інформантом було запропоновано висловлюватися на такі теми: сім'я, робота, навчання, події у житті.</w:t>
      </w:r>
    </w:p>
    <w:p w14:paraId="2A7B5661"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Загальний час звучання аудіо матеріалу становить 35 хвилин.</w:t>
      </w:r>
    </w:p>
    <w:p w14:paraId="58AD8A99"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Матеріал дослідження:</w:t>
      </w:r>
    </w:p>
    <w:p w14:paraId="14AAF4BD"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Чоловік, 25 років, Північ Ірландії:</w:t>
      </w:r>
    </w:p>
    <w:p w14:paraId="7D7BB26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spent my 20 years in Irland and then I went to Dublin, spent there 10 years and then I went to Australia and here I am.</w:t>
      </w:r>
    </w:p>
    <w:p w14:paraId="0D77042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Жінка, 45 років, Північ Ірландії:</w:t>
      </w:r>
    </w:p>
    <w:p w14:paraId="29E77954"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working in Dublin now I went to school, the accent is descended from Scotland</w:t>
      </w:r>
    </w:p>
    <w:p w14:paraId="30265C9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Жінка, 35 років, Північ Ірландії:</w:t>
      </w:r>
    </w:p>
    <w:p w14:paraId="4ABAD4DC"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was born in the North and because of my Cathlic upbringing, I went to Cathlic school.</w:t>
      </w:r>
    </w:p>
    <w:p w14:paraId="7C84EB1D"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Жінка, 50 років:</w:t>
      </w:r>
    </w:p>
    <w:p w14:paraId="123CA6A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passionate about my work, my family, my children. My life was not always as it is. It was quite different.</w:t>
      </w:r>
    </w:p>
    <w:p w14:paraId="3BD23CE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Чоловік, 35 років, Dublin:</w:t>
      </w:r>
    </w:p>
    <w:p w14:paraId="0B76EA12"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went on holidays to South Africa, I stayed with my parent in a hotel. It was a great experience.</w:t>
      </w:r>
    </w:p>
    <w:p w14:paraId="6BFE75F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Чоловік, 35 років:</w:t>
      </w:r>
    </w:p>
    <w:p w14:paraId="1BFFDB1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Here`s a story of my life. I was a vetenary nurse at an old zoo. I`ve always wanted to be a vet. I was very happy when I started my job.</w:t>
      </w:r>
    </w:p>
    <w:p w14:paraId="41841BA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Чоловік, 57 років:</w:t>
      </w:r>
    </w:p>
    <w:p w14:paraId="0426A966"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live half an hour away from Dublin, it`s a small place, and now they debate whether to turn it into a city.</w:t>
      </w:r>
    </w:p>
    <w:p w14:paraId="5A3D5098" w14:textId="77777777" w:rsidR="00082356" w:rsidRDefault="00082356">
      <w:pPr>
        <w:spacing w:after="0" w:line="360" w:lineRule="auto"/>
        <w:jc w:val="both"/>
        <w:rPr>
          <w:rFonts w:ascii="Times New Roman" w:eastAsia="Times New Roman" w:hAnsi="Times New Roman" w:cs="Times New Roman"/>
          <w:sz w:val="28"/>
          <w:szCs w:val="28"/>
        </w:rPr>
      </w:pPr>
    </w:p>
    <w:p w14:paraId="2CCB0E84" w14:textId="0E8975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2.3. Методика фонетичного </w:t>
      </w:r>
      <w:r w:rsidR="00DB30B0">
        <w:rPr>
          <w:rFonts w:ascii="Times New Roman" w:eastAsia="Times New Roman" w:hAnsi="Times New Roman" w:cs="Times New Roman"/>
          <w:b/>
          <w:sz w:val="28"/>
          <w:szCs w:val="28"/>
        </w:rPr>
        <w:t>експерименту</w:t>
      </w:r>
    </w:p>
    <w:p w14:paraId="04F89E3F"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методом дослідження в ції роботі обрано перцептивний аудиторський аналіз. Аудиторами виступали аспіранти та магістранти кафедри теоретичної та прикладної фонетики Одеського Національного Університету імені І.І.Мечникова.</w:t>
      </w:r>
    </w:p>
    <w:p w14:paraId="50DB848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аудиторами були поставлені наступні завдання:</w:t>
      </w:r>
    </w:p>
    <w:p w14:paraId="1077AD8C"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Визначити напрямок руху інтонаційної шкали;</w:t>
      </w:r>
    </w:p>
    <w:p w14:paraId="5A49956C"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Визначити основний термінальний тон інтонаційної групи (синтагми);</w:t>
      </w:r>
    </w:p>
    <w:p w14:paraId="53F6279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Визначити швидкість мовлення, частотність та характер пауз;</w:t>
      </w:r>
    </w:p>
    <w:p w14:paraId="255A10D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Графічно відобразити рух шкали і термінального тону в вигляді інтонограм.</w:t>
      </w:r>
    </w:p>
    <w:p w14:paraId="0B44F667" w14:textId="1756EEAC"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англійській інтонології </w:t>
      </w:r>
      <w:r w:rsidR="00DB30B0">
        <w:rPr>
          <w:rFonts w:ascii="Times New Roman" w:eastAsia="Times New Roman" w:hAnsi="Times New Roman" w:cs="Times New Roman"/>
          <w:sz w:val="28"/>
          <w:szCs w:val="28"/>
        </w:rPr>
        <w:t>вважається</w:t>
      </w:r>
      <w:r>
        <w:rPr>
          <w:rFonts w:ascii="Times New Roman" w:eastAsia="Times New Roman" w:hAnsi="Times New Roman" w:cs="Times New Roman"/>
          <w:sz w:val="28"/>
          <w:szCs w:val="28"/>
        </w:rPr>
        <w:t>, що основним просодичним параметром виступає мелодика, за допомогою якої дослідник визначає мелодійні параметри мовле</w:t>
      </w:r>
      <w:r w:rsidR="00DB30B0">
        <w:rPr>
          <w:rFonts w:ascii="Times New Roman" w:eastAsia="Times New Roman" w:hAnsi="Times New Roman" w:cs="Times New Roman"/>
          <w:sz w:val="28"/>
          <w:szCs w:val="28"/>
        </w:rPr>
        <w:t>н</w:t>
      </w:r>
      <w:r>
        <w:rPr>
          <w:rFonts w:ascii="Times New Roman" w:eastAsia="Times New Roman" w:hAnsi="Times New Roman" w:cs="Times New Roman"/>
          <w:sz w:val="28"/>
          <w:szCs w:val="28"/>
        </w:rPr>
        <w:t>нєвої поведінки інформантів.</w:t>
      </w:r>
    </w:p>
    <w:p w14:paraId="6FAD8F47"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кожному дослідженні були використані наступні види шкал і термінальних тонів:</w:t>
      </w:r>
    </w:p>
    <w:p w14:paraId="705E8A0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спадна шкала,</w:t>
      </w:r>
      <w:r>
        <w:rPr>
          <w:rFonts w:ascii="Times New Roman" w:eastAsia="Times New Roman" w:hAnsi="Times New Roman" w:cs="Times New Roman"/>
          <w:noProof/>
          <w:sz w:val="28"/>
          <w:szCs w:val="28"/>
        </w:rPr>
        <w:drawing>
          <wp:inline distT="0" distB="0" distL="0" distR="0" wp14:anchorId="07313BAA" wp14:editId="06CAA47B">
            <wp:extent cx="1170254" cy="367261"/>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170254" cy="367261"/>
                    </a:xfrm>
                    <a:prstGeom prst="rect">
                      <a:avLst/>
                    </a:prstGeom>
                    <a:ln/>
                  </pic:spPr>
                </pic:pic>
              </a:graphicData>
            </a:graphic>
          </wp:inline>
        </w:drawing>
      </w:r>
    </w:p>
    <w:p w14:paraId="75E23CD4"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висхідна шкала, </w:t>
      </w:r>
      <w:r>
        <w:rPr>
          <w:rFonts w:ascii="Times New Roman" w:eastAsia="Times New Roman" w:hAnsi="Times New Roman" w:cs="Times New Roman"/>
          <w:noProof/>
          <w:sz w:val="28"/>
          <w:szCs w:val="28"/>
        </w:rPr>
        <w:drawing>
          <wp:inline distT="0" distB="0" distL="0" distR="0" wp14:anchorId="2714AD3F" wp14:editId="5F4703F4">
            <wp:extent cx="1209101" cy="32473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1209101" cy="324730"/>
                    </a:xfrm>
                    <a:prstGeom prst="rect">
                      <a:avLst/>
                    </a:prstGeom>
                    <a:ln/>
                  </pic:spPr>
                </pic:pic>
              </a:graphicData>
            </a:graphic>
          </wp:inline>
        </w:drawing>
      </w:r>
    </w:p>
    <w:p w14:paraId="03448ED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рівна шкала, </w:t>
      </w:r>
      <w:r>
        <w:rPr>
          <w:rFonts w:ascii="Times New Roman" w:eastAsia="Times New Roman" w:hAnsi="Times New Roman" w:cs="Times New Roman"/>
          <w:noProof/>
          <w:sz w:val="28"/>
          <w:szCs w:val="28"/>
        </w:rPr>
        <w:drawing>
          <wp:inline distT="0" distB="0" distL="0" distR="0" wp14:anchorId="426F9F14" wp14:editId="4F368A45">
            <wp:extent cx="1158814" cy="383661"/>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1158814" cy="383661"/>
                    </a:xfrm>
                    <a:prstGeom prst="rect">
                      <a:avLst/>
                    </a:prstGeom>
                    <a:ln/>
                  </pic:spPr>
                </pic:pic>
              </a:graphicData>
            </a:graphic>
          </wp:inline>
        </w:drawing>
      </w:r>
    </w:p>
    <w:p w14:paraId="7827E73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ковзна, </w:t>
      </w:r>
      <w:r>
        <w:rPr>
          <w:rFonts w:ascii="Times New Roman" w:eastAsia="Times New Roman" w:hAnsi="Times New Roman" w:cs="Times New Roman"/>
          <w:noProof/>
          <w:sz w:val="28"/>
          <w:szCs w:val="28"/>
        </w:rPr>
        <w:drawing>
          <wp:inline distT="0" distB="0" distL="0" distR="0" wp14:anchorId="7A636842" wp14:editId="52A39B18">
            <wp:extent cx="681090" cy="326355"/>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681090" cy="326355"/>
                    </a:xfrm>
                    <a:prstGeom prst="rect">
                      <a:avLst/>
                    </a:prstGeom>
                    <a:ln/>
                  </pic:spPr>
                </pic:pic>
              </a:graphicData>
            </a:graphic>
          </wp:inline>
        </w:drawing>
      </w:r>
      <w:r>
        <w:rPr>
          <w:rFonts w:ascii="Times New Roman" w:eastAsia="Times New Roman" w:hAnsi="Times New Roman" w:cs="Times New Roman"/>
          <w:sz w:val="28"/>
          <w:szCs w:val="28"/>
        </w:rPr>
        <w:t xml:space="preserve"> </w:t>
      </w:r>
    </w:p>
    <w:p w14:paraId="2DDE8D37" w14:textId="41A292D6"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DB30B0">
        <w:rPr>
          <w:rFonts w:ascii="Times New Roman" w:eastAsia="Times New Roman" w:hAnsi="Times New Roman" w:cs="Times New Roman"/>
          <w:sz w:val="28"/>
          <w:szCs w:val="28"/>
        </w:rPr>
        <w:t>хвилеподібна</w:t>
      </w:r>
      <w:r>
        <w:rPr>
          <w:rFonts w:ascii="Times New Roman" w:eastAsia="Times New Roman" w:hAnsi="Times New Roman" w:cs="Times New Roman"/>
          <w:sz w:val="28"/>
          <w:szCs w:val="28"/>
        </w:rPr>
        <w:t>,</w:t>
      </w:r>
      <w:r>
        <w:rPr>
          <w:rFonts w:ascii="Times New Roman" w:eastAsia="Times New Roman" w:hAnsi="Times New Roman" w:cs="Times New Roman"/>
          <w:noProof/>
          <w:sz w:val="28"/>
          <w:szCs w:val="28"/>
        </w:rPr>
        <w:drawing>
          <wp:inline distT="0" distB="0" distL="0" distR="0" wp14:anchorId="6981CFF1" wp14:editId="341343CB">
            <wp:extent cx="1174052" cy="426928"/>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1174052" cy="426928"/>
                    </a:xfrm>
                    <a:prstGeom prst="rect">
                      <a:avLst/>
                    </a:prstGeom>
                    <a:ln/>
                  </pic:spPr>
                </pic:pic>
              </a:graphicData>
            </a:graphic>
          </wp:inline>
        </w:drawing>
      </w:r>
    </w:p>
    <w:p w14:paraId="4DDC4C2C"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шкала з порушеною послідовністю. </w:t>
      </w:r>
      <w:r>
        <w:rPr>
          <w:rFonts w:ascii="Times New Roman" w:eastAsia="Times New Roman" w:hAnsi="Times New Roman" w:cs="Times New Roman"/>
          <w:noProof/>
          <w:sz w:val="28"/>
          <w:szCs w:val="28"/>
        </w:rPr>
        <w:drawing>
          <wp:inline distT="0" distB="0" distL="0" distR="0" wp14:anchorId="621C8428" wp14:editId="7B06E252">
            <wp:extent cx="1466850" cy="323850"/>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a:stretch>
                      <a:fillRect/>
                    </a:stretch>
                  </pic:blipFill>
                  <pic:spPr>
                    <a:xfrm>
                      <a:off x="0" y="0"/>
                      <a:ext cx="1466850" cy="323850"/>
                    </a:xfrm>
                    <a:prstGeom prst="rect">
                      <a:avLst/>
                    </a:prstGeom>
                    <a:ln/>
                  </pic:spPr>
                </pic:pic>
              </a:graphicData>
            </a:graphic>
          </wp:inline>
        </w:drawing>
      </w:r>
    </w:p>
    <w:p w14:paraId="176321FB" w14:textId="77777777"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Термінальні тони:</w:t>
      </w:r>
    </w:p>
    <w:p w14:paraId="511B6689" w14:textId="77777777" w:rsidR="00082356" w:rsidRDefault="00000000">
      <w:pPr>
        <w:spacing w:after="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Прості:</w:t>
      </w:r>
    </w:p>
    <w:p w14:paraId="23397322"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низький спадний;</w:t>
      </w:r>
      <w:r>
        <w:rPr>
          <w:rFonts w:ascii="Times New Roman" w:eastAsia="Times New Roman" w:hAnsi="Times New Roman" w:cs="Times New Roman"/>
          <w:noProof/>
          <w:sz w:val="28"/>
          <w:szCs w:val="28"/>
        </w:rPr>
        <w:drawing>
          <wp:inline distT="0" distB="0" distL="0" distR="0" wp14:anchorId="5225644A" wp14:editId="7F855880">
            <wp:extent cx="476250" cy="333375"/>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476250" cy="333375"/>
                    </a:xfrm>
                    <a:prstGeom prst="rect">
                      <a:avLst/>
                    </a:prstGeom>
                    <a:ln/>
                  </pic:spPr>
                </pic:pic>
              </a:graphicData>
            </a:graphic>
          </wp:inline>
        </w:drawing>
      </w:r>
    </w:p>
    <w:p w14:paraId="6E029F4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високий спадний;</w:t>
      </w:r>
      <w:r>
        <w:rPr>
          <w:rFonts w:ascii="Times New Roman" w:eastAsia="Times New Roman" w:hAnsi="Times New Roman" w:cs="Times New Roman"/>
          <w:noProof/>
          <w:sz w:val="28"/>
          <w:szCs w:val="28"/>
        </w:rPr>
        <w:drawing>
          <wp:inline distT="0" distB="0" distL="0" distR="0" wp14:anchorId="39A11CBD" wp14:editId="74D84A69">
            <wp:extent cx="676275" cy="428625"/>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a:srcRect/>
                    <a:stretch>
                      <a:fillRect/>
                    </a:stretch>
                  </pic:blipFill>
                  <pic:spPr>
                    <a:xfrm>
                      <a:off x="0" y="0"/>
                      <a:ext cx="676275" cy="428625"/>
                    </a:xfrm>
                    <a:prstGeom prst="rect">
                      <a:avLst/>
                    </a:prstGeom>
                    <a:ln/>
                  </pic:spPr>
                </pic:pic>
              </a:graphicData>
            </a:graphic>
          </wp:inline>
        </w:drawing>
      </w:r>
    </w:p>
    <w:p w14:paraId="75A4CB3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низький висхідний;</w:t>
      </w:r>
      <w:r>
        <w:rPr>
          <w:rFonts w:ascii="Times New Roman" w:eastAsia="Times New Roman" w:hAnsi="Times New Roman" w:cs="Times New Roman"/>
          <w:noProof/>
          <w:sz w:val="28"/>
          <w:szCs w:val="28"/>
        </w:rPr>
        <w:drawing>
          <wp:inline distT="0" distB="0" distL="0" distR="0" wp14:anchorId="28AB907D" wp14:editId="58D2C614">
            <wp:extent cx="523875" cy="428625"/>
            <wp:effectExtent l="0" t="0" r="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a:stretch>
                      <a:fillRect/>
                    </a:stretch>
                  </pic:blipFill>
                  <pic:spPr>
                    <a:xfrm>
                      <a:off x="0" y="0"/>
                      <a:ext cx="523875" cy="428625"/>
                    </a:xfrm>
                    <a:prstGeom prst="rect">
                      <a:avLst/>
                    </a:prstGeom>
                    <a:ln/>
                  </pic:spPr>
                </pic:pic>
              </a:graphicData>
            </a:graphic>
          </wp:inline>
        </w:drawing>
      </w:r>
    </w:p>
    <w:p w14:paraId="4E15032D"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високий висхідний. </w:t>
      </w:r>
      <w:r>
        <w:rPr>
          <w:rFonts w:ascii="Times New Roman" w:eastAsia="Times New Roman" w:hAnsi="Times New Roman" w:cs="Times New Roman"/>
          <w:noProof/>
          <w:sz w:val="28"/>
          <w:szCs w:val="28"/>
        </w:rPr>
        <w:drawing>
          <wp:inline distT="0" distB="0" distL="0" distR="0" wp14:anchorId="2905CFB9" wp14:editId="5EFEB99B">
            <wp:extent cx="466725" cy="428625"/>
            <wp:effectExtent l="0" t="0" r="0" b="0"/>
            <wp:docPr id="1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6"/>
                    <a:srcRect/>
                    <a:stretch>
                      <a:fillRect/>
                    </a:stretch>
                  </pic:blipFill>
                  <pic:spPr>
                    <a:xfrm>
                      <a:off x="0" y="0"/>
                      <a:ext cx="466725" cy="428625"/>
                    </a:xfrm>
                    <a:prstGeom prst="rect">
                      <a:avLst/>
                    </a:prstGeom>
                    <a:ln/>
                  </pic:spPr>
                </pic:pic>
              </a:graphicData>
            </a:graphic>
          </wp:inline>
        </w:drawing>
      </w:r>
    </w:p>
    <w:p w14:paraId="1727BB7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рівний </w:t>
      </w:r>
      <w:r>
        <w:rPr>
          <w:rFonts w:ascii="Times New Roman" w:eastAsia="Times New Roman" w:hAnsi="Times New Roman" w:cs="Times New Roman"/>
          <w:noProof/>
          <w:sz w:val="28"/>
          <w:szCs w:val="28"/>
        </w:rPr>
        <w:drawing>
          <wp:inline distT="0" distB="0" distL="0" distR="0" wp14:anchorId="6D23617F" wp14:editId="01603E73">
            <wp:extent cx="581025" cy="409575"/>
            <wp:effectExtent l="0" t="0" r="0" b="0"/>
            <wp:docPr id="1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581025" cy="409575"/>
                    </a:xfrm>
                    <a:prstGeom prst="rect">
                      <a:avLst/>
                    </a:prstGeom>
                    <a:ln/>
                  </pic:spPr>
                </pic:pic>
              </a:graphicData>
            </a:graphic>
          </wp:inline>
        </w:drawing>
      </w:r>
    </w:p>
    <w:p w14:paraId="6A5000E6" w14:textId="77777777" w:rsidR="00082356" w:rsidRDefault="00000000">
      <w:pPr>
        <w:spacing w:after="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Складні тони:</w:t>
      </w:r>
    </w:p>
    <w:p w14:paraId="1A3F5FA2"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висхідно-спадний;</w:t>
      </w:r>
      <w:r>
        <w:rPr>
          <w:rFonts w:ascii="Times New Roman" w:eastAsia="Times New Roman" w:hAnsi="Times New Roman" w:cs="Times New Roman"/>
          <w:noProof/>
          <w:sz w:val="28"/>
          <w:szCs w:val="28"/>
        </w:rPr>
        <w:drawing>
          <wp:inline distT="0" distB="0" distL="0" distR="0" wp14:anchorId="64487840" wp14:editId="4B3A0B1D">
            <wp:extent cx="676275" cy="419100"/>
            <wp:effectExtent l="0" t="0" r="0" b="0"/>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8"/>
                    <a:srcRect/>
                    <a:stretch>
                      <a:fillRect/>
                    </a:stretch>
                  </pic:blipFill>
                  <pic:spPr>
                    <a:xfrm>
                      <a:off x="0" y="0"/>
                      <a:ext cx="676275" cy="419100"/>
                    </a:xfrm>
                    <a:prstGeom prst="rect">
                      <a:avLst/>
                    </a:prstGeom>
                    <a:ln/>
                  </pic:spPr>
                </pic:pic>
              </a:graphicData>
            </a:graphic>
          </wp:inline>
        </w:drawing>
      </w:r>
    </w:p>
    <w:p w14:paraId="0C4488C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нисхідно-висхідний. </w:t>
      </w:r>
      <w:r>
        <w:rPr>
          <w:rFonts w:ascii="Times New Roman" w:eastAsia="Times New Roman" w:hAnsi="Times New Roman" w:cs="Times New Roman"/>
          <w:noProof/>
          <w:sz w:val="28"/>
          <w:szCs w:val="28"/>
        </w:rPr>
        <w:drawing>
          <wp:inline distT="0" distB="0" distL="0" distR="0" wp14:anchorId="0CC93101" wp14:editId="1D69A232">
            <wp:extent cx="838200" cy="457200"/>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9"/>
                    <a:srcRect/>
                    <a:stretch>
                      <a:fillRect/>
                    </a:stretch>
                  </pic:blipFill>
                  <pic:spPr>
                    <a:xfrm>
                      <a:off x="0" y="0"/>
                      <a:ext cx="838200" cy="457200"/>
                    </a:xfrm>
                    <a:prstGeom prst="rect">
                      <a:avLst/>
                    </a:prstGeom>
                    <a:ln/>
                  </pic:spPr>
                </pic:pic>
              </a:graphicData>
            </a:graphic>
          </wp:inline>
        </w:drawing>
      </w:r>
    </w:p>
    <w:p w14:paraId="3C409D6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Швидкість мовлення поділяється на середню, повільну і швидку.</w:t>
      </w:r>
    </w:p>
    <w:p w14:paraId="15E3411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Паузація</w:t>
      </w:r>
      <w:r>
        <w:rPr>
          <w:rFonts w:ascii="Times New Roman" w:eastAsia="Times New Roman" w:hAnsi="Times New Roman" w:cs="Times New Roman"/>
          <w:sz w:val="28"/>
          <w:szCs w:val="28"/>
        </w:rPr>
        <w:t xml:space="preserve"> — короткі паузи, паузи середньої тривалості, тривалі, надтривалі.</w:t>
      </w:r>
    </w:p>
    <w:p w14:paraId="4A453D4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роботі також застосовувався компʼютерний аналіз, основна мета якого полягала у перевірки достовірності отриманих за допомогою аудиторського аналізу результатів.</w:t>
      </w:r>
    </w:p>
    <w:p w14:paraId="5D4C23B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Аналізувалися частотні характеристики, а саме: максимальні і мінімальні значення ЧОТ (частоти основного тону) і обчислювався частотний діапозон мовлення кожного інформанта.</w:t>
      </w:r>
    </w:p>
    <w:p w14:paraId="4D03A875" w14:textId="14E7E626"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 допомогою вищевказаних параметрів, можливо визначити основні характеристики мовлення кожного досліджуваного інформанта і відокремити особливості мовлен</w:t>
      </w:r>
      <w:r w:rsidR="00DB30B0">
        <w:rPr>
          <w:rFonts w:ascii="Times New Roman" w:eastAsia="Times New Roman" w:hAnsi="Times New Roman" w:cs="Times New Roman"/>
          <w:sz w:val="28"/>
          <w:szCs w:val="28"/>
        </w:rPr>
        <w:t>н</w:t>
      </w:r>
      <w:r>
        <w:rPr>
          <w:rFonts w:ascii="Times New Roman" w:eastAsia="Times New Roman" w:hAnsi="Times New Roman" w:cs="Times New Roman"/>
          <w:sz w:val="28"/>
          <w:szCs w:val="28"/>
        </w:rPr>
        <w:t>євої поведінки респондентів з урахуванням таких соціальних чинників як вік та гендер.</w:t>
      </w:r>
    </w:p>
    <w:p w14:paraId="20625D15" w14:textId="77777777" w:rsidR="00082356" w:rsidRDefault="00082356">
      <w:pPr>
        <w:spacing w:after="0" w:line="360" w:lineRule="auto"/>
        <w:jc w:val="both"/>
        <w:rPr>
          <w:rFonts w:ascii="Times New Roman" w:eastAsia="Times New Roman" w:hAnsi="Times New Roman" w:cs="Times New Roman"/>
          <w:sz w:val="28"/>
          <w:szCs w:val="28"/>
        </w:rPr>
      </w:pPr>
    </w:p>
    <w:p w14:paraId="7899BA87" w14:textId="77777777" w:rsidR="00082356" w:rsidRDefault="00082356">
      <w:pPr>
        <w:spacing w:after="0" w:line="360" w:lineRule="auto"/>
        <w:jc w:val="both"/>
        <w:rPr>
          <w:rFonts w:ascii="Times New Roman" w:eastAsia="Times New Roman" w:hAnsi="Times New Roman" w:cs="Times New Roman"/>
          <w:b/>
          <w:sz w:val="28"/>
          <w:szCs w:val="28"/>
        </w:rPr>
      </w:pPr>
    </w:p>
    <w:p w14:paraId="3C95CD52" w14:textId="77777777" w:rsidR="00082356" w:rsidRDefault="00082356">
      <w:pPr>
        <w:spacing w:after="0" w:line="360" w:lineRule="auto"/>
        <w:jc w:val="both"/>
        <w:rPr>
          <w:rFonts w:ascii="Times New Roman" w:eastAsia="Times New Roman" w:hAnsi="Times New Roman" w:cs="Times New Roman"/>
          <w:b/>
          <w:sz w:val="28"/>
          <w:szCs w:val="28"/>
        </w:rPr>
      </w:pPr>
    </w:p>
    <w:p w14:paraId="59F29B6E" w14:textId="77777777" w:rsidR="00082356" w:rsidRDefault="00082356">
      <w:pPr>
        <w:spacing w:after="0" w:line="360" w:lineRule="auto"/>
        <w:jc w:val="both"/>
        <w:rPr>
          <w:rFonts w:ascii="Times New Roman" w:eastAsia="Times New Roman" w:hAnsi="Times New Roman" w:cs="Times New Roman"/>
          <w:b/>
          <w:sz w:val="28"/>
          <w:szCs w:val="28"/>
        </w:rPr>
      </w:pPr>
    </w:p>
    <w:p w14:paraId="4B41A03B" w14:textId="4A6C1D56" w:rsidR="00082356" w:rsidRDefault="00082356">
      <w:pPr>
        <w:spacing w:after="0" w:line="360" w:lineRule="auto"/>
        <w:jc w:val="both"/>
        <w:rPr>
          <w:rFonts w:ascii="Times New Roman" w:eastAsia="Times New Roman" w:hAnsi="Times New Roman" w:cs="Times New Roman"/>
          <w:b/>
          <w:sz w:val="28"/>
          <w:szCs w:val="28"/>
        </w:rPr>
      </w:pPr>
    </w:p>
    <w:p w14:paraId="30AE548B" w14:textId="2AEE2C58" w:rsidR="006A1FE6" w:rsidRDefault="006A1FE6">
      <w:pPr>
        <w:spacing w:after="0" w:line="360" w:lineRule="auto"/>
        <w:jc w:val="both"/>
        <w:rPr>
          <w:rFonts w:ascii="Times New Roman" w:eastAsia="Times New Roman" w:hAnsi="Times New Roman" w:cs="Times New Roman"/>
          <w:b/>
          <w:sz w:val="28"/>
          <w:szCs w:val="28"/>
        </w:rPr>
      </w:pPr>
    </w:p>
    <w:p w14:paraId="0E27E943" w14:textId="2C2C7925" w:rsidR="006A1FE6" w:rsidRDefault="006A1FE6">
      <w:pPr>
        <w:spacing w:after="0" w:line="360" w:lineRule="auto"/>
        <w:jc w:val="both"/>
        <w:rPr>
          <w:rFonts w:ascii="Times New Roman" w:eastAsia="Times New Roman" w:hAnsi="Times New Roman" w:cs="Times New Roman"/>
          <w:b/>
          <w:sz w:val="28"/>
          <w:szCs w:val="28"/>
        </w:rPr>
      </w:pPr>
    </w:p>
    <w:p w14:paraId="4130570F" w14:textId="7688B363" w:rsidR="006A1FE6" w:rsidRDefault="006A1FE6">
      <w:pPr>
        <w:spacing w:after="0" w:line="360" w:lineRule="auto"/>
        <w:jc w:val="both"/>
        <w:rPr>
          <w:rFonts w:ascii="Times New Roman" w:eastAsia="Times New Roman" w:hAnsi="Times New Roman" w:cs="Times New Roman"/>
          <w:b/>
          <w:sz w:val="28"/>
          <w:szCs w:val="28"/>
        </w:rPr>
      </w:pPr>
    </w:p>
    <w:p w14:paraId="7556CE1B" w14:textId="1E2DC671" w:rsidR="006A1FE6" w:rsidRDefault="006A1FE6">
      <w:pPr>
        <w:spacing w:after="0" w:line="360" w:lineRule="auto"/>
        <w:jc w:val="both"/>
        <w:rPr>
          <w:rFonts w:ascii="Times New Roman" w:eastAsia="Times New Roman" w:hAnsi="Times New Roman" w:cs="Times New Roman"/>
          <w:b/>
          <w:sz w:val="28"/>
          <w:szCs w:val="28"/>
        </w:rPr>
      </w:pPr>
    </w:p>
    <w:p w14:paraId="5D228E6D" w14:textId="11BEE057" w:rsidR="006A1FE6" w:rsidRDefault="006A1FE6">
      <w:pPr>
        <w:spacing w:after="0" w:line="360" w:lineRule="auto"/>
        <w:jc w:val="both"/>
        <w:rPr>
          <w:rFonts w:ascii="Times New Roman" w:eastAsia="Times New Roman" w:hAnsi="Times New Roman" w:cs="Times New Roman"/>
          <w:b/>
          <w:sz w:val="28"/>
          <w:szCs w:val="28"/>
        </w:rPr>
      </w:pPr>
    </w:p>
    <w:p w14:paraId="62B11CEE" w14:textId="77777777" w:rsidR="006A1FE6" w:rsidRDefault="006A1FE6">
      <w:pPr>
        <w:spacing w:after="0" w:line="360" w:lineRule="auto"/>
        <w:jc w:val="both"/>
        <w:rPr>
          <w:rFonts w:ascii="Times New Roman" w:eastAsia="Times New Roman" w:hAnsi="Times New Roman" w:cs="Times New Roman"/>
          <w:b/>
          <w:sz w:val="28"/>
          <w:szCs w:val="28"/>
        </w:rPr>
      </w:pPr>
    </w:p>
    <w:p w14:paraId="2FACC609" w14:textId="77777777" w:rsidR="00082356" w:rsidRDefault="00082356">
      <w:pPr>
        <w:spacing w:after="0" w:line="360" w:lineRule="auto"/>
        <w:jc w:val="both"/>
        <w:rPr>
          <w:rFonts w:ascii="Times New Roman" w:eastAsia="Times New Roman" w:hAnsi="Times New Roman" w:cs="Times New Roman"/>
          <w:b/>
          <w:sz w:val="28"/>
          <w:szCs w:val="28"/>
        </w:rPr>
      </w:pPr>
    </w:p>
    <w:p w14:paraId="12360F81" w14:textId="039444DF" w:rsidR="00082356" w:rsidRPr="00A15D7D" w:rsidRDefault="00A15D7D">
      <w:pPr>
        <w:spacing w:after="0" w:line="360" w:lineRule="auto"/>
        <w:jc w:val="both"/>
        <w:rPr>
          <w:rFonts w:ascii="Times New Roman" w:eastAsia="Times New Roman" w:hAnsi="Times New Roman" w:cs="Times New Roman"/>
          <w:b/>
          <w:bCs/>
          <w:sz w:val="28"/>
          <w:szCs w:val="28"/>
        </w:rPr>
      </w:pPr>
      <w:r w:rsidRPr="00A15D7D">
        <w:rPr>
          <w:rFonts w:ascii="Times New Roman" w:eastAsia="Times New Roman" w:hAnsi="Times New Roman" w:cs="Times New Roman"/>
          <w:b/>
          <w:bCs/>
          <w:sz w:val="28"/>
          <w:szCs w:val="28"/>
        </w:rPr>
        <w:lastRenderedPageBreak/>
        <w:t>РОЗДІЛ ІІІ. РЕЗУЛЬТАТИ ФОНЕТИЧНОГО АНАЛІЗУ МОВЛЕННЄВОЇ ПОВЕДІНКИ ІРЛАНДЦІВ</w:t>
      </w:r>
    </w:p>
    <w:p w14:paraId="3EFD7F3C" w14:textId="6A22C6F2" w:rsidR="00082356" w:rsidRDefault="00000000">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Результати аудиторського аналізу</w:t>
      </w:r>
    </w:p>
    <w:p w14:paraId="1E07038E"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завдання аудиторського аналізу входило визначити частотність вживання в мовленні ірландців основних інтонаційних шкал.</w:t>
      </w:r>
    </w:p>
    <w:p w14:paraId="0E202180"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показали результати дослідження найчастотнішими виступають рівна і спадна інтонаційні шкали (Таблиця 1.)</w:t>
      </w:r>
    </w:p>
    <w:p w14:paraId="0FC318B4" w14:textId="77777777" w:rsidR="00DF27DE" w:rsidRDefault="00000000" w:rsidP="00DF27DE">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Таблиця 1.</w:t>
      </w:r>
      <w:r>
        <w:rPr>
          <w:rFonts w:ascii="Times New Roman" w:eastAsia="Times New Roman" w:hAnsi="Times New Roman" w:cs="Times New Roman"/>
          <w:sz w:val="28"/>
          <w:szCs w:val="28"/>
        </w:rPr>
        <w:t xml:space="preserve"> </w:t>
      </w:r>
    </w:p>
    <w:p w14:paraId="01B1E6D9" w14:textId="3E77AA0A" w:rsidR="00082356" w:rsidRDefault="00000000" w:rsidP="00DF27DE">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Частотність вживання інтонаційних шкал, гендерна диференціація.</w:t>
      </w:r>
    </w:p>
    <w:tbl>
      <w:tblPr>
        <w:tblStyle w:val="a5"/>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8"/>
        <w:gridCol w:w="1557"/>
        <w:gridCol w:w="1556"/>
        <w:gridCol w:w="1559"/>
        <w:gridCol w:w="1558"/>
        <w:gridCol w:w="1557"/>
      </w:tblGrid>
      <w:tr w:rsidR="00082356" w14:paraId="2F34E2C7" w14:textId="77777777">
        <w:tc>
          <w:tcPr>
            <w:tcW w:w="1558" w:type="dxa"/>
            <w:vMerge w:val="restart"/>
          </w:tcPr>
          <w:p w14:paraId="20F1C0E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Гендерні групи</w:t>
            </w:r>
          </w:p>
        </w:tc>
        <w:tc>
          <w:tcPr>
            <w:tcW w:w="7787" w:type="dxa"/>
            <w:gridSpan w:val="5"/>
          </w:tcPr>
          <w:p w14:paraId="75829FAF" w14:textId="77777777" w:rsidR="00082356" w:rsidRDefault="0000000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Види шкал (%)</w:t>
            </w:r>
          </w:p>
        </w:tc>
      </w:tr>
      <w:tr w:rsidR="00082356" w14:paraId="178AEE6A" w14:textId="77777777">
        <w:tc>
          <w:tcPr>
            <w:tcW w:w="1558" w:type="dxa"/>
            <w:vMerge/>
          </w:tcPr>
          <w:p w14:paraId="1AECBCD8" w14:textId="77777777" w:rsidR="00082356" w:rsidRDefault="00082356">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1557" w:type="dxa"/>
          </w:tcPr>
          <w:p w14:paraId="0715681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Спадна </w:t>
            </w:r>
          </w:p>
        </w:tc>
        <w:tc>
          <w:tcPr>
            <w:tcW w:w="1556" w:type="dxa"/>
          </w:tcPr>
          <w:p w14:paraId="5B45ED2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Рівна</w:t>
            </w:r>
          </w:p>
        </w:tc>
        <w:tc>
          <w:tcPr>
            <w:tcW w:w="1559" w:type="dxa"/>
          </w:tcPr>
          <w:p w14:paraId="24A6D12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Висхідна</w:t>
            </w:r>
          </w:p>
        </w:tc>
        <w:tc>
          <w:tcPr>
            <w:tcW w:w="1558" w:type="dxa"/>
          </w:tcPr>
          <w:p w14:paraId="2EB16CB4"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Хвиле-подібне</w:t>
            </w:r>
          </w:p>
        </w:tc>
        <w:tc>
          <w:tcPr>
            <w:tcW w:w="1557" w:type="dxa"/>
          </w:tcPr>
          <w:p w14:paraId="67A3F21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Ковзна</w:t>
            </w:r>
          </w:p>
        </w:tc>
      </w:tr>
      <w:tr w:rsidR="00082356" w14:paraId="746BF13F" w14:textId="77777777">
        <w:tc>
          <w:tcPr>
            <w:tcW w:w="1558" w:type="dxa"/>
          </w:tcPr>
          <w:p w14:paraId="47E929B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Чоловіки </w:t>
            </w:r>
          </w:p>
        </w:tc>
        <w:tc>
          <w:tcPr>
            <w:tcW w:w="1557" w:type="dxa"/>
          </w:tcPr>
          <w:p w14:paraId="56F2C0E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c>
          <w:tcPr>
            <w:tcW w:w="1556" w:type="dxa"/>
          </w:tcPr>
          <w:p w14:paraId="39DE3854"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1559" w:type="dxa"/>
          </w:tcPr>
          <w:p w14:paraId="1D23B806"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1558" w:type="dxa"/>
          </w:tcPr>
          <w:p w14:paraId="7E5778EC"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557" w:type="dxa"/>
          </w:tcPr>
          <w:p w14:paraId="7CC6DF2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082356" w14:paraId="7DF8952C" w14:textId="77777777">
        <w:tc>
          <w:tcPr>
            <w:tcW w:w="1558" w:type="dxa"/>
          </w:tcPr>
          <w:p w14:paraId="6C12F77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Жінки </w:t>
            </w:r>
          </w:p>
        </w:tc>
        <w:tc>
          <w:tcPr>
            <w:tcW w:w="1557" w:type="dxa"/>
          </w:tcPr>
          <w:p w14:paraId="2EAD957C"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c>
          <w:tcPr>
            <w:tcW w:w="1556" w:type="dxa"/>
          </w:tcPr>
          <w:p w14:paraId="544C818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559" w:type="dxa"/>
          </w:tcPr>
          <w:p w14:paraId="1610E1F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1558" w:type="dxa"/>
          </w:tcPr>
          <w:p w14:paraId="20B9B219"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1557" w:type="dxa"/>
          </w:tcPr>
          <w:p w14:paraId="0EF23C1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bl>
    <w:p w14:paraId="067966DC" w14:textId="77777777" w:rsidR="00A15D7D" w:rsidRDefault="00A15D7D">
      <w:pPr>
        <w:spacing w:after="0" w:line="360" w:lineRule="auto"/>
        <w:ind w:firstLine="720"/>
        <w:jc w:val="both"/>
        <w:rPr>
          <w:rFonts w:ascii="Times New Roman" w:eastAsia="Times New Roman" w:hAnsi="Times New Roman" w:cs="Times New Roman"/>
          <w:sz w:val="28"/>
          <w:szCs w:val="28"/>
        </w:rPr>
      </w:pPr>
    </w:p>
    <w:p w14:paraId="719467E8" w14:textId="75B973FA"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видно з таблиці, в чоловічому мовленні переважає спадна шкала (39%). Друге місце посідає рівна шкала (28%). Висхідна і </w:t>
      </w:r>
      <w:r w:rsidR="00DB30B0">
        <w:rPr>
          <w:rFonts w:ascii="Times New Roman" w:eastAsia="Times New Roman" w:hAnsi="Times New Roman" w:cs="Times New Roman"/>
          <w:sz w:val="28"/>
          <w:szCs w:val="28"/>
        </w:rPr>
        <w:t>хвилеподібна</w:t>
      </w:r>
      <w:r>
        <w:rPr>
          <w:rFonts w:ascii="Times New Roman" w:eastAsia="Times New Roman" w:hAnsi="Times New Roman" w:cs="Times New Roman"/>
          <w:sz w:val="28"/>
          <w:szCs w:val="28"/>
        </w:rPr>
        <w:t xml:space="preserve"> не є типовими для чоловічого мовлення. В жіночому мовленні також домінує спадна шкала, але її відсоток становить лише 29%. Майже однаковий відсоток посідає висхідна (23%) і рівна (21%). 17% припадає на </w:t>
      </w:r>
      <w:r w:rsidR="00DB30B0">
        <w:rPr>
          <w:rFonts w:ascii="Times New Roman" w:eastAsia="Times New Roman" w:hAnsi="Times New Roman" w:cs="Times New Roman"/>
          <w:sz w:val="28"/>
          <w:szCs w:val="28"/>
        </w:rPr>
        <w:t>хвилеподібну</w:t>
      </w:r>
      <w:r>
        <w:rPr>
          <w:rFonts w:ascii="Times New Roman" w:eastAsia="Times New Roman" w:hAnsi="Times New Roman" w:cs="Times New Roman"/>
          <w:sz w:val="28"/>
          <w:szCs w:val="28"/>
        </w:rPr>
        <w:t xml:space="preserve"> шкалу і 10% на ковзку. Така тональна картина вказує на варіативний характер жіночого мовлення, а вживання </w:t>
      </w:r>
      <w:r w:rsidR="00DB30B0">
        <w:rPr>
          <w:rFonts w:ascii="Times New Roman" w:eastAsia="Times New Roman" w:hAnsi="Times New Roman" w:cs="Times New Roman"/>
          <w:sz w:val="28"/>
          <w:szCs w:val="28"/>
        </w:rPr>
        <w:t>хвилеподібної</w:t>
      </w:r>
      <w:r>
        <w:rPr>
          <w:rFonts w:ascii="Times New Roman" w:eastAsia="Times New Roman" w:hAnsi="Times New Roman" w:cs="Times New Roman"/>
          <w:sz w:val="28"/>
          <w:szCs w:val="28"/>
        </w:rPr>
        <w:t>, ковзної і висхідної шкал свідчить про емоційне забарвлення.</w:t>
      </w:r>
    </w:p>
    <w:p w14:paraId="65631688" w14:textId="1C2E04EE"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таких видів шкал в чоловічому мовленні </w:t>
      </w:r>
      <w:r w:rsidR="00DB30B0">
        <w:rPr>
          <w:rFonts w:ascii="Times New Roman" w:eastAsia="Times New Roman" w:hAnsi="Times New Roman" w:cs="Times New Roman"/>
          <w:sz w:val="28"/>
          <w:szCs w:val="28"/>
        </w:rPr>
        <w:t>свідчить</w:t>
      </w:r>
      <w:r>
        <w:rPr>
          <w:rFonts w:ascii="Times New Roman" w:eastAsia="Times New Roman" w:hAnsi="Times New Roman" w:cs="Times New Roman"/>
          <w:sz w:val="28"/>
          <w:szCs w:val="28"/>
        </w:rPr>
        <w:t xml:space="preserve"> про вживання стилістично нейтральних шкал, які не мають емоційного забарвлення. Використання спадної шкали в жіночому мовленні можна пояснити тим, що жіноче мовлення тяжіє до еталонного кодифікованого британського варіанту, в якому спадна шкала є найрекурентнішою.</w:t>
      </w:r>
    </w:p>
    <w:p w14:paraId="256444F0"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рекурентність вживання ріної шкали в мовленні як чоловіків, так і жінок, вказує на вплив американського варіанту на мовлення ірландців.</w:t>
      </w:r>
    </w:p>
    <w:p w14:paraId="12B56363" w14:textId="2C7FEC3D"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Наведемо приклад використання спадної, рівної та висхідної видів шкал. Наприклад:</w:t>
      </w:r>
    </w:p>
    <w:p w14:paraId="53B2894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 ˎ live ⸾ Ꞌ half an Ꞌ hour Ꞌ away from ˎ Dublin </w:t>
      </w:r>
      <w:r>
        <w:rPr>
          <w:rFonts w:ascii="Times New Roman" w:eastAsia="Times New Roman" w:hAnsi="Times New Roman" w:cs="Times New Roman"/>
          <w:noProof/>
          <w:sz w:val="28"/>
          <w:szCs w:val="28"/>
        </w:rPr>
        <w:drawing>
          <wp:inline distT="0" distB="0" distL="0" distR="0" wp14:anchorId="78801FCB" wp14:editId="2BEC9863">
            <wp:extent cx="2181225" cy="466725"/>
            <wp:effectExtent l="0" t="0" r="9525" b="9525"/>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a:stretch>
                      <a:fillRect/>
                    </a:stretch>
                  </pic:blipFill>
                  <pic:spPr>
                    <a:xfrm>
                      <a:off x="0" y="0"/>
                      <a:ext cx="2181225" cy="466725"/>
                    </a:xfrm>
                    <a:prstGeom prst="rect">
                      <a:avLst/>
                    </a:prstGeom>
                    <a:ln/>
                  </pic:spPr>
                </pic:pic>
              </a:graphicData>
            </a:graphic>
          </wp:inline>
        </w:drawing>
      </w:r>
    </w:p>
    <w:p w14:paraId="03497177"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Фраза складається з двох синтагм. Перша синтагма характеризується низким початком першого наголошеного складу і спадним рухом основного тону в другій синтагмі.</w:t>
      </w:r>
    </w:p>
    <w:p w14:paraId="3392A1B2"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наступній фразі інформанта жінки: </w:t>
      </w:r>
    </w:p>
    <w:p w14:paraId="1B51FDBD"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passionate   about   my    work.</w:t>
      </w:r>
    </w:p>
    <w:p w14:paraId="337FFE7F"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passionate    about    my    family.</w:t>
      </w:r>
    </w:p>
    <w:p w14:paraId="505328E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E4F094E" wp14:editId="1A8336AE">
            <wp:extent cx="2105025" cy="457200"/>
            <wp:effectExtent l="0" t="0" r="9525"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1"/>
                    <a:srcRect/>
                    <a:stretch>
                      <a:fillRect/>
                    </a:stretch>
                  </pic:blipFill>
                  <pic:spPr>
                    <a:xfrm>
                      <a:off x="0" y="0"/>
                      <a:ext cx="2105025" cy="457200"/>
                    </a:xfrm>
                    <a:prstGeom prst="rect">
                      <a:avLst/>
                    </a:prstGeom>
                    <a:ln/>
                  </pic:spPr>
                </pic:pic>
              </a:graphicData>
            </a:graphic>
          </wp:inline>
        </w:drawing>
      </w:r>
    </w:p>
    <w:p w14:paraId="2153F1F1"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Інформант вимовляʼє цю фразу рівним тоном, не акцентуючи, не виділяючи ядровий склад.</w:t>
      </w:r>
    </w:p>
    <w:p w14:paraId="2C7578DA" w14:textId="5F21CC75"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Фраза має </w:t>
      </w:r>
      <w:r w:rsidR="00DB30B0">
        <w:rPr>
          <w:rFonts w:ascii="Times New Roman" w:eastAsia="Times New Roman" w:hAnsi="Times New Roman" w:cs="Times New Roman"/>
          <w:sz w:val="28"/>
          <w:szCs w:val="28"/>
        </w:rPr>
        <w:t>монотонний</w:t>
      </w:r>
      <w:r>
        <w:rPr>
          <w:rFonts w:ascii="Times New Roman" w:eastAsia="Times New Roman" w:hAnsi="Times New Roman" w:cs="Times New Roman"/>
          <w:sz w:val="28"/>
          <w:szCs w:val="28"/>
        </w:rPr>
        <w:t xml:space="preserve"> характер, складається з двох синтагм, має середній рівень першого наголошеного складу і рівний рух передтермінальної частини.</w:t>
      </w:r>
    </w:p>
    <w:p w14:paraId="31AA15E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Наступна фраза в мовленні жінки має емоційно-забарвлений характер і вимовляється  з висхідною шкалою і висхідним термінальним тоном.</w:t>
      </w:r>
    </w:p>
    <w:p w14:paraId="6517A03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because  of  my  Cathlic  upbringing,  I   went   to   Cathlic   school.</w:t>
      </w:r>
    </w:p>
    <w:p w14:paraId="566AB25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15583BE" wp14:editId="3C6B51B9">
            <wp:extent cx="2247900" cy="476250"/>
            <wp:effectExtent l="0" t="0" r="0" b="0"/>
            <wp:docPr id="1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2"/>
                    <a:srcRect/>
                    <a:stretch>
                      <a:fillRect/>
                    </a:stretch>
                  </pic:blipFill>
                  <pic:spPr>
                    <a:xfrm>
                      <a:off x="0" y="0"/>
                      <a:ext cx="2247900" cy="476250"/>
                    </a:xfrm>
                    <a:prstGeom prst="rect">
                      <a:avLst/>
                    </a:prstGeom>
                    <a:ln/>
                  </pic:spPr>
                </pic:pic>
              </a:graphicData>
            </a:graphic>
          </wp:inline>
        </w:drawing>
      </w:r>
    </w:p>
    <w:p w14:paraId="56481183"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Фраза складається з двох синтагм, перша синтагма вимовляється з висхідною шкалою і висхідним термінальним тоном, початок другої синтагми теж висхідний, але термінальний тон -  спадний.</w:t>
      </w:r>
    </w:p>
    <w:p w14:paraId="25D4B5FE"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у мовленні ірландців як чоловіків, так і жінок, передтермінальна частина синтагми (шкала) має варіативний характер. Проведений аналіз показав домінування спадної шкали в двох гендерних групах, що свідчить про використання стандартних форм вимови.</w:t>
      </w:r>
    </w:p>
    <w:p w14:paraId="6C569E39"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Щодо вікової диференціації мовлення ірландців, то результати аналізу свідчать про те, що спадна шкала є найчастотнішою в мовленні представників вікової групи 26-50 років, трохи нижчій відсоток вживання цієї шкали в мовленні представників молодшої групи 19-25 років і групи більш ніж 50.</w:t>
      </w:r>
    </w:p>
    <w:p w14:paraId="5200DF73"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вживання спадного тону є закономірним, отже у віці 26-50 років людина вже досягла певного соціального і професіонального статуса, який забовʼязує говорити правильно, вживаючи стандартні форми вимови.</w:t>
      </w:r>
    </w:p>
    <w:p w14:paraId="06892A9A" w14:textId="3B69B060"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Представники групи 19-25 років використовують в мовленні поряд зі спадною шкалою, ще і висхідну і </w:t>
      </w:r>
      <w:r w:rsidR="00A15D7D">
        <w:rPr>
          <w:rFonts w:ascii="Times New Roman" w:eastAsia="Times New Roman" w:hAnsi="Times New Roman" w:cs="Times New Roman"/>
          <w:sz w:val="28"/>
          <w:szCs w:val="28"/>
        </w:rPr>
        <w:t>хвилеподібну</w:t>
      </w:r>
      <w:r>
        <w:rPr>
          <w:rFonts w:ascii="Times New Roman" w:eastAsia="Times New Roman" w:hAnsi="Times New Roman" w:cs="Times New Roman"/>
          <w:sz w:val="28"/>
          <w:szCs w:val="28"/>
        </w:rPr>
        <w:t xml:space="preserve">. Особливо молоді люди, студенти, які ще не мають досвіду професійного спілкування, нерідко емоційно забарвлений характер мовлення переходить в нейтральний (рівна шкала). Це може вказувати на </w:t>
      </w:r>
      <w:r w:rsidR="00A15D7D">
        <w:rPr>
          <w:rFonts w:ascii="Times New Roman" w:eastAsia="Times New Roman" w:hAnsi="Times New Roman" w:cs="Times New Roman"/>
          <w:sz w:val="28"/>
          <w:szCs w:val="28"/>
        </w:rPr>
        <w:t>невпевненість</w:t>
      </w:r>
      <w:r>
        <w:rPr>
          <w:rFonts w:ascii="Times New Roman" w:eastAsia="Times New Roman" w:hAnsi="Times New Roman" w:cs="Times New Roman"/>
          <w:sz w:val="28"/>
          <w:szCs w:val="28"/>
        </w:rPr>
        <w:t xml:space="preserve"> у собі, на невміння контролювати свої емоції.</w:t>
      </w:r>
    </w:p>
    <w:p w14:paraId="04940B06" w14:textId="77777777" w:rsidR="00DF27DE" w:rsidRDefault="00000000" w:rsidP="00DF27DE">
      <w:pPr>
        <w:spacing w:after="0" w:line="360" w:lineRule="auto"/>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Таблиця 2. </w:t>
      </w:r>
    </w:p>
    <w:p w14:paraId="57341808" w14:textId="2E22B55A" w:rsidR="00082356" w:rsidRDefault="00000000" w:rsidP="00DF27DE">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Використання основних видів шкал (вікова </w:t>
      </w:r>
      <w:r w:rsidR="00A15D7D">
        <w:rPr>
          <w:rFonts w:ascii="Times New Roman" w:eastAsia="Times New Roman" w:hAnsi="Times New Roman" w:cs="Times New Roman"/>
          <w:sz w:val="28"/>
          <w:szCs w:val="28"/>
          <w:highlight w:val="white"/>
        </w:rPr>
        <w:t>диференціація</w:t>
      </w:r>
      <w:r>
        <w:rPr>
          <w:rFonts w:ascii="Times New Roman" w:eastAsia="Times New Roman" w:hAnsi="Times New Roman" w:cs="Times New Roman"/>
          <w:sz w:val="28"/>
          <w:szCs w:val="28"/>
        </w:rPr>
        <w:t>)</w:t>
      </w:r>
    </w:p>
    <w:tbl>
      <w:tblPr>
        <w:tblStyle w:val="a6"/>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00"/>
        <w:gridCol w:w="1502"/>
        <w:gridCol w:w="1459"/>
        <w:gridCol w:w="1517"/>
        <w:gridCol w:w="1892"/>
        <w:gridCol w:w="1475"/>
      </w:tblGrid>
      <w:tr w:rsidR="00082356" w14:paraId="08B2E241" w14:textId="77777777">
        <w:tc>
          <w:tcPr>
            <w:tcW w:w="1500" w:type="dxa"/>
            <w:vMerge w:val="restart"/>
          </w:tcPr>
          <w:p w14:paraId="048ACCB1"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Вікові групи</w:t>
            </w:r>
          </w:p>
        </w:tc>
        <w:tc>
          <w:tcPr>
            <w:tcW w:w="7845" w:type="dxa"/>
            <w:gridSpan w:val="5"/>
          </w:tcPr>
          <w:p w14:paraId="5BDB5759" w14:textId="77777777" w:rsidR="00082356" w:rsidRDefault="0000000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Види шкала(%)</w:t>
            </w:r>
          </w:p>
        </w:tc>
      </w:tr>
      <w:tr w:rsidR="00082356" w14:paraId="2E297855" w14:textId="77777777">
        <w:tc>
          <w:tcPr>
            <w:tcW w:w="1500" w:type="dxa"/>
            <w:vMerge/>
          </w:tcPr>
          <w:p w14:paraId="519E80D3" w14:textId="77777777" w:rsidR="00082356" w:rsidRDefault="00082356">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1502" w:type="dxa"/>
          </w:tcPr>
          <w:p w14:paraId="48C0F4BF"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Спадна шкала</w:t>
            </w:r>
          </w:p>
        </w:tc>
        <w:tc>
          <w:tcPr>
            <w:tcW w:w="1459" w:type="dxa"/>
          </w:tcPr>
          <w:p w14:paraId="2D7A11E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Рівна шкала</w:t>
            </w:r>
          </w:p>
        </w:tc>
        <w:tc>
          <w:tcPr>
            <w:tcW w:w="1517" w:type="dxa"/>
          </w:tcPr>
          <w:p w14:paraId="3F0DFF4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Висхідна шкала</w:t>
            </w:r>
          </w:p>
        </w:tc>
        <w:tc>
          <w:tcPr>
            <w:tcW w:w="1892" w:type="dxa"/>
          </w:tcPr>
          <w:p w14:paraId="1706DBED"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Хвилеподібна </w:t>
            </w:r>
          </w:p>
        </w:tc>
        <w:tc>
          <w:tcPr>
            <w:tcW w:w="1475" w:type="dxa"/>
          </w:tcPr>
          <w:p w14:paraId="7D2FCF1D"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Ковзна </w:t>
            </w:r>
          </w:p>
        </w:tc>
      </w:tr>
      <w:tr w:rsidR="00082356" w14:paraId="55CBA0A6" w14:textId="77777777">
        <w:tc>
          <w:tcPr>
            <w:tcW w:w="1500" w:type="dxa"/>
          </w:tcPr>
          <w:p w14:paraId="07FA24D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Молода група </w:t>
            </w:r>
          </w:p>
          <w:p w14:paraId="2263AB9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19-25рр</w:t>
            </w:r>
          </w:p>
        </w:tc>
        <w:tc>
          <w:tcPr>
            <w:tcW w:w="1502" w:type="dxa"/>
          </w:tcPr>
          <w:p w14:paraId="64BA79C6"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c>
          <w:tcPr>
            <w:tcW w:w="1459" w:type="dxa"/>
          </w:tcPr>
          <w:p w14:paraId="60DE8A6D"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c>
          <w:tcPr>
            <w:tcW w:w="1517" w:type="dxa"/>
          </w:tcPr>
          <w:p w14:paraId="54716E3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1892" w:type="dxa"/>
          </w:tcPr>
          <w:p w14:paraId="1E9DD5B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475" w:type="dxa"/>
          </w:tcPr>
          <w:p w14:paraId="281C03D4"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082356" w14:paraId="131FB1F2" w14:textId="77777777">
        <w:tc>
          <w:tcPr>
            <w:tcW w:w="1500" w:type="dxa"/>
          </w:tcPr>
          <w:p w14:paraId="7FDEE8D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група</w:t>
            </w:r>
          </w:p>
          <w:p w14:paraId="2596F5C4"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26-50рр</w:t>
            </w:r>
          </w:p>
        </w:tc>
        <w:tc>
          <w:tcPr>
            <w:tcW w:w="1502" w:type="dxa"/>
          </w:tcPr>
          <w:p w14:paraId="2B5F37A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w:t>
            </w:r>
          </w:p>
        </w:tc>
        <w:tc>
          <w:tcPr>
            <w:tcW w:w="1459" w:type="dxa"/>
          </w:tcPr>
          <w:p w14:paraId="7EE68DC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517" w:type="dxa"/>
          </w:tcPr>
          <w:p w14:paraId="6DDB0202"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1892" w:type="dxa"/>
          </w:tcPr>
          <w:p w14:paraId="05E8EF6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475" w:type="dxa"/>
          </w:tcPr>
          <w:p w14:paraId="543512D1"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082356" w14:paraId="06821F69" w14:textId="77777777">
        <w:tc>
          <w:tcPr>
            <w:tcW w:w="1500" w:type="dxa"/>
          </w:tcPr>
          <w:p w14:paraId="41FA5879"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Старші за 50р</w:t>
            </w:r>
          </w:p>
        </w:tc>
        <w:tc>
          <w:tcPr>
            <w:tcW w:w="1502" w:type="dxa"/>
          </w:tcPr>
          <w:p w14:paraId="3C20DF5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1459" w:type="dxa"/>
          </w:tcPr>
          <w:p w14:paraId="5424EE16"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1517" w:type="dxa"/>
          </w:tcPr>
          <w:p w14:paraId="27CEA7E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1892" w:type="dxa"/>
          </w:tcPr>
          <w:p w14:paraId="3E0BD73B"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475" w:type="dxa"/>
          </w:tcPr>
          <w:p w14:paraId="674CC082"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r>
    </w:tbl>
    <w:p w14:paraId="48FBAD00" w14:textId="77777777" w:rsidR="00082356" w:rsidRDefault="00082356">
      <w:pPr>
        <w:spacing w:after="0" w:line="360" w:lineRule="auto"/>
        <w:jc w:val="both"/>
        <w:rPr>
          <w:rFonts w:ascii="Times New Roman" w:eastAsia="Times New Roman" w:hAnsi="Times New Roman" w:cs="Times New Roman"/>
          <w:sz w:val="28"/>
          <w:szCs w:val="28"/>
        </w:rPr>
      </w:pPr>
    </w:p>
    <w:p w14:paraId="7A28B921" w14:textId="7B72FF10"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кількістю вживання спадної шкали домінує середня група (39%), на другому місті представники групи старші за 50 років. Мовлення представників молодої групи 19-25 років має варіативний характер, в мовленні </w:t>
      </w:r>
      <w:r w:rsidR="00A15D7D">
        <w:rPr>
          <w:rFonts w:ascii="Times New Roman" w:eastAsia="Times New Roman" w:hAnsi="Times New Roman" w:cs="Times New Roman"/>
          <w:sz w:val="28"/>
          <w:szCs w:val="28"/>
        </w:rPr>
        <w:t>представлені</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майже всі види шкал. Вживання висхідної (25%), хвилеподібної та ковзної шкал (8% та 8%) свідчить про емоційне забарвлення мовлення представників цієї групи.</w:t>
      </w:r>
    </w:p>
    <w:p w14:paraId="075328E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But   often   he   comes   to   visit   in   Dublin.</w:t>
      </w:r>
    </w:p>
    <w:p w14:paraId="1C5571A7"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16F0C0E" wp14:editId="6C2E1EF8">
            <wp:extent cx="1800225" cy="628650"/>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3"/>
                    <a:srcRect/>
                    <a:stretch>
                      <a:fillRect/>
                    </a:stretch>
                  </pic:blipFill>
                  <pic:spPr>
                    <a:xfrm>
                      <a:off x="0" y="0"/>
                      <a:ext cx="1800225" cy="628650"/>
                    </a:xfrm>
                    <a:prstGeom prst="rect">
                      <a:avLst/>
                    </a:prstGeom>
                    <a:ln/>
                  </pic:spPr>
                </pic:pic>
              </a:graphicData>
            </a:graphic>
          </wp:inline>
        </w:drawing>
      </w:r>
    </w:p>
    <w:p w14:paraId="14F5C293"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цьому рисунку представлено висхідну шкалу й висхідний термінальний тон в мовленні молодої жінки.</w:t>
      </w:r>
    </w:p>
    <w:p w14:paraId="33365001" w14:textId="44B38E1A"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як представлено в Таблиці 2, в мовленні представників трьох вікових груп </w:t>
      </w:r>
      <w:r w:rsidR="00DB30B0">
        <w:rPr>
          <w:rFonts w:ascii="Times New Roman" w:eastAsia="Times New Roman" w:hAnsi="Times New Roman" w:cs="Times New Roman"/>
          <w:sz w:val="28"/>
          <w:szCs w:val="28"/>
        </w:rPr>
        <w:t>представлено</w:t>
      </w:r>
      <w:r>
        <w:rPr>
          <w:rFonts w:ascii="Times New Roman" w:eastAsia="Times New Roman" w:hAnsi="Times New Roman" w:cs="Times New Roman"/>
          <w:sz w:val="28"/>
          <w:szCs w:val="28"/>
        </w:rPr>
        <w:t xml:space="preserve"> майже всі види шкал, що свідчить про варіативний характер їхнього мовлення. Проведений аналіз показав превалювання спадної шкали, що можна пояснити домінуванням </w:t>
      </w:r>
      <w:r w:rsidR="00DB30B0">
        <w:rPr>
          <w:rFonts w:ascii="Times New Roman" w:eastAsia="Times New Roman" w:hAnsi="Times New Roman" w:cs="Times New Roman"/>
          <w:sz w:val="28"/>
          <w:szCs w:val="28"/>
        </w:rPr>
        <w:t>стандартних</w:t>
      </w:r>
      <w:r>
        <w:rPr>
          <w:rFonts w:ascii="Times New Roman" w:eastAsia="Times New Roman" w:hAnsi="Times New Roman" w:cs="Times New Roman"/>
          <w:sz w:val="28"/>
          <w:szCs w:val="28"/>
        </w:rPr>
        <w:t xml:space="preserve"> форм вимови, що є впливом британського варіанта англійської мови.</w:t>
      </w:r>
    </w:p>
    <w:p w14:paraId="45A7FE98"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етапом дослідження є аналіз частотності використання термінальних тонів в мовленні досліджуваних інформантів.</w:t>
      </w:r>
    </w:p>
    <w:p w14:paraId="58DEEAF4" w14:textId="5D60899A"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показали результати, домінуючим термінальним тоном є спадний тон. Вживання цього тону свідчить про </w:t>
      </w:r>
      <w:r w:rsidR="00DB30B0">
        <w:rPr>
          <w:rFonts w:ascii="Times New Roman" w:eastAsia="Times New Roman" w:hAnsi="Times New Roman" w:cs="Times New Roman"/>
          <w:sz w:val="28"/>
          <w:szCs w:val="28"/>
        </w:rPr>
        <w:t>впевненість</w:t>
      </w:r>
      <w:r>
        <w:rPr>
          <w:rFonts w:ascii="Times New Roman" w:eastAsia="Times New Roman" w:hAnsi="Times New Roman" w:cs="Times New Roman"/>
          <w:sz w:val="28"/>
          <w:szCs w:val="28"/>
        </w:rPr>
        <w:t xml:space="preserve"> у собі, в своєму мовленні, може також свідчити про категорійність, іноді ворожість.</w:t>
      </w:r>
    </w:p>
    <w:p w14:paraId="7AE87565"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Наведемо приклад мовлення чоловіка середньої вікової групи.</w:t>
      </w:r>
    </w:p>
    <w:p w14:paraId="42EC8CF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He tried tried to come visit me but I still remember what he did to me</w:t>
      </w:r>
    </w:p>
    <w:p w14:paraId="07E8C18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 вживає в мовленні спадний тон, його мовлення дуже категоричне, відчувається навіть деяка погроза.</w:t>
      </w:r>
    </w:p>
    <w:p w14:paraId="07549A02" w14:textId="60DE919A" w:rsidR="00082356" w:rsidRDefault="00DB30B0">
      <w:pPr>
        <w:spacing w:after="0" w:line="360" w:lineRule="auto"/>
        <w:ind w:firstLine="720"/>
        <w:jc w:val="both"/>
        <w:rPr>
          <w:highlight w:val="white"/>
        </w:rPr>
      </w:pPr>
      <w:r>
        <w:rPr>
          <w:rFonts w:ascii="Times New Roman" w:eastAsia="Times New Roman" w:hAnsi="Times New Roman" w:cs="Times New Roman"/>
          <w:sz w:val="28"/>
          <w:szCs w:val="28"/>
          <w:highlight w:val="white"/>
        </w:rPr>
        <w:t xml:space="preserve">Загалом, мовлення чоловіків більше емоційно-театральне. </w:t>
      </w:r>
    </w:p>
    <w:p w14:paraId="120D953B" w14:textId="77777777" w:rsidR="00DF27DE" w:rsidRDefault="00000000" w:rsidP="00DF27DE">
      <w:pPr>
        <w:spacing w:after="0" w:line="360" w:lineRule="auto"/>
        <w:jc w:val="right"/>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Таблиця 3. </w:t>
      </w:r>
    </w:p>
    <w:p w14:paraId="53A4E2EB" w14:textId="17FAF820" w:rsidR="00082356" w:rsidRDefault="00000000" w:rsidP="00DF27DE">
      <w:pPr>
        <w:spacing w:after="0" w:line="360" w:lineRule="auto"/>
        <w:jc w:val="right"/>
        <w:rPr>
          <w:highlight w:val="white"/>
        </w:rPr>
      </w:pPr>
      <w:r>
        <w:rPr>
          <w:rFonts w:ascii="Times New Roman" w:eastAsia="Times New Roman" w:hAnsi="Times New Roman" w:cs="Times New Roman"/>
          <w:sz w:val="28"/>
          <w:szCs w:val="28"/>
          <w:highlight w:val="white"/>
        </w:rPr>
        <w:t>Частотність вживання термінальних тонів (гендерні групи).</w:t>
      </w:r>
    </w:p>
    <w:tbl>
      <w:tblPr>
        <w:tblStyle w:val="a7"/>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8"/>
        <w:gridCol w:w="1557"/>
        <w:gridCol w:w="1556"/>
        <w:gridCol w:w="1559"/>
        <w:gridCol w:w="1558"/>
        <w:gridCol w:w="1557"/>
      </w:tblGrid>
      <w:tr w:rsidR="00082356" w14:paraId="45AAAD54" w14:textId="77777777">
        <w:tc>
          <w:tcPr>
            <w:tcW w:w="1558" w:type="dxa"/>
            <w:vMerge w:val="restart"/>
          </w:tcPr>
          <w:p w14:paraId="77A220F1"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Гендерні групи</w:t>
            </w:r>
          </w:p>
        </w:tc>
        <w:tc>
          <w:tcPr>
            <w:tcW w:w="7787" w:type="dxa"/>
            <w:gridSpan w:val="5"/>
          </w:tcPr>
          <w:p w14:paraId="21D6BA02"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Термінальні тони (%)</w:t>
            </w:r>
          </w:p>
        </w:tc>
      </w:tr>
      <w:tr w:rsidR="00082356" w14:paraId="4CCF5E3D" w14:textId="77777777">
        <w:tc>
          <w:tcPr>
            <w:tcW w:w="1558" w:type="dxa"/>
            <w:vMerge/>
          </w:tcPr>
          <w:p w14:paraId="3FC837BF" w14:textId="77777777" w:rsidR="00082356" w:rsidRDefault="00082356">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1557" w:type="dxa"/>
          </w:tcPr>
          <w:p w14:paraId="7F0F781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Спадний тон</w:t>
            </w:r>
          </w:p>
        </w:tc>
        <w:tc>
          <w:tcPr>
            <w:tcW w:w="1556" w:type="dxa"/>
          </w:tcPr>
          <w:p w14:paraId="0F80200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Висхідний тон</w:t>
            </w:r>
          </w:p>
        </w:tc>
        <w:tc>
          <w:tcPr>
            <w:tcW w:w="1559" w:type="dxa"/>
          </w:tcPr>
          <w:p w14:paraId="415922E1"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Рівний тон</w:t>
            </w:r>
          </w:p>
        </w:tc>
        <w:tc>
          <w:tcPr>
            <w:tcW w:w="1558" w:type="dxa"/>
          </w:tcPr>
          <w:p w14:paraId="139BDB0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Спадно-висхідний тон</w:t>
            </w:r>
          </w:p>
        </w:tc>
        <w:tc>
          <w:tcPr>
            <w:tcW w:w="1557" w:type="dxa"/>
          </w:tcPr>
          <w:p w14:paraId="5D2E1B04"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Висхідно-спадний тон</w:t>
            </w:r>
          </w:p>
        </w:tc>
      </w:tr>
      <w:tr w:rsidR="00082356" w14:paraId="22BCB6E1" w14:textId="77777777">
        <w:tc>
          <w:tcPr>
            <w:tcW w:w="1558" w:type="dxa"/>
          </w:tcPr>
          <w:p w14:paraId="4A5F38A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Чоловіки</w:t>
            </w:r>
          </w:p>
        </w:tc>
        <w:tc>
          <w:tcPr>
            <w:tcW w:w="1557" w:type="dxa"/>
          </w:tcPr>
          <w:p w14:paraId="420E41F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1556" w:type="dxa"/>
          </w:tcPr>
          <w:p w14:paraId="3805FAB3"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1559" w:type="dxa"/>
          </w:tcPr>
          <w:p w14:paraId="586F679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1558" w:type="dxa"/>
          </w:tcPr>
          <w:p w14:paraId="44E4E48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557" w:type="dxa"/>
          </w:tcPr>
          <w:p w14:paraId="1C206B2F"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r>
      <w:tr w:rsidR="00082356" w14:paraId="5E39ECFB" w14:textId="77777777">
        <w:tc>
          <w:tcPr>
            <w:tcW w:w="1558" w:type="dxa"/>
          </w:tcPr>
          <w:p w14:paraId="3CC0902F"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w:t>
            </w:r>
          </w:p>
        </w:tc>
        <w:tc>
          <w:tcPr>
            <w:tcW w:w="1557" w:type="dxa"/>
          </w:tcPr>
          <w:p w14:paraId="426828A0"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1556" w:type="dxa"/>
          </w:tcPr>
          <w:p w14:paraId="30EB5BE4"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c>
          <w:tcPr>
            <w:tcW w:w="1559" w:type="dxa"/>
          </w:tcPr>
          <w:p w14:paraId="5031048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558" w:type="dxa"/>
          </w:tcPr>
          <w:p w14:paraId="0387B2EC"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557" w:type="dxa"/>
          </w:tcPr>
          <w:p w14:paraId="07E7AF3A"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bl>
    <w:p w14:paraId="6F4539C3" w14:textId="77777777" w:rsidR="00082356" w:rsidRDefault="00082356">
      <w:pPr>
        <w:spacing w:after="0" w:line="360" w:lineRule="auto"/>
        <w:jc w:val="both"/>
        <w:rPr>
          <w:rFonts w:ascii="Times New Roman" w:eastAsia="Times New Roman" w:hAnsi="Times New Roman" w:cs="Times New Roman"/>
          <w:sz w:val="28"/>
          <w:szCs w:val="28"/>
        </w:rPr>
      </w:pPr>
    </w:p>
    <w:p w14:paraId="4DC5F33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свідчить таблиця 3, мовлення чоловіків і жінок з Ірландії має дуже варіативний характер. В чоловічому і жіночому мовленні представлені всі види термінального тону. Домінує спадний тон (34%) в жіночому мовленні.</w:t>
      </w:r>
    </w:p>
    <w:p w14:paraId="3E1044BF"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Домінування висхідного тону в жіночому мовленні свідчить про емоційний характер мовлення.</w:t>
      </w:r>
    </w:p>
    <w:p w14:paraId="112A1CF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Наприклад: We   bought   this   house   and   moved   after   renovation.</w:t>
      </w:r>
    </w:p>
    <w:p w14:paraId="17A617CF"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066FE8A" wp14:editId="4A3FC415">
            <wp:extent cx="1733550" cy="600075"/>
            <wp:effectExtent l="0" t="0" r="0" b="0"/>
            <wp:docPr id="1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4"/>
                    <a:srcRect/>
                    <a:stretch>
                      <a:fillRect/>
                    </a:stretch>
                  </pic:blipFill>
                  <pic:spPr>
                    <a:xfrm>
                      <a:off x="0" y="0"/>
                      <a:ext cx="1733550" cy="600075"/>
                    </a:xfrm>
                    <a:prstGeom prst="rect">
                      <a:avLst/>
                    </a:prstGeom>
                    <a:ln/>
                  </pic:spPr>
                </pic:pic>
              </a:graphicData>
            </a:graphic>
          </wp:inline>
        </w:drawing>
      </w:r>
    </w:p>
    <w:p w14:paraId="59EC1F23" w14:textId="1A3110DE"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Вживання висхідного тону може також свідчити про деяку </w:t>
      </w:r>
      <w:r w:rsidR="00DB30B0">
        <w:rPr>
          <w:rFonts w:ascii="Times New Roman" w:eastAsia="Times New Roman" w:hAnsi="Times New Roman" w:cs="Times New Roman"/>
          <w:sz w:val="28"/>
          <w:szCs w:val="28"/>
        </w:rPr>
        <w:t>невпевненість</w:t>
      </w:r>
      <w:r>
        <w:rPr>
          <w:rFonts w:ascii="Times New Roman" w:eastAsia="Times New Roman" w:hAnsi="Times New Roman" w:cs="Times New Roman"/>
          <w:sz w:val="28"/>
          <w:szCs w:val="28"/>
        </w:rPr>
        <w:t xml:space="preserve"> мовця. В мовленні респондентів рівний тон. 18% в чоловічому і 15% в жіночому мовленні показує, що мовлення носить монотонний характер і не виражає ніяких емоцій. Цікавим є той факт, що висхідний тон вживається як у фінальних, так і не фінальних синтагмах.</w:t>
      </w:r>
    </w:p>
    <w:p w14:paraId="527371B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 термінальні тони не виявили суттєвих особливостей ані в чоловічому, ані в жіночому мовленні. (11% і 17% - в чоловічому й 12% і 18% в жіночому мовленні).</w:t>
      </w:r>
    </w:p>
    <w:p w14:paraId="31DF01F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Наведемо приклад хвилеподібної шкали у поєднанні з спадно-висхідним термінальним тоном.</w:t>
      </w:r>
    </w:p>
    <w:p w14:paraId="535BB500"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I`ll   tell   you   the   story   of   my   life   my   passion   my…</w:t>
      </w:r>
    </w:p>
    <w:p w14:paraId="003BB16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B522C34" wp14:editId="6A7680CF">
            <wp:extent cx="2667000" cy="647700"/>
            <wp:effectExtent l="0" t="0" r="0" b="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5"/>
                    <a:srcRect/>
                    <a:stretch>
                      <a:fillRect/>
                    </a:stretch>
                  </pic:blipFill>
                  <pic:spPr>
                    <a:xfrm>
                      <a:off x="0" y="0"/>
                      <a:ext cx="2667000" cy="647700"/>
                    </a:xfrm>
                    <a:prstGeom prst="rect">
                      <a:avLst/>
                    </a:prstGeom>
                    <a:ln/>
                  </pic:spPr>
                </pic:pic>
              </a:graphicData>
            </a:graphic>
          </wp:inline>
        </w:drawing>
      </w:r>
    </w:p>
    <w:p w14:paraId="0D1134D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Зрозуміло, що основною одиницею дослідження обрано синтагму, яка є відносно закінченним відрізком мовленнєвого ланцюга, межі якого визначаються тільки просодичними засобами.</w:t>
      </w:r>
    </w:p>
    <w:p w14:paraId="68255BC5" w14:textId="05E790F1"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дослідження за віковими показниками виявили наступне: мовлення представників молодшої групи демонструє превалювання </w:t>
      </w:r>
      <w:r>
        <w:rPr>
          <w:rFonts w:ascii="Times New Roman" w:eastAsia="Times New Roman" w:hAnsi="Times New Roman" w:cs="Times New Roman"/>
          <w:sz w:val="28"/>
          <w:szCs w:val="28"/>
        </w:rPr>
        <w:lastRenderedPageBreak/>
        <w:t xml:space="preserve">висхідного тону, спадної і висхідної шкал. Мовці цієї групи демонструють </w:t>
      </w:r>
      <w:r w:rsidR="00DB30B0">
        <w:rPr>
          <w:rFonts w:ascii="Times New Roman" w:eastAsia="Times New Roman" w:hAnsi="Times New Roman" w:cs="Times New Roman"/>
          <w:sz w:val="28"/>
          <w:szCs w:val="28"/>
        </w:rPr>
        <w:t>невпевненість</w:t>
      </w:r>
      <w:r>
        <w:rPr>
          <w:rFonts w:ascii="Times New Roman" w:eastAsia="Times New Roman" w:hAnsi="Times New Roman" w:cs="Times New Roman"/>
          <w:sz w:val="28"/>
          <w:szCs w:val="28"/>
        </w:rPr>
        <w:t>, нерішучість, часто невміння правильно висловити думку. Мовлення має емоційний характер.</w:t>
      </w:r>
    </w:p>
    <w:p w14:paraId="7C3E9535" w14:textId="1FB013D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Мовці середньої групи більш тяжіють до стандартної вимови, превалює спадна шкала, спадний термінальний тон. Мовлення має емоційно-нейтральний характер. В мовленні представників цієї групи відчувається вплив стандартної вимови.</w:t>
      </w:r>
    </w:p>
    <w:p w14:paraId="07EEFE7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Представники групи старші за 50 більш тяжіють до використання рівної та спадної шкали, що іноді демонструє монотонний характер мовлення.</w:t>
      </w:r>
    </w:p>
    <w:p w14:paraId="76A466B4" w14:textId="3650D99D"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Завданням аудиторів було також визначення синтагминого членування мовлення </w:t>
      </w:r>
      <w:r w:rsidR="00DB30B0">
        <w:rPr>
          <w:rFonts w:ascii="Times New Roman" w:eastAsia="Times New Roman" w:hAnsi="Times New Roman" w:cs="Times New Roman"/>
          <w:sz w:val="28"/>
          <w:szCs w:val="28"/>
        </w:rPr>
        <w:t>досліджуваних</w:t>
      </w:r>
      <w:r>
        <w:rPr>
          <w:rFonts w:ascii="Times New Roman" w:eastAsia="Times New Roman" w:hAnsi="Times New Roman" w:cs="Times New Roman"/>
          <w:sz w:val="28"/>
          <w:szCs w:val="28"/>
        </w:rPr>
        <w:t xml:space="preserve"> інформантів. Аудитори показали, що найчастотнішими є одно- та двосинтагменні фрази, така подрібність членування вказує на вживання в мовленні коротких синтагм, які можуть бути заповнені паузами хезітації чи фізіологічними паузами.</w:t>
      </w:r>
    </w:p>
    <w:p w14:paraId="1C04FAEF" w14:textId="5B16A30B"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Результатами синтагамтичного членування представлено в таблиці </w:t>
      </w:r>
      <w:r w:rsidR="00DF27DE">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 xml:space="preserve">. </w:t>
      </w:r>
    </w:p>
    <w:p w14:paraId="6EFA9AD1" w14:textId="77777777" w:rsidR="00DF27DE" w:rsidRDefault="00000000" w:rsidP="00DF27DE">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w:t>
      </w:r>
      <w:r w:rsidR="00DF27DE">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 xml:space="preserve">. </w:t>
      </w:r>
    </w:p>
    <w:p w14:paraId="061B59E6" w14:textId="0E79BAA9" w:rsidR="00082356" w:rsidRDefault="00000000" w:rsidP="00DF27DE">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Синтагматична членування (%). Гендерна диференціація.</w:t>
      </w:r>
    </w:p>
    <w:tbl>
      <w:tblPr>
        <w:tblStyle w:val="a8"/>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9"/>
        <w:gridCol w:w="1869"/>
        <w:gridCol w:w="1869"/>
        <w:gridCol w:w="1869"/>
        <w:gridCol w:w="1869"/>
      </w:tblGrid>
      <w:tr w:rsidR="00082356" w14:paraId="40820D2F" w14:textId="77777777">
        <w:tc>
          <w:tcPr>
            <w:tcW w:w="1869" w:type="dxa"/>
          </w:tcPr>
          <w:p w14:paraId="6254936F"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Інформанти</w:t>
            </w:r>
          </w:p>
        </w:tc>
        <w:tc>
          <w:tcPr>
            <w:tcW w:w="1869" w:type="dxa"/>
          </w:tcPr>
          <w:p w14:paraId="61A9031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 синтагма</w:t>
            </w:r>
          </w:p>
        </w:tc>
        <w:tc>
          <w:tcPr>
            <w:tcW w:w="1869" w:type="dxa"/>
          </w:tcPr>
          <w:p w14:paraId="2BE81CD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Дві синтагми</w:t>
            </w:r>
          </w:p>
        </w:tc>
        <w:tc>
          <w:tcPr>
            <w:tcW w:w="1869" w:type="dxa"/>
          </w:tcPr>
          <w:p w14:paraId="02A72047"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 синтагми</w:t>
            </w:r>
          </w:p>
        </w:tc>
        <w:tc>
          <w:tcPr>
            <w:tcW w:w="1869" w:type="dxa"/>
          </w:tcPr>
          <w:p w14:paraId="608DF1CC"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 ніж три синтагми</w:t>
            </w:r>
          </w:p>
        </w:tc>
      </w:tr>
      <w:tr w:rsidR="00082356" w14:paraId="2F8DADF5" w14:textId="77777777">
        <w:tc>
          <w:tcPr>
            <w:tcW w:w="1869" w:type="dxa"/>
          </w:tcPr>
          <w:p w14:paraId="58408808"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Чоловіки </w:t>
            </w:r>
          </w:p>
        </w:tc>
        <w:tc>
          <w:tcPr>
            <w:tcW w:w="1869" w:type="dxa"/>
          </w:tcPr>
          <w:p w14:paraId="3EAF9171"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c>
          <w:tcPr>
            <w:tcW w:w="1869" w:type="dxa"/>
          </w:tcPr>
          <w:p w14:paraId="706B8386"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c>
          <w:tcPr>
            <w:tcW w:w="1869" w:type="dxa"/>
          </w:tcPr>
          <w:p w14:paraId="67A1A5F6"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869" w:type="dxa"/>
          </w:tcPr>
          <w:p w14:paraId="3F68B8F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082356" w14:paraId="1EA5A388" w14:textId="77777777">
        <w:tc>
          <w:tcPr>
            <w:tcW w:w="1869" w:type="dxa"/>
          </w:tcPr>
          <w:p w14:paraId="695766F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Жінки </w:t>
            </w:r>
          </w:p>
        </w:tc>
        <w:tc>
          <w:tcPr>
            <w:tcW w:w="1869" w:type="dxa"/>
          </w:tcPr>
          <w:p w14:paraId="59171A0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c>
          <w:tcPr>
            <w:tcW w:w="1869" w:type="dxa"/>
          </w:tcPr>
          <w:p w14:paraId="664F679F"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c>
          <w:tcPr>
            <w:tcW w:w="1869" w:type="dxa"/>
          </w:tcPr>
          <w:p w14:paraId="0F47251E"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1869" w:type="dxa"/>
          </w:tcPr>
          <w:p w14:paraId="3767A805"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bl>
    <w:p w14:paraId="537F5878" w14:textId="77777777" w:rsidR="00082356" w:rsidRDefault="00082356">
      <w:pPr>
        <w:spacing w:after="0" w:line="360" w:lineRule="auto"/>
        <w:jc w:val="both"/>
        <w:rPr>
          <w:rFonts w:ascii="Times New Roman" w:eastAsia="Times New Roman" w:hAnsi="Times New Roman" w:cs="Times New Roman"/>
          <w:sz w:val="28"/>
          <w:szCs w:val="28"/>
        </w:rPr>
      </w:pPr>
    </w:p>
    <w:p w14:paraId="5771D90C" w14:textId="16C9EE19"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показано в таблиці, найбільш рекурентними є одно й мені фрази. В мовленні чоловіків превалюють двосинтагмені фрази (38%) в мовленні жінок найчастіше зустрічаються одно та двосинтагмені фрази. </w:t>
      </w:r>
      <w:r w:rsidR="00DB30B0">
        <w:rPr>
          <w:rFonts w:ascii="Times New Roman" w:eastAsia="Times New Roman" w:hAnsi="Times New Roman" w:cs="Times New Roman"/>
          <w:sz w:val="28"/>
          <w:szCs w:val="28"/>
        </w:rPr>
        <w:t>Можна</w:t>
      </w:r>
      <w:r>
        <w:rPr>
          <w:rFonts w:ascii="Times New Roman" w:eastAsia="Times New Roman" w:hAnsi="Times New Roman" w:cs="Times New Roman"/>
          <w:sz w:val="28"/>
          <w:szCs w:val="28"/>
        </w:rPr>
        <w:t xml:space="preserve"> припустити, що синтагматичне членування залежить від </w:t>
      </w:r>
      <w:r w:rsidR="00DB30B0">
        <w:rPr>
          <w:rFonts w:ascii="Times New Roman" w:eastAsia="Times New Roman" w:hAnsi="Times New Roman" w:cs="Times New Roman"/>
          <w:sz w:val="28"/>
          <w:szCs w:val="28"/>
        </w:rPr>
        <w:t>територіальної</w:t>
      </w:r>
      <w:r>
        <w:rPr>
          <w:rFonts w:ascii="Times New Roman" w:eastAsia="Times New Roman" w:hAnsi="Times New Roman" w:cs="Times New Roman"/>
          <w:sz w:val="28"/>
          <w:szCs w:val="28"/>
        </w:rPr>
        <w:t xml:space="preserve"> належності мовця. Тобто мовлення мешканців Ірландії має подріблений характер і це </w:t>
      </w:r>
      <w:r w:rsidR="00DB30B0">
        <w:rPr>
          <w:rFonts w:ascii="Times New Roman" w:eastAsia="Times New Roman" w:hAnsi="Times New Roman" w:cs="Times New Roman"/>
          <w:sz w:val="28"/>
          <w:szCs w:val="28"/>
        </w:rPr>
        <w:t>можна</w:t>
      </w:r>
      <w:r>
        <w:rPr>
          <w:rFonts w:ascii="Times New Roman" w:eastAsia="Times New Roman" w:hAnsi="Times New Roman" w:cs="Times New Roman"/>
          <w:sz w:val="28"/>
          <w:szCs w:val="28"/>
        </w:rPr>
        <w:t xml:space="preserve"> залежити від фізіологічних особливостей мовців, теми мовлення яких варіює від </w:t>
      </w:r>
      <w:r w:rsidR="00DB30B0">
        <w:rPr>
          <w:rFonts w:ascii="Times New Roman" w:eastAsia="Times New Roman" w:hAnsi="Times New Roman" w:cs="Times New Roman"/>
          <w:sz w:val="28"/>
          <w:szCs w:val="28"/>
        </w:rPr>
        <w:t>уповільненого</w:t>
      </w:r>
      <w:r>
        <w:rPr>
          <w:rFonts w:ascii="Times New Roman" w:eastAsia="Times New Roman" w:hAnsi="Times New Roman" w:cs="Times New Roman"/>
          <w:sz w:val="28"/>
          <w:szCs w:val="28"/>
        </w:rPr>
        <w:t xml:space="preserve"> до швидкого.</w:t>
      </w:r>
    </w:p>
    <w:p w14:paraId="45A078F3"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Відомо, що темп мовлення залежить від синтагматичного членування інформантів за гендерною ознакою, то можна стверджувати, що темп мовлення жінок більш швидкий, ніж темп мовлення чоловіків.</w:t>
      </w:r>
    </w:p>
    <w:p w14:paraId="384CE914" w14:textId="6E0433B4"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паузальну </w:t>
      </w:r>
      <w:r w:rsidR="00DB30B0">
        <w:rPr>
          <w:rFonts w:ascii="Times New Roman" w:eastAsia="Times New Roman" w:hAnsi="Times New Roman" w:cs="Times New Roman"/>
          <w:sz w:val="28"/>
          <w:szCs w:val="28"/>
        </w:rPr>
        <w:t>насиченість</w:t>
      </w:r>
      <w:r>
        <w:rPr>
          <w:rFonts w:ascii="Times New Roman" w:eastAsia="Times New Roman" w:hAnsi="Times New Roman" w:cs="Times New Roman"/>
          <w:sz w:val="28"/>
          <w:szCs w:val="28"/>
        </w:rPr>
        <w:t xml:space="preserve"> мовлення досліджуваних інформантів. Мовленнєві відрізки текстів, які аналізуються є квазіспонтанними, тому в мовленні інформантів багато хезітаційних пауз.</w:t>
      </w:r>
    </w:p>
    <w:p w14:paraId="79968632" w14:textId="6C61BDB1"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Заповнені хезітаційні паузи, а також змішані паузи є частотними в мовленні досліджуваних інформантів. Кількість заповнених пауз (вигуками, повторами) превалює в мовленні ірл</w:t>
      </w:r>
      <w:r w:rsidR="00DB30B0">
        <w:rPr>
          <w:rFonts w:ascii="Times New Roman" w:eastAsia="Times New Roman" w:hAnsi="Times New Roman" w:cs="Times New Roman"/>
          <w:sz w:val="28"/>
          <w:szCs w:val="28"/>
        </w:rPr>
        <w:t>а</w:t>
      </w:r>
      <w:r>
        <w:rPr>
          <w:rFonts w:ascii="Times New Roman" w:eastAsia="Times New Roman" w:hAnsi="Times New Roman" w:cs="Times New Roman"/>
          <w:sz w:val="28"/>
          <w:szCs w:val="28"/>
        </w:rPr>
        <w:t>ндців молодшої вікової групи (19-25 років).</w:t>
      </w:r>
    </w:p>
    <w:p w14:paraId="1EA7158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Змішані паузи, тобто (заповнена тиша), зустрічалися в третій групі представників – більш ніж 50 років. Найбільший їх відсоток складає 28%. Якщо порівняти співвідношення співвідношення заповнених та незаповнених пауз в гендерному аспекті, то можна відмітити, що в жіночому мовленні превалюють (29%) незаповнені паузи, тоді як в чоловічому 67% домінують заповненність та незаповнені паузи. </w:t>
      </w:r>
    </w:p>
    <w:p w14:paraId="0AF12B6B"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Наведемо приклад з мовлення жінки (47 років), мешканки північної частини Ірландії.</w:t>
      </w:r>
    </w:p>
    <w:p w14:paraId="611B5FC4"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was born in thr North of Irland eh and because I`m Cathlic? I went to Cathlic Church.</w:t>
      </w:r>
    </w:p>
    <w:p w14:paraId="7235CF5F"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дослідженому фрагменті аудітори відмітили наявність одно і двосинтагменних фраз, відзначили уповільнений темп мовлення та наявність як заповненої (eh…) так і деяких незаповнених пауз.</w:t>
      </w:r>
    </w:p>
    <w:p w14:paraId="1561624E"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проведений фонетичний аналіз мовлення ірландців різних за віковими та гендерними групами виявив такі мелодійні та темпоральні особливості: </w:t>
      </w:r>
    </w:p>
    <w:p w14:paraId="5405084D" w14:textId="18CBEF0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аналіз мелодійних характеристик демонструє домінування спадного тону в чоловічому мовленні та висхідного тону в жіночому мовленні. У вікових групах за кількістю вживання спадного тону середня група (26-50 років). Мовлення представників молодої групи має варіативний характер, де </w:t>
      </w:r>
      <w:r>
        <w:rPr>
          <w:rFonts w:ascii="Times New Roman" w:eastAsia="Times New Roman" w:hAnsi="Times New Roman" w:cs="Times New Roman"/>
          <w:sz w:val="28"/>
          <w:szCs w:val="28"/>
        </w:rPr>
        <w:lastRenderedPageBreak/>
        <w:t xml:space="preserve">представлено все </w:t>
      </w:r>
      <w:r w:rsidR="00DB30B0">
        <w:rPr>
          <w:rFonts w:ascii="Times New Roman" w:eastAsia="Times New Roman" w:hAnsi="Times New Roman" w:cs="Times New Roman"/>
          <w:sz w:val="28"/>
          <w:szCs w:val="28"/>
        </w:rPr>
        <w:t>різноманіття</w:t>
      </w:r>
      <w:r>
        <w:rPr>
          <w:rFonts w:ascii="Times New Roman" w:eastAsia="Times New Roman" w:hAnsi="Times New Roman" w:cs="Times New Roman"/>
          <w:sz w:val="28"/>
          <w:szCs w:val="28"/>
        </w:rPr>
        <w:t xml:space="preserve"> шкал – спадна, рівна, висхідна. В мовленні представників групи старші за 50 років – превалюють спадна та ріна шкали.</w:t>
      </w:r>
    </w:p>
    <w:p w14:paraId="601C5421"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Превалювання спадної шкали в чоловічому мовленні свідчить про емоційно- нейтральний характер мовлення і про тенденцію до використання стандартних форм вимови.</w:t>
      </w:r>
    </w:p>
    <w:p w14:paraId="39D44DE1"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синтагматичного членування показав, що в мовленні інформантів домінують одно й двосинтагмені фрази. Темп мовлення варіює від помірного до уповільненого, з превалюванням заповнених та незаповнених хезітаційних пауз.</w:t>
      </w:r>
    </w:p>
    <w:p w14:paraId="20BC8D0D" w14:textId="77777777" w:rsidR="00082356" w:rsidRDefault="00082356">
      <w:pPr>
        <w:spacing w:after="0" w:line="360" w:lineRule="auto"/>
        <w:jc w:val="both"/>
        <w:rPr>
          <w:rFonts w:ascii="Times New Roman" w:eastAsia="Times New Roman" w:hAnsi="Times New Roman" w:cs="Times New Roman"/>
          <w:sz w:val="28"/>
          <w:szCs w:val="28"/>
        </w:rPr>
      </w:pPr>
    </w:p>
    <w:p w14:paraId="7C7BFD2B" w14:textId="77777777" w:rsidR="00082356" w:rsidRDefault="00082356">
      <w:pPr>
        <w:spacing w:after="0" w:line="360" w:lineRule="auto"/>
        <w:jc w:val="both"/>
        <w:rPr>
          <w:rFonts w:ascii="Times New Roman" w:eastAsia="Times New Roman" w:hAnsi="Times New Roman" w:cs="Times New Roman"/>
          <w:b/>
          <w:sz w:val="28"/>
          <w:szCs w:val="28"/>
        </w:rPr>
      </w:pPr>
    </w:p>
    <w:p w14:paraId="3BAC4578" w14:textId="77777777" w:rsidR="00082356" w:rsidRDefault="00082356">
      <w:pPr>
        <w:spacing w:after="0" w:line="360" w:lineRule="auto"/>
        <w:jc w:val="both"/>
        <w:rPr>
          <w:rFonts w:ascii="Times New Roman" w:eastAsia="Times New Roman" w:hAnsi="Times New Roman" w:cs="Times New Roman"/>
          <w:b/>
          <w:sz w:val="28"/>
          <w:szCs w:val="28"/>
        </w:rPr>
      </w:pPr>
    </w:p>
    <w:p w14:paraId="5AF1E755" w14:textId="77777777" w:rsidR="00082356" w:rsidRDefault="00082356">
      <w:pPr>
        <w:spacing w:after="0" w:line="360" w:lineRule="auto"/>
        <w:jc w:val="both"/>
        <w:rPr>
          <w:rFonts w:ascii="Times New Roman" w:eastAsia="Times New Roman" w:hAnsi="Times New Roman" w:cs="Times New Roman"/>
          <w:b/>
          <w:sz w:val="28"/>
          <w:szCs w:val="28"/>
        </w:rPr>
      </w:pPr>
    </w:p>
    <w:p w14:paraId="0D448073" w14:textId="77777777" w:rsidR="00082356" w:rsidRDefault="00082356">
      <w:pPr>
        <w:spacing w:after="0" w:line="360" w:lineRule="auto"/>
        <w:jc w:val="both"/>
        <w:rPr>
          <w:rFonts w:ascii="Times New Roman" w:eastAsia="Times New Roman" w:hAnsi="Times New Roman" w:cs="Times New Roman"/>
          <w:b/>
          <w:sz w:val="28"/>
          <w:szCs w:val="28"/>
        </w:rPr>
      </w:pPr>
    </w:p>
    <w:p w14:paraId="180063B8" w14:textId="77777777" w:rsidR="00082356" w:rsidRDefault="00082356">
      <w:pPr>
        <w:spacing w:after="0" w:line="360" w:lineRule="auto"/>
        <w:jc w:val="both"/>
        <w:rPr>
          <w:rFonts w:ascii="Times New Roman" w:eastAsia="Times New Roman" w:hAnsi="Times New Roman" w:cs="Times New Roman"/>
          <w:b/>
          <w:sz w:val="28"/>
          <w:szCs w:val="28"/>
        </w:rPr>
      </w:pPr>
    </w:p>
    <w:p w14:paraId="61FE3633" w14:textId="77777777" w:rsidR="00082356" w:rsidRDefault="00082356">
      <w:pPr>
        <w:spacing w:after="0" w:line="360" w:lineRule="auto"/>
        <w:jc w:val="both"/>
        <w:rPr>
          <w:rFonts w:ascii="Times New Roman" w:eastAsia="Times New Roman" w:hAnsi="Times New Roman" w:cs="Times New Roman"/>
          <w:b/>
          <w:sz w:val="28"/>
          <w:szCs w:val="28"/>
        </w:rPr>
      </w:pPr>
    </w:p>
    <w:p w14:paraId="707230BF" w14:textId="77777777" w:rsidR="00082356" w:rsidRDefault="00082356">
      <w:pPr>
        <w:spacing w:after="0" w:line="360" w:lineRule="auto"/>
        <w:jc w:val="both"/>
        <w:rPr>
          <w:rFonts w:ascii="Times New Roman" w:eastAsia="Times New Roman" w:hAnsi="Times New Roman" w:cs="Times New Roman"/>
          <w:b/>
          <w:sz w:val="28"/>
          <w:szCs w:val="28"/>
        </w:rPr>
      </w:pPr>
    </w:p>
    <w:p w14:paraId="67C4F0A4" w14:textId="77777777" w:rsidR="00082356" w:rsidRDefault="00082356">
      <w:pPr>
        <w:spacing w:after="0" w:line="360" w:lineRule="auto"/>
        <w:jc w:val="both"/>
        <w:rPr>
          <w:rFonts w:ascii="Times New Roman" w:eastAsia="Times New Roman" w:hAnsi="Times New Roman" w:cs="Times New Roman"/>
          <w:b/>
          <w:sz w:val="28"/>
          <w:szCs w:val="28"/>
        </w:rPr>
      </w:pPr>
    </w:p>
    <w:p w14:paraId="0950BB18" w14:textId="77777777" w:rsidR="00082356" w:rsidRDefault="00082356">
      <w:pPr>
        <w:spacing w:after="0" w:line="360" w:lineRule="auto"/>
        <w:jc w:val="both"/>
        <w:rPr>
          <w:rFonts w:ascii="Times New Roman" w:eastAsia="Times New Roman" w:hAnsi="Times New Roman" w:cs="Times New Roman"/>
          <w:b/>
          <w:sz w:val="28"/>
          <w:szCs w:val="28"/>
        </w:rPr>
      </w:pPr>
    </w:p>
    <w:p w14:paraId="79263054" w14:textId="77777777" w:rsidR="00082356" w:rsidRDefault="00082356">
      <w:pPr>
        <w:spacing w:after="0" w:line="360" w:lineRule="auto"/>
        <w:jc w:val="both"/>
        <w:rPr>
          <w:rFonts w:ascii="Times New Roman" w:eastAsia="Times New Roman" w:hAnsi="Times New Roman" w:cs="Times New Roman"/>
          <w:b/>
          <w:sz w:val="28"/>
          <w:szCs w:val="28"/>
        </w:rPr>
      </w:pPr>
    </w:p>
    <w:p w14:paraId="4918F197" w14:textId="77777777" w:rsidR="00082356" w:rsidRDefault="00082356">
      <w:pPr>
        <w:spacing w:after="0" w:line="360" w:lineRule="auto"/>
        <w:jc w:val="both"/>
        <w:rPr>
          <w:rFonts w:ascii="Times New Roman" w:eastAsia="Times New Roman" w:hAnsi="Times New Roman" w:cs="Times New Roman"/>
          <w:b/>
          <w:sz w:val="28"/>
          <w:szCs w:val="28"/>
        </w:rPr>
      </w:pPr>
    </w:p>
    <w:p w14:paraId="5CF8F70F" w14:textId="77777777" w:rsidR="00082356" w:rsidRDefault="00082356">
      <w:pPr>
        <w:spacing w:after="0" w:line="360" w:lineRule="auto"/>
        <w:jc w:val="both"/>
        <w:rPr>
          <w:rFonts w:ascii="Times New Roman" w:eastAsia="Times New Roman" w:hAnsi="Times New Roman" w:cs="Times New Roman"/>
          <w:b/>
          <w:sz w:val="28"/>
          <w:szCs w:val="28"/>
        </w:rPr>
      </w:pPr>
    </w:p>
    <w:p w14:paraId="562AE60C" w14:textId="77777777" w:rsidR="00082356" w:rsidRDefault="00082356">
      <w:pPr>
        <w:spacing w:after="0" w:line="360" w:lineRule="auto"/>
        <w:jc w:val="both"/>
        <w:rPr>
          <w:rFonts w:ascii="Times New Roman" w:eastAsia="Times New Roman" w:hAnsi="Times New Roman" w:cs="Times New Roman"/>
          <w:b/>
          <w:sz w:val="28"/>
          <w:szCs w:val="28"/>
        </w:rPr>
      </w:pPr>
    </w:p>
    <w:p w14:paraId="46C82DE8" w14:textId="77777777" w:rsidR="00082356" w:rsidRDefault="00082356">
      <w:pPr>
        <w:spacing w:after="0" w:line="360" w:lineRule="auto"/>
        <w:jc w:val="both"/>
        <w:rPr>
          <w:rFonts w:ascii="Times New Roman" w:eastAsia="Times New Roman" w:hAnsi="Times New Roman" w:cs="Times New Roman"/>
          <w:b/>
          <w:sz w:val="28"/>
          <w:szCs w:val="28"/>
        </w:rPr>
      </w:pPr>
    </w:p>
    <w:p w14:paraId="0895E511" w14:textId="77777777" w:rsidR="00082356" w:rsidRDefault="00082356">
      <w:pPr>
        <w:spacing w:after="0" w:line="360" w:lineRule="auto"/>
        <w:jc w:val="both"/>
        <w:rPr>
          <w:rFonts w:ascii="Times New Roman" w:eastAsia="Times New Roman" w:hAnsi="Times New Roman" w:cs="Times New Roman"/>
          <w:b/>
          <w:sz w:val="28"/>
          <w:szCs w:val="28"/>
        </w:rPr>
      </w:pPr>
    </w:p>
    <w:p w14:paraId="79817119" w14:textId="77777777" w:rsidR="00082356" w:rsidRDefault="00082356">
      <w:pPr>
        <w:spacing w:after="0" w:line="360" w:lineRule="auto"/>
        <w:jc w:val="both"/>
        <w:rPr>
          <w:rFonts w:ascii="Times New Roman" w:eastAsia="Times New Roman" w:hAnsi="Times New Roman" w:cs="Times New Roman"/>
          <w:b/>
          <w:sz w:val="28"/>
          <w:szCs w:val="28"/>
        </w:rPr>
      </w:pPr>
    </w:p>
    <w:p w14:paraId="75DCC790" w14:textId="77777777" w:rsidR="00082356" w:rsidRDefault="00082356">
      <w:pPr>
        <w:spacing w:after="0" w:line="360" w:lineRule="auto"/>
        <w:jc w:val="both"/>
        <w:rPr>
          <w:rFonts w:ascii="Times New Roman" w:eastAsia="Times New Roman" w:hAnsi="Times New Roman" w:cs="Times New Roman"/>
          <w:b/>
          <w:sz w:val="28"/>
          <w:szCs w:val="28"/>
        </w:rPr>
      </w:pPr>
    </w:p>
    <w:p w14:paraId="31E0C657" w14:textId="77777777" w:rsidR="00082356" w:rsidRDefault="00082356">
      <w:pPr>
        <w:spacing w:after="0" w:line="360" w:lineRule="auto"/>
        <w:jc w:val="both"/>
        <w:rPr>
          <w:rFonts w:ascii="Times New Roman" w:eastAsia="Times New Roman" w:hAnsi="Times New Roman" w:cs="Times New Roman"/>
          <w:b/>
          <w:sz w:val="28"/>
          <w:szCs w:val="28"/>
        </w:rPr>
      </w:pPr>
    </w:p>
    <w:p w14:paraId="1725C828" w14:textId="77777777" w:rsidR="00082356" w:rsidRDefault="00082356">
      <w:pPr>
        <w:spacing w:after="0" w:line="360" w:lineRule="auto"/>
        <w:jc w:val="both"/>
        <w:rPr>
          <w:rFonts w:ascii="Times New Roman" w:eastAsia="Times New Roman" w:hAnsi="Times New Roman" w:cs="Times New Roman"/>
          <w:b/>
          <w:sz w:val="28"/>
          <w:szCs w:val="28"/>
        </w:rPr>
      </w:pPr>
    </w:p>
    <w:p w14:paraId="358A89AF" w14:textId="77777777" w:rsidR="00082356" w:rsidRDefault="00082356">
      <w:pPr>
        <w:spacing w:after="0" w:line="360" w:lineRule="auto"/>
        <w:jc w:val="both"/>
        <w:rPr>
          <w:rFonts w:ascii="Times New Roman" w:eastAsia="Times New Roman" w:hAnsi="Times New Roman" w:cs="Times New Roman"/>
          <w:b/>
          <w:sz w:val="28"/>
          <w:szCs w:val="28"/>
        </w:rPr>
      </w:pPr>
    </w:p>
    <w:p w14:paraId="1ED0D904" w14:textId="77777777" w:rsidR="00082356" w:rsidRDefault="00000000">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14:paraId="4D22422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проблем збереження національної ідентичності у пошуках шляхів її вираження ведуться в рамках різних наукових дисциплін та охоплюють широкий спектр питань.</w:t>
      </w:r>
    </w:p>
    <w:p w14:paraId="36508186" w14:textId="4EF4FFC4" w:rsidR="00082356" w:rsidRDefault="00DF27DE">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Дана</w:t>
      </w:r>
      <w:r>
        <w:rPr>
          <w:rFonts w:ascii="Times New Roman" w:eastAsia="Times New Roman" w:hAnsi="Times New Roman" w:cs="Times New Roman"/>
          <w:sz w:val="28"/>
          <w:szCs w:val="28"/>
        </w:rPr>
        <w:t xml:space="preserve"> дипломна робота присвячена дослідженню просодичних характеристик у </w:t>
      </w:r>
      <w:r>
        <w:rPr>
          <w:rFonts w:ascii="Times New Roman" w:eastAsia="Times New Roman" w:hAnsi="Times New Roman" w:cs="Times New Roman"/>
          <w:sz w:val="28"/>
          <w:szCs w:val="28"/>
          <w:lang w:val="ru-RU"/>
        </w:rPr>
        <w:t>мовленн</w:t>
      </w:r>
      <w:r>
        <w:rPr>
          <w:rFonts w:ascii="Times New Roman" w:eastAsia="Times New Roman" w:hAnsi="Times New Roman" w:cs="Times New Roman"/>
          <w:sz w:val="28"/>
          <w:szCs w:val="28"/>
        </w:rPr>
        <w:t>і ірландців у кореляції із соціальними чинниками.</w:t>
      </w:r>
    </w:p>
    <w:p w14:paraId="4985C3BA"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епоху розширення мультикультурного і мультимедійного простору й активної глобалізації комунікативних процесів, що передбачає численні міжнародні контакти, нагальним стають дослідження особливостей використання соціально маркованих засобів мови взагалі та зокрема соціолінгвістичних аспектів просодичної організації мовлення. Крім того, невпинність соціального прогресу максимально загострює проблему ефективності комунікації, насамперед пов’язаної з наданням релевантної інформації в умовах певного соціолінгвістичного контексту.</w:t>
      </w:r>
    </w:p>
    <w:p w14:paraId="2BB28C71" w14:textId="77777777" w:rsidR="00082356" w:rsidRDefault="0000000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Просодія мовлення є важливішою складовою комунікації, оскільки вона безпосередньо впливає на ефективність спілкування. Саме просодичні особливості формують мовленнєвий портрет представників різних спільнот і навіть цілої нації.</w:t>
      </w:r>
    </w:p>
    <w:p w14:paraId="7BC284AB" w14:textId="5290F350" w:rsidR="00082356" w:rsidRDefault="00DB30B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Експериментально-фонетичні дослідження вітчизняних представників - А.А.Калита, О.Р.Валігула, О.І.Стеріо</w:t>
      </w:r>
      <w:r w:rsidR="00DF27DE">
        <w:rPr>
          <w:rFonts w:ascii="Times New Roman" w:eastAsia="Times New Roman" w:hAnsi="Times New Roman" w:cs="Times New Roman"/>
          <w:sz w:val="28"/>
          <w:szCs w:val="28"/>
        </w:rPr>
        <w:t>п</w:t>
      </w:r>
      <w:r>
        <w:rPr>
          <w:rFonts w:ascii="Times New Roman" w:eastAsia="Times New Roman" w:hAnsi="Times New Roman" w:cs="Times New Roman"/>
          <w:sz w:val="28"/>
          <w:szCs w:val="28"/>
        </w:rPr>
        <w:t>оло, представники Одеської фонетичної школи – Н.О.Кравченко, Н.О.Бігунова, Н.Р.Григорян та інші – спрямовані на вивчення специфіки просодичного оформлення мовних одиниць у процесі комунікації та в нерозривному зв’язку з соціальними явищами. Чільне місце серед таких праць посідають розвідки, присвячені соціофонетичному аналізу мовленнєвої поведінки представників різних варіантів та діалектів англійської мови.</w:t>
      </w:r>
    </w:p>
    <w:p w14:paraId="7068881C" w14:textId="6A8D9F84"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аналіз</w:t>
      </w:r>
      <w:r w:rsidR="005075D6">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мовленнєвої поведінки ірландців різних за віком і гендером присвячене дане дослідження. </w:t>
      </w:r>
    </w:p>
    <w:p w14:paraId="7D62C2BE" w14:textId="6D817A0F" w:rsidR="00082356" w:rsidRDefault="00000000" w:rsidP="005075D6">
      <w:pPr>
        <w:spacing w:after="0" w:line="360" w:lineRule="auto"/>
        <w:ind w:firstLine="720"/>
        <w:jc w:val="both"/>
        <w:rPr>
          <w:rFonts w:ascii="Times New Roman" w:eastAsia="Times New Roman" w:hAnsi="Times New Roman" w:cs="Times New Roman"/>
          <w:sz w:val="28"/>
          <w:szCs w:val="28"/>
        </w:rPr>
      </w:pPr>
      <w:r w:rsidRPr="005075D6">
        <w:rPr>
          <w:rFonts w:ascii="Times New Roman" w:eastAsia="Times New Roman" w:hAnsi="Times New Roman" w:cs="Times New Roman"/>
          <w:bCs/>
          <w:sz w:val="28"/>
          <w:szCs w:val="28"/>
        </w:rPr>
        <w:t>Метою</w:t>
      </w:r>
      <w:r>
        <w:rPr>
          <w:rFonts w:ascii="Times New Roman" w:eastAsia="Times New Roman" w:hAnsi="Times New Roman" w:cs="Times New Roman"/>
          <w:sz w:val="28"/>
          <w:szCs w:val="28"/>
        </w:rPr>
        <w:t xml:space="preserve"> дослідження є визначення соціопросодичних характеристик мовленнєвої поведінки ірландців, які мешкають на території республіки </w:t>
      </w:r>
      <w:r>
        <w:rPr>
          <w:rFonts w:ascii="Times New Roman" w:eastAsia="Times New Roman" w:hAnsi="Times New Roman" w:cs="Times New Roman"/>
          <w:sz w:val="28"/>
          <w:szCs w:val="28"/>
        </w:rPr>
        <w:lastRenderedPageBreak/>
        <w:t>Ірландії.</w:t>
      </w:r>
      <w:r w:rsidR="005075D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Основним </w:t>
      </w:r>
      <w:r w:rsidRPr="005075D6">
        <w:rPr>
          <w:rFonts w:ascii="Times New Roman" w:eastAsia="Times New Roman" w:hAnsi="Times New Roman" w:cs="Times New Roman"/>
          <w:bCs/>
          <w:sz w:val="28"/>
          <w:szCs w:val="28"/>
        </w:rPr>
        <w:t>завданням</w:t>
      </w:r>
      <w:r>
        <w:rPr>
          <w:rFonts w:ascii="Times New Roman" w:eastAsia="Times New Roman" w:hAnsi="Times New Roman" w:cs="Times New Roman"/>
          <w:sz w:val="28"/>
          <w:szCs w:val="28"/>
        </w:rPr>
        <w:t xml:space="preserve"> роботи є </w:t>
      </w:r>
      <w:r w:rsidR="00DB30B0">
        <w:rPr>
          <w:rFonts w:ascii="Times New Roman" w:eastAsia="Times New Roman" w:hAnsi="Times New Roman" w:cs="Times New Roman"/>
          <w:sz w:val="28"/>
          <w:szCs w:val="28"/>
        </w:rPr>
        <w:t>обґрунтування</w:t>
      </w:r>
      <w:r>
        <w:rPr>
          <w:rFonts w:ascii="Times New Roman" w:eastAsia="Times New Roman" w:hAnsi="Times New Roman" w:cs="Times New Roman"/>
          <w:sz w:val="28"/>
          <w:szCs w:val="28"/>
        </w:rPr>
        <w:t xml:space="preserve"> теоретичн</w:t>
      </w:r>
      <w:r w:rsidR="005075D6">
        <w:rPr>
          <w:rFonts w:ascii="Times New Roman" w:eastAsia="Times New Roman" w:hAnsi="Times New Roman" w:cs="Times New Roman"/>
          <w:sz w:val="28"/>
          <w:szCs w:val="28"/>
        </w:rPr>
        <w:t>их</w:t>
      </w:r>
      <w:r>
        <w:rPr>
          <w:rFonts w:ascii="Times New Roman" w:eastAsia="Times New Roman" w:hAnsi="Times New Roman" w:cs="Times New Roman"/>
          <w:sz w:val="28"/>
          <w:szCs w:val="28"/>
        </w:rPr>
        <w:t xml:space="preserve"> засад вивчення варіативності англійської мови в республіці Ірландії</w:t>
      </w:r>
      <w:r w:rsidR="005075D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формул</w:t>
      </w:r>
      <w:r w:rsidR="00DB30B0">
        <w:rPr>
          <w:rFonts w:ascii="Times New Roman" w:eastAsia="Times New Roman" w:hAnsi="Times New Roman" w:cs="Times New Roman"/>
          <w:sz w:val="28"/>
          <w:szCs w:val="28"/>
        </w:rPr>
        <w:t>ю</w:t>
      </w:r>
      <w:r>
        <w:rPr>
          <w:rFonts w:ascii="Times New Roman" w:eastAsia="Times New Roman" w:hAnsi="Times New Roman" w:cs="Times New Roman"/>
          <w:sz w:val="28"/>
          <w:szCs w:val="28"/>
        </w:rPr>
        <w:t>ван</w:t>
      </w:r>
      <w:r w:rsidR="005075D6">
        <w:rPr>
          <w:rFonts w:ascii="Times New Roman" w:eastAsia="Times New Roman" w:hAnsi="Times New Roman" w:cs="Times New Roman"/>
          <w:sz w:val="28"/>
          <w:szCs w:val="28"/>
        </w:rPr>
        <w:t>ня</w:t>
      </w:r>
      <w:r>
        <w:rPr>
          <w:rFonts w:ascii="Times New Roman" w:eastAsia="Times New Roman" w:hAnsi="Times New Roman" w:cs="Times New Roman"/>
          <w:sz w:val="28"/>
          <w:szCs w:val="28"/>
        </w:rPr>
        <w:t xml:space="preserve"> метод</w:t>
      </w:r>
      <w:r w:rsidR="005075D6">
        <w:rPr>
          <w:rFonts w:ascii="Times New Roman" w:eastAsia="Times New Roman" w:hAnsi="Times New Roman" w:cs="Times New Roman"/>
          <w:sz w:val="28"/>
          <w:szCs w:val="28"/>
        </w:rPr>
        <w:t>ів</w:t>
      </w:r>
      <w:r>
        <w:rPr>
          <w:rFonts w:ascii="Times New Roman" w:eastAsia="Times New Roman" w:hAnsi="Times New Roman" w:cs="Times New Roman"/>
          <w:sz w:val="28"/>
          <w:szCs w:val="28"/>
        </w:rPr>
        <w:t xml:space="preserve"> фонетичного дослідження соціопросодичних характеристик досліджуваного варіанта англійської мови</w:t>
      </w:r>
      <w:r w:rsidR="005075D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здійснен</w:t>
      </w:r>
      <w:r w:rsidR="005075D6">
        <w:rPr>
          <w:rFonts w:ascii="Times New Roman" w:eastAsia="Times New Roman" w:hAnsi="Times New Roman" w:cs="Times New Roman"/>
          <w:sz w:val="28"/>
          <w:szCs w:val="28"/>
        </w:rPr>
        <w:t>ня саме</w:t>
      </w:r>
      <w:r>
        <w:rPr>
          <w:rFonts w:ascii="Times New Roman" w:eastAsia="Times New Roman" w:hAnsi="Times New Roman" w:cs="Times New Roman"/>
          <w:sz w:val="28"/>
          <w:szCs w:val="28"/>
        </w:rPr>
        <w:t xml:space="preserve"> фонетичн</w:t>
      </w:r>
      <w:r w:rsidR="005075D6">
        <w:rPr>
          <w:rFonts w:ascii="Times New Roman" w:eastAsia="Times New Roman" w:hAnsi="Times New Roman" w:cs="Times New Roman"/>
          <w:sz w:val="28"/>
          <w:szCs w:val="28"/>
        </w:rPr>
        <w:t>ого</w:t>
      </w:r>
      <w:r>
        <w:rPr>
          <w:rFonts w:ascii="Times New Roman" w:eastAsia="Times New Roman" w:hAnsi="Times New Roman" w:cs="Times New Roman"/>
          <w:sz w:val="28"/>
          <w:szCs w:val="28"/>
        </w:rPr>
        <w:t xml:space="preserve"> аналіз</w:t>
      </w:r>
      <w:r w:rsidR="005075D6">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та узагальнен</w:t>
      </w:r>
      <w:r w:rsidR="005075D6">
        <w:rPr>
          <w:rFonts w:ascii="Times New Roman" w:eastAsia="Times New Roman" w:hAnsi="Times New Roman" w:cs="Times New Roman"/>
          <w:sz w:val="28"/>
          <w:szCs w:val="28"/>
        </w:rPr>
        <w:t>ня</w:t>
      </w:r>
      <w:r>
        <w:rPr>
          <w:rFonts w:ascii="Times New Roman" w:eastAsia="Times New Roman" w:hAnsi="Times New Roman" w:cs="Times New Roman"/>
          <w:sz w:val="28"/>
          <w:szCs w:val="28"/>
        </w:rPr>
        <w:t xml:space="preserve"> отриман</w:t>
      </w:r>
      <w:r w:rsidR="005075D6">
        <w:rPr>
          <w:rFonts w:ascii="Times New Roman" w:eastAsia="Times New Roman" w:hAnsi="Times New Roman" w:cs="Times New Roman"/>
          <w:sz w:val="28"/>
          <w:szCs w:val="28"/>
        </w:rPr>
        <w:t>их</w:t>
      </w:r>
      <w:r>
        <w:rPr>
          <w:rFonts w:ascii="Times New Roman" w:eastAsia="Times New Roman" w:hAnsi="Times New Roman" w:cs="Times New Roman"/>
          <w:sz w:val="28"/>
          <w:szCs w:val="28"/>
        </w:rPr>
        <w:t xml:space="preserve"> результа</w:t>
      </w:r>
      <w:r w:rsidR="005075D6">
        <w:rPr>
          <w:rFonts w:ascii="Times New Roman" w:eastAsia="Times New Roman" w:hAnsi="Times New Roman" w:cs="Times New Roman"/>
          <w:sz w:val="28"/>
          <w:szCs w:val="28"/>
        </w:rPr>
        <w:t xml:space="preserve">тів; </w:t>
      </w:r>
      <w:r>
        <w:rPr>
          <w:rFonts w:ascii="Times New Roman" w:eastAsia="Times New Roman" w:hAnsi="Times New Roman" w:cs="Times New Roman"/>
          <w:sz w:val="28"/>
          <w:szCs w:val="28"/>
        </w:rPr>
        <w:t>визначен</w:t>
      </w:r>
      <w:r w:rsidR="005075D6">
        <w:rPr>
          <w:rFonts w:ascii="Times New Roman" w:eastAsia="Times New Roman" w:hAnsi="Times New Roman" w:cs="Times New Roman"/>
          <w:sz w:val="28"/>
          <w:szCs w:val="28"/>
        </w:rPr>
        <w:t>ня</w:t>
      </w:r>
      <w:r>
        <w:rPr>
          <w:rFonts w:ascii="Times New Roman" w:eastAsia="Times New Roman" w:hAnsi="Times New Roman" w:cs="Times New Roman"/>
          <w:sz w:val="28"/>
          <w:szCs w:val="28"/>
        </w:rPr>
        <w:t xml:space="preserve"> диференційн</w:t>
      </w:r>
      <w:r w:rsidR="005075D6">
        <w:rPr>
          <w:rFonts w:ascii="Times New Roman" w:eastAsia="Times New Roman" w:hAnsi="Times New Roman" w:cs="Times New Roman"/>
          <w:sz w:val="28"/>
          <w:szCs w:val="28"/>
        </w:rPr>
        <w:t>их</w:t>
      </w:r>
      <w:r>
        <w:rPr>
          <w:rFonts w:ascii="Times New Roman" w:eastAsia="Times New Roman" w:hAnsi="Times New Roman" w:cs="Times New Roman"/>
          <w:sz w:val="28"/>
          <w:szCs w:val="28"/>
        </w:rPr>
        <w:t xml:space="preserve"> просодичн</w:t>
      </w:r>
      <w:r w:rsidR="005075D6">
        <w:rPr>
          <w:rFonts w:ascii="Times New Roman" w:eastAsia="Times New Roman" w:hAnsi="Times New Roman" w:cs="Times New Roman"/>
          <w:sz w:val="28"/>
          <w:szCs w:val="28"/>
        </w:rPr>
        <w:t>их</w:t>
      </w:r>
      <w:r>
        <w:rPr>
          <w:rFonts w:ascii="Times New Roman" w:eastAsia="Times New Roman" w:hAnsi="Times New Roman" w:cs="Times New Roman"/>
          <w:sz w:val="28"/>
          <w:szCs w:val="28"/>
        </w:rPr>
        <w:t xml:space="preserve"> ознак мовленнєвої поведінки ірландців, різних за віком</w:t>
      </w:r>
      <w:r w:rsidR="005075D6">
        <w:rPr>
          <w:rFonts w:ascii="Times New Roman" w:eastAsia="Times New Roman" w:hAnsi="Times New Roman" w:cs="Times New Roman"/>
          <w:sz w:val="28"/>
          <w:szCs w:val="28"/>
        </w:rPr>
        <w:t xml:space="preserve"> та гендером.</w:t>
      </w:r>
    </w:p>
    <w:p w14:paraId="50D5F506" w14:textId="77777777" w:rsidR="00082356" w:rsidRDefault="00000000">
      <w:pPr>
        <w:spacing w:after="0" w:line="360" w:lineRule="auto"/>
        <w:ind w:firstLine="720"/>
        <w:jc w:val="both"/>
        <w:rPr>
          <w:rFonts w:ascii="Times New Roman" w:eastAsia="Times New Roman" w:hAnsi="Times New Roman" w:cs="Times New Roman"/>
          <w:sz w:val="28"/>
          <w:szCs w:val="28"/>
        </w:rPr>
      </w:pPr>
      <w:r w:rsidRPr="005075D6">
        <w:rPr>
          <w:rFonts w:ascii="Times New Roman" w:eastAsia="Times New Roman" w:hAnsi="Times New Roman" w:cs="Times New Roman"/>
          <w:bCs/>
          <w:sz w:val="28"/>
          <w:szCs w:val="28"/>
        </w:rPr>
        <w:t>Матеріалом</w:t>
      </w:r>
      <w:r>
        <w:rPr>
          <w:rFonts w:ascii="Times New Roman" w:eastAsia="Times New Roman" w:hAnsi="Times New Roman" w:cs="Times New Roman"/>
          <w:sz w:val="28"/>
          <w:szCs w:val="28"/>
        </w:rPr>
        <w:t xml:space="preserve"> дослідження слугували фрагменти аудіозаписів монологічного мовлення ірландців, відібрані з мережі Інтернет, а також з телевізійних програм каналу ВВС Ірландія. Загальний час звучання аудіоматеріалу складає 35 хвилин.</w:t>
      </w:r>
    </w:p>
    <w:p w14:paraId="3B25C6B7"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Розроблена методика експериментально-фонетичного дослідження особливостей мовленнєвої поведінки ірландців передбачала послідовність етапів: формування корпусу експериментального матеріалу, добір інформантів, аудиторський аналіз аудиторами-фонетистами та узагальнення результатів експерименту.</w:t>
      </w:r>
    </w:p>
    <w:p w14:paraId="334524A9"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Аудиторський аналіз показав, що в мовленні ірландців, серед мелодійних характеристик домінує спадний тон в чоловічому мовленні висхідний в жіночому.</w:t>
      </w:r>
    </w:p>
    <w:p w14:paraId="7E9C3A7D"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вікових групах за кількістю вживання спадного тону домінує середня група (26-50 років). Мовлення представників молодої групи має варіативний характер, де представлено все різноманіття шкал – спадна, рівна, висхідна. В мовленні представників групи старше 50 років превалюють спадна та рівна шкали.</w:t>
      </w:r>
    </w:p>
    <w:p w14:paraId="4A7CB81C"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Превалювання спадної шкали в чоловічому мовленні свідчить про емоційно-нейтральний характер мовлення і про тенденцію до використання стандартних форм вимови.</w:t>
      </w:r>
    </w:p>
    <w:p w14:paraId="2DAFD6D3"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синтагматичного членування показав, що в мовленні інформантів домінують одно- й двосинтагмені фрази. Темп мовлення варіює від помірного </w:t>
      </w:r>
      <w:r>
        <w:rPr>
          <w:rFonts w:ascii="Times New Roman" w:eastAsia="Times New Roman" w:hAnsi="Times New Roman" w:cs="Times New Roman"/>
          <w:sz w:val="28"/>
          <w:szCs w:val="28"/>
        </w:rPr>
        <w:lastRenderedPageBreak/>
        <w:t>до уповільненого з превалюванням заповнених та незаповнених хезітаційних пауз.</w:t>
      </w:r>
    </w:p>
    <w:p w14:paraId="4DD12F86" w14:textId="77777777" w:rsidR="00082356" w:rsidRDefault="000000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у результаті проведеного фонетичного дослідження виявлено, щодо комплексу просодичних засобів, які формують мовленнєву поведінку ірландців, належать інтонаційна шкала, термінальний тон, темп, паузація та синтагматичне членування.</w:t>
      </w:r>
    </w:p>
    <w:p w14:paraId="6D18FD78" w14:textId="77777777" w:rsidR="00082356" w:rsidRDefault="00082356">
      <w:pPr>
        <w:spacing w:after="0" w:line="360" w:lineRule="auto"/>
        <w:jc w:val="both"/>
        <w:rPr>
          <w:rFonts w:ascii="Times New Roman" w:eastAsia="Times New Roman" w:hAnsi="Times New Roman" w:cs="Times New Roman"/>
          <w:sz w:val="28"/>
          <w:szCs w:val="28"/>
        </w:rPr>
      </w:pPr>
    </w:p>
    <w:p w14:paraId="72C0E3F8" w14:textId="77777777" w:rsidR="00082356" w:rsidRDefault="00082356">
      <w:pPr>
        <w:spacing w:after="0" w:line="360" w:lineRule="auto"/>
        <w:jc w:val="both"/>
        <w:rPr>
          <w:rFonts w:ascii="Times New Roman" w:eastAsia="Times New Roman" w:hAnsi="Times New Roman" w:cs="Times New Roman"/>
          <w:sz w:val="28"/>
          <w:szCs w:val="28"/>
        </w:rPr>
      </w:pPr>
    </w:p>
    <w:p w14:paraId="6CF69934" w14:textId="77777777" w:rsidR="00082356" w:rsidRDefault="00082356">
      <w:pPr>
        <w:spacing w:after="0" w:line="360" w:lineRule="auto"/>
        <w:jc w:val="both"/>
        <w:rPr>
          <w:rFonts w:ascii="Times New Roman" w:eastAsia="Times New Roman" w:hAnsi="Times New Roman" w:cs="Times New Roman"/>
          <w:sz w:val="28"/>
          <w:szCs w:val="28"/>
        </w:rPr>
      </w:pPr>
    </w:p>
    <w:p w14:paraId="4B604053" w14:textId="77777777" w:rsidR="00082356" w:rsidRDefault="00082356">
      <w:pPr>
        <w:spacing w:after="0" w:line="360" w:lineRule="auto"/>
        <w:jc w:val="both"/>
        <w:rPr>
          <w:rFonts w:ascii="Times New Roman" w:eastAsia="Times New Roman" w:hAnsi="Times New Roman" w:cs="Times New Roman"/>
          <w:sz w:val="28"/>
          <w:szCs w:val="28"/>
        </w:rPr>
      </w:pPr>
    </w:p>
    <w:p w14:paraId="4690814D" w14:textId="77777777" w:rsidR="00082356" w:rsidRDefault="00082356">
      <w:pPr>
        <w:spacing w:after="0" w:line="360" w:lineRule="auto"/>
        <w:jc w:val="both"/>
        <w:rPr>
          <w:rFonts w:ascii="Times New Roman" w:eastAsia="Times New Roman" w:hAnsi="Times New Roman" w:cs="Times New Roman"/>
          <w:sz w:val="28"/>
          <w:szCs w:val="28"/>
        </w:rPr>
      </w:pPr>
    </w:p>
    <w:p w14:paraId="30BD35F3" w14:textId="77777777" w:rsidR="00082356" w:rsidRDefault="00082356">
      <w:pPr>
        <w:spacing w:after="0" w:line="360" w:lineRule="auto"/>
        <w:jc w:val="both"/>
        <w:rPr>
          <w:rFonts w:ascii="Times New Roman" w:eastAsia="Times New Roman" w:hAnsi="Times New Roman" w:cs="Times New Roman"/>
          <w:sz w:val="28"/>
          <w:szCs w:val="28"/>
        </w:rPr>
      </w:pPr>
    </w:p>
    <w:p w14:paraId="65CB6FFC" w14:textId="77777777" w:rsidR="00082356" w:rsidRDefault="00082356">
      <w:pPr>
        <w:spacing w:after="0" w:line="360" w:lineRule="auto"/>
        <w:jc w:val="both"/>
        <w:rPr>
          <w:rFonts w:ascii="Times New Roman" w:eastAsia="Times New Roman" w:hAnsi="Times New Roman" w:cs="Times New Roman"/>
          <w:sz w:val="28"/>
          <w:szCs w:val="28"/>
        </w:rPr>
      </w:pPr>
    </w:p>
    <w:p w14:paraId="4894060A" w14:textId="77777777" w:rsidR="00082356" w:rsidRDefault="00082356">
      <w:pPr>
        <w:spacing w:after="0" w:line="360" w:lineRule="auto"/>
        <w:jc w:val="both"/>
        <w:rPr>
          <w:rFonts w:ascii="Times New Roman" w:eastAsia="Times New Roman" w:hAnsi="Times New Roman" w:cs="Times New Roman"/>
          <w:sz w:val="28"/>
          <w:szCs w:val="28"/>
        </w:rPr>
      </w:pPr>
    </w:p>
    <w:p w14:paraId="71B89242" w14:textId="77777777" w:rsidR="00082356" w:rsidRDefault="00082356">
      <w:pPr>
        <w:spacing w:after="0" w:line="360" w:lineRule="auto"/>
        <w:jc w:val="both"/>
        <w:rPr>
          <w:rFonts w:ascii="Times New Roman" w:eastAsia="Times New Roman" w:hAnsi="Times New Roman" w:cs="Times New Roman"/>
          <w:sz w:val="28"/>
          <w:szCs w:val="28"/>
        </w:rPr>
      </w:pPr>
    </w:p>
    <w:p w14:paraId="50CFEC01" w14:textId="77777777" w:rsidR="00082356" w:rsidRDefault="00082356">
      <w:pPr>
        <w:spacing w:after="0" w:line="360" w:lineRule="auto"/>
        <w:jc w:val="both"/>
        <w:rPr>
          <w:rFonts w:ascii="Times New Roman" w:eastAsia="Times New Roman" w:hAnsi="Times New Roman" w:cs="Times New Roman"/>
          <w:sz w:val="28"/>
          <w:szCs w:val="28"/>
        </w:rPr>
      </w:pPr>
    </w:p>
    <w:p w14:paraId="539DD048" w14:textId="77777777" w:rsidR="00082356" w:rsidRDefault="00082356">
      <w:pPr>
        <w:spacing w:after="0" w:line="360" w:lineRule="auto"/>
        <w:jc w:val="both"/>
        <w:rPr>
          <w:rFonts w:ascii="Times New Roman" w:eastAsia="Times New Roman" w:hAnsi="Times New Roman" w:cs="Times New Roman"/>
          <w:sz w:val="28"/>
          <w:szCs w:val="28"/>
        </w:rPr>
      </w:pPr>
    </w:p>
    <w:p w14:paraId="684C45E7" w14:textId="77777777" w:rsidR="00082356" w:rsidRDefault="00082356">
      <w:pPr>
        <w:spacing w:after="0" w:line="360" w:lineRule="auto"/>
        <w:jc w:val="both"/>
        <w:rPr>
          <w:rFonts w:ascii="Times New Roman" w:eastAsia="Times New Roman" w:hAnsi="Times New Roman" w:cs="Times New Roman"/>
          <w:sz w:val="28"/>
          <w:szCs w:val="28"/>
        </w:rPr>
      </w:pPr>
    </w:p>
    <w:p w14:paraId="51229066" w14:textId="77777777" w:rsidR="00082356" w:rsidRDefault="00082356">
      <w:pPr>
        <w:spacing w:after="0" w:line="360" w:lineRule="auto"/>
        <w:jc w:val="both"/>
        <w:rPr>
          <w:rFonts w:ascii="Times New Roman" w:eastAsia="Times New Roman" w:hAnsi="Times New Roman" w:cs="Times New Roman"/>
          <w:sz w:val="28"/>
          <w:szCs w:val="28"/>
        </w:rPr>
      </w:pPr>
    </w:p>
    <w:p w14:paraId="360A7EF5" w14:textId="77777777" w:rsidR="00082356" w:rsidRDefault="00082356">
      <w:pPr>
        <w:spacing w:after="0" w:line="360" w:lineRule="auto"/>
        <w:jc w:val="both"/>
        <w:rPr>
          <w:rFonts w:ascii="Times New Roman" w:eastAsia="Times New Roman" w:hAnsi="Times New Roman" w:cs="Times New Roman"/>
          <w:sz w:val="28"/>
          <w:szCs w:val="28"/>
        </w:rPr>
      </w:pPr>
    </w:p>
    <w:p w14:paraId="4BB5580B" w14:textId="77777777" w:rsidR="00082356" w:rsidRDefault="00082356">
      <w:pPr>
        <w:spacing w:after="0" w:line="360" w:lineRule="auto"/>
        <w:jc w:val="both"/>
        <w:rPr>
          <w:rFonts w:ascii="Times New Roman" w:eastAsia="Times New Roman" w:hAnsi="Times New Roman" w:cs="Times New Roman"/>
          <w:sz w:val="28"/>
          <w:szCs w:val="28"/>
        </w:rPr>
      </w:pPr>
    </w:p>
    <w:p w14:paraId="06FF6C13" w14:textId="77777777" w:rsidR="00082356" w:rsidRDefault="00082356">
      <w:pPr>
        <w:spacing w:after="0" w:line="360" w:lineRule="auto"/>
        <w:jc w:val="both"/>
        <w:rPr>
          <w:rFonts w:ascii="Times New Roman" w:eastAsia="Times New Roman" w:hAnsi="Times New Roman" w:cs="Times New Roman"/>
          <w:sz w:val="28"/>
          <w:szCs w:val="28"/>
        </w:rPr>
      </w:pPr>
    </w:p>
    <w:p w14:paraId="0FE1D2B9" w14:textId="7F1AC22B" w:rsidR="00082356" w:rsidRDefault="00082356">
      <w:pPr>
        <w:spacing w:after="0" w:line="360" w:lineRule="auto"/>
        <w:jc w:val="both"/>
        <w:rPr>
          <w:rFonts w:ascii="Times New Roman" w:eastAsia="Times New Roman" w:hAnsi="Times New Roman" w:cs="Times New Roman"/>
          <w:sz w:val="28"/>
          <w:szCs w:val="28"/>
        </w:rPr>
      </w:pPr>
    </w:p>
    <w:p w14:paraId="4097F471" w14:textId="2089609B" w:rsidR="005075D6" w:rsidRDefault="005075D6">
      <w:pPr>
        <w:spacing w:after="0" w:line="360" w:lineRule="auto"/>
        <w:jc w:val="both"/>
        <w:rPr>
          <w:rFonts w:ascii="Times New Roman" w:eastAsia="Times New Roman" w:hAnsi="Times New Roman" w:cs="Times New Roman"/>
          <w:sz w:val="28"/>
          <w:szCs w:val="28"/>
        </w:rPr>
      </w:pPr>
    </w:p>
    <w:p w14:paraId="514BCDB5" w14:textId="641F89D2" w:rsidR="005075D6" w:rsidRDefault="005075D6">
      <w:pPr>
        <w:spacing w:after="0" w:line="360" w:lineRule="auto"/>
        <w:jc w:val="both"/>
        <w:rPr>
          <w:rFonts w:ascii="Times New Roman" w:eastAsia="Times New Roman" w:hAnsi="Times New Roman" w:cs="Times New Roman"/>
          <w:sz w:val="28"/>
          <w:szCs w:val="28"/>
        </w:rPr>
      </w:pPr>
    </w:p>
    <w:p w14:paraId="28F71ACD" w14:textId="2ACBF853" w:rsidR="005075D6" w:rsidRDefault="005075D6">
      <w:pPr>
        <w:spacing w:after="0" w:line="360" w:lineRule="auto"/>
        <w:jc w:val="both"/>
        <w:rPr>
          <w:rFonts w:ascii="Times New Roman" w:eastAsia="Times New Roman" w:hAnsi="Times New Roman" w:cs="Times New Roman"/>
          <w:sz w:val="28"/>
          <w:szCs w:val="28"/>
        </w:rPr>
      </w:pPr>
    </w:p>
    <w:p w14:paraId="6E02576D" w14:textId="6AE0D12E" w:rsidR="005075D6" w:rsidRDefault="005075D6">
      <w:pPr>
        <w:spacing w:after="0" w:line="360" w:lineRule="auto"/>
        <w:jc w:val="both"/>
        <w:rPr>
          <w:rFonts w:ascii="Times New Roman" w:eastAsia="Times New Roman" w:hAnsi="Times New Roman" w:cs="Times New Roman"/>
          <w:sz w:val="28"/>
          <w:szCs w:val="28"/>
        </w:rPr>
      </w:pPr>
    </w:p>
    <w:p w14:paraId="4DC5B0CB" w14:textId="77777777" w:rsidR="005075D6" w:rsidRDefault="005075D6">
      <w:pPr>
        <w:spacing w:after="0" w:line="360" w:lineRule="auto"/>
        <w:jc w:val="both"/>
        <w:rPr>
          <w:rFonts w:ascii="Times New Roman" w:eastAsia="Times New Roman" w:hAnsi="Times New Roman" w:cs="Times New Roman"/>
          <w:sz w:val="28"/>
          <w:szCs w:val="28"/>
        </w:rPr>
      </w:pPr>
    </w:p>
    <w:p w14:paraId="655DB110" w14:textId="77777777" w:rsidR="00082356" w:rsidRDefault="00082356">
      <w:pPr>
        <w:spacing w:after="0" w:line="360" w:lineRule="auto"/>
        <w:jc w:val="both"/>
        <w:rPr>
          <w:rFonts w:ascii="Times New Roman" w:eastAsia="Times New Roman" w:hAnsi="Times New Roman" w:cs="Times New Roman"/>
          <w:sz w:val="28"/>
          <w:szCs w:val="28"/>
        </w:rPr>
      </w:pPr>
    </w:p>
    <w:p w14:paraId="565E92F2" w14:textId="77777777" w:rsidR="00082356" w:rsidRDefault="00082356">
      <w:pPr>
        <w:rPr>
          <w:rFonts w:ascii="Times New Roman" w:eastAsia="Times New Roman" w:hAnsi="Times New Roman" w:cs="Times New Roman"/>
          <w:b/>
          <w:sz w:val="28"/>
          <w:szCs w:val="28"/>
        </w:rPr>
      </w:pPr>
    </w:p>
    <w:p w14:paraId="0538297B" w14:textId="77777777" w:rsidR="00082356" w:rsidRDefault="0000000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ВИКОРИСТАНОЇ ЛІТЕРАТУРИ</w:t>
      </w:r>
    </w:p>
    <w:p w14:paraId="3A97C3E5" w14:textId="77777777" w:rsidR="00082356" w:rsidRDefault="00000000">
      <w:pPr>
        <w:widowControl w:val="0"/>
        <w:numPr>
          <w:ilvl w:val="0"/>
          <w:numId w:val="1"/>
        </w:numPr>
        <w:pBdr>
          <w:top w:val="nil"/>
          <w:left w:val="nil"/>
          <w:bottom w:val="nil"/>
          <w:right w:val="nil"/>
          <w:between w:val="nil"/>
        </w:pBdr>
        <w:tabs>
          <w:tab w:val="left" w:pos="851"/>
          <w:tab w:val="left" w:pos="993"/>
        </w:tabs>
        <w:spacing w:after="0" w:line="360" w:lineRule="auto"/>
        <w:jc w:val="both"/>
        <w:rPr>
          <w:color w:val="000000"/>
        </w:rPr>
      </w:pPr>
      <w:r>
        <w:rPr>
          <w:rFonts w:ascii="Times New Roman" w:eastAsia="Times New Roman" w:hAnsi="Times New Roman" w:cs="Times New Roman"/>
          <w:color w:val="000000"/>
          <w:sz w:val="28"/>
          <w:szCs w:val="28"/>
        </w:rPr>
        <w:t>Бігунова Н. О. Позитивна оцінка: від когнітивного судження до комунікативного висловлювання. Одеса: КП ОМД, 2017. 580 с.</w:t>
      </w:r>
    </w:p>
    <w:p w14:paraId="6B42FF08" w14:textId="77777777" w:rsidR="00082356" w:rsidRDefault="00000000">
      <w:pPr>
        <w:widowControl w:val="0"/>
        <w:numPr>
          <w:ilvl w:val="0"/>
          <w:numId w:val="1"/>
        </w:numPr>
        <w:pBdr>
          <w:top w:val="nil"/>
          <w:left w:val="nil"/>
          <w:bottom w:val="nil"/>
          <w:right w:val="nil"/>
          <w:between w:val="nil"/>
        </w:pBdr>
        <w:tabs>
          <w:tab w:val="left" w:pos="851"/>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rPr>
        <w:t>Білецька С. Ю. Варіативність просодичних параметрів в мовленні британської молоді (інструментальне фонетичне дослідження). Дис…. канд. філол. наук: 10.02.04. Одеса, 2017. 232 c.</w:t>
      </w:r>
    </w:p>
    <w:p w14:paraId="043EC3C1"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Бойко В. А. Феномен покоління: особливості соціологічної концептуалізації. </w:t>
      </w:r>
      <w:r>
        <w:rPr>
          <w:rFonts w:ascii="Times New Roman" w:eastAsia="Times New Roman" w:hAnsi="Times New Roman" w:cs="Times New Roman"/>
          <w:i/>
          <w:color w:val="000000"/>
          <w:sz w:val="28"/>
          <w:szCs w:val="28"/>
        </w:rPr>
        <w:t>Грані</w:t>
      </w:r>
      <w:r>
        <w:rPr>
          <w:rFonts w:ascii="Times New Roman" w:eastAsia="Times New Roman" w:hAnsi="Times New Roman" w:cs="Times New Roman"/>
          <w:color w:val="000000"/>
          <w:sz w:val="28"/>
          <w:szCs w:val="28"/>
        </w:rPr>
        <w:t xml:space="preserve">. 2014. № 12 (116). C. 158 – 162. </w:t>
      </w:r>
      <w:hyperlink r:id="rId26">
        <w:r>
          <w:rPr>
            <w:rFonts w:ascii="Times New Roman" w:eastAsia="Times New Roman" w:hAnsi="Times New Roman" w:cs="Times New Roman"/>
            <w:color w:val="000000"/>
            <w:sz w:val="28"/>
            <w:szCs w:val="28"/>
          </w:rPr>
          <w:t>http://nbuv.gov.ua/UJRN/Grani_2014_12_29</w:t>
        </w:r>
      </w:hyperlink>
    </w:p>
    <w:p w14:paraId="76E881AD" w14:textId="77777777" w:rsidR="00082356" w:rsidRDefault="00000000">
      <w:pPr>
        <w:numPr>
          <w:ilvl w:val="0"/>
          <w:numId w:val="1"/>
        </w:numPr>
        <w:pBdr>
          <w:top w:val="nil"/>
          <w:left w:val="nil"/>
          <w:bottom w:val="nil"/>
          <w:right w:val="nil"/>
          <w:between w:val="nil"/>
        </w:pBdr>
        <w:tabs>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rPr>
        <w:t>Бондар К. С. Соціофонетичні особливості діалектного мовлення шотландців (інструментально-фонетичне дослідження). Дис… доктора філософії за спеціальністю 10.02.04 – германські мови. Одеса, 2022. 210 с.</w:t>
      </w:r>
    </w:p>
    <w:p w14:paraId="50C3BD63" w14:textId="77777777" w:rsidR="00082356" w:rsidRDefault="00000000">
      <w:pPr>
        <w:widowControl w:val="0"/>
        <w:numPr>
          <w:ilvl w:val="0"/>
          <w:numId w:val="1"/>
        </w:numPr>
        <w:pBdr>
          <w:top w:val="nil"/>
          <w:left w:val="nil"/>
          <w:bottom w:val="nil"/>
          <w:right w:val="nil"/>
          <w:between w:val="nil"/>
        </w:pBdr>
        <w:tabs>
          <w:tab w:val="left" w:pos="851"/>
          <w:tab w:val="left" w:pos="993"/>
          <w:tab w:val="left" w:pos="1075"/>
          <w:tab w:val="left" w:pos="1134"/>
        </w:tabs>
        <w:spacing w:after="0" w:line="360" w:lineRule="auto"/>
        <w:jc w:val="both"/>
        <w:rPr>
          <w:color w:val="000000"/>
        </w:rPr>
      </w:pPr>
      <w:r>
        <w:rPr>
          <w:rFonts w:ascii="Times New Roman" w:eastAsia="Times New Roman" w:hAnsi="Times New Roman" w:cs="Times New Roman"/>
          <w:color w:val="000000"/>
          <w:sz w:val="28"/>
          <w:szCs w:val="28"/>
        </w:rPr>
        <w:t xml:space="preserve">Бровченко Т. А. Уровневая структура устного текста и его просодический анализ. Вісник Одеського національного університету ім. І.І. Мєчнікова. Серія: Філологія, мовознавство. 2007. Т. 12. Вип. 3.  С. 31-38. </w:t>
      </w:r>
    </w:p>
    <w:p w14:paraId="00455C68" w14:textId="77777777" w:rsidR="00082356" w:rsidRDefault="00000000">
      <w:pPr>
        <w:numPr>
          <w:ilvl w:val="0"/>
          <w:numId w:val="1"/>
        </w:numPr>
        <w:pBdr>
          <w:top w:val="nil"/>
          <w:left w:val="nil"/>
          <w:bottom w:val="nil"/>
          <w:right w:val="nil"/>
          <w:between w:val="nil"/>
        </w:pBdr>
        <w:tabs>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rPr>
        <w:t>Бубнов Д. В. Особливості мовленнєвої поведінки ірландців в ситуації двомовності. Дис… доктора філософії за спеціальністю 10.02.04 – германські мови. Одеса, 2021. 184 с.</w:t>
      </w:r>
    </w:p>
    <w:p w14:paraId="7FF6A24C" w14:textId="77777777" w:rsidR="00082356" w:rsidRDefault="00000000">
      <w:pPr>
        <w:numPr>
          <w:ilvl w:val="0"/>
          <w:numId w:val="1"/>
        </w:numPr>
        <w:pBdr>
          <w:top w:val="nil"/>
          <w:left w:val="nil"/>
          <w:bottom w:val="nil"/>
          <w:right w:val="nil"/>
          <w:between w:val="nil"/>
        </w:pBdr>
        <w:tabs>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highlight w:val="white"/>
        </w:rPr>
        <w:t xml:space="preserve">Бялик О. Є. Соціофонетичний аспект мовлення британських поп-музикантів (інструментально-фонетичне дослідження). </w:t>
      </w:r>
      <w:r>
        <w:rPr>
          <w:rFonts w:ascii="Times New Roman" w:eastAsia="Times New Roman" w:hAnsi="Times New Roman" w:cs="Times New Roman"/>
          <w:color w:val="000000"/>
          <w:sz w:val="28"/>
          <w:szCs w:val="28"/>
        </w:rPr>
        <w:t>Автореф. дис… канд. філол. наук: 10.02.04. Одеса, 2017. 19 с.</w:t>
      </w:r>
    </w:p>
    <w:p w14:paraId="33BD375F"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Великий тлумачний словник сучасної української мови. Уклад. і голов. ред. В. Т. Бусел. К. Ірпінь: ВТФ “Перун”, 2007.1736 с.</w:t>
      </w:r>
    </w:p>
    <w:p w14:paraId="7D01FFD0"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Вукулова К. В. Вплив соціальних категорій на характер мовлення та мовну поведінку осіб.  </w:t>
      </w:r>
      <w:r>
        <w:rPr>
          <w:rFonts w:ascii="Times New Roman" w:eastAsia="Times New Roman" w:hAnsi="Times New Roman" w:cs="Times New Roman"/>
          <w:i/>
          <w:color w:val="000000"/>
          <w:sz w:val="28"/>
          <w:szCs w:val="28"/>
        </w:rPr>
        <w:t>Вісник Дніпропетровського університету імені Альфреда Нобеля. Серія «ФІЛОЛОГІЧНІ НАУКИ»</w:t>
      </w:r>
      <w:r>
        <w:rPr>
          <w:rFonts w:ascii="Times New Roman" w:eastAsia="Times New Roman" w:hAnsi="Times New Roman" w:cs="Times New Roman"/>
          <w:color w:val="000000"/>
          <w:sz w:val="28"/>
          <w:szCs w:val="28"/>
        </w:rPr>
        <w:t>. 2016. № 2 (12). С. 205 – 211.</w:t>
      </w:r>
    </w:p>
    <w:p w14:paraId="50BFD9A1"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lastRenderedPageBreak/>
        <w:t>Галянт Г. В. Соціофонетична варіативність мовлення афроамериканської спільноти (інструментально-фонетичне дослідження). Дис… канд. філол. наук: 10.02.04. Одеса, 2016. 238 с.</w:t>
      </w:r>
    </w:p>
    <w:p w14:paraId="6B0CD41F" w14:textId="77777777" w:rsidR="00082356" w:rsidRDefault="00000000">
      <w:pPr>
        <w:numPr>
          <w:ilvl w:val="0"/>
          <w:numId w:val="1"/>
        </w:numPr>
        <w:spacing w:after="0" w:line="360" w:lineRule="auto"/>
        <w:jc w:val="both"/>
      </w:pPr>
      <w:r>
        <w:rPr>
          <w:rFonts w:ascii="Times New Roman" w:eastAsia="Times New Roman" w:hAnsi="Times New Roman" w:cs="Times New Roman"/>
          <w:sz w:val="28"/>
          <w:szCs w:val="28"/>
        </w:rPr>
        <w:t>Гапчук О. М. Вікова  диференціація стратегій  і  тактик  дискурсу в  сучасній  англійській  мові: автореф. дис. … к. філол. наук: 10.02.04.  Харків, 2000. 20 с.</w:t>
      </w:r>
    </w:p>
    <w:p w14:paraId="663292E9" w14:textId="77777777" w:rsidR="00082356" w:rsidRDefault="00000000">
      <w:pPr>
        <w:numPr>
          <w:ilvl w:val="0"/>
          <w:numId w:val="1"/>
        </w:numPr>
        <w:pBdr>
          <w:top w:val="nil"/>
          <w:left w:val="nil"/>
          <w:bottom w:val="nil"/>
          <w:right w:val="nil"/>
          <w:between w:val="nil"/>
        </w:pBdr>
        <w:tabs>
          <w:tab w:val="left" w:pos="851"/>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rPr>
        <w:t>Гарчева І. О. Соціокультурні просодичні особливості мовлення дикторів новин телебачення Великої Британії: Автореф. дис... канд. філол. наук: 10.02.04.  Одеса, 2013. 20 с.</w:t>
      </w:r>
    </w:p>
    <w:p w14:paraId="3D3AD2FB" w14:textId="77777777" w:rsidR="00082356" w:rsidRDefault="00000000">
      <w:pPr>
        <w:numPr>
          <w:ilvl w:val="0"/>
          <w:numId w:val="1"/>
        </w:numPr>
        <w:pBdr>
          <w:top w:val="nil"/>
          <w:left w:val="nil"/>
          <w:bottom w:val="nil"/>
          <w:right w:val="nil"/>
          <w:between w:val="nil"/>
        </w:pBdr>
        <w:tabs>
          <w:tab w:val="left" w:pos="851"/>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rPr>
        <w:t>Григораш В. С. Соціолінгвістичні  особливості  йоркширського діалекту (інструментально-фонетичне  дослідження  усного  мовлення). Дис…канд. філол. наук: 10.02.04. Одеса, 2014. 243 с.</w:t>
      </w:r>
    </w:p>
    <w:p w14:paraId="14BCB4F6" w14:textId="77777777" w:rsidR="00082356" w:rsidRDefault="00000000">
      <w:pPr>
        <w:widowControl w:val="0"/>
        <w:numPr>
          <w:ilvl w:val="0"/>
          <w:numId w:val="1"/>
        </w:numPr>
        <w:pBdr>
          <w:top w:val="nil"/>
          <w:left w:val="nil"/>
          <w:bottom w:val="nil"/>
          <w:right w:val="nil"/>
          <w:between w:val="nil"/>
        </w:pBdr>
        <w:tabs>
          <w:tab w:val="left" w:pos="993"/>
        </w:tabs>
        <w:spacing w:after="0" w:line="360" w:lineRule="auto"/>
        <w:jc w:val="both"/>
      </w:pPr>
      <w:r>
        <w:rPr>
          <w:rFonts w:ascii="Times New Roman" w:eastAsia="Times New Roman" w:hAnsi="Times New Roman" w:cs="Times New Roman"/>
          <w:color w:val="000000"/>
          <w:sz w:val="28"/>
          <w:szCs w:val="28"/>
        </w:rPr>
        <w:t xml:space="preserve">Жлуктенко Ю. О. Мовні контакти. </w:t>
      </w:r>
      <w:r>
        <w:rPr>
          <w:rFonts w:ascii="Times New Roman" w:eastAsia="Times New Roman" w:hAnsi="Times New Roman" w:cs="Times New Roman"/>
          <w:i/>
          <w:color w:val="000000"/>
          <w:sz w:val="28"/>
          <w:szCs w:val="28"/>
        </w:rPr>
        <w:t>Проблеми інтерлінгвістики</w:t>
      </w:r>
      <w:r>
        <w:rPr>
          <w:rFonts w:ascii="Times New Roman" w:eastAsia="Times New Roman" w:hAnsi="Times New Roman" w:cs="Times New Roman"/>
          <w:color w:val="000000"/>
          <w:sz w:val="28"/>
          <w:szCs w:val="28"/>
        </w:rPr>
        <w:t>. К.: Вид-во Київ. ун-ту, 1966. 35 c.</w:t>
      </w:r>
    </w:p>
    <w:p w14:paraId="267709AD" w14:textId="77777777" w:rsidR="00082356" w:rsidRDefault="00000000">
      <w:pPr>
        <w:widowControl w:val="0"/>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rPr>
        <w:t xml:space="preserve">Жлуктенко Ю. О. Українсько-англійські міжмовні відносини. </w:t>
      </w:r>
      <w:r>
        <w:rPr>
          <w:rFonts w:ascii="Times New Roman" w:eastAsia="Times New Roman" w:hAnsi="Times New Roman" w:cs="Times New Roman"/>
          <w:i/>
          <w:color w:val="000000"/>
          <w:sz w:val="28"/>
          <w:szCs w:val="28"/>
        </w:rPr>
        <w:t>Українська мова в США і Канаді</w:t>
      </w:r>
      <w:r>
        <w:rPr>
          <w:rFonts w:ascii="Times New Roman" w:eastAsia="Times New Roman" w:hAnsi="Times New Roman" w:cs="Times New Roman"/>
          <w:color w:val="000000"/>
          <w:sz w:val="28"/>
          <w:szCs w:val="28"/>
        </w:rPr>
        <w:t>. К.: Вид-во Київ. ун-ту, 1964. 168 c.</w:t>
      </w:r>
    </w:p>
    <w:p w14:paraId="3FBAF030" w14:textId="77777777" w:rsidR="00082356" w:rsidRDefault="00000000">
      <w:pPr>
        <w:numPr>
          <w:ilvl w:val="0"/>
          <w:numId w:val="1"/>
        </w:numPr>
        <w:spacing w:after="0" w:line="360" w:lineRule="auto"/>
      </w:pPr>
      <w:r>
        <w:rPr>
          <w:rFonts w:ascii="Times New Roman" w:eastAsia="Times New Roman" w:hAnsi="Times New Roman" w:cs="Times New Roman"/>
          <w:sz w:val="28"/>
          <w:szCs w:val="28"/>
        </w:rPr>
        <w:t xml:space="preserve">Загальна характеристика віку. </w:t>
      </w:r>
      <w:hyperlink r:id="rId27">
        <w:r>
          <w:rPr>
            <w:rFonts w:ascii="Times New Roman" w:eastAsia="Times New Roman" w:hAnsi="Times New Roman" w:cs="Times New Roman"/>
            <w:color w:val="0000FF"/>
            <w:sz w:val="28"/>
            <w:szCs w:val="28"/>
            <w:u w:val="single"/>
          </w:rPr>
          <w:t>https://pidru4niki.com/77669/psihologiya/zagalna_harakteristika_viku</w:t>
        </w:r>
      </w:hyperlink>
    </w:p>
    <w:p w14:paraId="019D4013" w14:textId="77777777" w:rsidR="00082356" w:rsidRDefault="00000000">
      <w:pPr>
        <w:numPr>
          <w:ilvl w:val="0"/>
          <w:numId w:val="1"/>
        </w:numPr>
        <w:pBdr>
          <w:top w:val="nil"/>
          <w:left w:val="nil"/>
          <w:bottom w:val="nil"/>
          <w:right w:val="nil"/>
          <w:between w:val="nil"/>
        </w:pBdr>
        <w:tabs>
          <w:tab w:val="left" w:pos="851"/>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rPr>
        <w:t>Карпова Д. М. Фонетичні характеристики регіонального мовлення носіїв валлійського варіанта англійської мови (інструментально-фонетичне дослідження). Дис… канд. філол. наук: 10.02.04. Одеса, 2018. 203 с.</w:t>
      </w:r>
    </w:p>
    <w:p w14:paraId="08AFDC31" w14:textId="77777777" w:rsidR="00082356" w:rsidRDefault="00000000">
      <w:pPr>
        <w:widowControl w:val="0"/>
        <w:numPr>
          <w:ilvl w:val="0"/>
          <w:numId w:val="1"/>
        </w:numPr>
        <w:pBdr>
          <w:top w:val="nil"/>
          <w:left w:val="nil"/>
          <w:bottom w:val="nil"/>
          <w:right w:val="nil"/>
          <w:between w:val="nil"/>
        </w:pBdr>
        <w:tabs>
          <w:tab w:val="left" w:pos="709"/>
          <w:tab w:val="left" w:pos="851"/>
          <w:tab w:val="left" w:pos="993"/>
        </w:tabs>
        <w:spacing w:after="0" w:line="360" w:lineRule="auto"/>
        <w:jc w:val="both"/>
        <w:rPr>
          <w:color w:val="000000"/>
        </w:rPr>
      </w:pPr>
      <w:r>
        <w:rPr>
          <w:rFonts w:ascii="Times New Roman" w:eastAsia="Times New Roman" w:hAnsi="Times New Roman" w:cs="Times New Roman"/>
          <w:color w:val="000000"/>
          <w:sz w:val="28"/>
          <w:szCs w:val="28"/>
        </w:rPr>
        <w:t>Корнєлаєва Є. В.  Варіативність професійних просодичних особливостей мовлення (експериментально-фонетичне дослідження на матеріалі інтерв’ю з політиками, акторами, дикторами телебачення). Дис…. канд. філол. наук: 10.02.04. Одеса, 2015. 235 с.</w:t>
      </w:r>
    </w:p>
    <w:p w14:paraId="5D9EFB9F" w14:textId="77777777" w:rsidR="00082356" w:rsidRDefault="00000000">
      <w:pPr>
        <w:widowControl w:val="0"/>
        <w:numPr>
          <w:ilvl w:val="0"/>
          <w:numId w:val="1"/>
        </w:numPr>
        <w:pBdr>
          <w:top w:val="nil"/>
          <w:left w:val="nil"/>
          <w:bottom w:val="nil"/>
          <w:right w:val="nil"/>
          <w:between w:val="nil"/>
        </w:pBdr>
        <w:tabs>
          <w:tab w:val="left" w:pos="709"/>
          <w:tab w:val="left" w:pos="851"/>
          <w:tab w:val="left" w:pos="993"/>
        </w:tabs>
        <w:spacing w:after="0" w:line="360" w:lineRule="auto"/>
        <w:jc w:val="both"/>
        <w:rPr>
          <w:color w:val="000000"/>
        </w:rPr>
      </w:pPr>
      <w:r>
        <w:rPr>
          <w:rFonts w:ascii="Times New Roman" w:eastAsia="Times New Roman" w:hAnsi="Times New Roman" w:cs="Times New Roman"/>
          <w:color w:val="000000"/>
          <w:sz w:val="28"/>
          <w:szCs w:val="28"/>
        </w:rPr>
        <w:t>Костроміна О. В. Соціофонетичні особливості австралійського варіанта англійської мови (експериментально-фонетичне дослідження на матеріалі спонтанного мовлення). Дис…. канд. філол. наук: 10.02.04.  Одеса, 2015. 272 с.</w:t>
      </w:r>
    </w:p>
    <w:p w14:paraId="3727F477"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Кочерган М. П. Загальне мовознавство: Підручник для студентів </w:t>
      </w:r>
    </w:p>
    <w:p w14:paraId="12DA5864" w14:textId="77777777" w:rsidR="00082356" w:rsidRDefault="00000000">
      <w:pPr>
        <w:pBdr>
          <w:top w:val="nil"/>
          <w:left w:val="nil"/>
          <w:bottom w:val="nil"/>
          <w:right w:val="nil"/>
          <w:between w:val="nil"/>
        </w:pBdr>
        <w:spacing w:after="0" w:line="360" w:lineRule="auto"/>
        <w:ind w:left="62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філологічних спеціальностей вищих закладів освіти. К.: Видавничий центр «Академія», 1999. 288 с.</w:t>
      </w:r>
    </w:p>
    <w:p w14:paraId="5D7DC207"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Кравченко Н. О. Синергійність англомовного релігійного дискурсу (теолінгвістичний підхід). Одеса: КП ОМД, 2017. 408 с.</w:t>
      </w:r>
    </w:p>
    <w:p w14:paraId="3C896E3F" w14:textId="77777777" w:rsidR="00082356" w:rsidRDefault="00000000">
      <w:pPr>
        <w:widowControl w:val="0"/>
        <w:numPr>
          <w:ilvl w:val="0"/>
          <w:numId w:val="1"/>
        </w:numPr>
        <w:pBdr>
          <w:top w:val="nil"/>
          <w:left w:val="nil"/>
          <w:bottom w:val="nil"/>
          <w:right w:val="nil"/>
          <w:between w:val="nil"/>
        </w:pBdr>
        <w:tabs>
          <w:tab w:val="left" w:pos="993"/>
        </w:tabs>
        <w:spacing w:after="0" w:line="360" w:lineRule="auto"/>
        <w:ind w:right="40"/>
        <w:jc w:val="both"/>
        <w:rPr>
          <w:color w:val="000000"/>
        </w:rPr>
      </w:pPr>
      <w:r>
        <w:rPr>
          <w:rFonts w:ascii="Times New Roman" w:eastAsia="Times New Roman" w:hAnsi="Times New Roman" w:cs="Times New Roman"/>
          <w:color w:val="000000"/>
          <w:sz w:val="28"/>
          <w:szCs w:val="28"/>
          <w:highlight w:val="white"/>
        </w:rPr>
        <w:t xml:space="preserve">Мельничук О. С. Мова як суспілне явище і як предмет сучасного мовознавства. </w:t>
      </w:r>
      <w:r>
        <w:rPr>
          <w:rFonts w:ascii="Times New Roman" w:eastAsia="Times New Roman" w:hAnsi="Times New Roman" w:cs="Times New Roman"/>
          <w:i/>
          <w:color w:val="000000"/>
          <w:sz w:val="28"/>
          <w:szCs w:val="28"/>
          <w:highlight w:val="white"/>
        </w:rPr>
        <w:t>Мовознавство</w:t>
      </w:r>
      <w:r>
        <w:rPr>
          <w:rFonts w:ascii="Times New Roman" w:eastAsia="Times New Roman" w:hAnsi="Times New Roman" w:cs="Times New Roman"/>
          <w:color w:val="000000"/>
          <w:sz w:val="28"/>
          <w:szCs w:val="28"/>
          <w:highlight w:val="white"/>
        </w:rPr>
        <w:t>. № 2-3. Київ, 1997. С. 3-19.</w:t>
      </w:r>
    </w:p>
    <w:p w14:paraId="7F572958"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Моісеєнко О. Ю. Дискурсно-прагматичні особливості дитячого мовлення (на матеріалі сучасної англійської мови). Автореф. дис. к. філол. н. Київ, 1999. 20 с.</w:t>
      </w:r>
    </w:p>
    <w:p w14:paraId="4DDA1997"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Оксамитна С., Стукало С. Суб’єктивна соціальна мобільність у порівняльній перспективі. Українське суспільство 1992 – 2013. Стан та динаміка змін. </w:t>
      </w:r>
      <w:r>
        <w:rPr>
          <w:rFonts w:ascii="Times New Roman" w:eastAsia="Times New Roman" w:hAnsi="Times New Roman" w:cs="Times New Roman"/>
          <w:i/>
          <w:color w:val="000000"/>
          <w:sz w:val="28"/>
          <w:szCs w:val="28"/>
        </w:rPr>
        <w:t>Соціологічний моніторинг</w:t>
      </w:r>
      <w:r>
        <w:rPr>
          <w:rFonts w:ascii="Times New Roman" w:eastAsia="Times New Roman" w:hAnsi="Times New Roman" w:cs="Times New Roman"/>
          <w:color w:val="000000"/>
          <w:sz w:val="28"/>
          <w:szCs w:val="28"/>
        </w:rPr>
        <w:t>. Київ: Інститут соціології НАН України, 2013. C. 198 – 206.</w:t>
      </w:r>
    </w:p>
    <w:p w14:paraId="4314A32D" w14:textId="77777777" w:rsidR="00082356" w:rsidRDefault="00000000">
      <w:pPr>
        <w:numPr>
          <w:ilvl w:val="0"/>
          <w:numId w:val="1"/>
        </w:numPr>
        <w:pBdr>
          <w:top w:val="nil"/>
          <w:left w:val="nil"/>
          <w:bottom w:val="nil"/>
          <w:right w:val="nil"/>
          <w:between w:val="nil"/>
        </w:pBdr>
        <w:spacing w:after="0" w:line="360" w:lineRule="auto"/>
        <w:jc w:val="both"/>
        <w:rPr>
          <w:color w:val="000000"/>
        </w:rPr>
      </w:pPr>
      <w:hyperlink r:id="rId28">
        <w:r>
          <w:rPr>
            <w:rFonts w:ascii="Times New Roman" w:eastAsia="Times New Roman" w:hAnsi="Times New Roman" w:cs="Times New Roman"/>
            <w:color w:val="000000"/>
            <w:sz w:val="28"/>
            <w:szCs w:val="28"/>
          </w:rPr>
          <w:t>Онищенко А. С.</w:t>
        </w:r>
      </w:hyperlink>
      <w:r>
        <w:rPr>
          <w:rFonts w:ascii="Times New Roman" w:eastAsia="Times New Roman" w:hAnsi="Times New Roman" w:cs="Times New Roman"/>
          <w:color w:val="000000"/>
          <w:sz w:val="28"/>
          <w:szCs w:val="28"/>
        </w:rPr>
        <w:t xml:space="preserve">  Покоління як соціологічна категорія. </w:t>
      </w:r>
      <w:hyperlink r:id="rId29">
        <w:r>
          <w:rPr>
            <w:rFonts w:ascii="Times New Roman" w:eastAsia="Times New Roman" w:hAnsi="Times New Roman" w:cs="Times New Roman"/>
            <w:i/>
            <w:color w:val="000000"/>
            <w:sz w:val="28"/>
            <w:szCs w:val="28"/>
          </w:rPr>
          <w:t>Наукові праці Чорноморського державного університету імені Петра Могили комплексу "Києво-Могилянська академія"</w:t>
        </w:r>
      </w:hyperlink>
      <w:hyperlink r:id="rId30">
        <w:r>
          <w:rPr>
            <w:rFonts w:ascii="Times New Roman" w:eastAsia="Times New Roman" w:hAnsi="Times New Roman" w:cs="Times New Roman"/>
            <w:color w:val="000000"/>
            <w:sz w:val="28"/>
            <w:szCs w:val="28"/>
          </w:rPr>
          <w:t>. Сер. : Соціологія</w:t>
        </w:r>
      </w:hyperlink>
      <w:r>
        <w:rPr>
          <w:rFonts w:ascii="Times New Roman" w:eastAsia="Times New Roman" w:hAnsi="Times New Roman" w:cs="Times New Roman"/>
          <w:color w:val="000000"/>
          <w:sz w:val="28"/>
          <w:szCs w:val="28"/>
        </w:rPr>
        <w:t>. 2014.  Т. 234, Вип. 222.  С. 60 – 63.</w:t>
      </w:r>
    </w:p>
    <w:p w14:paraId="09C4CFB7" w14:textId="77777777" w:rsidR="00082356" w:rsidRDefault="00000000">
      <w:pPr>
        <w:widowControl w:val="0"/>
        <w:numPr>
          <w:ilvl w:val="0"/>
          <w:numId w:val="1"/>
        </w:numPr>
        <w:pBdr>
          <w:top w:val="nil"/>
          <w:left w:val="nil"/>
          <w:bottom w:val="nil"/>
          <w:right w:val="nil"/>
          <w:between w:val="nil"/>
        </w:pBdr>
        <w:tabs>
          <w:tab w:val="left" w:pos="993"/>
        </w:tabs>
        <w:spacing w:after="0" w:line="360" w:lineRule="auto"/>
        <w:ind w:right="40"/>
        <w:jc w:val="both"/>
        <w:rPr>
          <w:color w:val="000000"/>
        </w:rPr>
      </w:pPr>
      <w:r>
        <w:rPr>
          <w:rFonts w:ascii="Times New Roman" w:eastAsia="Times New Roman" w:hAnsi="Times New Roman" w:cs="Times New Roman"/>
          <w:color w:val="000000"/>
          <w:sz w:val="28"/>
          <w:szCs w:val="28"/>
          <w:highlight w:val="white"/>
        </w:rPr>
        <w:t xml:space="preserve">Петренко О. Д. Соціолінгвістичні тенденції розвитку вимови в студентському середовищи НДР. </w:t>
      </w:r>
      <w:r>
        <w:rPr>
          <w:rFonts w:ascii="Times New Roman" w:eastAsia="Times New Roman" w:hAnsi="Times New Roman" w:cs="Times New Roman"/>
          <w:i/>
          <w:color w:val="000000"/>
          <w:sz w:val="28"/>
          <w:szCs w:val="28"/>
          <w:highlight w:val="white"/>
        </w:rPr>
        <w:t>Мовознавство</w:t>
      </w:r>
      <w:r>
        <w:rPr>
          <w:rFonts w:ascii="Times New Roman" w:eastAsia="Times New Roman" w:hAnsi="Times New Roman" w:cs="Times New Roman"/>
          <w:color w:val="000000"/>
          <w:sz w:val="28"/>
          <w:szCs w:val="28"/>
          <w:highlight w:val="white"/>
        </w:rPr>
        <w:t>. Київ, 1986. №3. С. 63-66.</w:t>
      </w:r>
    </w:p>
    <w:p w14:paraId="5E615534" w14:textId="77777777" w:rsidR="00082356" w:rsidRDefault="00000000">
      <w:pPr>
        <w:widowControl w:val="0"/>
        <w:numPr>
          <w:ilvl w:val="0"/>
          <w:numId w:val="1"/>
        </w:numPr>
        <w:pBdr>
          <w:top w:val="nil"/>
          <w:left w:val="nil"/>
          <w:bottom w:val="nil"/>
          <w:right w:val="nil"/>
          <w:between w:val="nil"/>
        </w:pBdr>
        <w:tabs>
          <w:tab w:val="left" w:pos="993"/>
        </w:tabs>
        <w:spacing w:after="0" w:line="360" w:lineRule="auto"/>
        <w:ind w:right="20"/>
        <w:jc w:val="both"/>
      </w:pPr>
      <w:r>
        <w:rPr>
          <w:rFonts w:ascii="Times New Roman" w:eastAsia="Times New Roman" w:hAnsi="Times New Roman" w:cs="Times New Roman"/>
          <w:color w:val="000000"/>
          <w:sz w:val="28"/>
          <w:szCs w:val="28"/>
          <w:highlight w:val="white"/>
        </w:rPr>
        <w:t>Петренко О. Д. Нові підходи до вивчення й викладання філологіі у вищій школі. Київ, 1994.  255 с.</w:t>
      </w:r>
    </w:p>
    <w:p w14:paraId="570E8ECB" w14:textId="77777777" w:rsidR="00082356" w:rsidRDefault="00000000">
      <w:pPr>
        <w:widowControl w:val="0"/>
        <w:numPr>
          <w:ilvl w:val="0"/>
          <w:numId w:val="1"/>
        </w:numPr>
        <w:pBdr>
          <w:top w:val="nil"/>
          <w:left w:val="nil"/>
          <w:bottom w:val="nil"/>
          <w:right w:val="nil"/>
          <w:between w:val="nil"/>
        </w:pBdr>
        <w:tabs>
          <w:tab w:val="left" w:pos="993"/>
        </w:tabs>
        <w:spacing w:after="0" w:line="360" w:lineRule="auto"/>
        <w:ind w:right="20"/>
        <w:jc w:val="both"/>
        <w:rPr>
          <w:color w:val="000000"/>
        </w:rPr>
      </w:pPr>
      <w:r>
        <w:rPr>
          <w:rFonts w:ascii="Times New Roman" w:eastAsia="Times New Roman" w:hAnsi="Times New Roman" w:cs="Times New Roman"/>
          <w:color w:val="000000"/>
          <w:sz w:val="28"/>
          <w:szCs w:val="28"/>
          <w:highlight w:val="white"/>
        </w:rPr>
        <w:t xml:space="preserve">Петренко А. Д. Теорія мови. Языковая ситуация в Германии и проблемы социальной стратификации современного немецкого языка. </w:t>
      </w:r>
      <w:r>
        <w:rPr>
          <w:rFonts w:ascii="Times New Roman" w:eastAsia="Times New Roman" w:hAnsi="Times New Roman" w:cs="Times New Roman"/>
          <w:i/>
          <w:color w:val="000000"/>
          <w:sz w:val="28"/>
          <w:szCs w:val="28"/>
          <w:highlight w:val="white"/>
        </w:rPr>
        <w:t>Нові підходи до вивчення й викладання філології у вищій школі.</w:t>
      </w:r>
      <w:r>
        <w:rPr>
          <w:rFonts w:ascii="Times New Roman" w:eastAsia="Times New Roman" w:hAnsi="Times New Roman" w:cs="Times New Roman"/>
          <w:color w:val="000000"/>
          <w:sz w:val="28"/>
          <w:szCs w:val="28"/>
          <w:highlight w:val="white"/>
        </w:rPr>
        <w:t xml:space="preserve"> Т. 3. Р. 2  "Слово в мові та мовленні".  Запоріжжя, 1998. С. 111-115.</w:t>
      </w:r>
    </w:p>
    <w:p w14:paraId="6488F8F5" w14:textId="77777777" w:rsidR="00082356" w:rsidRDefault="00000000">
      <w:pPr>
        <w:numPr>
          <w:ilvl w:val="0"/>
          <w:numId w:val="1"/>
        </w:numPr>
        <w:pBdr>
          <w:top w:val="nil"/>
          <w:left w:val="nil"/>
          <w:bottom w:val="nil"/>
          <w:right w:val="nil"/>
          <w:between w:val="nil"/>
        </w:pBdr>
        <w:shd w:val="clear" w:color="auto" w:fill="FFFFFF"/>
        <w:tabs>
          <w:tab w:val="left" w:pos="1134"/>
        </w:tabs>
        <w:spacing w:after="0" w:line="360" w:lineRule="auto"/>
        <w:ind w:right="77"/>
        <w:jc w:val="both"/>
        <w:rPr>
          <w:color w:val="000000"/>
        </w:rPr>
      </w:pPr>
      <w:r>
        <w:rPr>
          <w:rFonts w:ascii="Times New Roman" w:eastAsia="Times New Roman" w:hAnsi="Times New Roman" w:cs="Times New Roman"/>
          <w:color w:val="000000"/>
          <w:sz w:val="28"/>
          <w:szCs w:val="28"/>
        </w:rPr>
        <w:t xml:space="preserve">Присяжнюк О. Я. Просодичні особливості територіальних типів британської вимови (експериментально-фонетичне дослідження на матеріалі шести територіальних типів британської вимови) / О. Я. </w:t>
      </w:r>
      <w:r>
        <w:rPr>
          <w:rFonts w:ascii="Times New Roman" w:eastAsia="Times New Roman" w:hAnsi="Times New Roman" w:cs="Times New Roman"/>
          <w:color w:val="000000"/>
          <w:sz w:val="28"/>
          <w:szCs w:val="28"/>
        </w:rPr>
        <w:lastRenderedPageBreak/>
        <w:t>Присяжнюк: Автореф. дис. канд. філол.  наук: 10.02.04.  – германські мови. Одеса, 2004.  20 с.</w:t>
      </w:r>
    </w:p>
    <w:p w14:paraId="75C3A877" w14:textId="77777777" w:rsidR="00082356" w:rsidRDefault="00000000">
      <w:pPr>
        <w:widowControl w:val="0"/>
        <w:numPr>
          <w:ilvl w:val="0"/>
          <w:numId w:val="1"/>
        </w:numPr>
        <w:pBdr>
          <w:top w:val="nil"/>
          <w:left w:val="nil"/>
          <w:bottom w:val="nil"/>
          <w:right w:val="nil"/>
          <w:between w:val="nil"/>
        </w:pBdr>
        <w:tabs>
          <w:tab w:val="left" w:pos="993"/>
        </w:tabs>
        <w:spacing w:after="0" w:line="360" w:lineRule="auto"/>
        <w:ind w:right="1"/>
        <w:jc w:val="both"/>
        <w:rPr>
          <w:color w:val="000000"/>
        </w:rPr>
      </w:pPr>
      <w:r>
        <w:rPr>
          <w:rFonts w:ascii="Times New Roman" w:eastAsia="Times New Roman" w:hAnsi="Times New Roman" w:cs="Times New Roman"/>
          <w:color w:val="000000"/>
          <w:sz w:val="28"/>
          <w:szCs w:val="28"/>
          <w:highlight w:val="white"/>
        </w:rPr>
        <w:t xml:space="preserve">Прокопова Л. I. Соціолект школярів і німецька літературна норма вимови. </w:t>
      </w:r>
      <w:r>
        <w:rPr>
          <w:rFonts w:ascii="Times New Roman" w:eastAsia="Times New Roman" w:hAnsi="Times New Roman" w:cs="Times New Roman"/>
          <w:i/>
          <w:color w:val="000000"/>
          <w:sz w:val="28"/>
          <w:szCs w:val="28"/>
          <w:highlight w:val="white"/>
        </w:rPr>
        <w:t>Мови європейського культурного ареалу. Розвиток і взаємодія</w:t>
      </w:r>
      <w:r>
        <w:rPr>
          <w:rFonts w:ascii="Times New Roman" w:eastAsia="Times New Roman" w:hAnsi="Times New Roman" w:cs="Times New Roman"/>
          <w:color w:val="000000"/>
          <w:sz w:val="28"/>
          <w:szCs w:val="28"/>
          <w:highlight w:val="white"/>
        </w:rPr>
        <w:t>. К.: Вид-во Довіра, 1995. С. 163-168.</w:t>
      </w:r>
    </w:p>
    <w:p w14:paraId="6E22D8C9" w14:textId="77777777" w:rsidR="00082356" w:rsidRDefault="00000000">
      <w:pPr>
        <w:widowControl w:val="0"/>
        <w:numPr>
          <w:ilvl w:val="0"/>
          <w:numId w:val="1"/>
        </w:numPr>
        <w:pBdr>
          <w:top w:val="nil"/>
          <w:left w:val="nil"/>
          <w:bottom w:val="nil"/>
          <w:right w:val="nil"/>
          <w:between w:val="nil"/>
        </w:pBdr>
        <w:tabs>
          <w:tab w:val="left" w:pos="540"/>
          <w:tab w:val="left" w:pos="851"/>
          <w:tab w:val="left" w:pos="993"/>
          <w:tab w:val="left" w:pos="1134"/>
        </w:tabs>
        <w:spacing w:after="0" w:line="360" w:lineRule="auto"/>
        <w:jc w:val="both"/>
        <w:rPr>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sz w:val="28"/>
          <w:szCs w:val="28"/>
        </w:rPr>
        <w:t>Русавська О. О. Територіальна варіативність просодії англійського мовленні в Канаді (інструментально-фонетичне дослідження). Дис… канд. філол. Наук: 10.02.04. Одеса. 2018. 200 с.</w:t>
      </w:r>
    </w:p>
    <w:p w14:paraId="49E38517"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Селіванова О. О. Сучасна лінгвістика: напрями та проблеми: підручник. Полтава: Довкілля-К, 2008. 712 с.</w:t>
      </w:r>
    </w:p>
    <w:p w14:paraId="387596C0"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C</w:t>
      </w:r>
      <w:r>
        <w:rPr>
          <w:rFonts w:ascii="Times New Roman" w:eastAsia="Times New Roman" w:hAnsi="Times New Roman" w:cs="Times New Roman"/>
          <w:color w:val="000000"/>
          <w:sz w:val="28"/>
          <w:szCs w:val="28"/>
          <w:highlight w:val="white"/>
        </w:rPr>
        <w:t>еліванова О. О. Сучасна лінгвістика: термінологічна енциклопедія. Полтава: Довкілля-К, 2006. 718 с.</w:t>
      </w:r>
    </w:p>
    <w:p w14:paraId="122523F6" w14:textId="77777777" w:rsidR="00082356" w:rsidRDefault="00000000">
      <w:pPr>
        <w:numPr>
          <w:ilvl w:val="0"/>
          <w:numId w:val="1"/>
        </w:numPr>
        <w:pBdr>
          <w:top w:val="nil"/>
          <w:left w:val="nil"/>
          <w:bottom w:val="nil"/>
          <w:right w:val="nil"/>
          <w:between w:val="nil"/>
        </w:pBdr>
        <w:tabs>
          <w:tab w:val="left" w:pos="851"/>
          <w:tab w:val="left" w:pos="993"/>
          <w:tab w:val="left" w:pos="1134"/>
        </w:tabs>
        <w:spacing w:after="0" w:line="360" w:lineRule="auto"/>
        <w:jc w:val="both"/>
        <w:rPr>
          <w:color w:val="000000"/>
          <w:highlight w:val="white"/>
        </w:rPr>
      </w:pPr>
      <w:r>
        <w:rPr>
          <w:rFonts w:ascii="Times New Roman" w:eastAsia="Times New Roman" w:hAnsi="Times New Roman" w:cs="Times New Roman"/>
          <w:color w:val="000000"/>
          <w:sz w:val="28"/>
          <w:szCs w:val="28"/>
          <w:highlight w:val="white"/>
        </w:rPr>
        <w:t>Селіванова О.О. Основи теорії мовної комунікації. Черкаси: Вид-во Ю. Чебаненко, 2011. 350 с.</w:t>
      </w:r>
    </w:p>
    <w:p w14:paraId="35E15089" w14:textId="528FD61E" w:rsidR="00082356" w:rsidRPr="00782CBF" w:rsidRDefault="00000000">
      <w:pPr>
        <w:numPr>
          <w:ilvl w:val="0"/>
          <w:numId w:val="1"/>
        </w:numPr>
        <w:pBdr>
          <w:top w:val="nil"/>
          <w:left w:val="nil"/>
          <w:bottom w:val="nil"/>
          <w:right w:val="nil"/>
          <w:between w:val="nil"/>
        </w:pBdr>
        <w:tabs>
          <w:tab w:val="left" w:pos="851"/>
          <w:tab w:val="left" w:pos="993"/>
          <w:tab w:val="left" w:pos="1134"/>
        </w:tabs>
        <w:spacing w:after="0" w:line="360" w:lineRule="auto"/>
        <w:jc w:val="both"/>
        <w:rPr>
          <w:color w:val="000000"/>
        </w:rPr>
      </w:pPr>
      <w:bookmarkStart w:id="1" w:name="_30j0zll" w:colFirst="0" w:colLast="0"/>
      <w:bookmarkEnd w:id="1"/>
      <w:r>
        <w:rPr>
          <w:rFonts w:ascii="Times New Roman" w:eastAsia="Times New Roman" w:hAnsi="Times New Roman" w:cs="Times New Roman"/>
          <w:color w:val="000000"/>
          <w:sz w:val="28"/>
          <w:szCs w:val="28"/>
        </w:rPr>
        <w:t>Сіваченко І. В. Просодичні особливості мовлення коментаторів спортивних програм (інструментально-фонетичне дослідження). Автореф. дис…..докт. філософ: 035 Філологія. Одеса, 2021. 18 с.</w:t>
      </w:r>
    </w:p>
    <w:p w14:paraId="73162772" w14:textId="2ADCB221" w:rsidR="00782CBF" w:rsidRDefault="00782CBF">
      <w:pPr>
        <w:numPr>
          <w:ilvl w:val="0"/>
          <w:numId w:val="1"/>
        </w:numPr>
        <w:pBdr>
          <w:top w:val="nil"/>
          <w:left w:val="nil"/>
          <w:bottom w:val="nil"/>
          <w:right w:val="nil"/>
          <w:between w:val="nil"/>
        </w:pBdr>
        <w:tabs>
          <w:tab w:val="left" w:pos="851"/>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rPr>
        <w:t>Скибіна В.І. Дисемінація національної мови та проблеми лексикографії: автореф.дис…докт.філол.наук: 10.02.04/В.І.Скібіна.-Київ, 1998. – 48 с.</w:t>
      </w:r>
    </w:p>
    <w:p w14:paraId="1FDB6C24"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Ставицька Л.  Арго, жаргон, сленг. Соціальна диференціація української мови : Монографія. К. : Критика, 2005. 464 с.</w:t>
      </w:r>
    </w:p>
    <w:p w14:paraId="3FD068C9" w14:textId="77777777" w:rsidR="00082356" w:rsidRDefault="00000000">
      <w:pPr>
        <w:widowControl w:val="0"/>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rPr>
        <w:t xml:space="preserve">Чередниченко А. І. Взаємодія мов, двомовність мовленнєва культура. </w:t>
      </w:r>
      <w:r>
        <w:rPr>
          <w:rFonts w:ascii="Times New Roman" w:eastAsia="Times New Roman" w:hAnsi="Times New Roman" w:cs="Times New Roman"/>
          <w:i/>
          <w:color w:val="000000"/>
          <w:sz w:val="28"/>
          <w:szCs w:val="28"/>
        </w:rPr>
        <w:t>Мови європейського культурного ареалу. Розвиток і взаємодія.</w:t>
      </w:r>
      <w:r>
        <w:rPr>
          <w:rFonts w:ascii="Times New Roman" w:eastAsia="Times New Roman" w:hAnsi="Times New Roman" w:cs="Times New Roman"/>
          <w:color w:val="000000"/>
          <w:sz w:val="28"/>
          <w:szCs w:val="28"/>
        </w:rPr>
        <w:t xml:space="preserve"> К.: Вид-во Довіра, 1995.  С. 99-111.</w:t>
      </w:r>
    </w:p>
    <w:p w14:paraId="3950BA57"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Чеснокова М. В. Просодическая динамика возрастных, гендерных и региональных групп англоязычной общности (инструментально-фонетическое исследование). Дисс… канд. филол. наук: 10.02.04. Одесса, 2016. 228 с.</w:t>
      </w:r>
    </w:p>
    <w:p w14:paraId="43A25CA8"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Bright W. Sociolinguistics (3rd ed.). De Gruyter. 2015. 324 p.</w:t>
      </w:r>
    </w:p>
    <w:p w14:paraId="46C9617D"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rPr>
        <w:lastRenderedPageBreak/>
        <w:t xml:space="preserve">Cameron D., Coates J. Some Problems in the Sociolinguistic Explanation of Sex Differences. </w:t>
      </w:r>
      <w:r>
        <w:rPr>
          <w:rFonts w:ascii="Times New Roman" w:eastAsia="Times New Roman" w:hAnsi="Times New Roman" w:cs="Times New Roman"/>
          <w:i/>
          <w:color w:val="000000"/>
          <w:sz w:val="28"/>
          <w:szCs w:val="28"/>
        </w:rPr>
        <w:t>J. Coates and D. Cameron, eds. Women in Their Speech Communities.</w:t>
      </w:r>
      <w:r>
        <w:rPr>
          <w:rFonts w:ascii="Times New Roman" w:eastAsia="Times New Roman" w:hAnsi="Times New Roman" w:cs="Times New Roman"/>
          <w:color w:val="000000"/>
          <w:sz w:val="28"/>
          <w:szCs w:val="28"/>
        </w:rPr>
        <w:t xml:space="preserve"> London, New York, 1988. P. 13-27.</w:t>
      </w:r>
    </w:p>
    <w:p w14:paraId="3778BC15"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Coupland N. Sociolinguistic Issues in Aging. </w:t>
      </w:r>
      <w:r>
        <w:rPr>
          <w:rFonts w:ascii="Times New Roman" w:eastAsia="Times New Roman" w:hAnsi="Times New Roman" w:cs="Times New Roman"/>
          <w:i/>
          <w:color w:val="000000"/>
          <w:sz w:val="28"/>
          <w:szCs w:val="28"/>
        </w:rPr>
        <w:t>Aging and Society</w:t>
      </w:r>
      <w:r>
        <w:rPr>
          <w:rFonts w:ascii="Times New Roman" w:eastAsia="Times New Roman" w:hAnsi="Times New Roman" w:cs="Times New Roman"/>
          <w:color w:val="000000"/>
          <w:sz w:val="28"/>
          <w:szCs w:val="28"/>
        </w:rPr>
        <w:t xml:space="preserve">. 1991. No 11. P. 99 – 102. </w:t>
      </w:r>
    </w:p>
    <w:p w14:paraId="2DD43058"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Coupland N., Coupland J, Giles H. Language, Society and the Elderly, Oxford, 1991. 236 p.</w:t>
      </w:r>
    </w:p>
    <w:p w14:paraId="404F7B15" w14:textId="77777777" w:rsidR="00082356" w:rsidRDefault="00000000">
      <w:pPr>
        <w:numPr>
          <w:ilvl w:val="0"/>
          <w:numId w:val="1"/>
        </w:numPr>
        <w:pBdr>
          <w:top w:val="nil"/>
          <w:left w:val="nil"/>
          <w:bottom w:val="nil"/>
          <w:right w:val="nil"/>
          <w:between w:val="nil"/>
        </w:pBdr>
        <w:tabs>
          <w:tab w:val="left" w:pos="735"/>
          <w:tab w:val="left" w:pos="993"/>
        </w:tabs>
        <w:spacing w:after="0" w:line="360" w:lineRule="auto"/>
        <w:ind w:right="20"/>
        <w:jc w:val="both"/>
        <w:rPr>
          <w:color w:val="000000"/>
        </w:rPr>
      </w:pPr>
      <w:r>
        <w:rPr>
          <w:rFonts w:ascii="Times New Roman" w:eastAsia="Times New Roman" w:hAnsi="Times New Roman" w:cs="Times New Roman"/>
          <w:color w:val="000000"/>
          <w:sz w:val="28"/>
          <w:szCs w:val="28"/>
        </w:rPr>
        <w:t xml:space="preserve">Crystal D. Prosodic and paralinguistic correlates of social categories. </w:t>
      </w:r>
      <w:r>
        <w:rPr>
          <w:rFonts w:ascii="Times New Roman" w:eastAsia="Times New Roman" w:hAnsi="Times New Roman" w:cs="Times New Roman"/>
          <w:i/>
          <w:color w:val="000000"/>
          <w:sz w:val="28"/>
          <w:szCs w:val="28"/>
        </w:rPr>
        <w:t>E. Ardener (ed.) Social anthropology and language</w:t>
      </w:r>
      <w:r>
        <w:rPr>
          <w:rFonts w:ascii="Times New Roman" w:eastAsia="Times New Roman" w:hAnsi="Times New Roman" w:cs="Times New Roman"/>
          <w:color w:val="000000"/>
          <w:sz w:val="28"/>
          <w:szCs w:val="28"/>
        </w:rPr>
        <w:t>. London: Tavistock Publications, 1971, p. 185-206.</w:t>
      </w:r>
    </w:p>
    <w:p w14:paraId="4431A9AC" w14:textId="77777777" w:rsidR="00082356" w:rsidRDefault="00000000">
      <w:pPr>
        <w:numPr>
          <w:ilvl w:val="0"/>
          <w:numId w:val="1"/>
        </w:numPr>
        <w:pBdr>
          <w:top w:val="nil"/>
          <w:left w:val="nil"/>
          <w:bottom w:val="nil"/>
          <w:right w:val="nil"/>
          <w:between w:val="nil"/>
        </w:pBdr>
        <w:tabs>
          <w:tab w:val="left" w:pos="735"/>
          <w:tab w:val="left" w:pos="993"/>
        </w:tabs>
        <w:spacing w:after="0" w:line="360" w:lineRule="auto"/>
        <w:ind w:right="20"/>
        <w:jc w:val="both"/>
        <w:rPr>
          <w:color w:val="000000"/>
        </w:rPr>
      </w:pPr>
      <w:r>
        <w:rPr>
          <w:rFonts w:ascii="Times New Roman" w:eastAsia="Times New Roman" w:hAnsi="Times New Roman" w:cs="Times New Roman"/>
          <w:i/>
          <w:color w:val="000000"/>
          <w:sz w:val="25"/>
          <w:szCs w:val="25"/>
          <w:highlight w:val="white"/>
        </w:rPr>
        <w:t xml:space="preserve"> </w:t>
      </w:r>
      <w:r>
        <w:rPr>
          <w:rFonts w:ascii="Times New Roman" w:eastAsia="Times New Roman" w:hAnsi="Times New Roman" w:cs="Times New Roman"/>
          <w:color w:val="000000"/>
          <w:sz w:val="28"/>
          <w:szCs w:val="28"/>
        </w:rPr>
        <w:t>Crystal D. A Dictionary of Linguistics and Phonetics. Malden, Oxford, Victoria: Blackwell Publishing, 2008. 529 p.</w:t>
      </w:r>
    </w:p>
    <w:p w14:paraId="6CE02F0D" w14:textId="77777777" w:rsidR="00082356" w:rsidRDefault="00000000">
      <w:pPr>
        <w:widowControl w:val="0"/>
        <w:numPr>
          <w:ilvl w:val="0"/>
          <w:numId w:val="1"/>
        </w:numPr>
        <w:pBdr>
          <w:top w:val="nil"/>
          <w:left w:val="nil"/>
          <w:bottom w:val="nil"/>
          <w:right w:val="nil"/>
          <w:between w:val="nil"/>
        </w:pBdr>
        <w:tabs>
          <w:tab w:val="left" w:pos="851"/>
          <w:tab w:val="left" w:pos="993"/>
          <w:tab w:val="left" w:pos="1134"/>
        </w:tabs>
        <w:spacing w:after="0" w:line="360" w:lineRule="auto"/>
        <w:ind w:right="225"/>
        <w:jc w:val="both"/>
        <w:rPr>
          <w:color w:val="000000"/>
        </w:rPr>
      </w:pPr>
      <w:r>
        <w:rPr>
          <w:rFonts w:ascii="Times New Roman" w:eastAsia="Times New Roman" w:hAnsi="Times New Roman" w:cs="Times New Roman"/>
          <w:color w:val="000000"/>
          <w:sz w:val="28"/>
          <w:szCs w:val="28"/>
        </w:rPr>
        <w:t xml:space="preserve">Eckert P. Adolescent language. </w:t>
      </w:r>
      <w:r>
        <w:rPr>
          <w:rFonts w:ascii="Times New Roman" w:eastAsia="Times New Roman" w:hAnsi="Times New Roman" w:cs="Times New Roman"/>
          <w:i/>
          <w:color w:val="000000"/>
          <w:sz w:val="28"/>
          <w:szCs w:val="28"/>
        </w:rPr>
        <w:t>Language in the USA: Themes for the Twenty-first Century.</w:t>
      </w:r>
      <w:r>
        <w:rPr>
          <w:rFonts w:ascii="Times New Roman" w:eastAsia="Times New Roman" w:hAnsi="Times New Roman" w:cs="Times New Roman"/>
          <w:color w:val="000000"/>
          <w:sz w:val="28"/>
          <w:szCs w:val="28"/>
        </w:rPr>
        <w:t xml:space="preserve"> Cambridge: Cambridge University Press, 2004. P. 361-374.</w:t>
      </w:r>
    </w:p>
    <w:p w14:paraId="334FC444" w14:textId="77777777" w:rsidR="00082356" w:rsidRDefault="00000000">
      <w:pPr>
        <w:numPr>
          <w:ilvl w:val="0"/>
          <w:numId w:val="1"/>
        </w:numPr>
        <w:pBdr>
          <w:top w:val="nil"/>
          <w:left w:val="nil"/>
          <w:bottom w:val="nil"/>
          <w:right w:val="nil"/>
          <w:between w:val="nil"/>
        </w:pBdr>
        <w:tabs>
          <w:tab w:val="left" w:pos="716"/>
          <w:tab w:val="left" w:pos="993"/>
        </w:tabs>
        <w:spacing w:after="0" w:line="360" w:lineRule="auto"/>
        <w:ind w:right="20"/>
        <w:jc w:val="both"/>
        <w:rPr>
          <w:color w:val="000000"/>
        </w:rPr>
      </w:pPr>
      <w:r>
        <w:rPr>
          <w:rFonts w:ascii="Times New Roman" w:eastAsia="Times New Roman" w:hAnsi="Times New Roman" w:cs="Times New Roman"/>
          <w:color w:val="000000"/>
          <w:sz w:val="28"/>
          <w:szCs w:val="28"/>
        </w:rPr>
        <w:t>Eckert P., McConnell-Ginet S. Language and Gender. New York: Cambridge University Press, Second edition, 2013. 366 p.</w:t>
      </w:r>
    </w:p>
    <w:p w14:paraId="16293867" w14:textId="77777777" w:rsidR="00082356" w:rsidRDefault="00000000">
      <w:pPr>
        <w:numPr>
          <w:ilvl w:val="0"/>
          <w:numId w:val="1"/>
        </w:numPr>
        <w:pBdr>
          <w:top w:val="nil"/>
          <w:left w:val="nil"/>
          <w:bottom w:val="nil"/>
          <w:right w:val="nil"/>
          <w:between w:val="nil"/>
        </w:pBdr>
        <w:tabs>
          <w:tab w:val="left" w:pos="851"/>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rPr>
        <w:t>Eckert  P. Three waves of variation study: The emergence of meaning in the study of sociolinguistic variation</w:t>
      </w:r>
      <w:r>
        <w:rPr>
          <w:rFonts w:ascii="Times New Roman" w:eastAsia="Times New Roman" w:hAnsi="Times New Roman" w:cs="Times New Roman"/>
          <w:i/>
          <w:color w:val="000000"/>
          <w:sz w:val="28"/>
          <w:szCs w:val="28"/>
        </w:rPr>
        <w:t>. Annual review of Anthropology</w:t>
      </w:r>
      <w:r>
        <w:rPr>
          <w:rFonts w:ascii="Times New Roman" w:eastAsia="Times New Roman" w:hAnsi="Times New Roman" w:cs="Times New Roman"/>
          <w:color w:val="000000"/>
          <w:sz w:val="28"/>
          <w:szCs w:val="28"/>
        </w:rPr>
        <w:t>. 2012. Т. 41. P. 87-100.</w:t>
      </w:r>
    </w:p>
    <w:p w14:paraId="3D8A5BFA"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Endres W., Bambach W., Flosser G. Voice Spectrograms as a Function of Age, Voice Disguise and Voice Imitation. </w:t>
      </w:r>
      <w:r>
        <w:rPr>
          <w:rFonts w:ascii="Times New Roman" w:eastAsia="Times New Roman" w:hAnsi="Times New Roman" w:cs="Times New Roman"/>
          <w:i/>
          <w:color w:val="000000"/>
          <w:sz w:val="28"/>
          <w:szCs w:val="28"/>
        </w:rPr>
        <w:t>Journal of the Acoustic Society of America</w:t>
      </w:r>
      <w:r>
        <w:rPr>
          <w:rFonts w:ascii="Times New Roman" w:eastAsia="Times New Roman" w:hAnsi="Times New Roman" w:cs="Times New Roman"/>
          <w:color w:val="000000"/>
          <w:sz w:val="28"/>
          <w:szCs w:val="28"/>
        </w:rPr>
        <w:t>.1971. No. 49. P. 1842–1848.</w:t>
      </w:r>
    </w:p>
    <w:p w14:paraId="4F854EEC"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rPr>
        <w:t xml:space="preserve">Fey M. E., Gandour J. Rule discovery in phonological acquisition. </w:t>
      </w:r>
      <w:r>
        <w:rPr>
          <w:rFonts w:ascii="Times New Roman" w:eastAsia="Times New Roman" w:hAnsi="Times New Roman" w:cs="Times New Roman"/>
          <w:i/>
          <w:color w:val="000000"/>
          <w:sz w:val="28"/>
          <w:szCs w:val="28"/>
        </w:rPr>
        <w:t>Journal of Child Language</w:t>
      </w:r>
      <w:r>
        <w:rPr>
          <w:rFonts w:ascii="Times New Roman" w:eastAsia="Times New Roman" w:hAnsi="Times New Roman" w:cs="Times New Roman"/>
          <w:color w:val="000000"/>
          <w:sz w:val="28"/>
          <w:szCs w:val="28"/>
        </w:rPr>
        <w:t xml:space="preserve">.  9. 1982. P. 71-81. </w:t>
      </w:r>
    </w:p>
    <w:p w14:paraId="2E3F6707"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rPr>
        <w:t xml:space="preserve">Fishman J. A. Sociolinguistics: A brief introduction. </w:t>
      </w:r>
      <w:r>
        <w:rPr>
          <w:rFonts w:ascii="Times New Roman" w:eastAsia="Times New Roman" w:hAnsi="Times New Roman" w:cs="Times New Roman"/>
          <w:color w:val="000000"/>
          <w:sz w:val="28"/>
          <w:szCs w:val="28"/>
          <w:highlight w:val="white"/>
        </w:rPr>
        <w:t>4-th</w:t>
      </w:r>
      <w:r>
        <w:rPr>
          <w:rFonts w:ascii="Times New Roman" w:eastAsia="Times New Roman" w:hAnsi="Times New Roman" w:cs="Times New Roman"/>
          <w:color w:val="000000"/>
          <w:sz w:val="28"/>
          <w:szCs w:val="28"/>
        </w:rPr>
        <w:t xml:space="preserve"> print. Rowley: Newbury House, 1975. 126 p.</w:t>
      </w:r>
    </w:p>
    <w:p w14:paraId="7A9E5B0F"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highlight w:val="white"/>
        </w:rPr>
        <w:t xml:space="preserve">Gumperz І. Types of linguistic communities. </w:t>
      </w:r>
      <w:r>
        <w:rPr>
          <w:rFonts w:ascii="Times New Roman" w:eastAsia="Times New Roman" w:hAnsi="Times New Roman" w:cs="Times New Roman"/>
          <w:i/>
          <w:color w:val="000000"/>
          <w:sz w:val="28"/>
          <w:szCs w:val="28"/>
          <w:highlight w:val="white"/>
        </w:rPr>
        <w:t>Readings in the sociology of language</w:t>
      </w:r>
      <w:r>
        <w:rPr>
          <w:rFonts w:ascii="Times New Roman" w:eastAsia="Times New Roman" w:hAnsi="Times New Roman" w:cs="Times New Roman"/>
          <w:color w:val="000000"/>
          <w:sz w:val="28"/>
          <w:szCs w:val="28"/>
          <w:highlight w:val="white"/>
        </w:rPr>
        <w:t>. Ed. by J. Fishman. Mouton, 1970. P. 115–124.</w:t>
      </w:r>
    </w:p>
    <w:p w14:paraId="28183B79" w14:textId="77777777" w:rsidR="00082356" w:rsidRDefault="00000000">
      <w:pPr>
        <w:numPr>
          <w:ilvl w:val="0"/>
          <w:numId w:val="1"/>
        </w:numPr>
        <w:pBdr>
          <w:top w:val="nil"/>
          <w:left w:val="nil"/>
          <w:bottom w:val="nil"/>
          <w:right w:val="nil"/>
          <w:between w:val="nil"/>
        </w:pBdr>
        <w:tabs>
          <w:tab w:val="left" w:pos="1134"/>
        </w:tabs>
        <w:spacing w:after="0" w:line="360" w:lineRule="auto"/>
        <w:jc w:val="both"/>
        <w:rPr>
          <w:color w:val="000000"/>
        </w:rPr>
      </w:pPr>
      <w:r>
        <w:rPr>
          <w:rFonts w:ascii="Times New Roman" w:eastAsia="Times New Roman" w:hAnsi="Times New Roman" w:cs="Times New Roman"/>
          <w:color w:val="000000"/>
          <w:sz w:val="28"/>
          <w:szCs w:val="28"/>
        </w:rPr>
        <w:lastRenderedPageBreak/>
        <w:t>Gumperz I., Hymes D. Directions in Sociolinguistics: The Ethnography of Communications. N.Y. 1972. 354 p.</w:t>
      </w:r>
    </w:p>
    <w:p w14:paraId="44AE4F86"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rPr>
        <w:t>Halliday M.A.K. Language as Social Semiotic: The Social Interpretation of Language and Meaning. L.: Edward Arnold, 1978. 256 p.</w:t>
      </w:r>
    </w:p>
    <w:p w14:paraId="25684E26" w14:textId="77777777" w:rsidR="00082356" w:rsidRDefault="00000000">
      <w:pPr>
        <w:numPr>
          <w:ilvl w:val="0"/>
          <w:numId w:val="1"/>
        </w:numPr>
        <w:pBdr>
          <w:top w:val="nil"/>
          <w:left w:val="nil"/>
          <w:bottom w:val="nil"/>
          <w:right w:val="nil"/>
          <w:between w:val="nil"/>
        </w:pBdr>
        <w:tabs>
          <w:tab w:val="left" w:pos="716"/>
          <w:tab w:val="left" w:pos="993"/>
        </w:tabs>
        <w:spacing w:after="0" w:line="360" w:lineRule="auto"/>
        <w:ind w:right="40"/>
        <w:jc w:val="both"/>
        <w:rPr>
          <w:color w:val="000000"/>
        </w:rPr>
      </w:pPr>
      <w:r>
        <w:rPr>
          <w:rFonts w:ascii="Times New Roman" w:eastAsia="Times New Roman" w:hAnsi="Times New Roman" w:cs="Times New Roman"/>
          <w:color w:val="000000"/>
          <w:sz w:val="28"/>
          <w:szCs w:val="28"/>
        </w:rPr>
        <w:t>Holmes J. The Role of Gender in Workplace Talk, in Gendered Talk at Work: Constructing Social Identity Through Workplace Interaction. Blackwell Publishing Ltd, Oxford, UK, 2006. 264p.</w:t>
      </w:r>
    </w:p>
    <w:p w14:paraId="2D8ADB80" w14:textId="77777777" w:rsidR="00082356" w:rsidRDefault="00000000">
      <w:pPr>
        <w:numPr>
          <w:ilvl w:val="0"/>
          <w:numId w:val="1"/>
        </w:numPr>
        <w:pBdr>
          <w:top w:val="nil"/>
          <w:left w:val="nil"/>
          <w:bottom w:val="nil"/>
          <w:right w:val="nil"/>
          <w:between w:val="nil"/>
        </w:pBdr>
        <w:tabs>
          <w:tab w:val="left" w:pos="726"/>
          <w:tab w:val="left" w:pos="993"/>
        </w:tabs>
        <w:spacing w:after="0" w:line="360" w:lineRule="auto"/>
        <w:ind w:right="40"/>
        <w:jc w:val="both"/>
        <w:rPr>
          <w:color w:val="000000"/>
        </w:rPr>
      </w:pPr>
      <w:r>
        <w:rPr>
          <w:rFonts w:ascii="Times New Roman" w:eastAsia="Times New Roman" w:hAnsi="Times New Roman" w:cs="Times New Roman"/>
          <w:color w:val="000000"/>
          <w:sz w:val="28"/>
          <w:szCs w:val="28"/>
        </w:rPr>
        <w:t xml:space="preserve">Holmes J. Women's Talk: The Question of sociolinguistic universals. </w:t>
      </w:r>
      <w:r>
        <w:rPr>
          <w:rFonts w:ascii="Times New Roman" w:eastAsia="Times New Roman" w:hAnsi="Times New Roman" w:cs="Times New Roman"/>
          <w:i/>
          <w:color w:val="000000"/>
          <w:sz w:val="28"/>
          <w:szCs w:val="28"/>
        </w:rPr>
        <w:t>Australian Journal of Communication</w:t>
      </w:r>
      <w:r>
        <w:rPr>
          <w:rFonts w:ascii="Times New Roman" w:eastAsia="Times New Roman" w:hAnsi="Times New Roman" w:cs="Times New Roman"/>
          <w:color w:val="000000"/>
          <w:sz w:val="28"/>
          <w:szCs w:val="28"/>
        </w:rPr>
        <w:t>. 1993. № 20(3). P. 125-149.</w:t>
      </w:r>
    </w:p>
    <w:p w14:paraId="0F1AED27"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Kerswill P., Williams A. Mobility and Social Class in Dialect Levelling: Evidence from New and Old Towns in England. </w:t>
      </w:r>
      <w:r>
        <w:rPr>
          <w:rFonts w:ascii="Times New Roman" w:eastAsia="Times New Roman" w:hAnsi="Times New Roman" w:cs="Times New Roman"/>
          <w:i/>
          <w:color w:val="000000"/>
          <w:sz w:val="28"/>
          <w:szCs w:val="28"/>
        </w:rPr>
        <w:t>Dialect and Migration in a Changing Europe</w:t>
      </w:r>
      <w:r>
        <w:rPr>
          <w:rFonts w:ascii="Times New Roman" w:eastAsia="Times New Roman" w:hAnsi="Times New Roman" w:cs="Times New Roman"/>
          <w:color w:val="000000"/>
          <w:sz w:val="28"/>
          <w:szCs w:val="28"/>
        </w:rPr>
        <w:t>. Frankfurt: Peter Lang, 2000. 1-13.</w:t>
      </w:r>
    </w:p>
    <w:p w14:paraId="0F57FB43"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highlight w:val="white"/>
        </w:rPr>
      </w:pPr>
      <w:r>
        <w:rPr>
          <w:rFonts w:ascii="Times New Roman" w:eastAsia="Times New Roman" w:hAnsi="Times New Roman" w:cs="Times New Roman"/>
          <w:color w:val="000000"/>
          <w:sz w:val="28"/>
          <w:szCs w:val="28"/>
          <w:highlight w:val="white"/>
        </w:rPr>
        <w:t xml:space="preserve">Labov W. Einige Prinzipien linguistischer Methodologie. </w:t>
      </w:r>
      <w:r>
        <w:rPr>
          <w:rFonts w:ascii="Times New Roman" w:eastAsia="Times New Roman" w:hAnsi="Times New Roman" w:cs="Times New Roman"/>
          <w:i/>
          <w:color w:val="000000"/>
          <w:sz w:val="28"/>
          <w:szCs w:val="28"/>
          <w:highlight w:val="white"/>
        </w:rPr>
        <w:t>H. Steger (Hrsg.) Soziolinguistik. Wege der Forschung</w:t>
      </w:r>
      <w:r>
        <w:rPr>
          <w:rFonts w:ascii="Times New Roman" w:eastAsia="Times New Roman" w:hAnsi="Times New Roman" w:cs="Times New Roman"/>
          <w:color w:val="000000"/>
          <w:sz w:val="28"/>
          <w:szCs w:val="28"/>
          <w:highlight w:val="white"/>
        </w:rPr>
        <w:t>. Darmstadt, 1982. 441 p.</w:t>
      </w:r>
    </w:p>
    <w:p w14:paraId="3D4EF402"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highlight w:val="white"/>
        </w:rPr>
      </w:pPr>
      <w:r>
        <w:rPr>
          <w:rFonts w:ascii="Times New Roman" w:eastAsia="Times New Roman" w:hAnsi="Times New Roman" w:cs="Times New Roman"/>
          <w:color w:val="000000"/>
          <w:sz w:val="27"/>
          <w:szCs w:val="27"/>
        </w:rPr>
        <w:t>Labov W. Principles of Linguistic Change, Vol. 2, Social Factors. Oxford: Wiley-Blackwell, 2004. 572 p.</w:t>
      </w:r>
    </w:p>
    <w:p w14:paraId="18F3D32F" w14:textId="77777777" w:rsidR="00082356" w:rsidRDefault="00000000">
      <w:pPr>
        <w:numPr>
          <w:ilvl w:val="0"/>
          <w:numId w:val="1"/>
        </w:numPr>
        <w:spacing w:after="0" w:line="360" w:lineRule="auto"/>
        <w:jc w:val="both"/>
      </w:pPr>
      <w:r>
        <w:rPr>
          <w:rFonts w:ascii="Times New Roman" w:eastAsia="Times New Roman" w:hAnsi="Times New Roman" w:cs="Times New Roman"/>
          <w:sz w:val="28"/>
          <w:szCs w:val="28"/>
        </w:rPr>
        <w:t>Labov W. Principles of Linguistic Change. Vol.3: Cognitive and Cultural Factors. Chichester, 2010. 419 p.</w:t>
      </w:r>
    </w:p>
    <w:p w14:paraId="5CF97F79"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highlight w:val="white"/>
        </w:rPr>
      </w:pPr>
      <w:r>
        <w:rPr>
          <w:rFonts w:ascii="Times New Roman" w:eastAsia="Times New Roman" w:hAnsi="Times New Roman" w:cs="Times New Roman"/>
          <w:color w:val="000000"/>
          <w:sz w:val="28"/>
          <w:szCs w:val="28"/>
        </w:rPr>
        <w:t>Labov W. Socio linguistic Patterns. Philadelphia: Univ. of Pennsylvania Press, 1972. 344 p.</w:t>
      </w:r>
      <w:r>
        <w:rPr>
          <w:rFonts w:ascii="Times New Roman" w:eastAsia="Times New Roman" w:hAnsi="Times New Roman" w:cs="Times New Roman"/>
          <w:color w:val="000000"/>
          <w:sz w:val="28"/>
          <w:szCs w:val="28"/>
          <w:highlight w:val="white"/>
        </w:rPr>
        <w:t xml:space="preserve"> </w:t>
      </w:r>
    </w:p>
    <w:p w14:paraId="6A9C3725"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highlight w:val="white"/>
        </w:rPr>
        <w:t xml:space="preserve">Labov W. Sociolinguistic Approach to the Problem of Normalisation. </w:t>
      </w:r>
      <w:r>
        <w:rPr>
          <w:rFonts w:ascii="Times New Roman" w:eastAsia="Times New Roman" w:hAnsi="Times New Roman" w:cs="Times New Roman"/>
          <w:i/>
          <w:color w:val="000000"/>
          <w:sz w:val="28"/>
          <w:szCs w:val="28"/>
          <w:highlight w:val="white"/>
        </w:rPr>
        <w:t>Proceedings on the Ninth International Congress of Phonetic Sciences</w:t>
      </w:r>
      <w:r>
        <w:rPr>
          <w:rFonts w:ascii="Times New Roman" w:eastAsia="Times New Roman" w:hAnsi="Times New Roman" w:cs="Times New Roman"/>
          <w:color w:val="000000"/>
          <w:sz w:val="28"/>
          <w:szCs w:val="28"/>
          <w:highlight w:val="white"/>
        </w:rPr>
        <w:t>. Copenhagen.  V. l. 1979. P. 441.</w:t>
      </w:r>
    </w:p>
    <w:p w14:paraId="05FC7FC1" w14:textId="77777777" w:rsidR="00082356" w:rsidRDefault="00000000">
      <w:pPr>
        <w:numPr>
          <w:ilvl w:val="0"/>
          <w:numId w:val="1"/>
        </w:numPr>
        <w:spacing w:after="0" w:line="360" w:lineRule="auto"/>
        <w:jc w:val="both"/>
      </w:pPr>
      <w:r>
        <w:rPr>
          <w:rFonts w:ascii="Times New Roman" w:eastAsia="Times New Roman" w:hAnsi="Times New Roman" w:cs="Times New Roman"/>
          <w:sz w:val="28"/>
          <w:szCs w:val="28"/>
        </w:rPr>
        <w:t xml:space="preserve">Labov W. The Exact Description of the Speech Community: Short a in Philadelphia. </w:t>
      </w:r>
      <w:r>
        <w:rPr>
          <w:rFonts w:ascii="Times New Roman" w:eastAsia="Times New Roman" w:hAnsi="Times New Roman" w:cs="Times New Roman"/>
          <w:i/>
          <w:sz w:val="28"/>
          <w:szCs w:val="28"/>
        </w:rPr>
        <w:t>Language Change and Variation</w:t>
      </w:r>
      <w:r>
        <w:rPr>
          <w:rFonts w:ascii="Times New Roman" w:eastAsia="Times New Roman" w:hAnsi="Times New Roman" w:cs="Times New Roman"/>
          <w:sz w:val="28"/>
          <w:szCs w:val="28"/>
        </w:rPr>
        <w:t>. Washington D.C: Georgetown University Press, 1989. P. 1 – 57.</w:t>
      </w:r>
    </w:p>
    <w:p w14:paraId="42BDC583" w14:textId="77777777" w:rsidR="00082356" w:rsidRDefault="00000000">
      <w:pPr>
        <w:numPr>
          <w:ilvl w:val="0"/>
          <w:numId w:val="1"/>
        </w:numPr>
        <w:spacing w:after="0" w:line="360" w:lineRule="auto"/>
        <w:jc w:val="both"/>
      </w:pPr>
      <w:r>
        <w:rPr>
          <w:rFonts w:ascii="Times New Roman" w:eastAsia="Times New Roman" w:hAnsi="Times New Roman" w:cs="Times New Roman"/>
          <w:sz w:val="28"/>
          <w:szCs w:val="28"/>
        </w:rPr>
        <w:t>Labov W. The Social Stratification of English in New York City, 2nd ed. Cambridge: CUP, 2006. 485 p.</w:t>
      </w:r>
    </w:p>
    <w:p w14:paraId="054F077D" w14:textId="77777777" w:rsidR="00082356" w:rsidRDefault="00000000">
      <w:pPr>
        <w:numPr>
          <w:ilvl w:val="0"/>
          <w:numId w:val="1"/>
        </w:numPr>
        <w:spacing w:after="0" w:line="360" w:lineRule="auto"/>
        <w:jc w:val="both"/>
      </w:pPr>
      <w:r>
        <w:rPr>
          <w:rFonts w:ascii="Times New Roman" w:eastAsia="Times New Roman" w:hAnsi="Times New Roman" w:cs="Times New Roman"/>
          <w:sz w:val="28"/>
          <w:szCs w:val="28"/>
        </w:rPr>
        <w:lastRenderedPageBreak/>
        <w:t xml:space="preserve">Labov W. The Three Dialects of English. </w:t>
      </w:r>
      <w:r>
        <w:rPr>
          <w:rFonts w:ascii="Times New Roman" w:eastAsia="Times New Roman" w:hAnsi="Times New Roman" w:cs="Times New Roman"/>
          <w:i/>
          <w:sz w:val="28"/>
          <w:szCs w:val="28"/>
        </w:rPr>
        <w:t>New Ways of Analyzing Sound Change</w:t>
      </w:r>
      <w:r>
        <w:rPr>
          <w:rFonts w:ascii="Times New Roman" w:eastAsia="Times New Roman" w:hAnsi="Times New Roman" w:cs="Times New Roman"/>
          <w:sz w:val="28"/>
          <w:szCs w:val="28"/>
        </w:rPr>
        <w:t>. New York: Academic Press, 1991. P. 1 – 44.</w:t>
      </w:r>
    </w:p>
    <w:p w14:paraId="43DEF22B"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highlight w:val="white"/>
        </w:rPr>
      </w:pPr>
      <w:r>
        <w:rPr>
          <w:rFonts w:ascii="Times New Roman" w:eastAsia="Times New Roman" w:hAnsi="Times New Roman" w:cs="Times New Roman"/>
          <w:color w:val="000000"/>
          <w:sz w:val="28"/>
          <w:szCs w:val="28"/>
        </w:rPr>
        <w:t xml:space="preserve">Labov W. Variation in Language. </w:t>
      </w:r>
      <w:r>
        <w:rPr>
          <w:rFonts w:ascii="Times New Roman" w:eastAsia="Times New Roman" w:hAnsi="Times New Roman" w:cs="Times New Roman"/>
          <w:i/>
          <w:color w:val="000000"/>
          <w:sz w:val="28"/>
          <w:szCs w:val="28"/>
        </w:rPr>
        <w:t>Carrol E. Reed (Ed.) The Learning of Language. National Council of Teachers of English</w:t>
      </w:r>
      <w:r>
        <w:rPr>
          <w:rFonts w:ascii="Times New Roman" w:eastAsia="Times New Roman" w:hAnsi="Times New Roman" w:cs="Times New Roman"/>
          <w:color w:val="000000"/>
          <w:sz w:val="28"/>
          <w:szCs w:val="28"/>
        </w:rPr>
        <w:t>. New York, 1971. P. 187 – 221.</w:t>
      </w:r>
      <w:r>
        <w:rPr>
          <w:rFonts w:ascii="Times New Roman" w:eastAsia="Times New Roman" w:hAnsi="Times New Roman" w:cs="Times New Roman"/>
          <w:color w:val="000000"/>
          <w:sz w:val="28"/>
          <w:szCs w:val="28"/>
          <w:highlight w:val="white"/>
        </w:rPr>
        <w:t xml:space="preserve"> </w:t>
      </w:r>
    </w:p>
    <w:p w14:paraId="5AFD3875"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highlight w:val="white"/>
        </w:rPr>
        <w:t>Labov W., Yeager М., Steiner R. A quantitative study of sound change in progress. Report on National Science Foundation Grant GS3287. Philadelphia, 1972.</w:t>
      </w:r>
    </w:p>
    <w:p w14:paraId="0B11FF05"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highlight w:val="white"/>
        </w:rPr>
      </w:pPr>
      <w:r>
        <w:rPr>
          <w:rFonts w:ascii="Times New Roman" w:eastAsia="Times New Roman" w:hAnsi="Times New Roman" w:cs="Times New Roman"/>
          <w:color w:val="000000"/>
          <w:sz w:val="28"/>
          <w:szCs w:val="28"/>
          <w:highlight w:val="white"/>
        </w:rPr>
        <w:t>Lakoff R. Language and Women's Place. Text and Commentaries. London: Oxford University Press, 2004. 328 p.</w:t>
      </w:r>
    </w:p>
    <w:p w14:paraId="7AEEDB8C" w14:textId="77777777" w:rsidR="00082356" w:rsidRDefault="00000000">
      <w:pPr>
        <w:widowControl w:val="0"/>
        <w:numPr>
          <w:ilvl w:val="0"/>
          <w:numId w:val="1"/>
        </w:numPr>
        <w:pBdr>
          <w:top w:val="nil"/>
          <w:left w:val="nil"/>
          <w:bottom w:val="nil"/>
          <w:right w:val="nil"/>
          <w:between w:val="nil"/>
        </w:pBdr>
        <w:tabs>
          <w:tab w:val="left" w:pos="851"/>
          <w:tab w:val="left" w:pos="993"/>
          <w:tab w:val="left" w:pos="1134"/>
        </w:tabs>
        <w:spacing w:after="0" w:line="360" w:lineRule="auto"/>
        <w:ind w:right="223"/>
        <w:jc w:val="both"/>
        <w:rPr>
          <w:color w:val="000000"/>
        </w:rPr>
      </w:pPr>
      <w:r>
        <w:rPr>
          <w:rFonts w:ascii="Times New Roman" w:eastAsia="Times New Roman" w:hAnsi="Times New Roman" w:cs="Times New Roman"/>
          <w:color w:val="000000"/>
          <w:sz w:val="28"/>
          <w:szCs w:val="28"/>
        </w:rPr>
        <w:t>Macaulay R. K. S. The Language, Social Class and Education, a Glasgow Study. Edinburgh: Edinburgh University Press, 1977. 179 p.</w:t>
      </w:r>
    </w:p>
    <w:p w14:paraId="3869724F"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highlight w:val="white"/>
        </w:rPr>
        <w:t>Macaulay R. The Social Art. Language und 1st Uses. New York- Oxford.: Oxford University Press-21. 1994. 244 p.</w:t>
      </w:r>
    </w:p>
    <w:p w14:paraId="27F3D068" w14:textId="77777777" w:rsidR="00082356" w:rsidRDefault="00000000">
      <w:pPr>
        <w:numPr>
          <w:ilvl w:val="0"/>
          <w:numId w:val="1"/>
        </w:numPr>
        <w:spacing w:after="0" w:line="360" w:lineRule="auto"/>
        <w:jc w:val="both"/>
      </w:pPr>
      <w:r>
        <w:rPr>
          <w:rFonts w:ascii="Times New Roman" w:eastAsia="Times New Roman" w:hAnsi="Times New Roman" w:cs="Times New Roman"/>
          <w:sz w:val="28"/>
          <w:szCs w:val="28"/>
        </w:rPr>
        <w:t xml:space="preserve">Mok P. P. K. Speech Rhythm of Monolingual and Bilingual Children at 2; 6: Cantonese and English. </w:t>
      </w:r>
      <w:r>
        <w:rPr>
          <w:rFonts w:ascii="Times New Roman" w:eastAsia="Times New Roman" w:hAnsi="Times New Roman" w:cs="Times New Roman"/>
          <w:i/>
          <w:sz w:val="28"/>
          <w:szCs w:val="28"/>
        </w:rPr>
        <w:t>Bilingualism: Language and Cognition</w:t>
      </w:r>
      <w:r>
        <w:rPr>
          <w:rFonts w:ascii="Times New Roman" w:eastAsia="Times New Roman" w:hAnsi="Times New Roman" w:cs="Times New Roman"/>
          <w:sz w:val="28"/>
          <w:szCs w:val="28"/>
        </w:rPr>
        <w:t>. 2013. No. 16. P. 693–703.</w:t>
      </w:r>
    </w:p>
    <w:p w14:paraId="58D30383" w14:textId="14F40764" w:rsidR="00082356" w:rsidRDefault="00000000">
      <w:pPr>
        <w:widowControl w:val="0"/>
        <w:numPr>
          <w:ilvl w:val="0"/>
          <w:numId w:val="1"/>
        </w:numPr>
        <w:pBdr>
          <w:top w:val="nil"/>
          <w:left w:val="nil"/>
          <w:bottom w:val="nil"/>
          <w:right w:val="nil"/>
          <w:between w:val="nil"/>
        </w:pBdr>
        <w:tabs>
          <w:tab w:val="left" w:pos="540"/>
          <w:tab w:val="left" w:pos="851"/>
          <w:tab w:val="left" w:pos="993"/>
          <w:tab w:val="left" w:pos="1134"/>
        </w:tabs>
        <w:spacing w:after="0" w:line="360" w:lineRule="auto"/>
        <w:jc w:val="both"/>
        <w:rPr>
          <w:color w:val="000000"/>
        </w:rPr>
      </w:pPr>
      <w:r>
        <w:rPr>
          <w:rFonts w:ascii="Times New Roman" w:eastAsia="Times New Roman" w:hAnsi="Times New Roman" w:cs="Times New Roman"/>
          <w:color w:val="000000"/>
          <w:sz w:val="28"/>
          <w:szCs w:val="28"/>
        </w:rPr>
        <w:t xml:space="preserve">Phillips, J.R. Syntax and Vocabulary of Mother's Speech to Young Children: Age and Sex Comparison. </w:t>
      </w:r>
      <w:r>
        <w:rPr>
          <w:rFonts w:ascii="Times New Roman" w:eastAsia="Times New Roman" w:hAnsi="Times New Roman" w:cs="Times New Roman"/>
          <w:i/>
          <w:color w:val="000000"/>
          <w:sz w:val="28"/>
          <w:szCs w:val="28"/>
        </w:rPr>
        <w:t>Child Development</w:t>
      </w:r>
      <w:r>
        <w:rPr>
          <w:rFonts w:ascii="Times New Roman" w:eastAsia="Times New Roman" w:hAnsi="Times New Roman" w:cs="Times New Roman"/>
          <w:color w:val="000000"/>
          <w:sz w:val="28"/>
          <w:szCs w:val="28"/>
        </w:rPr>
        <w:t>. 1973. № 44. P. 45-58.</w:t>
      </w:r>
    </w:p>
    <w:p w14:paraId="1B1F7B3B" w14:textId="77777777" w:rsidR="00082356" w:rsidRDefault="00000000">
      <w:pPr>
        <w:numPr>
          <w:ilvl w:val="0"/>
          <w:numId w:val="1"/>
        </w:numPr>
        <w:spacing w:after="0" w:line="360" w:lineRule="auto"/>
        <w:jc w:val="both"/>
      </w:pPr>
      <w:r>
        <w:rPr>
          <w:rFonts w:ascii="Times New Roman" w:eastAsia="Times New Roman" w:hAnsi="Times New Roman" w:cs="Times New Roman"/>
          <w:sz w:val="28"/>
          <w:szCs w:val="28"/>
        </w:rPr>
        <w:t>Shuy R. W. et al. Sociolinguistic Factors in Speech Identification. Washington, DC.: Center for Applied Linguistics, 1969. 135 p.</w:t>
      </w:r>
    </w:p>
    <w:p w14:paraId="53DD8ED1"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Trudgill P. Introducing Language and Society. London: Penguin Books, 1992. 79 p.</w:t>
      </w:r>
    </w:p>
    <w:p w14:paraId="75BCD5EB" w14:textId="77777777" w:rsidR="00082356" w:rsidRDefault="00000000">
      <w:pPr>
        <w:numPr>
          <w:ilvl w:val="0"/>
          <w:numId w:val="1"/>
        </w:numPr>
        <w:pBdr>
          <w:top w:val="nil"/>
          <w:left w:val="nil"/>
          <w:bottom w:val="nil"/>
          <w:right w:val="nil"/>
          <w:between w:val="nil"/>
        </w:pBdr>
        <w:tabs>
          <w:tab w:val="left" w:pos="993"/>
        </w:tabs>
        <w:spacing w:after="0" w:line="360" w:lineRule="auto"/>
        <w:jc w:val="both"/>
        <w:rPr>
          <w:color w:val="000000"/>
        </w:rPr>
      </w:pPr>
      <w:r>
        <w:rPr>
          <w:rFonts w:ascii="Times New Roman" w:eastAsia="Times New Roman" w:hAnsi="Times New Roman" w:cs="Times New Roman"/>
          <w:color w:val="000000"/>
          <w:sz w:val="28"/>
          <w:szCs w:val="28"/>
        </w:rPr>
        <w:t>Thome B. Language, Gender and Society. Rowley, Mass., 1983. 352 p.</w:t>
      </w:r>
    </w:p>
    <w:p w14:paraId="68678B16" w14:textId="77777777" w:rsidR="00082356" w:rsidRDefault="00000000">
      <w:pPr>
        <w:numPr>
          <w:ilvl w:val="0"/>
          <w:numId w:val="1"/>
        </w:numPr>
        <w:pBdr>
          <w:top w:val="nil"/>
          <w:left w:val="nil"/>
          <w:bottom w:val="nil"/>
          <w:right w:val="nil"/>
          <w:between w:val="nil"/>
        </w:pBdr>
        <w:tabs>
          <w:tab w:val="left" w:pos="730"/>
          <w:tab w:val="left" w:pos="993"/>
        </w:tabs>
        <w:spacing w:after="0" w:line="360" w:lineRule="auto"/>
        <w:ind w:right="20"/>
        <w:jc w:val="both"/>
        <w:rPr>
          <w:color w:val="000000"/>
        </w:rPr>
      </w:pPr>
      <w:r>
        <w:rPr>
          <w:rFonts w:ascii="Times New Roman" w:eastAsia="Times New Roman" w:hAnsi="Times New Roman" w:cs="Times New Roman"/>
          <w:color w:val="000000"/>
          <w:sz w:val="28"/>
          <w:szCs w:val="28"/>
        </w:rPr>
        <w:t xml:space="preserve">Trudgill P. Sex, Covert Prestige, and Linguistic Change in the Urban British English of Norwich. </w:t>
      </w:r>
      <w:r>
        <w:rPr>
          <w:rFonts w:ascii="Times New Roman" w:eastAsia="Times New Roman" w:hAnsi="Times New Roman" w:cs="Times New Roman"/>
          <w:i/>
          <w:color w:val="000000"/>
          <w:sz w:val="28"/>
          <w:szCs w:val="28"/>
        </w:rPr>
        <w:t>Language in Society</w:t>
      </w:r>
      <w:r>
        <w:rPr>
          <w:rFonts w:ascii="Times New Roman" w:eastAsia="Times New Roman" w:hAnsi="Times New Roman" w:cs="Times New Roman"/>
          <w:color w:val="000000"/>
          <w:sz w:val="28"/>
          <w:szCs w:val="28"/>
        </w:rPr>
        <w:t>, 1972. P. 179 – 195.</w:t>
      </w:r>
    </w:p>
    <w:p w14:paraId="674FA86D" w14:textId="77777777" w:rsidR="00082356" w:rsidRDefault="00000000">
      <w:pPr>
        <w:numPr>
          <w:ilvl w:val="0"/>
          <w:numId w:val="1"/>
        </w:numPr>
        <w:pBdr>
          <w:top w:val="nil"/>
          <w:left w:val="nil"/>
          <w:bottom w:val="nil"/>
          <w:right w:val="nil"/>
          <w:between w:val="nil"/>
        </w:pBdr>
        <w:tabs>
          <w:tab w:val="left" w:pos="730"/>
          <w:tab w:val="left" w:pos="993"/>
        </w:tabs>
        <w:spacing w:after="0" w:line="360" w:lineRule="auto"/>
        <w:ind w:right="20"/>
        <w:jc w:val="both"/>
        <w:rPr>
          <w:color w:val="000000"/>
        </w:rPr>
      </w:pPr>
      <w:r>
        <w:rPr>
          <w:rFonts w:ascii="Times New Roman" w:eastAsia="Times New Roman" w:hAnsi="Times New Roman" w:cs="Times New Roman"/>
          <w:color w:val="000000"/>
          <w:sz w:val="28"/>
          <w:szCs w:val="28"/>
        </w:rPr>
        <w:t>Trudgill P. Sociolinguistics: An Introduction to Language and Society.  Penguin books, 2000. 240 p.</w:t>
      </w:r>
    </w:p>
    <w:p w14:paraId="75FD4AD7" w14:textId="77777777" w:rsidR="00082356" w:rsidRDefault="00000000">
      <w:pPr>
        <w:numPr>
          <w:ilvl w:val="0"/>
          <w:numId w:val="1"/>
        </w:numPr>
        <w:pBdr>
          <w:top w:val="nil"/>
          <w:left w:val="nil"/>
          <w:bottom w:val="nil"/>
          <w:right w:val="nil"/>
          <w:between w:val="nil"/>
        </w:pBdr>
        <w:tabs>
          <w:tab w:val="left" w:pos="697"/>
          <w:tab w:val="left" w:pos="993"/>
        </w:tabs>
        <w:spacing w:after="0" w:line="360" w:lineRule="auto"/>
        <w:jc w:val="both"/>
        <w:rPr>
          <w:color w:val="000000"/>
        </w:rPr>
      </w:pPr>
      <w:r>
        <w:rPr>
          <w:rFonts w:ascii="Times New Roman" w:eastAsia="Times New Roman" w:hAnsi="Times New Roman" w:cs="Times New Roman"/>
          <w:color w:val="000000"/>
          <w:sz w:val="28"/>
          <w:szCs w:val="28"/>
        </w:rPr>
        <w:t>Trudgill P. Sociolinguistics.  Harmondsworth, 1974 (1974a).189 p.</w:t>
      </w:r>
    </w:p>
    <w:p w14:paraId="112D13DE" w14:textId="77777777" w:rsidR="00082356" w:rsidRDefault="00000000">
      <w:pPr>
        <w:numPr>
          <w:ilvl w:val="0"/>
          <w:numId w:val="1"/>
        </w:numPr>
        <w:pBdr>
          <w:top w:val="nil"/>
          <w:left w:val="nil"/>
          <w:bottom w:val="nil"/>
          <w:right w:val="nil"/>
          <w:between w:val="nil"/>
        </w:pBdr>
        <w:tabs>
          <w:tab w:val="left" w:pos="730"/>
          <w:tab w:val="left" w:pos="993"/>
        </w:tabs>
        <w:spacing w:after="0" w:line="360" w:lineRule="auto"/>
        <w:ind w:right="20"/>
        <w:jc w:val="both"/>
        <w:rPr>
          <w:color w:val="000000"/>
        </w:rPr>
      </w:pPr>
      <w:r>
        <w:rPr>
          <w:rFonts w:ascii="Times New Roman" w:eastAsia="Times New Roman" w:hAnsi="Times New Roman" w:cs="Times New Roman"/>
          <w:color w:val="000000"/>
          <w:sz w:val="27"/>
          <w:szCs w:val="27"/>
        </w:rPr>
        <w:lastRenderedPageBreak/>
        <w:t xml:space="preserve">Trudgill, P. Social Identity and Linguistic Sex Differentiation. </w:t>
      </w:r>
      <w:r>
        <w:rPr>
          <w:rFonts w:ascii="Times New Roman" w:eastAsia="Times New Roman" w:hAnsi="Times New Roman" w:cs="Times New Roman"/>
          <w:i/>
          <w:color w:val="000000"/>
          <w:sz w:val="27"/>
          <w:szCs w:val="27"/>
        </w:rPr>
        <w:t>Dialect and Language Variation</w:t>
      </w:r>
      <w:r>
        <w:rPr>
          <w:rFonts w:ascii="Times New Roman" w:eastAsia="Times New Roman" w:hAnsi="Times New Roman" w:cs="Times New Roman"/>
          <w:color w:val="000000"/>
          <w:sz w:val="27"/>
          <w:szCs w:val="27"/>
        </w:rPr>
        <w:t>. Orlando, 1986. P. 395 – 401.</w:t>
      </w:r>
    </w:p>
    <w:p w14:paraId="095FE592"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Trudgill P. The Dialects of England. London: Wiley-Blackwell, 1999. 168 p.</w:t>
      </w:r>
    </w:p>
    <w:p w14:paraId="3EF6D52D"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Trudgill P. The Social Differentiation of English in Norwich. L.: CUP, 1974. 211 p.</w:t>
      </w:r>
    </w:p>
    <w:p w14:paraId="1E5CEF99" w14:textId="39CAC03A"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Trudgill P. The Sociolinguistics of Modern RP </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Electronic resourse</w:t>
      </w:r>
      <w:r w:rsidR="00782CB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Studia Anglica Posnaniensia</w:t>
      </w:r>
      <w:r>
        <w:rPr>
          <w:rFonts w:ascii="Times New Roman" w:eastAsia="Times New Roman" w:hAnsi="Times New Roman" w:cs="Times New Roman"/>
          <w:color w:val="000000"/>
          <w:sz w:val="28"/>
          <w:szCs w:val="28"/>
        </w:rPr>
        <w:t xml:space="preserve">. Poznan: Uniwersytet im. Adama Mickiewicza. 2001. Vol. 36. P. 3 – 13. Mode of Access: </w:t>
      </w:r>
      <w:hyperlink r:id="rId31">
        <w:r>
          <w:rPr>
            <w:rFonts w:ascii="Times New Roman" w:eastAsia="Times New Roman" w:hAnsi="Times New Roman" w:cs="Times New Roman"/>
            <w:color w:val="000000"/>
            <w:sz w:val="28"/>
            <w:szCs w:val="28"/>
          </w:rPr>
          <w:t>http://www.phon.ucl.ac.uk\home\estuary\trudgill.htm</w:t>
        </w:r>
      </w:hyperlink>
    </w:p>
    <w:p w14:paraId="40153F86"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Weismer G., Liss J. Speech Motor Control and Aging. </w:t>
      </w:r>
      <w:r>
        <w:rPr>
          <w:rFonts w:ascii="Times New Roman" w:eastAsia="Times New Roman" w:hAnsi="Times New Roman" w:cs="Times New Roman"/>
          <w:i/>
          <w:color w:val="000000"/>
          <w:sz w:val="28"/>
          <w:szCs w:val="28"/>
        </w:rPr>
        <w:t>Handbook of Geriatric Communication Disorders</w:t>
      </w:r>
      <w:r>
        <w:rPr>
          <w:rFonts w:ascii="Times New Roman" w:eastAsia="Times New Roman" w:hAnsi="Times New Roman" w:cs="Times New Roman"/>
          <w:color w:val="000000"/>
          <w:sz w:val="28"/>
          <w:szCs w:val="28"/>
        </w:rPr>
        <w:t>. Austin: PRO-ED, 1991. P. 205–225.</w:t>
      </w:r>
    </w:p>
    <w:p w14:paraId="0A32DC50" w14:textId="71F73AC4" w:rsidR="00082356" w:rsidRDefault="00000000">
      <w:pPr>
        <w:numPr>
          <w:ilvl w:val="0"/>
          <w:numId w:val="1"/>
        </w:numPr>
        <w:spacing w:after="0" w:line="360" w:lineRule="auto"/>
        <w:jc w:val="both"/>
      </w:pPr>
      <w:r>
        <w:rPr>
          <w:rFonts w:ascii="Times New Roman" w:eastAsia="Times New Roman" w:hAnsi="Times New Roman" w:cs="Times New Roman"/>
          <w:sz w:val="28"/>
          <w:szCs w:val="28"/>
        </w:rPr>
        <w:t xml:space="preserve">Wolfram W. A Sociolinguistic Description of Detroit Negro Speech </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Electronic resourse</w:t>
      </w:r>
      <w:r w:rsidR="00782CB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Washington D.C.: Center for Applied Linguistics, 1969. 237 p. Mode of Access: </w:t>
      </w:r>
      <w:hyperlink r:id="rId32">
        <w:r>
          <w:rPr>
            <w:rFonts w:ascii="Times New Roman" w:eastAsia="Times New Roman" w:hAnsi="Times New Roman" w:cs="Times New Roman"/>
            <w:sz w:val="28"/>
            <w:szCs w:val="28"/>
          </w:rPr>
          <w:t>http://www.ling.ohio-state.edu/~ddurian/AWAC/LWAA/wolfram%201969.pdf</w:t>
        </w:r>
      </w:hyperlink>
    </w:p>
    <w:p w14:paraId="5C3A9A5D" w14:textId="77777777" w:rsidR="00082356" w:rsidRDefault="00000000">
      <w:pPr>
        <w:numPr>
          <w:ilvl w:val="0"/>
          <w:numId w:val="1"/>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Wolfram W. American English. Dialects and Variation. Oxford: Blackwell, 1999. 398 p.</w:t>
      </w:r>
    </w:p>
    <w:p w14:paraId="04675866" w14:textId="77777777" w:rsidR="00082356" w:rsidRDefault="00082356">
      <w:pPr>
        <w:spacing w:after="0" w:line="360" w:lineRule="auto"/>
        <w:jc w:val="both"/>
        <w:rPr>
          <w:rFonts w:ascii="Times New Roman" w:eastAsia="Times New Roman" w:hAnsi="Times New Roman" w:cs="Times New Roman"/>
          <w:sz w:val="28"/>
          <w:szCs w:val="28"/>
        </w:rPr>
      </w:pPr>
      <w:bookmarkStart w:id="2" w:name="_1fob9te" w:colFirst="0" w:colLast="0"/>
      <w:bookmarkEnd w:id="2"/>
    </w:p>
    <w:p w14:paraId="0BB7046B" w14:textId="77777777" w:rsidR="00082356" w:rsidRDefault="00082356">
      <w:pPr>
        <w:rPr>
          <w:rFonts w:ascii="Times New Roman" w:eastAsia="Times New Roman" w:hAnsi="Times New Roman" w:cs="Times New Roman"/>
          <w:sz w:val="28"/>
          <w:szCs w:val="28"/>
        </w:rPr>
      </w:pPr>
    </w:p>
    <w:sectPr w:rsidR="00082356" w:rsidSect="006A1FE6">
      <w:headerReference w:type="default" r:id="rId33"/>
      <w:pgSz w:w="11906" w:h="16838"/>
      <w:pgMar w:top="1134" w:right="850" w:bottom="1134" w:left="1701" w:header="0" w:footer="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866BAC" w14:textId="77777777" w:rsidR="0069554B" w:rsidRDefault="0069554B" w:rsidP="00DB30B0">
      <w:pPr>
        <w:spacing w:after="0" w:line="240" w:lineRule="auto"/>
      </w:pPr>
      <w:r>
        <w:separator/>
      </w:r>
    </w:p>
  </w:endnote>
  <w:endnote w:type="continuationSeparator" w:id="0">
    <w:p w14:paraId="123F9DCA" w14:textId="77777777" w:rsidR="0069554B" w:rsidRDefault="0069554B" w:rsidP="00DB30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Liberation Sans">
    <w:charset w:val="00"/>
    <w:family w:val="auto"/>
    <w:pitch w:val="default"/>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BB2681" w14:textId="77777777" w:rsidR="0069554B" w:rsidRDefault="0069554B" w:rsidP="00DB30B0">
      <w:pPr>
        <w:spacing w:after="0" w:line="240" w:lineRule="auto"/>
      </w:pPr>
      <w:r>
        <w:separator/>
      </w:r>
    </w:p>
  </w:footnote>
  <w:footnote w:type="continuationSeparator" w:id="0">
    <w:p w14:paraId="6F3D6DEF" w14:textId="77777777" w:rsidR="0069554B" w:rsidRDefault="0069554B" w:rsidP="00DB30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3037654"/>
      <w:docPartObj>
        <w:docPartGallery w:val="Page Numbers (Top of Page)"/>
        <w:docPartUnique/>
      </w:docPartObj>
    </w:sdtPr>
    <w:sdtContent>
      <w:p w14:paraId="2426A166" w14:textId="104A84E2" w:rsidR="00DB30B0" w:rsidRDefault="00DB30B0" w:rsidP="00DB30B0">
        <w:pPr>
          <w:pStyle w:val="a9"/>
          <w:jc w:val="right"/>
        </w:pPr>
        <w:r>
          <w:fldChar w:fldCharType="begin"/>
        </w:r>
        <w:r>
          <w:instrText>PAGE   \* MERGEFORMAT</w:instrText>
        </w:r>
        <w:r>
          <w:fldChar w:fldCharType="separate"/>
        </w:r>
        <w:r>
          <w:rPr>
            <w:lang w:val="ru-RU"/>
          </w:rPr>
          <w:t>2</w:t>
        </w:r>
        <w:r>
          <w:fldChar w:fldCharType="end"/>
        </w:r>
      </w:p>
    </w:sdtContent>
  </w:sdt>
  <w:p w14:paraId="5B40225B" w14:textId="77777777" w:rsidR="00DB30B0" w:rsidRDefault="00DB30B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2F03FC"/>
    <w:multiLevelType w:val="multilevel"/>
    <w:tmpl w:val="EF1E0904"/>
    <w:lvl w:ilvl="0">
      <w:start w:val="1"/>
      <w:numFmt w:val="decimal"/>
      <w:lvlText w:val="%1."/>
      <w:lvlJc w:val="left"/>
      <w:pPr>
        <w:ind w:left="624" w:hanging="624"/>
      </w:pPr>
      <w:rPr>
        <w:rFonts w:ascii="Times New Roman" w:eastAsia="Times New Roman" w:hAnsi="Times New Roman" w:cs="Times New Roman"/>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32273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2356"/>
    <w:rsid w:val="00082356"/>
    <w:rsid w:val="000F5D62"/>
    <w:rsid w:val="005075D6"/>
    <w:rsid w:val="00592545"/>
    <w:rsid w:val="0069554B"/>
    <w:rsid w:val="006A1FE6"/>
    <w:rsid w:val="00782CBF"/>
    <w:rsid w:val="00824C16"/>
    <w:rsid w:val="008352DE"/>
    <w:rsid w:val="00A15D7D"/>
    <w:rsid w:val="00C06F7F"/>
    <w:rsid w:val="00DB30B0"/>
    <w:rsid w:val="00DF27DE"/>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FB9947"/>
  <w15:docId w15:val="{77639CC9-0CB9-4757-944D-0EC6014E0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spacing w:before="120" w:after="120"/>
      <w:outlineLvl w:val="3"/>
    </w:pPr>
    <w:rPr>
      <w:rFonts w:ascii="Liberation Sans" w:eastAsia="Liberation Sans" w:hAnsi="Liberation Sans" w:cs="Liberation Sans"/>
      <w:b/>
      <w:i/>
      <w:sz w:val="26"/>
      <w:szCs w:val="26"/>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108" w:type="dxa"/>
        <w:right w:w="108" w:type="dxa"/>
      </w:tblCellMar>
    </w:tblPr>
  </w:style>
  <w:style w:type="paragraph" w:styleId="a9">
    <w:name w:val="header"/>
    <w:basedOn w:val="a"/>
    <w:link w:val="aa"/>
    <w:uiPriority w:val="99"/>
    <w:unhideWhenUsed/>
    <w:rsid w:val="00DB30B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B30B0"/>
  </w:style>
  <w:style w:type="paragraph" w:styleId="ab">
    <w:name w:val="footer"/>
    <w:basedOn w:val="a"/>
    <w:link w:val="ac"/>
    <w:uiPriority w:val="99"/>
    <w:unhideWhenUsed/>
    <w:rsid w:val="00DB30B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B30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nbuv.gov.ua/UJRN/Grani_2014_12_29" TargetMode="Externa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83:%D0%A1%D0%BE%D1%8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www.ling.ohio-state.edu/~ddurian/AWAC/LWAA/wolfram%201969.pdf"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D%D0%B8%D1%89%D0%B5%D0%BD%D0%BA%D0%BE%20%D0%90$"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about:blank"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hyperlink" Target="https://pidru4niki.com/77669/psihologiya/zagalna_harakteristika_viku" TargetMode="External"/><Relationship Id="rId3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83:%D0%A1%D0%BE%D1%86." TargetMode="External"/><Relationship Id="rId35" Type="http://schemas.openxmlformats.org/officeDocument/2006/relationships/theme" Target="theme/theme1.xm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70</Pages>
  <Words>17684</Words>
  <Characters>100800</Characters>
  <Application>Microsoft Office Word</Application>
  <DocSecurity>0</DocSecurity>
  <Lines>840</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Фонетика</dc:creator>
  <cp:lastModifiedBy>Фонетика</cp:lastModifiedBy>
  <cp:revision>3</cp:revision>
  <cp:lastPrinted>2023-12-12T09:27:00Z</cp:lastPrinted>
  <dcterms:created xsi:type="dcterms:W3CDTF">2023-12-12T09:49:00Z</dcterms:created>
  <dcterms:modified xsi:type="dcterms:W3CDTF">2023-12-12T10:07:00Z</dcterms:modified>
</cp:coreProperties>
</file>