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386F" w:rsidRDefault="0066386F" w:rsidP="0066386F">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66386F" w:rsidRDefault="0066386F" w:rsidP="0066386F">
      <w:pPr>
        <w:spacing w:line="360" w:lineRule="auto"/>
        <w:jc w:val="center"/>
        <w:rPr>
          <w:sz w:val="28"/>
          <w:szCs w:val="28"/>
          <w:lang w:val="uk-UA"/>
        </w:rPr>
      </w:pPr>
      <w:r>
        <w:rPr>
          <w:sz w:val="28"/>
          <w:szCs w:val="28"/>
          <w:lang w:val="uk-UA"/>
        </w:rPr>
        <w:t>Економіко-правовий факультет</w:t>
      </w:r>
    </w:p>
    <w:p w:rsidR="0066386F" w:rsidRDefault="0066386F" w:rsidP="0066386F">
      <w:pPr>
        <w:spacing w:line="360" w:lineRule="auto"/>
        <w:jc w:val="center"/>
        <w:rPr>
          <w:sz w:val="28"/>
          <w:szCs w:val="28"/>
          <w:lang w:val="uk-UA"/>
        </w:rPr>
      </w:pPr>
      <w:r>
        <w:rPr>
          <w:sz w:val="28"/>
          <w:szCs w:val="28"/>
          <w:lang w:val="uk-UA"/>
        </w:rPr>
        <w:t>Кафе</w:t>
      </w:r>
      <w:r w:rsidR="00A50BDC">
        <w:rPr>
          <w:sz w:val="28"/>
          <w:szCs w:val="28"/>
          <w:lang w:val="uk-UA"/>
        </w:rPr>
        <w:t>дра цивільно-правових дисциплін</w:t>
      </w:r>
    </w:p>
    <w:p w:rsidR="0066386F" w:rsidRDefault="0066386F" w:rsidP="0066386F">
      <w:pPr>
        <w:spacing w:line="360" w:lineRule="auto"/>
        <w:jc w:val="center"/>
        <w:rPr>
          <w:sz w:val="28"/>
          <w:szCs w:val="28"/>
          <w:lang w:val="uk-UA"/>
        </w:rPr>
      </w:pPr>
    </w:p>
    <w:p w:rsidR="0066386F" w:rsidRDefault="0066386F" w:rsidP="0066386F">
      <w:pPr>
        <w:spacing w:line="360" w:lineRule="auto"/>
        <w:jc w:val="center"/>
        <w:rPr>
          <w:sz w:val="28"/>
          <w:szCs w:val="28"/>
          <w:lang w:val="uk-UA"/>
        </w:rPr>
      </w:pPr>
    </w:p>
    <w:p w:rsidR="0066386F" w:rsidRDefault="0066386F" w:rsidP="0066386F">
      <w:pPr>
        <w:spacing w:line="360" w:lineRule="auto"/>
        <w:jc w:val="center"/>
        <w:rPr>
          <w:sz w:val="28"/>
          <w:szCs w:val="28"/>
          <w:lang w:val="uk-UA"/>
        </w:rPr>
      </w:pPr>
    </w:p>
    <w:p w:rsidR="0066386F" w:rsidRDefault="0066386F" w:rsidP="0066386F">
      <w:pPr>
        <w:spacing w:line="360" w:lineRule="auto"/>
        <w:jc w:val="center"/>
        <w:rPr>
          <w:b/>
          <w:sz w:val="28"/>
          <w:szCs w:val="28"/>
          <w:lang w:val="uk-UA"/>
        </w:rPr>
      </w:pPr>
    </w:p>
    <w:p w:rsidR="0066386F" w:rsidRDefault="0066386F" w:rsidP="0066386F">
      <w:pPr>
        <w:spacing w:line="360" w:lineRule="auto"/>
        <w:jc w:val="center"/>
        <w:rPr>
          <w:b/>
          <w:sz w:val="28"/>
          <w:szCs w:val="28"/>
          <w:lang w:val="uk-UA"/>
        </w:rPr>
      </w:pPr>
      <w:r w:rsidRPr="003209BF">
        <w:rPr>
          <w:b/>
          <w:sz w:val="28"/>
          <w:szCs w:val="28"/>
          <w:lang w:val="uk-UA"/>
        </w:rPr>
        <w:t>Д</w:t>
      </w:r>
      <w:r>
        <w:rPr>
          <w:b/>
          <w:sz w:val="28"/>
          <w:szCs w:val="28"/>
          <w:lang w:val="uk-UA"/>
        </w:rPr>
        <w:t xml:space="preserve"> </w:t>
      </w:r>
      <w:r w:rsidRPr="003209BF">
        <w:rPr>
          <w:b/>
          <w:sz w:val="28"/>
          <w:szCs w:val="28"/>
          <w:lang w:val="uk-UA"/>
        </w:rPr>
        <w:t>и</w:t>
      </w:r>
      <w:r>
        <w:rPr>
          <w:b/>
          <w:sz w:val="28"/>
          <w:szCs w:val="28"/>
          <w:lang w:val="uk-UA"/>
        </w:rPr>
        <w:t xml:space="preserve"> </w:t>
      </w:r>
      <w:r w:rsidRPr="003209BF">
        <w:rPr>
          <w:b/>
          <w:sz w:val="28"/>
          <w:szCs w:val="28"/>
          <w:lang w:val="uk-UA"/>
        </w:rPr>
        <w:t>п</w:t>
      </w:r>
      <w:r>
        <w:rPr>
          <w:b/>
          <w:sz w:val="28"/>
          <w:szCs w:val="28"/>
          <w:lang w:val="uk-UA"/>
        </w:rPr>
        <w:t xml:space="preserve"> </w:t>
      </w:r>
      <w:r w:rsidRPr="003209BF">
        <w:rPr>
          <w:b/>
          <w:sz w:val="28"/>
          <w:szCs w:val="28"/>
          <w:lang w:val="uk-UA"/>
        </w:rPr>
        <w:t>л</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м</w:t>
      </w:r>
      <w:r>
        <w:rPr>
          <w:b/>
          <w:sz w:val="28"/>
          <w:szCs w:val="28"/>
          <w:lang w:val="uk-UA"/>
        </w:rPr>
        <w:t xml:space="preserve"> </w:t>
      </w:r>
      <w:r w:rsidRPr="003209BF">
        <w:rPr>
          <w:b/>
          <w:sz w:val="28"/>
          <w:szCs w:val="28"/>
          <w:lang w:val="uk-UA"/>
        </w:rPr>
        <w:t>н</w:t>
      </w:r>
      <w:r>
        <w:rPr>
          <w:b/>
          <w:sz w:val="28"/>
          <w:szCs w:val="28"/>
          <w:lang w:val="uk-UA"/>
        </w:rPr>
        <w:t xml:space="preserve"> </w:t>
      </w:r>
      <w:r w:rsidRPr="003209BF">
        <w:rPr>
          <w:b/>
          <w:sz w:val="28"/>
          <w:szCs w:val="28"/>
          <w:lang w:val="uk-UA"/>
        </w:rPr>
        <w:t xml:space="preserve">а </w:t>
      </w:r>
      <w:r>
        <w:rPr>
          <w:b/>
          <w:sz w:val="28"/>
          <w:szCs w:val="28"/>
          <w:lang w:val="uk-UA"/>
        </w:rPr>
        <w:t xml:space="preserve"> </w:t>
      </w:r>
      <w:r w:rsidRPr="003209BF">
        <w:rPr>
          <w:b/>
          <w:sz w:val="28"/>
          <w:szCs w:val="28"/>
          <w:lang w:val="uk-UA"/>
        </w:rPr>
        <w:t>р</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б</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т</w:t>
      </w:r>
      <w:r>
        <w:rPr>
          <w:b/>
          <w:sz w:val="28"/>
          <w:szCs w:val="28"/>
          <w:lang w:val="uk-UA"/>
        </w:rPr>
        <w:t xml:space="preserve"> </w:t>
      </w:r>
      <w:r w:rsidRPr="003209BF">
        <w:rPr>
          <w:b/>
          <w:sz w:val="28"/>
          <w:szCs w:val="28"/>
          <w:lang w:val="uk-UA"/>
        </w:rPr>
        <w:t>а</w:t>
      </w:r>
    </w:p>
    <w:p w:rsidR="0066386F" w:rsidRPr="003209BF" w:rsidRDefault="004A4821" w:rsidP="0066386F">
      <w:pPr>
        <w:spacing w:line="360" w:lineRule="auto"/>
        <w:jc w:val="center"/>
        <w:rPr>
          <w:sz w:val="28"/>
          <w:szCs w:val="28"/>
          <w:lang w:val="uk-UA"/>
        </w:rPr>
      </w:pPr>
      <w:r>
        <w:rPr>
          <w:sz w:val="28"/>
          <w:szCs w:val="28"/>
          <w:lang w:val="uk-UA"/>
        </w:rPr>
        <w:t>магістр</w:t>
      </w:r>
      <w:r w:rsidR="009E229D">
        <w:rPr>
          <w:sz w:val="28"/>
          <w:szCs w:val="28"/>
          <w:lang w:val="uk-UA"/>
        </w:rPr>
        <w:t>а</w:t>
      </w:r>
      <w:r w:rsidR="0066386F" w:rsidRPr="003209BF">
        <w:rPr>
          <w:sz w:val="28"/>
          <w:szCs w:val="28"/>
          <w:lang w:val="uk-UA"/>
        </w:rPr>
        <w:t xml:space="preserve"> </w:t>
      </w:r>
    </w:p>
    <w:p w:rsidR="0066386F" w:rsidRDefault="0066386F" w:rsidP="0022481B">
      <w:pPr>
        <w:jc w:val="center"/>
        <w:rPr>
          <w:b/>
          <w:sz w:val="28"/>
          <w:szCs w:val="28"/>
          <w:lang w:val="uk-UA"/>
        </w:rPr>
      </w:pPr>
      <w:r w:rsidRPr="003209BF">
        <w:rPr>
          <w:sz w:val="28"/>
          <w:szCs w:val="28"/>
          <w:lang w:val="uk-UA"/>
        </w:rPr>
        <w:t>на тему:</w:t>
      </w:r>
      <w:r>
        <w:rPr>
          <w:b/>
          <w:sz w:val="28"/>
          <w:szCs w:val="28"/>
          <w:lang w:val="uk-UA"/>
        </w:rPr>
        <w:t xml:space="preserve"> “</w:t>
      </w:r>
      <w:r w:rsidR="0022481B">
        <w:rPr>
          <w:b/>
          <w:sz w:val="28"/>
          <w:szCs w:val="28"/>
          <w:lang w:val="uk-UA"/>
        </w:rPr>
        <w:t>Інститут представництва у сімейному праві</w:t>
      </w:r>
      <w:r>
        <w:rPr>
          <w:b/>
          <w:sz w:val="28"/>
          <w:szCs w:val="28"/>
          <w:lang w:val="uk-UA"/>
        </w:rPr>
        <w:t>”</w:t>
      </w:r>
    </w:p>
    <w:p w:rsidR="00290937" w:rsidRDefault="00290937" w:rsidP="0022481B">
      <w:pPr>
        <w:jc w:val="center"/>
        <w:rPr>
          <w:b/>
          <w:sz w:val="28"/>
          <w:szCs w:val="28"/>
          <w:lang w:val="uk-UA"/>
        </w:rPr>
      </w:pPr>
    </w:p>
    <w:p w:rsidR="0066386F" w:rsidRPr="002D76BC" w:rsidRDefault="0066386F" w:rsidP="0066386F">
      <w:pPr>
        <w:spacing w:line="360" w:lineRule="auto"/>
        <w:jc w:val="center"/>
        <w:rPr>
          <w:lang w:val="uk-UA"/>
        </w:rPr>
      </w:pPr>
      <w:r w:rsidRPr="002D76BC">
        <w:rPr>
          <w:lang w:val="uk-UA"/>
        </w:rPr>
        <w:t>“</w:t>
      </w:r>
      <w:r w:rsidR="0022481B">
        <w:rPr>
          <w:lang w:val="en-US"/>
        </w:rPr>
        <w:t>The Institute of Representation</w:t>
      </w:r>
      <w:r w:rsidR="0022481B" w:rsidRPr="002D76BC">
        <w:rPr>
          <w:lang w:val="uk-UA"/>
        </w:rPr>
        <w:t xml:space="preserve"> </w:t>
      </w:r>
      <w:r w:rsidR="0022481B">
        <w:rPr>
          <w:lang w:val="en-US"/>
        </w:rPr>
        <w:t>in The Family Law</w:t>
      </w:r>
      <w:r w:rsidRPr="002D76BC">
        <w:rPr>
          <w:lang w:val="uk-UA"/>
        </w:rPr>
        <w:t>”</w:t>
      </w:r>
    </w:p>
    <w:p w:rsidR="0066386F" w:rsidRDefault="0066386F" w:rsidP="0066386F">
      <w:pPr>
        <w:spacing w:line="360" w:lineRule="auto"/>
        <w:jc w:val="center"/>
        <w:rPr>
          <w:b/>
          <w:sz w:val="28"/>
          <w:szCs w:val="28"/>
          <w:lang w:val="uk-UA"/>
        </w:rPr>
      </w:pPr>
    </w:p>
    <w:p w:rsidR="0066386F" w:rsidRDefault="0066386F" w:rsidP="0066386F">
      <w:pPr>
        <w:rPr>
          <w:b/>
          <w:sz w:val="28"/>
          <w:szCs w:val="28"/>
          <w:lang w:val="uk-UA"/>
        </w:rPr>
      </w:pPr>
    </w:p>
    <w:p w:rsidR="0066386F" w:rsidRDefault="001E0327" w:rsidP="0066386F">
      <w:pPr>
        <w:ind w:firstLine="4140"/>
        <w:rPr>
          <w:sz w:val="28"/>
          <w:szCs w:val="28"/>
          <w:lang w:val="uk-UA"/>
        </w:rPr>
      </w:pPr>
      <w:r>
        <w:rPr>
          <w:sz w:val="28"/>
          <w:szCs w:val="28"/>
          <w:lang w:val="uk-UA"/>
        </w:rPr>
        <w:t>Виконала студентка заочної</w:t>
      </w:r>
      <w:r w:rsidR="0066386F" w:rsidRPr="00E12947">
        <w:rPr>
          <w:sz w:val="28"/>
          <w:szCs w:val="28"/>
          <w:lang w:val="uk-UA"/>
        </w:rPr>
        <w:t xml:space="preserve"> форми навчання,</w:t>
      </w:r>
    </w:p>
    <w:p w:rsidR="0066386F" w:rsidRDefault="00F1269A" w:rsidP="0066386F">
      <w:pPr>
        <w:ind w:firstLine="4140"/>
        <w:rPr>
          <w:sz w:val="28"/>
          <w:szCs w:val="28"/>
          <w:lang w:val="uk-UA"/>
        </w:rPr>
      </w:pPr>
      <w:r>
        <w:rPr>
          <w:sz w:val="28"/>
          <w:szCs w:val="28"/>
          <w:lang w:val="uk-UA"/>
        </w:rPr>
        <w:t>спеціальність 081</w:t>
      </w:r>
      <w:r w:rsidR="00EE07A1">
        <w:rPr>
          <w:sz w:val="28"/>
          <w:szCs w:val="28"/>
          <w:lang w:val="uk-UA"/>
        </w:rPr>
        <w:t xml:space="preserve"> Право</w:t>
      </w:r>
    </w:p>
    <w:p w:rsidR="0066386F" w:rsidRDefault="0022481B" w:rsidP="0066386F">
      <w:pPr>
        <w:ind w:firstLine="4140"/>
        <w:rPr>
          <w:sz w:val="28"/>
          <w:szCs w:val="28"/>
          <w:lang w:val="uk-UA"/>
        </w:rPr>
      </w:pPr>
      <w:r>
        <w:rPr>
          <w:sz w:val="28"/>
          <w:szCs w:val="28"/>
          <w:lang w:val="uk-UA"/>
        </w:rPr>
        <w:t>Євдокимова Марія Олександрівна</w:t>
      </w:r>
      <w:r w:rsidR="0066386F">
        <w:rPr>
          <w:sz w:val="28"/>
          <w:szCs w:val="28"/>
          <w:lang w:val="uk-UA"/>
        </w:rPr>
        <w:t xml:space="preserve"> </w:t>
      </w:r>
    </w:p>
    <w:p w:rsidR="0066386F" w:rsidRPr="00E12947" w:rsidRDefault="0066386F" w:rsidP="0066386F">
      <w:pPr>
        <w:ind w:firstLine="4140"/>
        <w:rPr>
          <w:sz w:val="28"/>
          <w:szCs w:val="28"/>
          <w:lang w:val="uk-UA"/>
        </w:rPr>
      </w:pPr>
    </w:p>
    <w:p w:rsidR="0066386F" w:rsidRDefault="0066386F" w:rsidP="0066386F">
      <w:pPr>
        <w:ind w:firstLine="4140"/>
        <w:rPr>
          <w:sz w:val="28"/>
          <w:szCs w:val="28"/>
          <w:lang w:val="uk-UA"/>
        </w:rPr>
      </w:pPr>
      <w:r>
        <w:rPr>
          <w:sz w:val="28"/>
          <w:szCs w:val="28"/>
          <w:lang w:val="uk-UA"/>
        </w:rPr>
        <w:t>Н</w:t>
      </w:r>
      <w:r w:rsidRPr="00E12947">
        <w:rPr>
          <w:sz w:val="28"/>
          <w:szCs w:val="28"/>
          <w:lang w:val="uk-UA"/>
        </w:rPr>
        <w:t xml:space="preserve">ауковий керівник: </w:t>
      </w:r>
      <w:r>
        <w:rPr>
          <w:sz w:val="28"/>
          <w:szCs w:val="28"/>
          <w:lang w:val="uk-UA"/>
        </w:rPr>
        <w:t xml:space="preserve">кандидат юридичних </w:t>
      </w:r>
    </w:p>
    <w:p w:rsidR="0066386F" w:rsidRDefault="0066386F" w:rsidP="0066386F">
      <w:pPr>
        <w:ind w:firstLine="4140"/>
        <w:rPr>
          <w:sz w:val="28"/>
          <w:szCs w:val="28"/>
          <w:lang w:val="uk-UA"/>
        </w:rPr>
      </w:pPr>
      <w:r>
        <w:rPr>
          <w:sz w:val="28"/>
          <w:szCs w:val="28"/>
          <w:lang w:val="uk-UA"/>
        </w:rPr>
        <w:t xml:space="preserve">наук, </w:t>
      </w:r>
      <w:r w:rsidR="0022481B">
        <w:rPr>
          <w:sz w:val="28"/>
          <w:szCs w:val="28"/>
          <w:lang w:val="uk-UA"/>
        </w:rPr>
        <w:t>професор</w:t>
      </w:r>
      <w:r>
        <w:rPr>
          <w:sz w:val="28"/>
          <w:szCs w:val="28"/>
          <w:lang w:val="uk-UA"/>
        </w:rPr>
        <w:t xml:space="preserve"> ____________ </w:t>
      </w:r>
      <w:r w:rsidR="0022481B">
        <w:rPr>
          <w:sz w:val="28"/>
          <w:szCs w:val="28"/>
          <w:lang w:val="uk-UA"/>
        </w:rPr>
        <w:t>Труба В.І.</w:t>
      </w:r>
      <w:r>
        <w:rPr>
          <w:sz w:val="28"/>
          <w:szCs w:val="28"/>
          <w:lang w:val="uk-UA"/>
        </w:rPr>
        <w:t xml:space="preserve">             </w:t>
      </w:r>
    </w:p>
    <w:p w:rsidR="0066386F" w:rsidRDefault="0066386F" w:rsidP="0066386F">
      <w:pPr>
        <w:ind w:firstLine="4140"/>
        <w:jc w:val="center"/>
        <w:rPr>
          <w:sz w:val="28"/>
          <w:szCs w:val="28"/>
          <w:lang w:val="uk-UA"/>
        </w:rPr>
      </w:pPr>
      <w:r>
        <w:rPr>
          <w:sz w:val="28"/>
          <w:szCs w:val="28"/>
          <w:lang w:val="uk-UA"/>
        </w:rPr>
        <w:t xml:space="preserve">                                                 </w:t>
      </w:r>
    </w:p>
    <w:p w:rsidR="0066386F" w:rsidRDefault="0066386F" w:rsidP="0066386F">
      <w:pPr>
        <w:ind w:firstLine="4140"/>
        <w:rPr>
          <w:sz w:val="28"/>
          <w:szCs w:val="28"/>
          <w:lang w:val="uk-UA"/>
        </w:rPr>
      </w:pPr>
      <w:r>
        <w:rPr>
          <w:sz w:val="28"/>
          <w:szCs w:val="28"/>
          <w:lang w:val="uk-UA"/>
        </w:rPr>
        <w:t>Р</w:t>
      </w:r>
      <w:r w:rsidRPr="00E12947">
        <w:rPr>
          <w:sz w:val="28"/>
          <w:szCs w:val="28"/>
          <w:lang w:val="uk-UA"/>
        </w:rPr>
        <w:t>ецензент:</w:t>
      </w:r>
      <w:r>
        <w:rPr>
          <w:sz w:val="28"/>
          <w:szCs w:val="28"/>
          <w:lang w:val="uk-UA"/>
        </w:rPr>
        <w:t xml:space="preserve"> </w:t>
      </w:r>
      <w:r w:rsidRPr="00E12947">
        <w:rPr>
          <w:sz w:val="28"/>
          <w:szCs w:val="28"/>
          <w:lang w:val="uk-UA"/>
        </w:rPr>
        <w:t>к</w:t>
      </w:r>
      <w:r>
        <w:rPr>
          <w:sz w:val="28"/>
          <w:szCs w:val="28"/>
          <w:lang w:val="uk-UA"/>
        </w:rPr>
        <w:t xml:space="preserve">андидат юридичних наук, </w:t>
      </w:r>
    </w:p>
    <w:p w:rsidR="0066386F" w:rsidRPr="00E12947" w:rsidRDefault="0066386F" w:rsidP="0066386F">
      <w:pPr>
        <w:ind w:firstLine="4140"/>
        <w:rPr>
          <w:sz w:val="28"/>
          <w:szCs w:val="28"/>
          <w:lang w:val="uk-UA"/>
        </w:rPr>
      </w:pPr>
      <w:r w:rsidRPr="00E12947">
        <w:rPr>
          <w:sz w:val="28"/>
          <w:szCs w:val="28"/>
          <w:lang w:val="uk-UA"/>
        </w:rPr>
        <w:t>доц</w:t>
      </w:r>
      <w:r>
        <w:rPr>
          <w:sz w:val="28"/>
          <w:szCs w:val="28"/>
          <w:lang w:val="uk-UA"/>
        </w:rPr>
        <w:t>ент</w:t>
      </w:r>
      <w:r w:rsidR="00A50BDC">
        <w:rPr>
          <w:sz w:val="28"/>
          <w:szCs w:val="28"/>
          <w:lang w:val="uk-UA"/>
        </w:rPr>
        <w:t xml:space="preserve"> </w:t>
      </w:r>
      <w:r w:rsidR="0022481B">
        <w:rPr>
          <w:sz w:val="28"/>
          <w:szCs w:val="28"/>
          <w:lang w:val="uk-UA"/>
        </w:rPr>
        <w:t>Валах В.В.</w:t>
      </w:r>
    </w:p>
    <w:p w:rsidR="0066386F" w:rsidRDefault="0066386F" w:rsidP="0066386F">
      <w:pPr>
        <w:spacing w:line="360" w:lineRule="auto"/>
        <w:jc w:val="center"/>
        <w:rPr>
          <w:b/>
          <w:sz w:val="28"/>
          <w:szCs w:val="28"/>
          <w:lang w:val="uk-UA"/>
        </w:rPr>
      </w:pPr>
    </w:p>
    <w:p w:rsidR="0066386F" w:rsidRDefault="0066386F" w:rsidP="0066386F">
      <w:pPr>
        <w:spacing w:line="360" w:lineRule="auto"/>
        <w:jc w:val="both"/>
        <w:rPr>
          <w:b/>
          <w:sz w:val="28"/>
          <w:szCs w:val="28"/>
          <w:lang w:val="uk-UA"/>
        </w:rPr>
      </w:pPr>
    </w:p>
    <w:p w:rsidR="0066386F" w:rsidRDefault="0066386F" w:rsidP="0066386F">
      <w:pPr>
        <w:spacing w:line="360" w:lineRule="auto"/>
        <w:jc w:val="both"/>
        <w:rPr>
          <w:sz w:val="28"/>
          <w:szCs w:val="28"/>
          <w:lang w:val="uk-UA"/>
        </w:rPr>
      </w:pPr>
      <w:r w:rsidRPr="00E12947">
        <w:rPr>
          <w:sz w:val="28"/>
          <w:szCs w:val="28"/>
          <w:lang w:val="uk-UA"/>
        </w:rPr>
        <w:t xml:space="preserve">Рекомендовано до захисту </w:t>
      </w:r>
      <w:r>
        <w:rPr>
          <w:sz w:val="28"/>
          <w:szCs w:val="28"/>
          <w:lang w:val="uk-UA"/>
        </w:rPr>
        <w:t>на</w:t>
      </w:r>
      <w:r w:rsidRPr="00E12947">
        <w:rPr>
          <w:sz w:val="28"/>
          <w:szCs w:val="28"/>
          <w:lang w:val="uk-UA"/>
        </w:rPr>
        <w:t xml:space="preserve">  </w:t>
      </w:r>
      <w:r>
        <w:rPr>
          <w:sz w:val="28"/>
          <w:szCs w:val="28"/>
          <w:lang w:val="uk-UA"/>
        </w:rPr>
        <w:t xml:space="preserve">                 Захищено на засіданні ЕК № 2</w:t>
      </w:r>
    </w:p>
    <w:p w:rsidR="0066386F" w:rsidRPr="00E12947" w:rsidRDefault="0066386F" w:rsidP="0066386F">
      <w:pPr>
        <w:spacing w:line="360" w:lineRule="auto"/>
        <w:jc w:val="both"/>
        <w:rPr>
          <w:sz w:val="28"/>
          <w:szCs w:val="28"/>
          <w:lang w:val="uk-UA"/>
        </w:rPr>
      </w:pPr>
      <w:r w:rsidRPr="00E12947">
        <w:rPr>
          <w:sz w:val="28"/>
          <w:szCs w:val="28"/>
          <w:lang w:val="uk-UA"/>
        </w:rPr>
        <w:t>засіданні кафедри “___” _____</w:t>
      </w:r>
      <w:r w:rsidR="006E273A">
        <w:rPr>
          <w:sz w:val="28"/>
          <w:szCs w:val="28"/>
          <w:lang w:val="uk-UA"/>
        </w:rPr>
        <w:t xml:space="preserve"> 201</w:t>
      </w:r>
      <w:r w:rsidR="006E273A" w:rsidRPr="006E273A">
        <w:rPr>
          <w:sz w:val="28"/>
          <w:szCs w:val="28"/>
        </w:rPr>
        <w:t>8</w:t>
      </w:r>
      <w:r>
        <w:rPr>
          <w:sz w:val="28"/>
          <w:szCs w:val="28"/>
          <w:lang w:val="uk-UA"/>
        </w:rPr>
        <w:t xml:space="preserve"> р.,</w:t>
      </w:r>
      <w:r w:rsidRPr="00E12947">
        <w:rPr>
          <w:sz w:val="28"/>
          <w:szCs w:val="28"/>
          <w:lang w:val="uk-UA"/>
        </w:rPr>
        <w:t xml:space="preserve"> </w:t>
      </w:r>
      <w:r w:rsidR="006E273A">
        <w:rPr>
          <w:sz w:val="28"/>
          <w:szCs w:val="28"/>
          <w:lang w:val="uk-UA"/>
        </w:rPr>
        <w:t xml:space="preserve">   “___” _______ 201</w:t>
      </w:r>
      <w:r w:rsidR="006E273A" w:rsidRPr="006E273A">
        <w:rPr>
          <w:sz w:val="28"/>
          <w:szCs w:val="28"/>
        </w:rPr>
        <w:t>8</w:t>
      </w:r>
      <w:r>
        <w:rPr>
          <w:sz w:val="28"/>
          <w:szCs w:val="28"/>
          <w:lang w:val="uk-UA"/>
        </w:rPr>
        <w:t xml:space="preserve"> р., протокол № ___ </w:t>
      </w:r>
    </w:p>
    <w:p w:rsidR="0066386F" w:rsidRPr="00E12947" w:rsidRDefault="0066386F" w:rsidP="0066386F">
      <w:pPr>
        <w:spacing w:line="360" w:lineRule="auto"/>
        <w:jc w:val="both"/>
        <w:rPr>
          <w:sz w:val="28"/>
          <w:szCs w:val="28"/>
          <w:lang w:val="uk-UA"/>
        </w:rPr>
      </w:pPr>
      <w:r w:rsidRPr="00E12947">
        <w:rPr>
          <w:sz w:val="28"/>
          <w:szCs w:val="28"/>
          <w:lang w:val="uk-UA"/>
        </w:rPr>
        <w:t xml:space="preserve">протокол </w:t>
      </w:r>
      <w:r>
        <w:rPr>
          <w:sz w:val="28"/>
          <w:szCs w:val="28"/>
          <w:lang w:val="uk-UA"/>
        </w:rPr>
        <w:t>№ ___                                          Оцінка _______</w:t>
      </w:r>
      <w:r w:rsidRPr="00C12FE9">
        <w:rPr>
          <w:sz w:val="28"/>
          <w:szCs w:val="28"/>
          <w:lang w:val="uk-UA"/>
        </w:rPr>
        <w:t>/</w:t>
      </w:r>
      <w:r>
        <w:rPr>
          <w:sz w:val="28"/>
          <w:szCs w:val="28"/>
          <w:lang w:val="uk-UA"/>
        </w:rPr>
        <w:t>_______</w:t>
      </w:r>
      <w:r w:rsidRPr="00C12FE9">
        <w:rPr>
          <w:sz w:val="28"/>
          <w:szCs w:val="28"/>
          <w:lang w:val="uk-UA"/>
        </w:rPr>
        <w:t>/</w:t>
      </w:r>
      <w:r>
        <w:rPr>
          <w:sz w:val="28"/>
          <w:szCs w:val="28"/>
          <w:lang w:val="uk-UA"/>
        </w:rPr>
        <w:t>_______</w:t>
      </w:r>
    </w:p>
    <w:p w:rsidR="0066386F" w:rsidRPr="00E12947" w:rsidRDefault="0066386F" w:rsidP="0066386F">
      <w:pPr>
        <w:spacing w:line="360" w:lineRule="auto"/>
        <w:jc w:val="both"/>
        <w:rPr>
          <w:sz w:val="28"/>
          <w:szCs w:val="28"/>
          <w:lang w:val="uk-UA"/>
        </w:rPr>
      </w:pPr>
      <w:r w:rsidRPr="00E12947">
        <w:rPr>
          <w:sz w:val="28"/>
          <w:szCs w:val="28"/>
          <w:lang w:val="uk-UA"/>
        </w:rPr>
        <w:t>Завідувач кафедри</w:t>
      </w:r>
      <w:r>
        <w:rPr>
          <w:sz w:val="28"/>
          <w:szCs w:val="28"/>
          <w:lang w:val="uk-UA"/>
        </w:rPr>
        <w:t xml:space="preserve">                                      Голова ЕК     </w:t>
      </w:r>
    </w:p>
    <w:p w:rsidR="0066386F" w:rsidRPr="005F2186" w:rsidRDefault="00A50BDC" w:rsidP="0066386F">
      <w:pPr>
        <w:spacing w:line="360" w:lineRule="auto"/>
        <w:jc w:val="both"/>
        <w:rPr>
          <w:sz w:val="28"/>
          <w:szCs w:val="28"/>
        </w:rPr>
      </w:pPr>
      <w:r>
        <w:rPr>
          <w:sz w:val="28"/>
          <w:szCs w:val="28"/>
          <w:lang w:val="uk-UA"/>
        </w:rPr>
        <w:t>д.ю.н., проф._______Канзафарова І.С.</w:t>
      </w:r>
      <w:r w:rsidR="0066386F">
        <w:rPr>
          <w:sz w:val="28"/>
          <w:szCs w:val="28"/>
          <w:lang w:val="uk-UA"/>
        </w:rPr>
        <w:t xml:space="preserve">     </w:t>
      </w:r>
      <w:r w:rsidR="0066386F" w:rsidRPr="00F30C2A">
        <w:rPr>
          <w:sz w:val="28"/>
          <w:szCs w:val="28"/>
          <w:lang w:val="uk-UA"/>
        </w:rPr>
        <w:t>д</w:t>
      </w:r>
      <w:r w:rsidR="0066386F">
        <w:rPr>
          <w:sz w:val="28"/>
          <w:szCs w:val="28"/>
          <w:lang w:val="uk-UA"/>
        </w:rPr>
        <w:t xml:space="preserve">.ю.н., </w:t>
      </w:r>
      <w:r w:rsidR="0066386F" w:rsidRPr="00F30C2A">
        <w:rPr>
          <w:sz w:val="28"/>
          <w:szCs w:val="28"/>
          <w:lang w:val="uk-UA"/>
        </w:rPr>
        <w:t>проф.</w:t>
      </w:r>
      <w:r w:rsidR="005F2186">
        <w:rPr>
          <w:sz w:val="28"/>
          <w:szCs w:val="28"/>
          <w:lang w:val="uk-UA"/>
        </w:rPr>
        <w:t xml:space="preserve">_________ </w:t>
      </w:r>
      <w:r w:rsidR="005F2186" w:rsidRPr="005F2186">
        <w:rPr>
          <w:sz w:val="28"/>
          <w:szCs w:val="28"/>
        </w:rPr>
        <w:t>Миколенко О.І.</w:t>
      </w:r>
    </w:p>
    <w:p w:rsidR="0066386F" w:rsidRPr="00F30C2A" w:rsidRDefault="0066386F" w:rsidP="0066386F">
      <w:pPr>
        <w:spacing w:line="360" w:lineRule="auto"/>
        <w:jc w:val="center"/>
        <w:rPr>
          <w:sz w:val="28"/>
          <w:szCs w:val="28"/>
          <w:lang w:val="uk-UA"/>
        </w:rPr>
      </w:pPr>
      <w:r>
        <w:rPr>
          <w:sz w:val="28"/>
          <w:szCs w:val="28"/>
          <w:lang w:val="uk-UA"/>
        </w:rPr>
        <w:t xml:space="preserve">                                                                </w:t>
      </w:r>
    </w:p>
    <w:p w:rsidR="0066386F" w:rsidRDefault="0066386F" w:rsidP="0066386F">
      <w:pPr>
        <w:spacing w:line="360" w:lineRule="auto"/>
        <w:jc w:val="center"/>
        <w:rPr>
          <w:b/>
          <w:sz w:val="28"/>
          <w:szCs w:val="28"/>
          <w:lang w:val="uk-UA"/>
        </w:rPr>
      </w:pPr>
    </w:p>
    <w:p w:rsidR="000A26B9" w:rsidRDefault="006E273A" w:rsidP="005F2186">
      <w:pPr>
        <w:spacing w:line="360" w:lineRule="auto"/>
        <w:jc w:val="center"/>
        <w:rPr>
          <w:b/>
          <w:sz w:val="28"/>
          <w:szCs w:val="28"/>
        </w:rPr>
      </w:pPr>
      <w:r>
        <w:rPr>
          <w:b/>
          <w:sz w:val="28"/>
          <w:szCs w:val="28"/>
          <w:lang w:val="uk-UA"/>
        </w:rPr>
        <w:t>Одеса – 201</w:t>
      </w:r>
      <w:r w:rsidRPr="00A50BDC">
        <w:rPr>
          <w:b/>
          <w:sz w:val="28"/>
          <w:szCs w:val="28"/>
        </w:rPr>
        <w:t>8</w:t>
      </w:r>
    </w:p>
    <w:p w:rsidR="00B70CBD" w:rsidRDefault="00B70CBD" w:rsidP="005F2186">
      <w:pPr>
        <w:spacing w:line="360" w:lineRule="auto"/>
        <w:jc w:val="center"/>
        <w:rPr>
          <w:b/>
          <w:sz w:val="28"/>
          <w:szCs w:val="28"/>
        </w:rPr>
      </w:pPr>
    </w:p>
    <w:p w:rsidR="00B70CBD" w:rsidRPr="00B70CBD" w:rsidRDefault="00B70CBD" w:rsidP="00B70CBD">
      <w:pPr>
        <w:spacing w:line="360" w:lineRule="auto"/>
        <w:jc w:val="center"/>
        <w:rPr>
          <w:rFonts w:eastAsia="Calibri"/>
          <w:b/>
          <w:bCs/>
          <w:sz w:val="28"/>
          <w:szCs w:val="28"/>
          <w:lang w:val="uk-UA" w:eastAsia="en-US" w:bidi="uk-UA"/>
        </w:rPr>
      </w:pPr>
      <w:r w:rsidRPr="00B70CBD">
        <w:rPr>
          <w:rFonts w:eastAsia="Calibri"/>
          <w:b/>
          <w:bCs/>
          <w:sz w:val="28"/>
          <w:szCs w:val="28"/>
          <w:lang w:val="uk-UA" w:eastAsia="en-US" w:bidi="uk-UA"/>
        </w:rPr>
        <w:t>ЗМІСТ</w:t>
      </w: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
          <w:bCs/>
          <w:sz w:val="28"/>
          <w:szCs w:val="28"/>
          <w:lang w:val="uk-UA" w:eastAsia="en-US" w:bidi="uk-UA"/>
        </w:rPr>
        <w:t xml:space="preserve"> ВСТУП </w:t>
      </w:r>
      <w:r w:rsidRPr="00B70CBD">
        <w:rPr>
          <w:rFonts w:eastAsia="Calibri"/>
          <w:bCs/>
          <w:sz w:val="28"/>
          <w:szCs w:val="28"/>
          <w:lang w:val="uk-UA" w:eastAsia="en-US" w:bidi="uk-UA"/>
        </w:rPr>
        <w:t>......................................................................................................... 3-6</w:t>
      </w: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r w:rsidRPr="00B70CBD">
        <w:rPr>
          <w:rFonts w:eastAsia="Calibri"/>
          <w:b/>
          <w:bCs/>
          <w:sz w:val="28"/>
          <w:szCs w:val="28"/>
          <w:lang w:val="uk-UA" w:eastAsia="en-US" w:bidi="uk-UA"/>
        </w:rPr>
        <w:t>РОЗДІЛ І. ЗАГАЛЬНІ ПОЛОЖЕННЯ ПРО ПРЕДСТАВНИЦТВО В СІМЕЙНОМУ ПРАВІ</w:t>
      </w:r>
      <w:r w:rsidRPr="00B70CBD">
        <w:rPr>
          <w:rFonts w:eastAsia="Calibri"/>
          <w:bCs/>
          <w:sz w:val="28"/>
          <w:szCs w:val="28"/>
          <w:lang w:val="uk-UA" w:eastAsia="en-US" w:bidi="uk-UA"/>
        </w:rPr>
        <w:t>……………………………………………………… 7-35</w:t>
      </w:r>
    </w:p>
    <w:p w:rsidR="00B70CBD" w:rsidRPr="00B70CBD" w:rsidRDefault="00B70CBD" w:rsidP="00B70CBD">
      <w:pPr>
        <w:numPr>
          <w:ilvl w:val="1"/>
          <w:numId w:val="4"/>
        </w:numPr>
        <w:spacing w:after="160" w:line="259" w:lineRule="auto"/>
        <w:ind w:firstLine="284"/>
        <w:rPr>
          <w:rFonts w:eastAsia="Calibri"/>
          <w:bCs/>
          <w:sz w:val="28"/>
          <w:szCs w:val="28"/>
          <w:lang w:val="uk-UA" w:eastAsia="en-US" w:bidi="uk-UA"/>
        </w:rPr>
      </w:pPr>
      <w:r w:rsidRPr="00B70CBD">
        <w:rPr>
          <w:rFonts w:eastAsia="Calibri"/>
          <w:bCs/>
          <w:sz w:val="28"/>
          <w:szCs w:val="28"/>
          <w:lang w:val="uk-UA" w:eastAsia="en-US" w:bidi="uk-UA"/>
        </w:rPr>
        <w:t xml:space="preserve">   Представництво в сімейному праві як міжгалузевий інститут …...7-22</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1.2. Підстави виникнення та види представництва у сімейному праві ……………………………………………………………………………...….22-26</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1.3. Інститут представництва в сімейному праві: матеріально-правові та процесуально-правові аспекти…………………………………………….. 26-35</w:t>
      </w:r>
    </w:p>
    <w:p w:rsidR="00B70CBD" w:rsidRPr="00B70CBD" w:rsidRDefault="00B70CBD" w:rsidP="00B70CBD">
      <w:pPr>
        <w:spacing w:line="360" w:lineRule="auto"/>
        <w:jc w:val="both"/>
        <w:rPr>
          <w:rFonts w:eastAsia="Calibri"/>
          <w:b/>
          <w:bCs/>
          <w:sz w:val="28"/>
          <w:szCs w:val="28"/>
          <w:lang w:val="uk-UA" w:eastAsia="en-US" w:bidi="uk-UA"/>
        </w:rPr>
      </w:pPr>
      <w:r w:rsidRPr="00B70CBD">
        <w:rPr>
          <w:rFonts w:eastAsia="Calibri"/>
          <w:b/>
          <w:bCs/>
          <w:sz w:val="28"/>
          <w:szCs w:val="28"/>
          <w:lang w:val="uk-UA" w:eastAsia="en-US" w:bidi="uk-UA"/>
        </w:rPr>
        <w:t>РОЗДІЛ ІІ.  ПРАВОВА ПРИРОДА ІНСТИТУТА ПРЕДСТАВНИЦТВА У СІМЕЙНОМУ ПРАВІ</w:t>
      </w:r>
      <w:r w:rsidRPr="00B70CBD">
        <w:rPr>
          <w:rFonts w:eastAsia="Calibri"/>
          <w:bCs/>
          <w:sz w:val="28"/>
          <w:szCs w:val="28"/>
          <w:lang w:val="uk-UA" w:eastAsia="en-US" w:bidi="uk-UA"/>
        </w:rPr>
        <w:t>…………………………………………….……. 36-53</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2.1. Добровільне та обов</w:t>
      </w:r>
      <w:r w:rsidRPr="00B70CBD">
        <w:rPr>
          <w:rFonts w:eastAsia="Calibri"/>
          <w:bCs/>
          <w:sz w:val="28"/>
          <w:szCs w:val="28"/>
          <w:lang w:eastAsia="en-US" w:bidi="uk-UA"/>
        </w:rPr>
        <w:t>’</w:t>
      </w:r>
      <w:r w:rsidRPr="00B70CBD">
        <w:rPr>
          <w:rFonts w:eastAsia="Calibri"/>
          <w:bCs/>
          <w:sz w:val="28"/>
          <w:szCs w:val="28"/>
          <w:lang w:val="uk-UA" w:eastAsia="en-US" w:bidi="uk-UA"/>
        </w:rPr>
        <w:t>язкове (законне) представництво в сімейному праві …….………………………………………………………………….…..……36-48</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2.2. Законне представництво у сімейному праві як переважне право…48-53</w:t>
      </w:r>
    </w:p>
    <w:p w:rsidR="00B70CBD" w:rsidRPr="00B70CBD" w:rsidRDefault="00B70CBD" w:rsidP="00B70CBD">
      <w:pPr>
        <w:spacing w:line="360" w:lineRule="auto"/>
        <w:jc w:val="both"/>
        <w:rPr>
          <w:rFonts w:eastAsia="Calibri"/>
          <w:b/>
          <w:bCs/>
          <w:sz w:val="28"/>
          <w:szCs w:val="28"/>
          <w:lang w:eastAsia="en-US" w:bidi="uk-UA"/>
        </w:rPr>
      </w:pPr>
      <w:r w:rsidRPr="00B70CBD">
        <w:rPr>
          <w:rFonts w:eastAsia="Calibri"/>
          <w:b/>
          <w:bCs/>
          <w:sz w:val="28"/>
          <w:szCs w:val="28"/>
          <w:lang w:val="uk-UA" w:eastAsia="en-US" w:bidi="uk-UA"/>
        </w:rPr>
        <w:t>РОЗДІЛ ІІІ. ОСОБЛИВОСТІ ІНСТИТУТА ПРЕДСТАВНИЦТВА  СІМЕЙНОМУ ПРАВІ</w:t>
      </w:r>
      <w:r w:rsidRPr="00B70CBD">
        <w:rPr>
          <w:rFonts w:eastAsia="Calibri"/>
          <w:bCs/>
          <w:sz w:val="28"/>
          <w:szCs w:val="28"/>
          <w:lang w:val="uk-UA" w:eastAsia="en-US" w:bidi="uk-UA"/>
        </w:rPr>
        <w:t>………………………………………………..……54-87</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3.1. Історичні аспекти становлення інститута представництва в сімейному праві………………………………………………………………….………..54-64</w:t>
      </w:r>
    </w:p>
    <w:p w:rsidR="00B70CBD" w:rsidRPr="00B70CBD" w:rsidRDefault="00B70CBD" w:rsidP="00B70CBD">
      <w:pPr>
        <w:spacing w:line="360" w:lineRule="auto"/>
        <w:jc w:val="both"/>
        <w:rPr>
          <w:rFonts w:eastAsia="Calibri"/>
          <w:bCs/>
          <w:iCs/>
          <w:sz w:val="28"/>
          <w:szCs w:val="28"/>
          <w:lang w:val="uk-UA" w:eastAsia="en-US" w:bidi="uk-UA"/>
        </w:rPr>
      </w:pPr>
      <w:r w:rsidRPr="00B70CBD">
        <w:rPr>
          <w:rFonts w:eastAsia="Calibri"/>
          <w:bCs/>
          <w:sz w:val="28"/>
          <w:szCs w:val="28"/>
          <w:lang w:val="uk-UA" w:eastAsia="en-US" w:bidi="uk-UA"/>
        </w:rPr>
        <w:t xml:space="preserve">3.2. </w:t>
      </w:r>
      <w:r w:rsidRPr="00B70CBD">
        <w:rPr>
          <w:rFonts w:eastAsia="Calibri"/>
          <w:bCs/>
          <w:iCs/>
          <w:sz w:val="28"/>
          <w:szCs w:val="28"/>
          <w:lang w:val="uk-UA" w:eastAsia="en-US" w:bidi="uk-UA"/>
        </w:rPr>
        <w:t>Проблемні питання здійснення представництва в сімейному праві………………………………………………………...…………………64-79</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3.3 Правове регулювання представництва неповнолітніх за міжнародними договорами…………………………………………………………………....79-87</w:t>
      </w: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r w:rsidRPr="00B70CBD">
        <w:rPr>
          <w:rFonts w:eastAsia="Calibri"/>
          <w:b/>
          <w:bCs/>
          <w:sz w:val="28"/>
          <w:szCs w:val="28"/>
          <w:lang w:val="uk-UA" w:eastAsia="en-US" w:bidi="uk-UA"/>
        </w:rPr>
        <w:t xml:space="preserve">ВИСНОВКИ </w:t>
      </w:r>
      <w:r w:rsidRPr="00B70CBD">
        <w:rPr>
          <w:rFonts w:eastAsia="Calibri"/>
          <w:bCs/>
          <w:sz w:val="28"/>
          <w:szCs w:val="28"/>
          <w:lang w:val="uk-UA" w:eastAsia="en-US" w:bidi="uk-UA"/>
        </w:rPr>
        <w:t>..............................................................................................</w:t>
      </w:r>
      <w:r w:rsidRPr="00B70CBD">
        <w:rPr>
          <w:rFonts w:eastAsia="Calibri"/>
          <w:b/>
          <w:bCs/>
          <w:sz w:val="28"/>
          <w:szCs w:val="28"/>
          <w:lang w:val="uk-UA" w:eastAsia="en-US" w:bidi="uk-UA"/>
        </w:rPr>
        <w:t xml:space="preserve"> </w:t>
      </w:r>
      <w:r w:rsidRPr="00B70CBD">
        <w:rPr>
          <w:rFonts w:eastAsia="Calibri"/>
          <w:bCs/>
          <w:sz w:val="28"/>
          <w:szCs w:val="28"/>
          <w:lang w:val="uk-UA" w:eastAsia="en-US" w:bidi="uk-UA"/>
        </w:rPr>
        <w:t>88-94</w:t>
      </w:r>
    </w:p>
    <w:p w:rsidR="00B70CBD" w:rsidRPr="00B70CBD" w:rsidRDefault="00B70CBD" w:rsidP="00B70CBD">
      <w:pPr>
        <w:spacing w:line="360" w:lineRule="auto"/>
        <w:jc w:val="both"/>
        <w:rPr>
          <w:rFonts w:eastAsia="Calibri"/>
          <w:b/>
          <w:bCs/>
          <w:sz w:val="28"/>
          <w:szCs w:val="28"/>
          <w:lang w:val="uk-UA" w:eastAsia="en-US" w:bidi="uk-UA"/>
        </w:rPr>
      </w:pPr>
      <w:r w:rsidRPr="00B70CBD">
        <w:rPr>
          <w:rFonts w:eastAsia="Calibri"/>
          <w:b/>
          <w:bCs/>
          <w:sz w:val="28"/>
          <w:szCs w:val="28"/>
          <w:lang w:val="uk-UA" w:eastAsia="en-US" w:bidi="uk-UA"/>
        </w:rPr>
        <w:t xml:space="preserve">СПИСОК ВИКОРИСТАНИХ ДЖЕРЕЛ </w:t>
      </w:r>
      <w:r w:rsidRPr="00B70CBD">
        <w:rPr>
          <w:rFonts w:eastAsia="Calibri"/>
          <w:bCs/>
          <w:sz w:val="28"/>
          <w:szCs w:val="28"/>
          <w:lang w:val="uk-UA" w:eastAsia="en-US" w:bidi="uk-UA"/>
        </w:rPr>
        <w:t>………………...……….…95-105</w:t>
      </w: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center"/>
        <w:rPr>
          <w:rFonts w:eastAsia="Calibri"/>
          <w:b/>
          <w:bCs/>
          <w:sz w:val="28"/>
          <w:szCs w:val="28"/>
          <w:lang w:val="uk-UA" w:eastAsia="en-US" w:bidi="uk-UA"/>
        </w:rPr>
      </w:pPr>
      <w:r w:rsidRPr="00B70CBD">
        <w:rPr>
          <w:rFonts w:eastAsia="Calibri"/>
          <w:b/>
          <w:bCs/>
          <w:sz w:val="28"/>
          <w:szCs w:val="28"/>
          <w:lang w:val="uk-UA" w:eastAsia="en-US" w:bidi="uk-UA"/>
        </w:rPr>
        <w:t>ВСТУП</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 xml:space="preserve">Підвищення уваги до питань захисту прав людини загострює проблему визначення пріоритетності залучення до захисту інтересів конкретної людини інших осіб (представників) чи забезпечення додержання принципу  неприпустимості втручання у справи приватної особи проти її волі. Представництво в умовах розширення кількості учасників економічних відносин, посилення їх автономії є ефективним засобом здійснення ними цивільних прав та обов’язків. </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Сформувавшись, у головних рисах, ще в стародавні часи, представництво з часом ускладнилося, набуло різних форм та видів внаслідок того, що з розвитком суспільства сфера застосування представництва   охопила широке коло як майнових, так і немайнових відносин. В умовах сучасності представництво, як правовий інститут, дає можливість оптимізації та активізації придбання  та  реалізації  суб’єктивних  прав  і  обов’язків ,   а   для   малолітніх   дітей,   недієздатних   фізичних   осіб  є основним інструментом участі в цивільному обігу. За допомогою представництва  можливі  придбання  і реалізація більшості   цивільних   прав  і  обов’язків.  Таким  чином,  представництво  виступає  як  одна  з  важливих гарантій  реальності  здійснення  прав  і  виконання  обов’язків  суб’єктами  права.</w:t>
      </w:r>
      <w:r w:rsidRPr="00B70CBD">
        <w:rPr>
          <w:rFonts w:eastAsia="Calibri"/>
          <w:bCs/>
          <w:sz w:val="28"/>
          <w:szCs w:val="28"/>
          <w:vertAlign w:val="superscript"/>
          <w:lang w:val="uk-UA" w:eastAsia="en-US" w:bidi="uk-UA"/>
        </w:rPr>
        <w:footnoteReference w:id="1"/>
      </w:r>
    </w:p>
    <w:p w:rsidR="00B70CBD" w:rsidRPr="00B70CBD" w:rsidRDefault="00B70CBD" w:rsidP="00B70CBD">
      <w:pPr>
        <w:spacing w:line="360" w:lineRule="auto"/>
        <w:jc w:val="both"/>
        <w:rPr>
          <w:rFonts w:eastAsia="Calibri"/>
          <w:bCs/>
          <w:sz w:val="28"/>
          <w:szCs w:val="28"/>
          <w:lang w:eastAsia="en-US" w:bidi="uk-UA"/>
        </w:rPr>
      </w:pPr>
      <w:r w:rsidRPr="00B70CBD">
        <w:rPr>
          <w:rFonts w:eastAsia="Calibri"/>
          <w:bCs/>
          <w:i/>
          <w:sz w:val="28"/>
          <w:szCs w:val="28"/>
          <w:lang w:val="uk-UA" w:eastAsia="en-US" w:bidi="uk-UA"/>
        </w:rPr>
        <w:t>Актуальність:</w:t>
      </w:r>
      <w:r w:rsidRPr="00B70CBD">
        <w:rPr>
          <w:rFonts w:eastAsia="Calibri"/>
          <w:bCs/>
          <w:sz w:val="28"/>
          <w:szCs w:val="28"/>
          <w:lang w:val="uk-UA" w:eastAsia="en-US" w:bidi="uk-UA"/>
        </w:rPr>
        <w:t xml:space="preserve"> невирішеними залишаються питання сучасного розуміння інституту представництва в контексті положень діючих Сімейного  України (далі СК України) та Цивільного кодексу України (ЦК України), його місця і взаємодії із іншими галузями права. Актуальність  теми  посилюється  тим,  що  у вітчизняній галузевій правовій науці немає спеціального дослідження правової природи, видів та особливостей здійнення представництва у сімейному праві. </w:t>
      </w:r>
      <w:r w:rsidRPr="00B70CBD">
        <w:rPr>
          <w:rFonts w:eastAsia="Calibri"/>
          <w:bCs/>
          <w:sz w:val="28"/>
          <w:szCs w:val="28"/>
          <w:lang w:eastAsia="en-US" w:bidi="uk-UA"/>
        </w:rPr>
        <w:t xml:space="preserve">Отже, метою наукового дослідження є з’ясувати сутність </w:t>
      </w:r>
      <w:r w:rsidRPr="00B70CBD">
        <w:rPr>
          <w:rFonts w:eastAsia="Calibri"/>
          <w:bCs/>
          <w:sz w:val="28"/>
          <w:szCs w:val="28"/>
          <w:lang w:val="uk-UA" w:eastAsia="en-US" w:bidi="uk-UA"/>
        </w:rPr>
        <w:t xml:space="preserve">інститута </w:t>
      </w:r>
      <w:r w:rsidRPr="00B70CBD">
        <w:rPr>
          <w:rFonts w:eastAsia="Calibri"/>
          <w:bCs/>
          <w:sz w:val="28"/>
          <w:szCs w:val="28"/>
          <w:lang w:eastAsia="en-US" w:bidi="uk-UA"/>
        </w:rPr>
        <w:t xml:space="preserve">представництва </w:t>
      </w:r>
      <w:r w:rsidRPr="00B70CBD">
        <w:rPr>
          <w:rFonts w:eastAsia="Calibri"/>
          <w:bCs/>
          <w:sz w:val="28"/>
          <w:szCs w:val="28"/>
          <w:lang w:val="uk-UA" w:eastAsia="en-US" w:bidi="uk-UA"/>
        </w:rPr>
        <w:t>в сімейному праві</w:t>
      </w:r>
      <w:r w:rsidRPr="00B70CBD">
        <w:rPr>
          <w:rFonts w:eastAsia="Calibri"/>
          <w:bCs/>
          <w:sz w:val="28"/>
          <w:szCs w:val="28"/>
          <w:lang w:eastAsia="en-US" w:bidi="uk-UA"/>
        </w:rPr>
        <w:t xml:space="preserve">, </w:t>
      </w:r>
      <w:r w:rsidRPr="00B70CBD">
        <w:rPr>
          <w:rFonts w:eastAsia="Calibri"/>
          <w:bCs/>
          <w:sz w:val="28"/>
          <w:szCs w:val="28"/>
          <w:lang w:val="uk-UA" w:eastAsia="en-US" w:bidi="uk-UA"/>
        </w:rPr>
        <w:t xml:space="preserve">підстави </w:t>
      </w:r>
      <w:r w:rsidRPr="00B70CBD">
        <w:rPr>
          <w:rFonts w:eastAsia="Calibri"/>
          <w:bCs/>
          <w:sz w:val="28"/>
          <w:szCs w:val="28"/>
          <w:lang w:eastAsia="en-US" w:bidi="uk-UA"/>
        </w:rPr>
        <w:t>його виникнення та види відповідно до</w:t>
      </w:r>
      <w:r w:rsidRPr="00B70CBD">
        <w:rPr>
          <w:rFonts w:eastAsia="Calibri"/>
          <w:bCs/>
          <w:sz w:val="28"/>
          <w:szCs w:val="28"/>
          <w:lang w:val="uk-UA" w:eastAsia="en-US" w:bidi="uk-UA"/>
        </w:rPr>
        <w:t xml:space="preserve"> діючого</w:t>
      </w:r>
      <w:r w:rsidRPr="00B70CBD">
        <w:rPr>
          <w:rFonts w:eastAsia="Calibri"/>
          <w:bCs/>
          <w:sz w:val="28"/>
          <w:szCs w:val="28"/>
          <w:lang w:eastAsia="en-US" w:bidi="uk-UA"/>
        </w:rPr>
        <w:t xml:space="preserve"> законодавства</w:t>
      </w:r>
      <w:r w:rsidRPr="00B70CBD">
        <w:rPr>
          <w:rFonts w:eastAsia="Calibri"/>
          <w:bCs/>
          <w:sz w:val="28"/>
          <w:szCs w:val="28"/>
          <w:lang w:val="uk-UA" w:eastAsia="en-US" w:bidi="uk-UA"/>
        </w:rPr>
        <w:t xml:space="preserve"> України</w:t>
      </w:r>
      <w:r w:rsidRPr="00B70CBD">
        <w:rPr>
          <w:rFonts w:eastAsia="Calibri"/>
          <w:bCs/>
          <w:sz w:val="28"/>
          <w:szCs w:val="28"/>
          <w:lang w:eastAsia="en-US" w:bidi="uk-UA"/>
        </w:rPr>
        <w:t>.</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eastAsia="en-US" w:bidi="uk-UA"/>
        </w:rPr>
        <w:t>Н</w:t>
      </w:r>
      <w:r w:rsidRPr="00B70CBD">
        <w:rPr>
          <w:rFonts w:eastAsia="Calibri"/>
          <w:bCs/>
          <w:sz w:val="28"/>
          <w:szCs w:val="28"/>
          <w:lang w:val="uk-UA" w:eastAsia="en-US" w:bidi="uk-UA"/>
        </w:rPr>
        <w:t>а</w:t>
      </w:r>
      <w:r w:rsidRPr="00B70CBD">
        <w:rPr>
          <w:rFonts w:eastAsia="Calibri"/>
          <w:bCs/>
          <w:sz w:val="28"/>
          <w:szCs w:val="28"/>
          <w:lang w:eastAsia="en-US" w:bidi="uk-UA"/>
        </w:rPr>
        <w:t xml:space="preserve"> </w:t>
      </w:r>
      <w:r w:rsidRPr="00B70CBD">
        <w:rPr>
          <w:rFonts w:eastAsia="Calibri"/>
          <w:bCs/>
          <w:sz w:val="28"/>
          <w:szCs w:val="28"/>
          <w:lang w:val="uk-UA" w:eastAsia="en-US" w:bidi="uk-UA"/>
        </w:rPr>
        <w:t xml:space="preserve"> практиці </w:t>
      </w:r>
      <w:r w:rsidRPr="00B70CBD">
        <w:rPr>
          <w:rFonts w:eastAsia="Calibri"/>
          <w:bCs/>
          <w:sz w:val="28"/>
          <w:szCs w:val="28"/>
          <w:lang w:eastAsia="en-US" w:bidi="uk-UA"/>
        </w:rPr>
        <w:t xml:space="preserve"> </w:t>
      </w:r>
      <w:r w:rsidRPr="00B70CBD">
        <w:rPr>
          <w:rFonts w:eastAsia="Calibri"/>
          <w:bCs/>
          <w:sz w:val="28"/>
          <w:szCs w:val="28"/>
          <w:lang w:val="uk-UA" w:eastAsia="en-US" w:bidi="uk-UA"/>
        </w:rPr>
        <w:t>виникає</w:t>
      </w:r>
      <w:r w:rsidRPr="00B70CBD">
        <w:rPr>
          <w:rFonts w:eastAsia="Calibri"/>
          <w:bCs/>
          <w:sz w:val="28"/>
          <w:szCs w:val="28"/>
          <w:lang w:eastAsia="en-US" w:bidi="uk-UA"/>
        </w:rPr>
        <w:t xml:space="preserve"> </w:t>
      </w:r>
      <w:r w:rsidRPr="00B70CBD">
        <w:rPr>
          <w:rFonts w:eastAsia="Calibri"/>
          <w:bCs/>
          <w:sz w:val="28"/>
          <w:szCs w:val="28"/>
          <w:lang w:val="uk-UA" w:eastAsia="en-US" w:bidi="uk-UA"/>
        </w:rPr>
        <w:t xml:space="preserve"> чимало  питань, які потребують теоретичного осмислення та законодавчого уточнення. Зокрема, це питання визначення поняття та правових підстав виникнення правовідносин представництва в сімейному праві; з’ясування позиції законодавців стосовно можливості і підстав представництва неповнолітніх дітей; переліку осіб, інтереси яких можуть бути представлені законним представником згідно норм сімейного права; з’ясування</w:t>
      </w:r>
      <w:r w:rsidRPr="00B70CBD">
        <w:rPr>
          <w:rFonts w:eastAsia="Calibri"/>
          <w:bCs/>
          <w:sz w:val="28"/>
          <w:szCs w:val="28"/>
          <w:lang w:eastAsia="en-US" w:bidi="uk-UA"/>
        </w:rPr>
        <w:t xml:space="preserve"> </w:t>
      </w:r>
      <w:r w:rsidRPr="00B70CBD">
        <w:rPr>
          <w:rFonts w:eastAsia="Calibri"/>
          <w:bCs/>
          <w:sz w:val="28"/>
          <w:szCs w:val="28"/>
          <w:lang w:val="uk-UA" w:eastAsia="en-US" w:bidi="uk-UA"/>
        </w:rPr>
        <w:t>сутності</w:t>
      </w:r>
      <w:r w:rsidRPr="00B70CBD">
        <w:rPr>
          <w:rFonts w:eastAsia="Calibri"/>
          <w:bCs/>
          <w:sz w:val="28"/>
          <w:szCs w:val="28"/>
          <w:lang w:eastAsia="en-US" w:bidi="uk-UA"/>
        </w:rPr>
        <w:t xml:space="preserve"> </w:t>
      </w:r>
      <w:r w:rsidRPr="00B70CBD">
        <w:rPr>
          <w:rFonts w:eastAsia="Calibri"/>
          <w:bCs/>
          <w:sz w:val="28"/>
          <w:szCs w:val="28"/>
          <w:lang w:val="uk-UA" w:eastAsia="en-US" w:bidi="uk-UA"/>
        </w:rPr>
        <w:t>та</w:t>
      </w:r>
      <w:r w:rsidRPr="00B70CBD">
        <w:rPr>
          <w:rFonts w:eastAsia="Calibri"/>
          <w:bCs/>
          <w:sz w:val="28"/>
          <w:szCs w:val="28"/>
          <w:lang w:eastAsia="en-US" w:bidi="uk-UA"/>
        </w:rPr>
        <w:t xml:space="preserve"> </w:t>
      </w:r>
      <w:r w:rsidRPr="00B70CBD">
        <w:rPr>
          <w:rFonts w:eastAsia="Calibri"/>
          <w:bCs/>
          <w:sz w:val="28"/>
          <w:szCs w:val="28"/>
          <w:lang w:val="uk-UA" w:eastAsia="en-US" w:bidi="uk-UA"/>
        </w:rPr>
        <w:t>окреслення меж повноважень</w:t>
      </w:r>
      <w:r w:rsidRPr="00B70CBD">
        <w:rPr>
          <w:rFonts w:eastAsia="Calibri"/>
          <w:bCs/>
          <w:sz w:val="28"/>
          <w:szCs w:val="28"/>
          <w:lang w:eastAsia="en-US" w:bidi="uk-UA"/>
        </w:rPr>
        <w:t xml:space="preserve"> </w:t>
      </w:r>
      <w:r w:rsidRPr="00B70CBD">
        <w:rPr>
          <w:rFonts w:eastAsia="Calibri"/>
          <w:bCs/>
          <w:sz w:val="28"/>
          <w:szCs w:val="28"/>
          <w:lang w:val="uk-UA" w:eastAsia="en-US" w:bidi="uk-UA"/>
        </w:rPr>
        <w:t xml:space="preserve"> представника </w:t>
      </w:r>
      <w:r w:rsidRPr="00B70CBD">
        <w:rPr>
          <w:rFonts w:eastAsia="Calibri"/>
          <w:bCs/>
          <w:sz w:val="28"/>
          <w:szCs w:val="28"/>
          <w:lang w:eastAsia="en-US" w:bidi="uk-UA"/>
        </w:rPr>
        <w:t xml:space="preserve"> </w:t>
      </w:r>
      <w:r w:rsidRPr="00B70CBD">
        <w:rPr>
          <w:rFonts w:eastAsia="Calibri"/>
          <w:bCs/>
          <w:sz w:val="28"/>
          <w:szCs w:val="28"/>
          <w:lang w:val="uk-UA" w:eastAsia="en-US" w:bidi="uk-UA"/>
        </w:rPr>
        <w:t xml:space="preserve">при </w:t>
      </w:r>
      <w:r w:rsidRPr="00B70CBD">
        <w:rPr>
          <w:rFonts w:eastAsia="Calibri"/>
          <w:bCs/>
          <w:sz w:val="28"/>
          <w:szCs w:val="28"/>
          <w:lang w:eastAsia="en-US" w:bidi="uk-UA"/>
        </w:rPr>
        <w:t xml:space="preserve"> </w:t>
      </w:r>
      <w:r w:rsidRPr="00B70CBD">
        <w:rPr>
          <w:rFonts w:eastAsia="Calibri"/>
          <w:bCs/>
          <w:sz w:val="28"/>
          <w:szCs w:val="28"/>
          <w:lang w:val="uk-UA" w:eastAsia="en-US" w:bidi="uk-UA"/>
        </w:rPr>
        <w:t xml:space="preserve">представництві </w:t>
      </w:r>
      <w:r w:rsidRPr="00B70CBD">
        <w:rPr>
          <w:rFonts w:eastAsia="Calibri"/>
          <w:bCs/>
          <w:sz w:val="28"/>
          <w:szCs w:val="28"/>
          <w:lang w:eastAsia="en-US" w:bidi="uk-UA"/>
        </w:rPr>
        <w:t xml:space="preserve"> </w:t>
      </w:r>
      <w:r w:rsidRPr="00B70CBD">
        <w:rPr>
          <w:rFonts w:eastAsia="Calibri"/>
          <w:bCs/>
          <w:sz w:val="28"/>
          <w:szCs w:val="28"/>
          <w:lang w:val="uk-UA" w:eastAsia="en-US" w:bidi="uk-UA"/>
        </w:rPr>
        <w:t xml:space="preserve">в межах сімейних правовідносин. </w:t>
      </w:r>
      <w:r w:rsidRPr="00B70CBD">
        <w:rPr>
          <w:rFonts w:eastAsia="Calibri"/>
          <w:bCs/>
          <w:sz w:val="28"/>
          <w:szCs w:val="28"/>
          <w:lang w:eastAsia="en-US" w:bidi="uk-UA"/>
        </w:rPr>
        <w:t>До перспектив подальших наукових роз</w:t>
      </w:r>
      <w:r w:rsidRPr="00B70CBD">
        <w:rPr>
          <w:rFonts w:eastAsia="Calibri"/>
          <w:bCs/>
          <w:sz w:val="28"/>
          <w:szCs w:val="28"/>
          <w:lang w:val="uk-UA" w:eastAsia="en-US" w:bidi="uk-UA"/>
        </w:rPr>
        <w:t>робок</w:t>
      </w:r>
      <w:r w:rsidRPr="00B70CBD">
        <w:rPr>
          <w:rFonts w:eastAsia="Calibri"/>
          <w:bCs/>
          <w:sz w:val="28"/>
          <w:szCs w:val="28"/>
          <w:lang w:eastAsia="en-US" w:bidi="uk-UA"/>
        </w:rPr>
        <w:t xml:space="preserve"> можна віднести необхідність вивчення </w:t>
      </w:r>
      <w:r w:rsidRPr="00B70CBD">
        <w:rPr>
          <w:rFonts w:eastAsia="Calibri"/>
          <w:bCs/>
          <w:sz w:val="28"/>
          <w:szCs w:val="28"/>
          <w:lang w:val="uk-UA" w:eastAsia="en-US" w:bidi="uk-UA"/>
        </w:rPr>
        <w:t xml:space="preserve">інституту </w:t>
      </w:r>
      <w:r w:rsidRPr="00B70CBD">
        <w:rPr>
          <w:rFonts w:eastAsia="Calibri"/>
          <w:bCs/>
          <w:sz w:val="28"/>
          <w:szCs w:val="28"/>
          <w:lang w:eastAsia="en-US" w:bidi="uk-UA"/>
        </w:rPr>
        <w:t xml:space="preserve">представництва в контексті його реалізації в </w:t>
      </w:r>
      <w:r w:rsidRPr="00B70CBD">
        <w:rPr>
          <w:rFonts w:eastAsia="Calibri"/>
          <w:bCs/>
          <w:sz w:val="28"/>
          <w:szCs w:val="28"/>
          <w:lang w:val="uk-UA" w:eastAsia="en-US" w:bidi="uk-UA"/>
        </w:rPr>
        <w:t>межах</w:t>
      </w:r>
      <w:r w:rsidRPr="00B70CBD">
        <w:rPr>
          <w:rFonts w:eastAsia="Calibri"/>
          <w:bCs/>
          <w:sz w:val="28"/>
          <w:szCs w:val="28"/>
          <w:lang w:eastAsia="en-US" w:bidi="uk-UA"/>
        </w:rPr>
        <w:t xml:space="preserve"> окремих галузей права</w:t>
      </w:r>
      <w:r w:rsidRPr="00B70CBD">
        <w:rPr>
          <w:rFonts w:eastAsia="Calibri"/>
          <w:bCs/>
          <w:sz w:val="28"/>
          <w:szCs w:val="28"/>
          <w:lang w:val="uk-UA" w:eastAsia="en-US" w:bidi="uk-UA"/>
        </w:rPr>
        <w:t>.</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Разом із тим, новим СК України не всі питання представництва вирішуються достатньо чітко і послідовно (зокрема, це стосується представництва неповнолітніх фізичних осіб, непрацездатних осіб), деякі його положення стосовно представництва за законом мають загальний відсильний характер, лише згадуючи при цьому у загальному вигляді про можливість застосування такого представництва на підставі норм чинного законодавства тощо, або є такими, що потребують законодавчого уточнення чи зміни.</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 xml:space="preserve">Такий підхід свідчить про те, що цьому інституту законодавці все ще не приділяють достатньої уваги, а це, у свою чергу, є наслідком недостатньої уваги науковців до проблем у цій галузі. </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 xml:space="preserve">Слід зазначити, що до проблем представництва зверталися такі вітчизняні науковці як О.Є Харитонов, Р.Б. Шишка, С.А. Чванікін, Є.С.Сєвєрова, В.В. Цюра та ін.), однак серед їхніх досліджень не було таких, що присвячені саме інституту представництва у сімейному праві України. </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sz w:val="28"/>
          <w:szCs w:val="28"/>
          <w:lang w:val="uk-UA" w:eastAsia="en-US" w:bidi="uk-UA"/>
        </w:rPr>
        <w:t>Подібна ситуація свідчить про недостатній рівень дослідження проблематики, пов’язаної із представництвом у сімейному праві України,  та про необхідність звернення до різних аспектів інституту представництва у межах зазначеної галузі права.</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i/>
          <w:sz w:val="28"/>
          <w:szCs w:val="28"/>
          <w:lang w:val="uk-UA" w:eastAsia="en-US" w:bidi="uk-UA"/>
        </w:rPr>
        <w:t>Метою</w:t>
      </w:r>
      <w:r w:rsidRPr="00B70CBD">
        <w:rPr>
          <w:rFonts w:eastAsia="Calibri"/>
          <w:bCs/>
          <w:sz w:val="28"/>
          <w:szCs w:val="28"/>
          <w:lang w:val="uk-UA" w:eastAsia="en-US" w:bidi="uk-UA"/>
        </w:rPr>
        <w:t xml:space="preserve"> магістерської роботи є з’ясування  сутності  та  значення  представництва  у сімейному праві у  сучасних умовах, особливостей визначення структури, підстав виникнення та видів правовідносин представництва у сімейному праві, його місця у системі сімейного права України, встановлення  особливостей  і  умов  здійснення  суб’єктивних  прав  і  обов’язків через  представника,  а  також  його правових наслідків.</w:t>
      </w:r>
    </w:p>
    <w:p w:rsidR="00B70CBD" w:rsidRPr="00B70CBD" w:rsidRDefault="00B70CBD" w:rsidP="00B70CBD">
      <w:pPr>
        <w:spacing w:line="360" w:lineRule="auto"/>
        <w:jc w:val="both"/>
        <w:rPr>
          <w:rFonts w:eastAsia="Calibri"/>
          <w:bCs/>
          <w:i/>
          <w:sz w:val="28"/>
          <w:szCs w:val="28"/>
          <w:lang w:val="uk-UA" w:eastAsia="en-US" w:bidi="uk-UA"/>
        </w:rPr>
      </w:pPr>
      <w:r w:rsidRPr="00B70CBD">
        <w:rPr>
          <w:rFonts w:eastAsia="Calibri"/>
          <w:bCs/>
          <w:sz w:val="28"/>
          <w:szCs w:val="28"/>
          <w:lang w:val="uk-UA" w:eastAsia="en-US" w:bidi="uk-UA"/>
        </w:rPr>
        <w:t xml:space="preserve">У зв’язку з поставленою метою автором вирішувалися наступні </w:t>
      </w:r>
      <w:r w:rsidRPr="00B70CBD">
        <w:rPr>
          <w:rFonts w:eastAsia="Calibri"/>
          <w:bCs/>
          <w:i/>
          <w:sz w:val="28"/>
          <w:szCs w:val="28"/>
          <w:lang w:val="uk-UA" w:eastAsia="en-US" w:bidi="uk-UA"/>
        </w:rPr>
        <w:t>завдання:</w:t>
      </w:r>
    </w:p>
    <w:p w:rsidR="00B70CBD" w:rsidRPr="00B70CBD" w:rsidRDefault="00B70CBD" w:rsidP="00B70CBD">
      <w:pPr>
        <w:numPr>
          <w:ilvl w:val="0"/>
          <w:numId w:val="5"/>
        </w:numPr>
        <w:spacing w:after="160" w:line="360" w:lineRule="auto"/>
        <w:ind w:firstLine="709"/>
        <w:jc w:val="both"/>
        <w:rPr>
          <w:rFonts w:eastAsia="Calibri"/>
          <w:bCs/>
          <w:sz w:val="28"/>
          <w:szCs w:val="28"/>
          <w:lang w:val="uk-UA" w:eastAsia="en-US" w:bidi="uk-UA"/>
        </w:rPr>
      </w:pPr>
      <w:r w:rsidRPr="00B70CBD">
        <w:rPr>
          <w:rFonts w:eastAsia="Calibri"/>
          <w:bCs/>
          <w:sz w:val="28"/>
          <w:szCs w:val="28"/>
          <w:lang w:val="uk-UA" w:eastAsia="en-US" w:bidi="uk-UA"/>
        </w:rPr>
        <w:t>проаналізувати поняття інститута, сімейних правовідносин, представництва;</w:t>
      </w:r>
    </w:p>
    <w:p w:rsidR="00B70CBD" w:rsidRPr="00B70CBD" w:rsidRDefault="00B70CBD" w:rsidP="00B70CBD">
      <w:pPr>
        <w:numPr>
          <w:ilvl w:val="0"/>
          <w:numId w:val="5"/>
        </w:numPr>
        <w:spacing w:after="160" w:line="360" w:lineRule="auto"/>
        <w:ind w:firstLine="709"/>
        <w:jc w:val="both"/>
        <w:rPr>
          <w:rFonts w:eastAsia="Calibri"/>
          <w:bCs/>
          <w:sz w:val="28"/>
          <w:szCs w:val="28"/>
          <w:lang w:val="uk-UA" w:eastAsia="en-US" w:bidi="uk-UA"/>
        </w:rPr>
      </w:pPr>
      <w:r w:rsidRPr="00B70CBD">
        <w:rPr>
          <w:rFonts w:eastAsia="Calibri"/>
          <w:bCs/>
          <w:sz w:val="28"/>
          <w:szCs w:val="28"/>
          <w:lang w:val="uk-UA" w:eastAsia="en-US" w:bidi="uk-UA"/>
        </w:rPr>
        <w:t>дослідити представництво в сімейному праві як міжгалузевий інститут;</w:t>
      </w:r>
    </w:p>
    <w:p w:rsidR="00B70CBD" w:rsidRPr="00B70CBD" w:rsidRDefault="00B70CBD" w:rsidP="00B70CBD">
      <w:pPr>
        <w:numPr>
          <w:ilvl w:val="0"/>
          <w:numId w:val="5"/>
        </w:numPr>
        <w:spacing w:after="160" w:line="360" w:lineRule="auto"/>
        <w:ind w:firstLine="709"/>
        <w:jc w:val="both"/>
        <w:rPr>
          <w:rFonts w:eastAsia="Calibri"/>
          <w:bCs/>
          <w:sz w:val="28"/>
          <w:szCs w:val="28"/>
          <w:lang w:val="uk-UA" w:eastAsia="en-US" w:bidi="uk-UA"/>
        </w:rPr>
      </w:pPr>
      <w:r w:rsidRPr="00B70CBD">
        <w:rPr>
          <w:rFonts w:eastAsia="Calibri"/>
          <w:bCs/>
          <w:sz w:val="28"/>
          <w:szCs w:val="28"/>
          <w:lang w:val="uk-UA" w:eastAsia="en-US" w:bidi="uk-UA"/>
        </w:rPr>
        <w:t>дослідити інститут представництва в сімейному праві в матеріально-правовому та процесуально-правовому аспектах;</w:t>
      </w:r>
    </w:p>
    <w:p w:rsidR="00B70CBD" w:rsidRPr="00B70CBD" w:rsidRDefault="00B70CBD" w:rsidP="00B70CBD">
      <w:pPr>
        <w:numPr>
          <w:ilvl w:val="0"/>
          <w:numId w:val="5"/>
        </w:numPr>
        <w:spacing w:after="160" w:line="360" w:lineRule="auto"/>
        <w:ind w:firstLine="709"/>
        <w:jc w:val="both"/>
        <w:rPr>
          <w:rFonts w:eastAsia="Calibri"/>
          <w:bCs/>
          <w:sz w:val="28"/>
          <w:szCs w:val="28"/>
          <w:lang w:val="uk-UA" w:eastAsia="en-US" w:bidi="uk-UA"/>
        </w:rPr>
      </w:pPr>
      <w:r w:rsidRPr="00B70CBD">
        <w:rPr>
          <w:rFonts w:eastAsia="Calibri"/>
          <w:bCs/>
          <w:sz w:val="28"/>
          <w:szCs w:val="28"/>
          <w:lang w:val="uk-UA" w:eastAsia="en-US" w:bidi="uk-UA"/>
        </w:rPr>
        <w:t>дослідити підстави виникнення та види представництва в сімейному праві;</w:t>
      </w:r>
    </w:p>
    <w:p w:rsidR="00B70CBD" w:rsidRPr="00B70CBD" w:rsidRDefault="00B70CBD" w:rsidP="00B70CBD">
      <w:pPr>
        <w:numPr>
          <w:ilvl w:val="0"/>
          <w:numId w:val="5"/>
        </w:numPr>
        <w:spacing w:after="160" w:line="360" w:lineRule="auto"/>
        <w:ind w:firstLine="709"/>
        <w:jc w:val="both"/>
        <w:rPr>
          <w:rFonts w:eastAsia="Calibri"/>
          <w:bCs/>
          <w:sz w:val="28"/>
          <w:szCs w:val="28"/>
          <w:lang w:val="uk-UA" w:eastAsia="en-US" w:bidi="uk-UA"/>
        </w:rPr>
      </w:pPr>
      <w:r w:rsidRPr="00B70CBD">
        <w:rPr>
          <w:rFonts w:eastAsia="Calibri"/>
          <w:bCs/>
          <w:sz w:val="28"/>
          <w:szCs w:val="28"/>
          <w:lang w:val="uk-UA" w:eastAsia="en-US" w:bidi="uk-UA"/>
        </w:rPr>
        <w:t>розкрити особливості правової природи інституту представництва в сімейному праві;</w:t>
      </w:r>
    </w:p>
    <w:p w:rsidR="00B70CBD" w:rsidRPr="00B70CBD" w:rsidRDefault="00B70CBD" w:rsidP="00B70CBD">
      <w:pPr>
        <w:numPr>
          <w:ilvl w:val="0"/>
          <w:numId w:val="5"/>
        </w:numPr>
        <w:spacing w:after="160" w:line="360" w:lineRule="auto"/>
        <w:ind w:firstLine="709"/>
        <w:jc w:val="both"/>
        <w:rPr>
          <w:rFonts w:eastAsia="Calibri"/>
          <w:bCs/>
          <w:sz w:val="28"/>
          <w:szCs w:val="28"/>
          <w:lang w:val="uk-UA" w:eastAsia="en-US" w:bidi="uk-UA"/>
        </w:rPr>
      </w:pPr>
      <w:r w:rsidRPr="00B70CBD">
        <w:rPr>
          <w:rFonts w:eastAsia="Calibri"/>
          <w:bCs/>
          <w:sz w:val="28"/>
          <w:szCs w:val="28"/>
          <w:lang w:val="uk-UA" w:eastAsia="en-US" w:bidi="uk-UA"/>
        </w:rPr>
        <w:t>розкрити законне представництво як особливий вид представництва в сімейному праві;</w:t>
      </w:r>
    </w:p>
    <w:p w:rsidR="00B70CBD" w:rsidRPr="00B70CBD" w:rsidRDefault="00B70CBD" w:rsidP="00B70CBD">
      <w:pPr>
        <w:numPr>
          <w:ilvl w:val="0"/>
          <w:numId w:val="5"/>
        </w:numPr>
        <w:spacing w:after="160" w:line="360" w:lineRule="auto"/>
        <w:ind w:firstLine="709"/>
        <w:jc w:val="both"/>
        <w:rPr>
          <w:rFonts w:eastAsia="Calibri"/>
          <w:bCs/>
          <w:iCs/>
          <w:sz w:val="28"/>
          <w:szCs w:val="28"/>
          <w:lang w:val="uk-UA" w:eastAsia="en-US" w:bidi="uk-UA"/>
        </w:rPr>
      </w:pPr>
      <w:r w:rsidRPr="00B70CBD">
        <w:rPr>
          <w:rFonts w:eastAsia="Calibri"/>
          <w:bCs/>
          <w:sz w:val="28"/>
          <w:szCs w:val="28"/>
          <w:lang w:val="uk-UA" w:eastAsia="en-US" w:bidi="uk-UA"/>
        </w:rPr>
        <w:t>дослідити особливості історичного розвитку інституту представництва в сімейному праві, починаючи з Римського права до сьогодення;</w:t>
      </w:r>
    </w:p>
    <w:p w:rsidR="00B70CBD" w:rsidRPr="00B70CBD" w:rsidRDefault="00B70CBD" w:rsidP="00B70CBD">
      <w:pPr>
        <w:numPr>
          <w:ilvl w:val="0"/>
          <w:numId w:val="5"/>
        </w:numPr>
        <w:spacing w:after="160" w:line="360" w:lineRule="auto"/>
        <w:ind w:firstLine="709"/>
        <w:jc w:val="both"/>
        <w:rPr>
          <w:rFonts w:eastAsia="Calibri"/>
          <w:bCs/>
          <w:sz w:val="28"/>
          <w:szCs w:val="28"/>
          <w:lang w:val="uk-UA" w:eastAsia="en-US" w:bidi="uk-UA"/>
        </w:rPr>
      </w:pPr>
      <w:r w:rsidRPr="00B70CBD">
        <w:rPr>
          <w:rFonts w:eastAsia="Calibri"/>
          <w:bCs/>
          <w:sz w:val="28"/>
          <w:szCs w:val="28"/>
          <w:lang w:val="uk-UA" w:eastAsia="en-US" w:bidi="uk-UA"/>
        </w:rPr>
        <w:t>дослідити п</w:t>
      </w:r>
      <w:r w:rsidRPr="00B70CBD">
        <w:rPr>
          <w:rFonts w:eastAsia="Calibri"/>
          <w:bCs/>
          <w:iCs/>
          <w:sz w:val="28"/>
          <w:szCs w:val="28"/>
          <w:lang w:val="uk-UA" w:eastAsia="en-US" w:bidi="uk-UA"/>
        </w:rPr>
        <w:t>роблемні питання здійснення представництва в сімейному праві, надати пропозиції щодо усунення законодавчих прогалин;</w:t>
      </w:r>
    </w:p>
    <w:p w:rsidR="00B70CBD" w:rsidRPr="00B70CBD" w:rsidRDefault="00B70CBD" w:rsidP="00B70CBD">
      <w:pPr>
        <w:numPr>
          <w:ilvl w:val="0"/>
          <w:numId w:val="5"/>
        </w:numPr>
        <w:spacing w:after="160" w:line="360" w:lineRule="auto"/>
        <w:ind w:firstLine="709"/>
        <w:jc w:val="both"/>
        <w:rPr>
          <w:rFonts w:eastAsia="Calibri"/>
          <w:bCs/>
          <w:sz w:val="28"/>
          <w:szCs w:val="28"/>
          <w:lang w:val="uk-UA" w:eastAsia="en-US" w:bidi="uk-UA"/>
        </w:rPr>
      </w:pPr>
      <w:r w:rsidRPr="00B70CBD">
        <w:rPr>
          <w:rFonts w:eastAsia="Calibri"/>
          <w:bCs/>
          <w:sz w:val="28"/>
          <w:szCs w:val="28"/>
          <w:lang w:val="uk-UA" w:eastAsia="en-US" w:bidi="uk-UA"/>
        </w:rPr>
        <w:t xml:space="preserve"> дослідити особливості правового регулювання представництва неповнолітніх за міжнародними договорами.</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i/>
          <w:iCs/>
          <w:sz w:val="28"/>
          <w:szCs w:val="28"/>
          <w:lang w:val="uk-UA" w:eastAsia="en-US" w:bidi="uk-UA"/>
        </w:rPr>
        <w:t xml:space="preserve">Об’єктом дослідження </w:t>
      </w:r>
      <w:r w:rsidRPr="00B70CBD">
        <w:rPr>
          <w:rFonts w:eastAsia="Calibri"/>
          <w:bCs/>
          <w:sz w:val="28"/>
          <w:szCs w:val="28"/>
          <w:lang w:val="uk-UA" w:eastAsia="en-US" w:bidi="uk-UA"/>
        </w:rPr>
        <w:t>є суспільні відносини, що виникають при здійсненні представництва учасниками сімейних правовідносин.</w:t>
      </w:r>
    </w:p>
    <w:p w:rsidR="00B70CBD" w:rsidRPr="00B70CBD" w:rsidRDefault="00B70CBD" w:rsidP="00B70CBD">
      <w:pPr>
        <w:spacing w:line="360" w:lineRule="auto"/>
        <w:jc w:val="both"/>
        <w:rPr>
          <w:rFonts w:eastAsia="Calibri"/>
          <w:bCs/>
          <w:sz w:val="28"/>
          <w:szCs w:val="28"/>
          <w:lang w:val="uk-UA" w:eastAsia="en-US" w:bidi="uk-UA"/>
        </w:rPr>
      </w:pPr>
      <w:r w:rsidRPr="00B70CBD">
        <w:rPr>
          <w:rFonts w:eastAsia="Calibri"/>
          <w:bCs/>
          <w:i/>
          <w:iCs/>
          <w:sz w:val="28"/>
          <w:szCs w:val="28"/>
          <w:lang w:val="uk-UA" w:eastAsia="en-US" w:bidi="uk-UA"/>
        </w:rPr>
        <w:t xml:space="preserve">Предметом дослідження </w:t>
      </w:r>
      <w:r w:rsidRPr="00B70CBD">
        <w:rPr>
          <w:rFonts w:eastAsia="Calibri"/>
          <w:bCs/>
          <w:sz w:val="28"/>
          <w:szCs w:val="28"/>
          <w:lang w:val="uk-UA" w:eastAsia="en-US" w:bidi="uk-UA"/>
        </w:rPr>
        <w:t>є теоретичні та практичні питання правового регулювання відносин представництва за нормами сімейного законодавства.</w:t>
      </w:r>
    </w:p>
    <w:p w:rsidR="00B70CBD" w:rsidRPr="00B70CBD" w:rsidRDefault="00B70CBD" w:rsidP="00B70CBD">
      <w:pPr>
        <w:spacing w:line="360" w:lineRule="auto"/>
        <w:jc w:val="both"/>
        <w:rPr>
          <w:rFonts w:eastAsia="Calibri"/>
          <w:bCs/>
          <w:iCs/>
          <w:sz w:val="28"/>
          <w:szCs w:val="28"/>
          <w:lang w:val="uk-UA" w:eastAsia="en-US" w:bidi="uk-UA"/>
        </w:rPr>
      </w:pPr>
      <w:r w:rsidRPr="00B70CBD">
        <w:rPr>
          <w:rFonts w:eastAsia="Calibri"/>
          <w:bCs/>
          <w:i/>
          <w:iCs/>
          <w:sz w:val="28"/>
          <w:szCs w:val="28"/>
          <w:lang w:val="uk-UA" w:eastAsia="en-US" w:bidi="uk-UA"/>
        </w:rPr>
        <w:t>Методологічною основою</w:t>
      </w:r>
      <w:r w:rsidRPr="00B70CBD">
        <w:rPr>
          <w:rFonts w:eastAsia="Calibri"/>
          <w:bCs/>
          <w:iCs/>
          <w:sz w:val="28"/>
          <w:szCs w:val="28"/>
          <w:lang w:val="uk-UA" w:eastAsia="en-US" w:bidi="uk-UA"/>
        </w:rPr>
        <w:t xml:space="preserve"> дослідження є діалектико-матеріалістичний метод пізнання юридичної дійсності і приватні методи: системно-структурний, логічний, історичний, формально-юридичний та порівняльно-правовий.</w:t>
      </w:r>
    </w:p>
    <w:p w:rsidR="00B70CBD" w:rsidRPr="00B70CBD" w:rsidRDefault="00B70CBD" w:rsidP="00B70CBD">
      <w:pPr>
        <w:spacing w:line="360" w:lineRule="auto"/>
        <w:jc w:val="both"/>
        <w:rPr>
          <w:rFonts w:eastAsia="Calibri"/>
          <w:bCs/>
          <w:iCs/>
          <w:sz w:val="28"/>
          <w:szCs w:val="28"/>
          <w:lang w:val="uk-UA" w:eastAsia="en-US" w:bidi="uk-UA"/>
        </w:rPr>
      </w:pPr>
      <w:r w:rsidRPr="00B70CBD">
        <w:rPr>
          <w:rFonts w:eastAsia="Calibri"/>
          <w:bCs/>
          <w:i/>
          <w:iCs/>
          <w:sz w:val="28"/>
          <w:szCs w:val="28"/>
          <w:lang w:eastAsia="en-US" w:bidi="uk-UA"/>
        </w:rPr>
        <w:t>Структура роботи</w:t>
      </w:r>
      <w:r w:rsidRPr="00B70CBD">
        <w:rPr>
          <w:rFonts w:eastAsia="Calibri"/>
          <w:bCs/>
          <w:iCs/>
          <w:sz w:val="28"/>
          <w:szCs w:val="28"/>
          <w:lang w:eastAsia="en-US" w:bidi="uk-UA"/>
        </w:rPr>
        <w:t xml:space="preserve">. Робота складається з вступу, </w:t>
      </w:r>
      <w:r w:rsidRPr="00B70CBD">
        <w:rPr>
          <w:rFonts w:eastAsia="Calibri"/>
          <w:bCs/>
          <w:iCs/>
          <w:sz w:val="28"/>
          <w:szCs w:val="28"/>
          <w:lang w:val="uk-UA" w:eastAsia="en-US" w:bidi="uk-UA"/>
        </w:rPr>
        <w:t>трьох</w:t>
      </w:r>
      <w:r w:rsidRPr="00B70CBD">
        <w:rPr>
          <w:rFonts w:eastAsia="Calibri"/>
          <w:bCs/>
          <w:iCs/>
          <w:sz w:val="28"/>
          <w:szCs w:val="28"/>
          <w:lang w:eastAsia="en-US" w:bidi="uk-UA"/>
        </w:rPr>
        <w:t xml:space="preserve"> розділів, які об'єднують </w:t>
      </w:r>
      <w:r w:rsidRPr="00B70CBD">
        <w:rPr>
          <w:rFonts w:eastAsia="Calibri"/>
          <w:bCs/>
          <w:iCs/>
          <w:sz w:val="28"/>
          <w:szCs w:val="28"/>
          <w:lang w:val="uk-UA" w:eastAsia="en-US" w:bidi="uk-UA"/>
        </w:rPr>
        <w:t>вісім</w:t>
      </w:r>
      <w:r w:rsidRPr="00B70CBD">
        <w:rPr>
          <w:rFonts w:eastAsia="Calibri"/>
          <w:bCs/>
          <w:iCs/>
          <w:sz w:val="28"/>
          <w:szCs w:val="28"/>
          <w:lang w:eastAsia="en-US" w:bidi="uk-UA"/>
        </w:rPr>
        <w:t xml:space="preserve"> параграфів, висновків і списку</w:t>
      </w:r>
      <w:r w:rsidRPr="00B70CBD">
        <w:rPr>
          <w:rFonts w:eastAsia="Calibri"/>
          <w:bCs/>
          <w:iCs/>
          <w:sz w:val="28"/>
          <w:szCs w:val="28"/>
          <w:lang w:val="uk-UA" w:eastAsia="en-US" w:bidi="uk-UA"/>
        </w:rPr>
        <w:t xml:space="preserve"> використаних джерел загальний обсяг роботи становить 105 сторінок.</w:t>
      </w: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B70CBD" w:rsidRPr="00B70CBD" w:rsidRDefault="00B70CBD" w:rsidP="00B70CBD">
      <w:pPr>
        <w:spacing w:line="360" w:lineRule="auto"/>
        <w:jc w:val="both"/>
        <w:rPr>
          <w:rFonts w:eastAsia="Calibri"/>
          <w:b/>
          <w:bCs/>
          <w:sz w:val="28"/>
          <w:szCs w:val="28"/>
          <w:lang w:val="uk-UA" w:eastAsia="en-US" w:bidi="uk-UA"/>
        </w:rPr>
      </w:pPr>
    </w:p>
    <w:p w:rsidR="005758AB" w:rsidRDefault="005758AB" w:rsidP="00B70CBD">
      <w:pPr>
        <w:spacing w:line="360" w:lineRule="auto"/>
        <w:jc w:val="both"/>
        <w:rPr>
          <w:rFonts w:eastAsia="Calibri"/>
          <w:b/>
          <w:bCs/>
          <w:sz w:val="28"/>
          <w:szCs w:val="28"/>
          <w:lang w:val="uk-UA" w:eastAsia="en-US" w:bidi="uk-UA"/>
        </w:rPr>
      </w:pPr>
    </w:p>
    <w:p w:rsidR="005758AB" w:rsidRDefault="005758AB" w:rsidP="00B70CBD">
      <w:pPr>
        <w:spacing w:line="360" w:lineRule="auto"/>
        <w:jc w:val="both"/>
        <w:rPr>
          <w:rFonts w:eastAsia="Calibri"/>
          <w:b/>
          <w:bCs/>
          <w:sz w:val="28"/>
          <w:szCs w:val="28"/>
          <w:lang w:val="uk-UA" w:eastAsia="en-US" w:bidi="uk-UA"/>
        </w:rPr>
      </w:pPr>
    </w:p>
    <w:p w:rsidR="00B70CBD" w:rsidRPr="00B70CBD" w:rsidRDefault="00B70CBD" w:rsidP="00B70CBD">
      <w:pPr>
        <w:tabs>
          <w:tab w:val="left" w:pos="4168"/>
        </w:tabs>
        <w:spacing w:line="360" w:lineRule="auto"/>
        <w:jc w:val="both"/>
        <w:rPr>
          <w:rFonts w:eastAsia="Calibri"/>
          <w:sz w:val="28"/>
          <w:szCs w:val="28"/>
          <w:lang w:eastAsia="en-US"/>
        </w:rPr>
      </w:pPr>
    </w:p>
    <w:p w:rsidR="00B70CBD" w:rsidRPr="00B70CBD" w:rsidRDefault="00B70CBD" w:rsidP="00B70CBD">
      <w:pPr>
        <w:tabs>
          <w:tab w:val="left" w:pos="4168"/>
        </w:tabs>
        <w:spacing w:line="360" w:lineRule="auto"/>
        <w:jc w:val="center"/>
        <w:rPr>
          <w:rFonts w:eastAsia="Calibri"/>
          <w:b/>
          <w:sz w:val="28"/>
          <w:szCs w:val="28"/>
          <w:lang w:val="uk-UA" w:eastAsia="en-US"/>
        </w:rPr>
      </w:pPr>
      <w:r w:rsidRPr="00B70CBD">
        <w:rPr>
          <w:rFonts w:eastAsia="Calibri"/>
          <w:b/>
          <w:sz w:val="28"/>
          <w:szCs w:val="28"/>
          <w:lang w:val="uk-UA" w:eastAsia="en-US"/>
        </w:rPr>
        <w:t>ВИСНОВКИ</w:t>
      </w:r>
    </w:p>
    <w:p w:rsidR="00B70CBD" w:rsidRPr="00B70CBD" w:rsidRDefault="00B70CBD" w:rsidP="00B70CBD">
      <w:pPr>
        <w:tabs>
          <w:tab w:val="left" w:pos="4168"/>
        </w:tabs>
        <w:spacing w:line="360" w:lineRule="auto"/>
        <w:jc w:val="both"/>
        <w:rPr>
          <w:rFonts w:eastAsia="Calibri"/>
          <w:bCs/>
          <w:sz w:val="28"/>
          <w:szCs w:val="28"/>
          <w:lang w:eastAsia="en-US"/>
        </w:rPr>
      </w:pPr>
      <w:r w:rsidRPr="00B70CBD">
        <w:rPr>
          <w:rFonts w:eastAsia="Calibri"/>
          <w:bCs/>
          <w:sz w:val="28"/>
          <w:szCs w:val="28"/>
          <w:lang w:val="uk-UA" w:eastAsia="en-US"/>
        </w:rPr>
        <w:t>Відповідно до ст. З Конституції України, права та свободи лю</w:t>
      </w:r>
      <w:r w:rsidRPr="00B70CBD">
        <w:rPr>
          <w:rFonts w:eastAsia="Calibri"/>
          <w:bCs/>
          <w:sz w:val="28"/>
          <w:szCs w:val="28"/>
          <w:lang w:val="uk-UA" w:eastAsia="en-US"/>
        </w:rPr>
        <w:softHyphen/>
        <w:t>дини є вищою соціальною цінністю,</w:t>
      </w:r>
      <w:r w:rsidRPr="00B70CBD">
        <w:rPr>
          <w:rFonts w:eastAsia="Calibri"/>
          <w:bCs/>
          <w:sz w:val="28"/>
          <w:szCs w:val="28"/>
          <w:vertAlign w:val="superscript"/>
          <w:lang w:val="uk-UA" w:eastAsia="en-US"/>
        </w:rPr>
        <w:footnoteReference w:id="2"/>
      </w:r>
      <w:r w:rsidRPr="00B70CBD">
        <w:rPr>
          <w:rFonts w:eastAsia="Calibri"/>
          <w:bCs/>
          <w:sz w:val="28"/>
          <w:szCs w:val="28"/>
          <w:lang w:val="uk-UA" w:eastAsia="en-US"/>
        </w:rPr>
        <w:t xml:space="preserve"> їх визнання, виконання та захист - обов'язком держави. </w:t>
      </w:r>
      <w:r w:rsidRPr="00B70CBD">
        <w:rPr>
          <w:rFonts w:eastAsia="Calibri"/>
          <w:bCs/>
          <w:sz w:val="28"/>
          <w:szCs w:val="28"/>
          <w:lang w:eastAsia="en-US"/>
        </w:rPr>
        <w:t>Цей конституційний принцип вті</w:t>
      </w:r>
      <w:r w:rsidRPr="00B70CBD">
        <w:rPr>
          <w:rFonts w:eastAsia="Calibri"/>
          <w:bCs/>
          <w:sz w:val="28"/>
          <w:szCs w:val="28"/>
          <w:lang w:eastAsia="en-US"/>
        </w:rPr>
        <w:softHyphen/>
        <w:t>лений та знаходить своє відображення та розвиток у статтях 5, 7 СК України, в яких визначено, що учасники сімейних правовід</w:t>
      </w:r>
      <w:r w:rsidRPr="00B70CBD">
        <w:rPr>
          <w:rFonts w:eastAsia="Calibri"/>
          <w:bCs/>
          <w:sz w:val="28"/>
          <w:szCs w:val="28"/>
          <w:lang w:eastAsia="en-US"/>
        </w:rPr>
        <w:softHyphen/>
        <w:t>носин на власний розсуд розпоряджаються належними їм сімей</w:t>
      </w:r>
      <w:r w:rsidRPr="00B70CBD">
        <w:rPr>
          <w:rFonts w:eastAsia="Calibri"/>
          <w:bCs/>
          <w:sz w:val="28"/>
          <w:szCs w:val="28"/>
          <w:lang w:eastAsia="en-US"/>
        </w:rPr>
        <w:softHyphen/>
        <w:t>ними правами, в тому числі і правом на захист цих прав.</w:t>
      </w:r>
    </w:p>
    <w:p w:rsidR="00B70CBD" w:rsidRPr="00B70CBD" w:rsidRDefault="00B70CBD" w:rsidP="00B70CBD">
      <w:pPr>
        <w:tabs>
          <w:tab w:val="left" w:pos="4168"/>
        </w:tabs>
        <w:spacing w:line="360" w:lineRule="auto"/>
        <w:jc w:val="both"/>
        <w:rPr>
          <w:rFonts w:eastAsia="Calibri"/>
          <w:bCs/>
          <w:sz w:val="28"/>
          <w:szCs w:val="28"/>
          <w:lang w:eastAsia="en-US"/>
        </w:rPr>
      </w:pPr>
      <w:r w:rsidRPr="00B70CBD">
        <w:rPr>
          <w:rFonts w:eastAsia="Calibri"/>
          <w:bCs/>
          <w:sz w:val="28"/>
          <w:szCs w:val="28"/>
          <w:lang w:eastAsia="en-US"/>
        </w:rPr>
        <w:t>«Усі інститути сімейного права відрізняються відомою «нерозривністю»…, усі вони об’єднані загальними нормами, принципами, положеннями».</w:t>
      </w:r>
      <w:r w:rsidRPr="00B70CBD">
        <w:rPr>
          <w:rFonts w:eastAsia="Calibri"/>
          <w:bCs/>
          <w:sz w:val="28"/>
          <w:szCs w:val="28"/>
          <w:vertAlign w:val="superscript"/>
          <w:lang w:eastAsia="en-US"/>
        </w:rPr>
        <w:footnoteReference w:id="3"/>
      </w:r>
      <w:r w:rsidRPr="00B70CBD">
        <w:rPr>
          <w:rFonts w:eastAsia="Calibri"/>
          <w:bCs/>
          <w:sz w:val="28"/>
          <w:szCs w:val="28"/>
          <w:lang w:eastAsia="en-US"/>
        </w:rPr>
        <w:t xml:space="preserve"> Права та обов’язки щодо </w:t>
      </w:r>
      <w:r w:rsidRPr="00B70CBD">
        <w:rPr>
          <w:rFonts w:eastAsia="Calibri"/>
          <w:bCs/>
          <w:sz w:val="28"/>
          <w:szCs w:val="28"/>
          <w:lang w:val="uk-UA" w:eastAsia="en-US"/>
        </w:rPr>
        <w:t>здійснення представництва в сімейному праві</w:t>
      </w:r>
      <w:r w:rsidRPr="00B70CBD">
        <w:rPr>
          <w:rFonts w:eastAsia="Calibri"/>
          <w:bCs/>
          <w:sz w:val="28"/>
          <w:szCs w:val="28"/>
          <w:lang w:eastAsia="en-US"/>
        </w:rPr>
        <w:t xml:space="preserve"> мають особливу внутрішню єдність. Це пояснюється тим, що вони виражають основні права та інтереси як дитини та батьків, так і суспільства, держави в цілому. В.Ф. Яковлєв вважає: «Органічний зв’язок прав та обов’язків, суб’єкта доходить до повного злиття».</w:t>
      </w:r>
      <w:r w:rsidRPr="00B70CBD">
        <w:rPr>
          <w:rFonts w:eastAsia="Calibri"/>
          <w:bCs/>
          <w:sz w:val="28"/>
          <w:szCs w:val="28"/>
          <w:vertAlign w:val="superscript"/>
          <w:lang w:eastAsia="en-US"/>
        </w:rPr>
        <w:footnoteReference w:id="4"/>
      </w:r>
      <w:r w:rsidRPr="00B70CBD">
        <w:rPr>
          <w:rFonts w:eastAsia="Calibri"/>
          <w:bCs/>
          <w:sz w:val="28"/>
          <w:szCs w:val="28"/>
          <w:lang w:eastAsia="en-US"/>
        </w:rPr>
        <w:t xml:space="preserve"> Так, наприклад, право батьків </w:t>
      </w:r>
      <w:r w:rsidRPr="00B70CBD">
        <w:rPr>
          <w:rFonts w:eastAsia="Calibri"/>
          <w:bCs/>
          <w:sz w:val="28"/>
          <w:szCs w:val="28"/>
          <w:lang w:val="uk-UA" w:eastAsia="en-US"/>
        </w:rPr>
        <w:t>бути предстаниками</w:t>
      </w:r>
      <w:r w:rsidRPr="00B70CBD">
        <w:rPr>
          <w:rFonts w:eastAsia="Calibri"/>
          <w:bCs/>
          <w:sz w:val="28"/>
          <w:szCs w:val="28"/>
          <w:lang w:eastAsia="en-US"/>
        </w:rPr>
        <w:t xml:space="preserve"> свої дитини є одночасно їх обов’язком.</w:t>
      </w:r>
      <w:r w:rsidRPr="00B70CBD">
        <w:rPr>
          <w:rFonts w:eastAsia="Calibri"/>
          <w:bCs/>
          <w:sz w:val="28"/>
          <w:szCs w:val="28"/>
          <w:lang w:val="uk-UA" w:eastAsia="en-US"/>
        </w:rPr>
        <w:t xml:space="preserve"> </w:t>
      </w:r>
      <w:r w:rsidRPr="00B70CBD">
        <w:rPr>
          <w:rFonts w:eastAsia="Calibri"/>
          <w:sz w:val="28"/>
          <w:szCs w:val="28"/>
          <w:lang w:val="uk-UA" w:eastAsia="en-US"/>
        </w:rPr>
        <w:t xml:space="preserve">Представництво, зокрема, істотно розширює можливості набуття та реалізації суб'єктивних прав і обов'язків, особливо для недієздатних та обмежено дієздатних осіб, оскільки за його допомогою можливі набуття та реалізація більшості цивільних прав та обов'язків. </w:t>
      </w:r>
      <w:r w:rsidRPr="00B70CBD">
        <w:rPr>
          <w:rFonts w:eastAsia="Calibri"/>
          <w:bCs/>
          <w:sz w:val="28"/>
          <w:szCs w:val="28"/>
          <w:lang w:val="uk-UA" w:eastAsia="en-US"/>
        </w:rPr>
        <w:t xml:space="preserve">Звідси </w:t>
      </w:r>
      <w:r w:rsidRPr="00B70CBD">
        <w:rPr>
          <w:rFonts w:eastAsia="Calibri"/>
          <w:bCs/>
          <w:sz w:val="28"/>
          <w:szCs w:val="28"/>
          <w:lang w:eastAsia="en-US"/>
        </w:rPr>
        <w:t xml:space="preserve">цивільно-правовий інститут представництва на основі закону </w:t>
      </w:r>
      <w:r w:rsidRPr="00B70CBD">
        <w:rPr>
          <w:rFonts w:eastAsia="Calibri"/>
          <w:bCs/>
          <w:sz w:val="28"/>
          <w:szCs w:val="28"/>
          <w:lang w:val="uk-UA" w:eastAsia="en-US"/>
        </w:rPr>
        <w:t>повинен</w:t>
      </w:r>
      <w:r w:rsidRPr="00B70CBD">
        <w:rPr>
          <w:rFonts w:eastAsia="Calibri"/>
          <w:bCs/>
          <w:sz w:val="28"/>
          <w:szCs w:val="28"/>
          <w:lang w:eastAsia="en-US"/>
        </w:rPr>
        <w:t xml:space="preserve"> бути за необхідності використаний у сімейному праві.</w:t>
      </w:r>
    </w:p>
    <w:p w:rsidR="00B70CBD" w:rsidRPr="00B70CBD" w:rsidRDefault="00B70CBD" w:rsidP="00B70CBD">
      <w:pPr>
        <w:tabs>
          <w:tab w:val="left" w:pos="4168"/>
        </w:tabs>
        <w:spacing w:line="360" w:lineRule="auto"/>
        <w:jc w:val="both"/>
        <w:rPr>
          <w:rFonts w:eastAsia="Calibri"/>
          <w:bCs/>
          <w:sz w:val="28"/>
          <w:szCs w:val="28"/>
          <w:lang w:val="uk-UA" w:eastAsia="en-US"/>
        </w:rPr>
      </w:pPr>
      <w:r w:rsidRPr="00B70CBD">
        <w:rPr>
          <w:rFonts w:eastAsia="Calibri"/>
          <w:bCs/>
          <w:sz w:val="28"/>
          <w:szCs w:val="28"/>
          <w:lang w:val="uk-UA" w:eastAsia="en-US"/>
        </w:rPr>
        <w:t>І не дивлячись на той факт, що інститут предстаництва прийнято вважати інститутом цивільного права, в межах проведеного дослідження, вивчивши та проаналізувавши інститут представництва в сімейному праві, ми дійшли наступних висновків.</w:t>
      </w:r>
    </w:p>
    <w:p w:rsidR="00B70CBD" w:rsidRPr="00B70CBD" w:rsidRDefault="00B70CBD" w:rsidP="00B70CBD">
      <w:pPr>
        <w:numPr>
          <w:ilvl w:val="0"/>
          <w:numId w:val="9"/>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Інститут представництва у Стародавньому Римі формувався у результаті дії двох головних чинників — фактичної та юридичної потреби в представництві, і фактична потреба у представництві була зумовлена необхідністю забезпечити захист правоздатних осіб, які не могли самостійно здійснювати права та обов'язки у цивільному обігу, то обов'язкове (законне) представництво відігравало провідну роль і мало місце лише серед осіб, що перебували у відносинах влади, підпорядкування (</w:t>
      </w:r>
      <w:r w:rsidRPr="00B70CBD">
        <w:rPr>
          <w:rFonts w:eastAsia="Calibri"/>
          <w:sz w:val="28"/>
          <w:szCs w:val="28"/>
          <w:lang w:eastAsia="en-US"/>
        </w:rPr>
        <w:t>potestas</w:t>
      </w:r>
      <w:r w:rsidRPr="00B70CBD">
        <w:rPr>
          <w:rFonts w:eastAsia="Calibri"/>
          <w:sz w:val="28"/>
          <w:szCs w:val="28"/>
          <w:lang w:val="uk-UA" w:eastAsia="en-US"/>
        </w:rPr>
        <w:t>) щодо таких членів римської сім'ї, як діти та раби, жінки.</w:t>
      </w:r>
      <w:r w:rsidRPr="00B70CBD">
        <w:rPr>
          <w:rFonts w:eastAsia="Calibri"/>
          <w:sz w:val="28"/>
          <w:szCs w:val="28"/>
          <w:vertAlign w:val="superscript"/>
          <w:lang w:val="uk-UA" w:eastAsia="en-US"/>
        </w:rPr>
        <w:footnoteReference w:id="5"/>
      </w:r>
      <w:r w:rsidRPr="00B70CBD">
        <w:rPr>
          <w:rFonts w:eastAsia="Calibri"/>
          <w:sz w:val="28"/>
          <w:szCs w:val="28"/>
          <w:lang w:val="uk-UA" w:eastAsia="en-US"/>
        </w:rPr>
        <w:t xml:space="preserve"> Такий стан речей був обумовлений тим, що у Римі більша частина осіб була позбавлена чи обмежена в своїх громадянських правах, паралельно з цим потрібно пам’ятати про існування  влади </w:t>
      </w:r>
      <w:r w:rsidRPr="00B70CBD">
        <w:rPr>
          <w:rFonts w:eastAsia="Calibri"/>
          <w:sz w:val="28"/>
          <w:szCs w:val="28"/>
          <w:lang w:eastAsia="en-US"/>
        </w:rPr>
        <w:t>paterfamilias</w:t>
      </w:r>
      <w:r w:rsidRPr="00B70CBD">
        <w:rPr>
          <w:rFonts w:eastAsia="Calibri"/>
          <w:sz w:val="28"/>
          <w:szCs w:val="28"/>
          <w:lang w:val="uk-UA" w:eastAsia="en-US"/>
        </w:rPr>
        <w:t>.</w:t>
      </w:r>
      <w:r w:rsidRPr="00B70CBD">
        <w:rPr>
          <w:rFonts w:eastAsia="Calibri"/>
          <w:sz w:val="28"/>
          <w:szCs w:val="28"/>
          <w:vertAlign w:val="superscript"/>
          <w:lang w:val="uk-UA" w:eastAsia="en-US"/>
        </w:rPr>
        <w:footnoteReference w:id="6"/>
      </w:r>
      <w:r w:rsidRPr="00B70CBD">
        <w:rPr>
          <w:rFonts w:eastAsia="Calibri"/>
          <w:sz w:val="28"/>
          <w:szCs w:val="28"/>
          <w:lang w:val="uk-UA" w:eastAsia="en-US"/>
        </w:rPr>
        <w:t xml:space="preserve"> Саме він виступав у цивільному обігу від імені всієї родини, створював права та обов'язки для всіх її членів, був необхідним представником своїх рабів, дружини та дітей. З проведеного аналізу історичних аспектів становлення інституту представництва вбачається, що зародження даного інституту почалось не з цивільних правовідносин, а саме з сімейних родинних правовідносин – законного представництва, яке виникло з метою захисту прав і законних інтересів саме членів сім’ї, і лише згодом, з розвитком відповідного цивільного обігу, законне представництво трансформувалось у договірне, яке сьогодні широко регулюється нормами цивільного права. </w:t>
      </w:r>
    </w:p>
    <w:p w:rsidR="00B70CBD" w:rsidRPr="00B70CBD" w:rsidRDefault="00B70CBD" w:rsidP="00B70CBD">
      <w:pPr>
        <w:numPr>
          <w:ilvl w:val="0"/>
          <w:numId w:val="9"/>
        </w:numPr>
        <w:tabs>
          <w:tab w:val="left" w:pos="0"/>
        </w:tabs>
        <w:spacing w:after="160" w:line="360" w:lineRule="auto"/>
        <w:ind w:firstLine="709"/>
        <w:jc w:val="both"/>
        <w:rPr>
          <w:rFonts w:eastAsia="Calibri"/>
          <w:sz w:val="28"/>
          <w:szCs w:val="28"/>
          <w:lang w:val="uk-UA" w:eastAsia="en-US"/>
        </w:rPr>
      </w:pPr>
      <w:r w:rsidRPr="00B70CBD">
        <w:rPr>
          <w:rFonts w:eastAsia="Calibri"/>
          <w:bCs/>
          <w:sz w:val="28"/>
          <w:szCs w:val="28"/>
          <w:lang w:val="uk-UA" w:eastAsia="en-US"/>
        </w:rPr>
        <w:t xml:space="preserve">Представництво є багатоаспектним явищем, його розглядають як: 1) правову категорію; 2) інститут галузі права. </w:t>
      </w:r>
      <w:r w:rsidRPr="00B70CBD">
        <w:rPr>
          <w:rFonts w:eastAsia="Calibri"/>
          <w:bCs/>
          <w:sz w:val="28"/>
          <w:szCs w:val="28"/>
          <w:lang w:eastAsia="en-US"/>
        </w:rPr>
        <w:t>Правовідносини між представником і довірителем мають матеріально-правовий характер і регулюються нормами цивільного, трудового, адміністративного, сімейного права тощо. Натомість правовідносини між представником і судом у цивільному процесі регулюються нормами цивільного процесуального права. Доводиться також, що з цією рисою пов'язано й те, що процесуальне представництво породжує виникнення процесуальних відносин, а цивільно-правове представництво – матеріальних правовідносин.</w:t>
      </w:r>
      <w:r w:rsidRPr="00B70CBD">
        <w:rPr>
          <w:rFonts w:eastAsia="Calibri"/>
          <w:bCs/>
          <w:sz w:val="28"/>
          <w:szCs w:val="28"/>
          <w:lang w:val="uk-UA" w:eastAsia="en-US"/>
        </w:rPr>
        <w:t xml:space="preserve"> Оскільки інститут представництва є міжгалузевим інститутом, а ті особливості, які мають місце при використанні інституту представництва, не роблять його галузевим, а свідчать про гнучкість та універсальність цього інституту, пристосованого до мо</w:t>
      </w:r>
      <w:r w:rsidRPr="00B70CBD">
        <w:rPr>
          <w:rFonts w:eastAsia="Calibri"/>
          <w:bCs/>
          <w:sz w:val="28"/>
          <w:szCs w:val="28"/>
          <w:lang w:val="uk-UA" w:eastAsia="en-US"/>
        </w:rPr>
        <w:softHyphen/>
        <w:t>жливості використання його для регулювання різних суспільних відносин. Проведене дослідження дало змогу прийти о висновку про те, що представництво в сімейному праві слід кваліфікувати як міжгалузевий інститут, основу якого складають норми цивільного права, однак їх реалізація в рамках окремих галузей (інститутів) по</w:t>
      </w:r>
      <w:r w:rsidRPr="00B70CBD">
        <w:rPr>
          <w:rFonts w:eastAsia="Calibri"/>
          <w:bCs/>
          <w:sz w:val="28"/>
          <w:szCs w:val="28"/>
          <w:lang w:val="uk-UA" w:eastAsia="en-US"/>
        </w:rPr>
        <w:softHyphen/>
        <w:t xml:space="preserve">значається певною специфікою. </w:t>
      </w:r>
    </w:p>
    <w:p w:rsidR="00B70CBD" w:rsidRPr="00B70CBD" w:rsidRDefault="00B70CBD" w:rsidP="00B70CBD">
      <w:pPr>
        <w:numPr>
          <w:ilvl w:val="0"/>
          <w:numId w:val="9"/>
        </w:numPr>
        <w:tabs>
          <w:tab w:val="left" w:pos="0"/>
        </w:tabs>
        <w:spacing w:after="160" w:line="360" w:lineRule="auto"/>
        <w:ind w:firstLine="709"/>
        <w:jc w:val="both"/>
        <w:rPr>
          <w:rFonts w:eastAsia="Calibri"/>
          <w:bCs/>
          <w:sz w:val="28"/>
          <w:szCs w:val="28"/>
          <w:lang w:eastAsia="en-US"/>
        </w:rPr>
      </w:pPr>
      <w:r w:rsidRPr="00B70CBD">
        <w:rPr>
          <w:rFonts w:eastAsia="Calibri"/>
          <w:bCs/>
          <w:sz w:val="28"/>
          <w:szCs w:val="28"/>
          <w:lang w:val="uk-UA" w:eastAsia="en-US"/>
        </w:rPr>
        <w:t>Розвиток інституту представництва відбиває прагнення не допустити втручання у справи приватної особи і бажання забезпечити в необхідних випадках можливість допомогти в реалізації цивільних прав і обов'язків неповністю дієздатній (або недієздатній) особі іншим суб'єктом права. Виникнення інституту представництва є результатом існування двох типів відносин, коли виникає необхідність дій однієї особи від імені і в інтересах іншої особи: обов’язкове представництво - пов'язане із заміщенням однієї особи іншою незалежно від волі представника і волі того, кого представляють, та добровільне представництво - встановлювалося на підставі угоди сторін, тобто є результатом їхнього вільного волевиявлення. При цьому вимоги стосовно належного здійснення повноваження встановлюються як нормами закону, так і договором сторін, якщо йдеться про добровільне представництво.</w:t>
      </w:r>
      <w:r w:rsidRPr="00B70CBD">
        <w:rPr>
          <w:rFonts w:eastAsia="Calibri"/>
          <w:bCs/>
          <w:sz w:val="28"/>
          <w:szCs w:val="28"/>
          <w:lang w:eastAsia="en-US"/>
        </w:rPr>
        <w:t xml:space="preserve"> Залежно від того, на чому будуються повноваження, можна виділити представництво, засноване на підставі закону і представництво, засноване на договорі.</w:t>
      </w:r>
    </w:p>
    <w:p w:rsidR="00B70CBD" w:rsidRPr="00B70CBD" w:rsidRDefault="00B70CBD" w:rsidP="00B70CBD">
      <w:pPr>
        <w:tabs>
          <w:tab w:val="left" w:pos="0"/>
        </w:tabs>
        <w:spacing w:line="360" w:lineRule="auto"/>
        <w:jc w:val="both"/>
        <w:rPr>
          <w:rFonts w:eastAsia="Calibri"/>
          <w:bCs/>
          <w:sz w:val="28"/>
          <w:szCs w:val="28"/>
          <w:lang w:eastAsia="en-US"/>
        </w:rPr>
      </w:pPr>
      <w:r w:rsidRPr="00B70CBD">
        <w:rPr>
          <w:rFonts w:eastAsia="Calibri"/>
          <w:bCs/>
          <w:sz w:val="28"/>
          <w:szCs w:val="28"/>
          <w:lang w:val="uk-UA" w:eastAsia="en-US"/>
        </w:rPr>
        <w:t>При цьому законне представництво, передбачене сімейним законодавством, не можна розуміти як цивільно-правове представництво. Воно відрізняється від останнього змістом, метою, правовою природою, підставами виникнення та припинення. Воно охоплює реалізацію усього комплексу прав дитини і його головні межі визначаються віком дитини.</w:t>
      </w:r>
    </w:p>
    <w:p w:rsidR="00B70CBD" w:rsidRPr="00B70CBD" w:rsidRDefault="00B70CBD" w:rsidP="00B70CBD">
      <w:pPr>
        <w:tabs>
          <w:tab w:val="left" w:pos="0"/>
        </w:tabs>
        <w:spacing w:line="360" w:lineRule="auto"/>
        <w:jc w:val="both"/>
        <w:rPr>
          <w:rFonts w:eastAsia="Calibri"/>
          <w:bCs/>
          <w:sz w:val="28"/>
          <w:szCs w:val="28"/>
          <w:lang w:eastAsia="en-US"/>
        </w:rPr>
      </w:pPr>
    </w:p>
    <w:p w:rsidR="00B70CBD" w:rsidRPr="00B70CBD" w:rsidRDefault="00B70CBD" w:rsidP="00B70CBD">
      <w:pPr>
        <w:numPr>
          <w:ilvl w:val="0"/>
          <w:numId w:val="9"/>
        </w:numPr>
        <w:tabs>
          <w:tab w:val="left" w:pos="0"/>
        </w:tabs>
        <w:spacing w:after="160" w:line="360" w:lineRule="auto"/>
        <w:ind w:firstLine="709"/>
        <w:jc w:val="both"/>
        <w:rPr>
          <w:rFonts w:eastAsia="Calibri"/>
          <w:sz w:val="28"/>
          <w:szCs w:val="28"/>
          <w:lang w:eastAsia="en-US"/>
        </w:rPr>
      </w:pPr>
      <w:r w:rsidRPr="00B70CBD">
        <w:rPr>
          <w:rFonts w:eastAsia="Calibri"/>
          <w:sz w:val="28"/>
          <w:szCs w:val="28"/>
          <w:lang w:val="uk-UA" w:eastAsia="en-US"/>
        </w:rPr>
        <w:t xml:space="preserve">Особливістю представництва у сфері сімейних правовідносин є те, що воно використовується не з метою вчинення правочину, а для реалізації прав та захисту особистих немайнових та майнових прав учасників сімейних правовідносин, які в силу віку, обмеженої дієздатності чи недієздатності неспроможні реалізувати чи захистити свої права самостійно. Звідси </w:t>
      </w:r>
      <w:r w:rsidRPr="00B70CBD">
        <w:rPr>
          <w:rFonts w:eastAsia="Calibri"/>
          <w:sz w:val="28"/>
          <w:szCs w:val="28"/>
          <w:lang w:eastAsia="en-US"/>
        </w:rPr>
        <w:t>цивільно-правовий інститут представництва на основі закону може бути за необхідності використаний у сімейному праві.</w:t>
      </w:r>
    </w:p>
    <w:p w:rsidR="00B70CBD" w:rsidRPr="00B70CBD" w:rsidRDefault="00B70CBD" w:rsidP="00B70CBD">
      <w:pPr>
        <w:tabs>
          <w:tab w:val="left" w:pos="0"/>
        </w:tabs>
        <w:spacing w:line="360" w:lineRule="auto"/>
        <w:jc w:val="both"/>
        <w:rPr>
          <w:rFonts w:eastAsia="Calibri"/>
          <w:bCs/>
          <w:sz w:val="28"/>
          <w:szCs w:val="28"/>
          <w:lang w:val="uk-UA" w:eastAsia="en-US"/>
        </w:rPr>
      </w:pPr>
      <w:r w:rsidRPr="00B70CBD">
        <w:rPr>
          <w:rFonts w:eastAsia="Calibri"/>
          <w:bCs/>
          <w:sz w:val="28"/>
          <w:szCs w:val="28"/>
          <w:lang w:val="uk-UA" w:eastAsia="en-US"/>
        </w:rPr>
        <w:t xml:space="preserve">Представництво в сімейному праві виникає на підставі договору (добровільне представництво  - подання представником заяви про реєстрацію шлюбу до державного органу реєстрації актів цивільного стану або </w:t>
      </w:r>
      <w:r w:rsidRPr="00B70CBD">
        <w:rPr>
          <w:rFonts w:eastAsia="Calibri"/>
          <w:bCs/>
          <w:sz w:val="28"/>
          <w:szCs w:val="28"/>
          <w:lang w:eastAsia="en-US"/>
        </w:rPr>
        <w:t>заяви про визнання батьківства</w:t>
      </w:r>
      <w:r w:rsidRPr="00B70CBD">
        <w:rPr>
          <w:rFonts w:eastAsia="Calibri"/>
          <w:bCs/>
          <w:sz w:val="28"/>
          <w:szCs w:val="28"/>
          <w:lang w:val="uk-UA" w:eastAsia="en-US"/>
        </w:rPr>
        <w:t>), закону (в сфері сімейних правовідносин батьки (усиновителі) є законними представниками своїх малолітніх та неповнолітніх дітей), акта органу юридичної особи (призначення органом опіки і піклування - тобто на основі адміністративного акту - особи опікуном недієздатної особи або малолітньої особи) та інших підстав, встановлених актами цивільного законодавства.</w:t>
      </w:r>
    </w:p>
    <w:p w:rsidR="00B70CBD" w:rsidRPr="00B70CBD" w:rsidRDefault="00B70CBD" w:rsidP="00B70CBD">
      <w:pPr>
        <w:numPr>
          <w:ilvl w:val="0"/>
          <w:numId w:val="9"/>
        </w:numPr>
        <w:tabs>
          <w:tab w:val="left" w:pos="0"/>
        </w:tabs>
        <w:spacing w:after="160" w:line="360" w:lineRule="auto"/>
        <w:ind w:firstLine="709"/>
        <w:jc w:val="both"/>
        <w:rPr>
          <w:rFonts w:eastAsia="Calibri"/>
          <w:bCs/>
          <w:sz w:val="28"/>
          <w:szCs w:val="28"/>
          <w:lang w:eastAsia="en-US"/>
        </w:rPr>
      </w:pPr>
      <w:r w:rsidRPr="00B70CBD">
        <w:rPr>
          <w:rFonts w:eastAsia="Calibri"/>
          <w:bCs/>
          <w:sz w:val="28"/>
          <w:szCs w:val="28"/>
          <w:lang w:val="uk-UA" w:eastAsia="en-US"/>
        </w:rPr>
        <w:t xml:space="preserve">Матеріально-правові відносини (наприклад, батьків і дітей), викликавши процесуальне представництво, продовжують існувати паралельно з процесуальними представницькими відносинами і можуть існувати навіть після припинення процесуальних представницьких відносин. </w:t>
      </w:r>
      <w:r w:rsidRPr="00B70CBD">
        <w:rPr>
          <w:rFonts w:eastAsia="Calibri"/>
          <w:bCs/>
          <w:sz w:val="28"/>
          <w:szCs w:val="28"/>
          <w:lang w:eastAsia="en-US"/>
        </w:rPr>
        <w:t>Припинення матеріально-правових відносин між представником і особою, яку він представляє, завжди тягне за собою припинення представницьких відносин в цивільному процесі</w:t>
      </w:r>
      <w:r w:rsidRPr="00B70CBD">
        <w:rPr>
          <w:rFonts w:eastAsia="Calibri"/>
          <w:bCs/>
          <w:sz w:val="28"/>
          <w:szCs w:val="28"/>
          <w:lang w:val="uk-UA" w:eastAsia="en-US"/>
        </w:rPr>
        <w:t xml:space="preserve"> (позбавлення батьківських прав)</w:t>
      </w:r>
      <w:r w:rsidRPr="00B70CBD">
        <w:rPr>
          <w:rFonts w:eastAsia="Calibri"/>
          <w:bCs/>
          <w:sz w:val="28"/>
          <w:szCs w:val="28"/>
          <w:lang w:eastAsia="en-US"/>
        </w:rPr>
        <w:t>. З точки зору суб'єктного складу процесуальне представництво не містить особливих, відмінних від матеріально-правового представництва зв'язків між суб'єктами.</w:t>
      </w:r>
      <w:r w:rsidRPr="00B70CBD">
        <w:rPr>
          <w:rFonts w:eastAsia="Calibri"/>
          <w:sz w:val="28"/>
          <w:szCs w:val="28"/>
          <w:lang w:val="uk-UA" w:eastAsia="en-US"/>
        </w:rPr>
        <w:t xml:space="preserve"> </w:t>
      </w:r>
      <w:r w:rsidRPr="00B70CBD">
        <w:rPr>
          <w:rFonts w:eastAsia="Calibri"/>
          <w:bCs/>
          <w:sz w:val="28"/>
          <w:szCs w:val="28"/>
          <w:lang w:val="uk-UA" w:eastAsia="en-US"/>
        </w:rPr>
        <w:t>При цьому процесуальне представництво, на відміну від предтавництва у матеріальному праві, передбачає можливість з</w:t>
      </w:r>
      <w:r w:rsidRPr="00B70CBD">
        <w:rPr>
          <w:rFonts w:eastAsia="Calibri"/>
          <w:bCs/>
          <w:sz w:val="28"/>
          <w:szCs w:val="28"/>
          <w:lang w:eastAsia="en-US"/>
        </w:rPr>
        <w:t>аконних представників доручати ведення справи в суді іншим особам.</w:t>
      </w:r>
      <w:r w:rsidRPr="00B70CBD">
        <w:rPr>
          <w:rFonts w:eastAsia="Calibri"/>
          <w:bCs/>
          <w:sz w:val="28"/>
          <w:szCs w:val="28"/>
          <w:lang w:val="uk-UA" w:eastAsia="en-US"/>
        </w:rPr>
        <w:t xml:space="preserve"> </w:t>
      </w:r>
      <w:r w:rsidRPr="00B70CBD">
        <w:rPr>
          <w:rFonts w:eastAsia="Calibri"/>
          <w:bCs/>
          <w:sz w:val="28"/>
          <w:szCs w:val="28"/>
          <w:lang w:eastAsia="en-US"/>
        </w:rPr>
        <w:t>Отже, у процесуальних правовідносинах батьки є завжди представниками малолітніх дітей і можуть бути представниками неповнолітніх дітей.</w:t>
      </w:r>
    </w:p>
    <w:p w:rsidR="00B70CBD" w:rsidRPr="00B70CBD" w:rsidRDefault="00B70CBD" w:rsidP="00B70CBD">
      <w:pPr>
        <w:tabs>
          <w:tab w:val="left" w:pos="0"/>
        </w:tabs>
        <w:spacing w:line="360" w:lineRule="auto"/>
        <w:jc w:val="both"/>
        <w:rPr>
          <w:rFonts w:eastAsia="Calibri"/>
          <w:bCs/>
          <w:sz w:val="28"/>
          <w:szCs w:val="28"/>
          <w:lang w:eastAsia="en-US"/>
        </w:rPr>
      </w:pPr>
    </w:p>
    <w:p w:rsidR="00B70CBD" w:rsidRPr="00B70CBD" w:rsidRDefault="00B70CBD" w:rsidP="00B70CBD">
      <w:pPr>
        <w:numPr>
          <w:ilvl w:val="0"/>
          <w:numId w:val="9"/>
        </w:numPr>
        <w:tabs>
          <w:tab w:val="left" w:pos="0"/>
        </w:tabs>
        <w:spacing w:after="160" w:line="360" w:lineRule="auto"/>
        <w:ind w:firstLine="709"/>
        <w:jc w:val="both"/>
        <w:rPr>
          <w:rFonts w:eastAsia="Calibri"/>
          <w:sz w:val="28"/>
          <w:szCs w:val="28"/>
          <w:lang w:val="uk-UA" w:eastAsia="en-US"/>
        </w:rPr>
      </w:pPr>
      <w:r w:rsidRPr="00B70CBD">
        <w:rPr>
          <w:rFonts w:eastAsia="Calibri"/>
          <w:bCs/>
          <w:sz w:val="28"/>
          <w:szCs w:val="28"/>
          <w:lang w:eastAsia="en-US"/>
        </w:rPr>
        <w:t xml:space="preserve">У </w:t>
      </w:r>
      <w:r w:rsidRPr="00B70CBD">
        <w:rPr>
          <w:rFonts w:eastAsia="Calibri"/>
          <w:bCs/>
          <w:sz w:val="28"/>
          <w:szCs w:val="28"/>
          <w:lang w:val="uk-UA" w:eastAsia="en-US"/>
        </w:rPr>
        <w:t>сімейному праві</w:t>
      </w:r>
      <w:r w:rsidRPr="00B70CBD">
        <w:rPr>
          <w:rFonts w:eastAsia="Calibri"/>
          <w:bCs/>
          <w:sz w:val="28"/>
          <w:szCs w:val="28"/>
          <w:lang w:eastAsia="en-US"/>
        </w:rPr>
        <w:t xml:space="preserve"> розрізняють добровільне</w:t>
      </w:r>
      <w:r w:rsidRPr="00B70CBD">
        <w:rPr>
          <w:rFonts w:eastAsia="Calibri"/>
          <w:bCs/>
          <w:sz w:val="28"/>
          <w:szCs w:val="28"/>
          <w:lang w:val="uk-UA" w:eastAsia="en-US"/>
        </w:rPr>
        <w:t xml:space="preserve"> (договірне) представництво - </w:t>
      </w:r>
      <w:r w:rsidRPr="00B70CBD">
        <w:rPr>
          <w:rFonts w:eastAsia="Calibri"/>
          <w:bCs/>
          <w:sz w:val="28"/>
          <w:szCs w:val="28"/>
          <w:lang w:eastAsia="en-US"/>
        </w:rPr>
        <w:t>підставами виникнення його може бути договір доручення або довіреність</w:t>
      </w:r>
      <w:r w:rsidRPr="00B70CBD">
        <w:rPr>
          <w:rFonts w:eastAsia="Calibri"/>
          <w:bCs/>
          <w:sz w:val="28"/>
          <w:szCs w:val="28"/>
          <w:lang w:val="uk-UA" w:eastAsia="en-US"/>
        </w:rPr>
        <w:t xml:space="preserve">, </w:t>
      </w:r>
      <w:r w:rsidRPr="00B70CBD">
        <w:rPr>
          <w:rFonts w:eastAsia="Calibri"/>
          <w:bCs/>
          <w:sz w:val="28"/>
          <w:szCs w:val="28"/>
          <w:lang w:eastAsia="en-US"/>
        </w:rPr>
        <w:t xml:space="preserve"> та обов’язкове представництво</w:t>
      </w:r>
      <w:r w:rsidRPr="00B70CBD">
        <w:rPr>
          <w:rFonts w:eastAsia="Calibri"/>
          <w:bCs/>
          <w:sz w:val="28"/>
          <w:szCs w:val="28"/>
          <w:lang w:val="uk-UA" w:eastAsia="en-US"/>
        </w:rPr>
        <w:t xml:space="preserve"> - </w:t>
      </w:r>
      <w:r w:rsidRPr="00B70CBD">
        <w:rPr>
          <w:rFonts w:eastAsia="Calibri"/>
          <w:bCs/>
          <w:sz w:val="28"/>
          <w:szCs w:val="28"/>
          <w:lang w:eastAsia="en-US"/>
        </w:rPr>
        <w:t>засноване на законі або адміністративному акті. Повноваження представників за законом мають суворо особистий характер і не можуть бути предметом передоручення</w:t>
      </w:r>
      <w:r w:rsidRPr="00B70CBD">
        <w:rPr>
          <w:rFonts w:eastAsia="Calibri"/>
          <w:bCs/>
          <w:sz w:val="28"/>
          <w:szCs w:val="28"/>
          <w:lang w:val="uk-UA" w:eastAsia="en-US"/>
        </w:rPr>
        <w:t>.</w:t>
      </w:r>
      <w:r w:rsidRPr="00B70CBD">
        <w:rPr>
          <w:rFonts w:eastAsia="Calibri"/>
          <w:bCs/>
          <w:sz w:val="28"/>
          <w:szCs w:val="28"/>
          <w:lang w:eastAsia="en-US"/>
        </w:rPr>
        <w:t xml:space="preserve"> </w:t>
      </w:r>
      <w:r w:rsidRPr="00B70CBD">
        <w:rPr>
          <w:rFonts w:eastAsia="Calibri"/>
          <w:bCs/>
          <w:sz w:val="28"/>
          <w:szCs w:val="28"/>
          <w:lang w:val="uk-UA" w:eastAsia="en-US"/>
        </w:rPr>
        <w:t>При цьому п</w:t>
      </w:r>
      <w:r w:rsidRPr="00B70CBD">
        <w:rPr>
          <w:rFonts w:eastAsia="Calibri"/>
          <w:bCs/>
          <w:sz w:val="28"/>
          <w:szCs w:val="28"/>
          <w:lang w:eastAsia="en-US"/>
        </w:rPr>
        <w:t xml:space="preserve">ереважні права </w:t>
      </w:r>
      <w:r w:rsidRPr="00B70CBD">
        <w:rPr>
          <w:rFonts w:eastAsia="Calibri"/>
          <w:bCs/>
          <w:sz w:val="28"/>
          <w:szCs w:val="28"/>
          <w:lang w:val="uk-UA" w:eastAsia="en-US"/>
        </w:rPr>
        <w:t xml:space="preserve">на представництво  </w:t>
      </w:r>
      <w:r w:rsidRPr="00B70CBD">
        <w:rPr>
          <w:rFonts w:eastAsia="Calibri"/>
          <w:bCs/>
          <w:sz w:val="28"/>
          <w:szCs w:val="28"/>
          <w:lang w:eastAsia="en-US"/>
        </w:rPr>
        <w:t>у сімейних правовідносинах мають</w:t>
      </w:r>
      <w:r w:rsidRPr="00B70CBD">
        <w:rPr>
          <w:rFonts w:eastAsia="Calibri"/>
          <w:bCs/>
          <w:sz w:val="28"/>
          <w:szCs w:val="28"/>
          <w:lang w:val="uk-UA" w:eastAsia="en-US"/>
        </w:rPr>
        <w:t xml:space="preserve"> місце виключно у випадках здійснння законного представництва. </w:t>
      </w:r>
      <w:r w:rsidRPr="00B70CBD">
        <w:rPr>
          <w:rFonts w:eastAsia="Calibri"/>
          <w:sz w:val="28"/>
          <w:szCs w:val="28"/>
          <w:lang w:eastAsia="en-US"/>
        </w:rPr>
        <w:t xml:space="preserve">Правовий статус </w:t>
      </w:r>
      <w:r w:rsidRPr="00B70CBD">
        <w:rPr>
          <w:rFonts w:eastAsia="Calibri"/>
          <w:sz w:val="28"/>
          <w:szCs w:val="28"/>
          <w:lang w:val="uk-UA" w:eastAsia="en-US"/>
        </w:rPr>
        <w:t xml:space="preserve">законних предтавників - </w:t>
      </w:r>
      <w:r w:rsidRPr="00B70CBD">
        <w:rPr>
          <w:rFonts w:eastAsia="Calibri"/>
          <w:sz w:val="28"/>
          <w:szCs w:val="28"/>
          <w:lang w:eastAsia="en-US"/>
        </w:rPr>
        <w:t>батьків (усиновлювачів), регламентується ст. ст. 31, 32 ЦК, главою 14 СК; правовий статус опікунів - главою 6 ЦК, а опікунів над дітьми - главою 19 СК. Перелік осіб, які можуть здійснювати законне представництво, визначений у ст. 39 ЦПК і не є вичерпним. Правами опікуна (піклувальника) для захисту дитини без спеціальних на те повноважень наділяється патронати и й вихователь згідно зі ст. 255 СК.</w:t>
      </w:r>
      <w:r w:rsidRPr="00B70CBD">
        <w:rPr>
          <w:rFonts w:eastAsia="Calibri"/>
          <w:bCs/>
          <w:sz w:val="28"/>
          <w:szCs w:val="28"/>
          <w:lang w:val="uk-UA" w:eastAsia="en-US"/>
        </w:rPr>
        <w:t xml:space="preserve"> Звідси висновок -</w:t>
      </w:r>
      <w:r w:rsidRPr="00B70CBD">
        <w:rPr>
          <w:rFonts w:eastAsia="Calibri"/>
          <w:bCs/>
          <w:sz w:val="28"/>
          <w:szCs w:val="28"/>
          <w:lang w:eastAsia="en-US"/>
        </w:rPr>
        <w:t xml:space="preserve"> прийомні батьки й батьки</w:t>
      </w:r>
      <w:r w:rsidRPr="00B70CBD">
        <w:rPr>
          <w:rFonts w:eastAsia="Calibri"/>
          <w:bCs/>
          <w:sz w:val="28"/>
          <w:szCs w:val="28"/>
          <w:lang w:val="uk-UA" w:eastAsia="en-US"/>
        </w:rPr>
        <w:t xml:space="preserve"> </w:t>
      </w:r>
      <w:r w:rsidRPr="00B70CBD">
        <w:rPr>
          <w:rFonts w:eastAsia="Calibri"/>
          <w:bCs/>
          <w:sz w:val="28"/>
          <w:szCs w:val="28"/>
          <w:lang w:eastAsia="en-US"/>
        </w:rPr>
        <w:t>-</w:t>
      </w:r>
      <w:r w:rsidRPr="00B70CBD">
        <w:rPr>
          <w:rFonts w:eastAsia="Calibri"/>
          <w:bCs/>
          <w:sz w:val="28"/>
          <w:szCs w:val="28"/>
          <w:lang w:val="uk-UA" w:eastAsia="en-US"/>
        </w:rPr>
        <w:t xml:space="preserve"> </w:t>
      </w:r>
      <w:r w:rsidRPr="00B70CBD">
        <w:rPr>
          <w:rFonts w:eastAsia="Calibri"/>
          <w:bCs/>
          <w:sz w:val="28"/>
          <w:szCs w:val="28"/>
          <w:lang w:eastAsia="en-US"/>
        </w:rPr>
        <w:t>вихователі є законними представниками.</w:t>
      </w:r>
      <w:r w:rsidRPr="00B70CBD">
        <w:rPr>
          <w:rFonts w:eastAsia="Calibri"/>
          <w:bCs/>
          <w:sz w:val="28"/>
          <w:szCs w:val="28"/>
          <w:lang w:val="uk-UA" w:eastAsia="en-US"/>
        </w:rPr>
        <w:t xml:space="preserve"> При цьому </w:t>
      </w:r>
      <w:r w:rsidRPr="00B70CBD">
        <w:rPr>
          <w:rFonts w:eastAsia="Calibri"/>
          <w:bCs/>
          <w:sz w:val="28"/>
          <w:szCs w:val="28"/>
          <w:lang w:eastAsia="en-US"/>
        </w:rPr>
        <w:t>піклувальник не належить до законних представників, піклувальник інтереси неповнолітньої дитини не представляє саме як представник, а лише допомагає неповнолітній дитині здійснювати свої права, наприклад, дає згоду на вчинення неповнолітньою особою певних правочинів, якщо ці правочини вона не може вчинити самостійно.</w:t>
      </w:r>
      <w:r w:rsidRPr="00B70CBD">
        <w:rPr>
          <w:rFonts w:eastAsia="Calibri"/>
          <w:bCs/>
          <w:sz w:val="28"/>
          <w:szCs w:val="28"/>
          <w:lang w:val="uk-UA" w:eastAsia="en-US"/>
        </w:rPr>
        <w:t xml:space="preserve"> Аналогічне твердження  можна застосувати  щодо батьків, адже не можливо не звернути увагу на той факт, що обсяг представницьких повноважень батьків щодо малолітніх дітей, і щодо неповнолітніх дітей відрізняється докорінно.</w:t>
      </w:r>
    </w:p>
    <w:p w:rsidR="00B70CBD" w:rsidRPr="00B70CBD" w:rsidRDefault="00B70CBD" w:rsidP="00B70CBD">
      <w:pPr>
        <w:numPr>
          <w:ilvl w:val="0"/>
          <w:numId w:val="9"/>
        </w:numPr>
        <w:tabs>
          <w:tab w:val="left" w:pos="0"/>
        </w:tabs>
        <w:spacing w:after="160" w:line="360" w:lineRule="auto"/>
        <w:ind w:firstLine="709"/>
        <w:jc w:val="both"/>
        <w:rPr>
          <w:rFonts w:eastAsia="Calibri"/>
          <w:bCs/>
          <w:sz w:val="28"/>
          <w:szCs w:val="28"/>
          <w:lang w:val="uk-UA" w:eastAsia="en-US"/>
        </w:rPr>
      </w:pPr>
      <w:r w:rsidRPr="00B70CBD">
        <w:rPr>
          <w:rFonts w:eastAsia="Calibri"/>
          <w:bCs/>
          <w:sz w:val="28"/>
          <w:szCs w:val="28"/>
          <w:lang w:val="uk-UA" w:eastAsia="en-US"/>
        </w:rPr>
        <w:t xml:space="preserve">Вбачається, що редакція ч. 2 ст.172 СК України є не зовсім вдалою, оскільки повнолітні дочка чи син, які мають право звернутися за захистом прав та інтересів непрацездатних, немічних батьків як їх законні представники, без спеціальних на те повноважень, не завжди діють в інтересах своїх батьків, в результаті створюється підґрунтя для зловживань. </w:t>
      </w:r>
      <w:r w:rsidRPr="00B70CBD">
        <w:rPr>
          <w:rFonts w:eastAsia="Calibri"/>
          <w:sz w:val="28"/>
          <w:szCs w:val="28"/>
          <w:lang w:val="uk-UA" w:eastAsia="en-US"/>
        </w:rPr>
        <w:t xml:space="preserve">Ця норма викликає певні запитання, адже законне представництво дітьми своїх непрацездатних, немічних батьків суперечить ст.ст. 39, 58, 242, 244 ЦК та ч. 2 ст. 243 СК, зі змісту яких випливає, що факт непрацездатності або немічності батьків не є підставою для визнання їх недієздатними. </w:t>
      </w:r>
      <w:r w:rsidRPr="00B70CBD">
        <w:rPr>
          <w:rFonts w:eastAsia="Calibri"/>
          <w:sz w:val="28"/>
          <w:szCs w:val="28"/>
          <w:lang w:eastAsia="en-US"/>
        </w:rPr>
        <w:t>Законодавством не передбачене встановлення опіки над дієздатними батьками, якщо вони і непрацездатними або немічними. Юридичні дії від імені таких осіб може здійснювати лише особа, яка має на те спеціальні повноваження — довіреність.</w:t>
      </w:r>
      <w:r w:rsidRPr="00B70CBD">
        <w:rPr>
          <w:rFonts w:eastAsia="Calibri"/>
          <w:bCs/>
          <w:sz w:val="28"/>
          <w:szCs w:val="28"/>
          <w:lang w:val="uk-UA" w:eastAsia="en-US"/>
        </w:rPr>
        <w:t>Видається, що відступлення від традиційних поглядів на інститут законного представництва не покращує ситуацію з захистом прав та інтересів осіб, а, навпаки, може призвести до негативних наслідків, оскільки непрацездатність, немічність батьків ще не означає їх недієздатності – стану, за якого вона не розуміють значення своїх дій та не можуть керувати ними, тому вони повинні бути самостійними учасниками правовідносин щодо захисту своїх прав та інтересів, і тільки за їх бажанням на підставі добровільного представництва повнолітні дочка, син мають право звернутися за захистом їх прав та інтересів. Подібна точка зору потребує законодавчого закріплення.</w:t>
      </w:r>
    </w:p>
    <w:p w:rsidR="00B70CBD" w:rsidRPr="00B70CBD" w:rsidRDefault="00B70CBD" w:rsidP="00B70CBD">
      <w:pPr>
        <w:numPr>
          <w:ilvl w:val="0"/>
          <w:numId w:val="9"/>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Нормативне регулювання посвідчення процесуальних повноважень усиновлювачів як законних представників потребує удоконалення, оскільки рішення суду про усиновлення батьками дитини в разі, коли вона не отримують нове свідоцтво про народження дитини, не є документом, який свідчитиме в цивільному процесі про наявність у них процесуальних прав законних представників. Пропонується внести доповнення до ч. 1 ст. 62 ЦПК України пунктом 3, яким розширити перелік документів, якими будуть підтверджуватися повноваження усиновлювачів як законних представників, вказавши у ньому рішення суду про усиновлення, що набрало законної сили.</w:t>
      </w:r>
    </w:p>
    <w:p w:rsidR="00B70CBD" w:rsidRPr="00B70CBD" w:rsidRDefault="00B70CBD" w:rsidP="00B70CBD">
      <w:pPr>
        <w:tabs>
          <w:tab w:val="left" w:pos="0"/>
        </w:tabs>
        <w:spacing w:line="360" w:lineRule="auto"/>
        <w:jc w:val="both"/>
        <w:rPr>
          <w:rFonts w:eastAsia="Calibri"/>
          <w:sz w:val="28"/>
          <w:szCs w:val="28"/>
          <w:lang w:eastAsia="en-US"/>
        </w:rPr>
      </w:pPr>
      <w:r w:rsidRPr="00B70CBD">
        <w:rPr>
          <w:rFonts w:eastAsia="Calibri"/>
          <w:sz w:val="28"/>
          <w:szCs w:val="28"/>
          <w:lang w:val="uk-UA" w:eastAsia="en-US"/>
        </w:rPr>
        <w:t>9. Приймаючи до уваги положення Мінімальних стандартних правил Організації Об’єднаних Націй, що стосуються здійснення правосуддя щодо неповнолітніх, а також Європейської конвенції про здійснення прав дітей, з метою уникнення конфлікту інтересів батьків, як законних представників дитини і самої дитини, доповнити загальні процесуальні положення про сторони в цивільному судочинстві вказівкою на те, що становище позивача в процесі можуть займати малолітні або неповнолітні діти, на захист прав яких порушується провадження у цивільній справі. Разом із тим залучення до захисту цивільних прав та інтересів учасників цивільного обігу інших осіб (представників, опікунів, піклувальників, помічників та ін.) потребує чіткого законодавчого регулювання та забезпечення належного застосування, без чого неможливо додержання принципу неприпустимості свавільного втручання в особисте життя приватної особи та ін.</w:t>
      </w:r>
      <w:r w:rsidRPr="00B70CBD">
        <w:rPr>
          <w:rFonts w:eastAsia="Calibri"/>
          <w:bCs/>
          <w:sz w:val="28"/>
          <w:szCs w:val="28"/>
          <w:lang w:val="uk-UA" w:eastAsia="en-US"/>
        </w:rPr>
        <w:t xml:space="preserve"> Відповідно пропонується</w:t>
      </w:r>
      <w:r w:rsidRPr="00B70CBD">
        <w:rPr>
          <w:rFonts w:eastAsia="Calibri"/>
          <w:sz w:val="28"/>
          <w:szCs w:val="28"/>
          <w:lang w:eastAsia="en-US"/>
        </w:rPr>
        <w:t xml:space="preserve"> закріпити в чинному ЦПК України норму, відповідно до якої у разі існування або виникнення конфлікту інтересів законного представника дитини та самої дитини суд зобов’язаний залучити до участі у справі незалежного представника дитини. </w:t>
      </w:r>
      <w:r w:rsidRPr="00B70CBD">
        <w:rPr>
          <w:rFonts w:eastAsia="Calibri"/>
          <w:sz w:val="28"/>
          <w:szCs w:val="28"/>
          <w:lang w:val="uk-UA" w:eastAsia="en-US"/>
        </w:rPr>
        <w:t>Крім того, з</w:t>
      </w:r>
      <w:r w:rsidRPr="00B70CBD">
        <w:rPr>
          <w:rFonts w:eastAsia="Calibri"/>
          <w:sz w:val="28"/>
          <w:szCs w:val="28"/>
          <w:lang w:eastAsia="en-US"/>
        </w:rPr>
        <w:t xml:space="preserve">акріпити в чинному ЦПК України норму, відповідно до якої суд буде зобов’язаний заслухати думку дитини, якщо психолог визначить, що дитини за своїм розумовим розвитком здатна розуміти предмет спору та висловити свою позицію щодо спору в об’єктивній для сприйняття людини формі. </w:t>
      </w:r>
    </w:p>
    <w:p w:rsidR="00B70CBD" w:rsidRPr="00B70CBD" w:rsidRDefault="00B70CBD" w:rsidP="00B70CBD">
      <w:pPr>
        <w:tabs>
          <w:tab w:val="left" w:pos="4168"/>
        </w:tabs>
        <w:spacing w:line="360" w:lineRule="auto"/>
        <w:jc w:val="both"/>
        <w:rPr>
          <w:rFonts w:eastAsia="Calibri"/>
          <w:sz w:val="28"/>
          <w:szCs w:val="28"/>
          <w:lang w:val="uk-UA" w:eastAsia="en-US"/>
        </w:rPr>
      </w:pPr>
      <w:r w:rsidRPr="00B70CBD">
        <w:rPr>
          <w:rFonts w:eastAsia="Calibri"/>
          <w:sz w:val="28"/>
          <w:szCs w:val="28"/>
          <w:lang w:val="uk-UA" w:eastAsia="en-US"/>
        </w:rPr>
        <w:t xml:space="preserve">Маємо надію, що проведене дослідження та зроблені в його результаті висновки будуть ще одним кроком до побудови комплексної системи знань про інститут представництва у сімейному праві. </w:t>
      </w:r>
    </w:p>
    <w:p w:rsidR="00B70CBD" w:rsidRPr="00B70CBD" w:rsidRDefault="00B70CBD" w:rsidP="00B70CBD">
      <w:pPr>
        <w:tabs>
          <w:tab w:val="left" w:pos="4168"/>
        </w:tabs>
        <w:spacing w:line="360" w:lineRule="auto"/>
        <w:jc w:val="center"/>
        <w:rPr>
          <w:rFonts w:eastAsia="Calibri"/>
          <w:b/>
          <w:sz w:val="28"/>
          <w:szCs w:val="28"/>
          <w:lang w:val="uk-UA" w:eastAsia="en-US"/>
        </w:rPr>
      </w:pPr>
    </w:p>
    <w:p w:rsidR="00B70CBD" w:rsidRPr="00B70CBD" w:rsidRDefault="00B70CBD" w:rsidP="00B70CBD">
      <w:pPr>
        <w:tabs>
          <w:tab w:val="left" w:pos="4168"/>
        </w:tabs>
        <w:spacing w:line="360" w:lineRule="auto"/>
        <w:jc w:val="center"/>
        <w:rPr>
          <w:rFonts w:eastAsia="Calibri"/>
          <w:b/>
          <w:sz w:val="28"/>
          <w:szCs w:val="28"/>
          <w:lang w:eastAsia="en-US"/>
        </w:rPr>
      </w:pPr>
    </w:p>
    <w:p w:rsidR="00B70CBD" w:rsidRPr="00B70CBD" w:rsidRDefault="00B70CBD" w:rsidP="00B70CBD">
      <w:pPr>
        <w:tabs>
          <w:tab w:val="left" w:pos="4168"/>
        </w:tabs>
        <w:spacing w:line="360" w:lineRule="auto"/>
        <w:jc w:val="center"/>
        <w:rPr>
          <w:rFonts w:eastAsia="Calibri"/>
          <w:b/>
          <w:sz w:val="28"/>
          <w:szCs w:val="28"/>
          <w:lang w:eastAsia="en-US"/>
        </w:rPr>
      </w:pPr>
    </w:p>
    <w:p w:rsidR="00B70CBD" w:rsidRPr="00B70CBD" w:rsidRDefault="00B70CBD" w:rsidP="00B70CBD">
      <w:pPr>
        <w:tabs>
          <w:tab w:val="left" w:pos="4168"/>
        </w:tabs>
        <w:spacing w:line="360" w:lineRule="auto"/>
        <w:jc w:val="center"/>
        <w:rPr>
          <w:rFonts w:eastAsia="Calibri"/>
          <w:b/>
          <w:sz w:val="28"/>
          <w:szCs w:val="28"/>
          <w:lang w:eastAsia="en-US"/>
        </w:rPr>
      </w:pPr>
    </w:p>
    <w:p w:rsidR="00B70CBD" w:rsidRPr="00B70CBD" w:rsidRDefault="00B70CBD" w:rsidP="00B70CBD">
      <w:pPr>
        <w:tabs>
          <w:tab w:val="left" w:pos="4168"/>
        </w:tabs>
        <w:spacing w:line="360" w:lineRule="auto"/>
        <w:jc w:val="center"/>
        <w:rPr>
          <w:rFonts w:eastAsia="Calibri"/>
          <w:b/>
          <w:sz w:val="28"/>
          <w:szCs w:val="28"/>
          <w:lang w:eastAsia="en-US"/>
        </w:rPr>
      </w:pPr>
    </w:p>
    <w:p w:rsidR="00B70CBD" w:rsidRPr="00B70CBD" w:rsidRDefault="00B70CBD" w:rsidP="00B70CBD">
      <w:pPr>
        <w:tabs>
          <w:tab w:val="left" w:pos="4168"/>
        </w:tabs>
        <w:spacing w:line="360" w:lineRule="auto"/>
        <w:jc w:val="center"/>
        <w:rPr>
          <w:rFonts w:eastAsia="Calibri"/>
          <w:b/>
          <w:sz w:val="28"/>
          <w:szCs w:val="28"/>
          <w:lang w:eastAsia="en-US"/>
        </w:rPr>
      </w:pPr>
    </w:p>
    <w:p w:rsidR="00B70CBD" w:rsidRPr="00B70CBD" w:rsidRDefault="00B70CBD" w:rsidP="00B70CBD">
      <w:pPr>
        <w:tabs>
          <w:tab w:val="left" w:pos="4168"/>
        </w:tabs>
        <w:spacing w:line="360" w:lineRule="auto"/>
        <w:jc w:val="center"/>
        <w:rPr>
          <w:rFonts w:eastAsia="Calibri"/>
          <w:b/>
          <w:sz w:val="28"/>
          <w:szCs w:val="28"/>
          <w:lang w:eastAsia="en-US"/>
        </w:rPr>
      </w:pPr>
    </w:p>
    <w:p w:rsidR="00B70CBD" w:rsidRPr="00B70CBD" w:rsidRDefault="00B70CBD" w:rsidP="00B70CBD">
      <w:pPr>
        <w:tabs>
          <w:tab w:val="left" w:pos="4168"/>
        </w:tabs>
        <w:spacing w:line="360" w:lineRule="auto"/>
        <w:jc w:val="center"/>
        <w:rPr>
          <w:rFonts w:eastAsia="Calibri"/>
          <w:b/>
          <w:sz w:val="28"/>
          <w:szCs w:val="28"/>
          <w:lang w:eastAsia="en-US"/>
        </w:rPr>
      </w:pPr>
    </w:p>
    <w:p w:rsidR="00B70CBD" w:rsidRPr="00B70CBD" w:rsidRDefault="00B70CBD" w:rsidP="00B70CBD">
      <w:pPr>
        <w:tabs>
          <w:tab w:val="left" w:pos="4168"/>
        </w:tabs>
        <w:spacing w:line="360" w:lineRule="auto"/>
        <w:jc w:val="center"/>
        <w:rPr>
          <w:rFonts w:eastAsia="Calibri"/>
          <w:b/>
          <w:sz w:val="28"/>
          <w:szCs w:val="28"/>
          <w:lang w:eastAsia="en-US"/>
        </w:rPr>
      </w:pPr>
    </w:p>
    <w:p w:rsidR="00B70CBD" w:rsidRPr="00B70CBD" w:rsidRDefault="00B70CBD" w:rsidP="00B70CBD">
      <w:pPr>
        <w:tabs>
          <w:tab w:val="left" w:pos="4168"/>
        </w:tabs>
        <w:spacing w:line="360" w:lineRule="auto"/>
        <w:jc w:val="center"/>
        <w:rPr>
          <w:rFonts w:eastAsia="Calibri"/>
          <w:b/>
          <w:sz w:val="28"/>
          <w:szCs w:val="28"/>
          <w:lang w:eastAsia="en-US"/>
        </w:rPr>
      </w:pPr>
    </w:p>
    <w:p w:rsidR="005758AB" w:rsidRDefault="005758AB" w:rsidP="00B70CBD">
      <w:pPr>
        <w:tabs>
          <w:tab w:val="left" w:pos="0"/>
        </w:tabs>
        <w:spacing w:line="360" w:lineRule="auto"/>
        <w:jc w:val="center"/>
        <w:rPr>
          <w:rFonts w:eastAsia="Calibri"/>
          <w:b/>
          <w:bCs/>
          <w:sz w:val="28"/>
          <w:szCs w:val="28"/>
          <w:lang w:eastAsia="en-US"/>
        </w:rPr>
      </w:pPr>
    </w:p>
    <w:p w:rsidR="005758AB" w:rsidRDefault="005758AB" w:rsidP="00B70CBD">
      <w:pPr>
        <w:tabs>
          <w:tab w:val="left" w:pos="0"/>
        </w:tabs>
        <w:spacing w:line="360" w:lineRule="auto"/>
        <w:jc w:val="center"/>
        <w:rPr>
          <w:rFonts w:eastAsia="Calibri"/>
          <w:b/>
          <w:bCs/>
          <w:sz w:val="28"/>
          <w:szCs w:val="28"/>
          <w:lang w:eastAsia="en-US"/>
        </w:rPr>
      </w:pPr>
    </w:p>
    <w:p w:rsidR="00B70CBD" w:rsidRPr="00B70CBD" w:rsidRDefault="00B70CBD" w:rsidP="00B70CBD">
      <w:pPr>
        <w:tabs>
          <w:tab w:val="left" w:pos="0"/>
        </w:tabs>
        <w:spacing w:line="360" w:lineRule="auto"/>
        <w:jc w:val="center"/>
        <w:rPr>
          <w:rFonts w:eastAsia="Calibri"/>
          <w:b/>
          <w:bCs/>
          <w:sz w:val="28"/>
          <w:szCs w:val="28"/>
          <w:lang w:eastAsia="en-US"/>
        </w:rPr>
      </w:pPr>
      <w:bookmarkStart w:id="0" w:name="_GoBack"/>
      <w:bookmarkEnd w:id="0"/>
      <w:r w:rsidRPr="00B70CBD">
        <w:rPr>
          <w:rFonts w:eastAsia="Calibri"/>
          <w:b/>
          <w:bCs/>
          <w:sz w:val="28"/>
          <w:szCs w:val="28"/>
          <w:lang w:eastAsia="en-US"/>
        </w:rPr>
        <w:t>СПИСОК ВИКОРИСТАНИХ ДЖЕРЕЛ</w:t>
      </w:r>
    </w:p>
    <w:p w:rsidR="00B70CBD" w:rsidRPr="00B70CBD" w:rsidRDefault="00B70CBD" w:rsidP="00B70CBD">
      <w:pPr>
        <w:tabs>
          <w:tab w:val="left" w:pos="0"/>
        </w:tabs>
        <w:spacing w:line="360" w:lineRule="auto"/>
        <w:jc w:val="both"/>
        <w:rPr>
          <w:rFonts w:eastAsia="Calibri"/>
          <w:b/>
          <w:bCs/>
          <w:sz w:val="28"/>
          <w:szCs w:val="28"/>
          <w:lang w:eastAsia="en-US"/>
        </w:rPr>
      </w:pPr>
    </w:p>
    <w:p w:rsidR="00B70CBD" w:rsidRPr="00B70CBD" w:rsidRDefault="00B70CBD" w:rsidP="00B70CBD">
      <w:pPr>
        <w:tabs>
          <w:tab w:val="left" w:pos="0"/>
        </w:tabs>
        <w:spacing w:line="360" w:lineRule="auto"/>
        <w:jc w:val="both"/>
        <w:rPr>
          <w:rFonts w:eastAsia="Calibri"/>
          <w:b/>
          <w:bCs/>
          <w:sz w:val="28"/>
          <w:szCs w:val="28"/>
          <w:lang w:eastAsia="en-US"/>
        </w:rPr>
      </w:pPr>
      <w:r w:rsidRPr="00B70CBD">
        <w:rPr>
          <w:rFonts w:eastAsia="Calibri"/>
          <w:b/>
          <w:bCs/>
          <w:sz w:val="28"/>
          <w:szCs w:val="28"/>
          <w:lang w:eastAsia="en-US"/>
        </w:rPr>
        <w:t>Нормативні акти:</w:t>
      </w:r>
    </w:p>
    <w:p w:rsidR="00B70CBD" w:rsidRPr="00B70CBD" w:rsidRDefault="00B70CBD" w:rsidP="00B70CBD">
      <w:pPr>
        <w:numPr>
          <w:ilvl w:val="0"/>
          <w:numId w:val="6"/>
        </w:numPr>
        <w:tabs>
          <w:tab w:val="left" w:pos="0"/>
        </w:tabs>
        <w:spacing w:after="160" w:line="360" w:lineRule="auto"/>
        <w:ind w:firstLine="709"/>
        <w:jc w:val="both"/>
        <w:rPr>
          <w:rFonts w:eastAsia="Calibri"/>
          <w:bCs/>
          <w:sz w:val="28"/>
          <w:szCs w:val="28"/>
          <w:lang w:val="uk-UA" w:eastAsia="en-US"/>
        </w:rPr>
      </w:pPr>
      <w:r w:rsidRPr="00B70CBD">
        <w:rPr>
          <w:rFonts w:eastAsia="Calibri"/>
          <w:bCs/>
          <w:sz w:val="28"/>
          <w:szCs w:val="28"/>
          <w:lang w:val="uk-UA" w:eastAsia="en-US"/>
        </w:rPr>
        <w:t>Конституція України: Основний Закон України від 28.06.1996 № 254к/96-ВР [Електронний ресурс]: http://zakon2.rada.gov.ua/laws/show/254к/96-вр/paran5259#n5259. - Назва з екрану.</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 xml:space="preserve">Сімейний кодекс України : Закон України від 10.01.2002 № 2947-IІІ : [Електронний ресурс]. – Режим доступу: </w:t>
      </w:r>
      <w:hyperlink r:id="rId7" w:history="1">
        <w:r w:rsidRPr="00B70CBD">
          <w:rPr>
            <w:rFonts w:eastAsia="Calibri"/>
            <w:sz w:val="28"/>
            <w:szCs w:val="28"/>
            <w:lang w:eastAsia="en-US"/>
          </w:rPr>
          <w:t>http://zakon4.rada.gov.ua/laws/show/2947-14</w:t>
        </w:r>
      </w:hyperlink>
      <w:r w:rsidRPr="00B70CBD">
        <w:rPr>
          <w:rFonts w:eastAsia="Calibri"/>
          <w:sz w:val="28"/>
          <w:szCs w:val="28"/>
          <w:lang w:val="uk-UA" w:eastAsia="en-US"/>
        </w:rPr>
        <w:t xml:space="preserve"> - Назва з екрану.</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Цивільний кодекс України від 16 січня 2003 р. / Відомості Верховної Ради України. – 2003. – №№ 40–44. – Ст. 356.</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Цивільний процесуальний кодекс України від 18.03.2004 р. // Відомості Верховної Ради України. — 2004. — №40-41, 42. — Ст. 492.</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Про міжнародні договори України: Закон України від 05 червня 2014 р. № 1323-</w:t>
      </w:r>
      <w:r w:rsidRPr="00B70CBD">
        <w:rPr>
          <w:rFonts w:eastAsia="Calibri"/>
          <w:sz w:val="28"/>
          <w:szCs w:val="28"/>
          <w:lang w:eastAsia="en-US"/>
        </w:rPr>
        <w:t>VII</w:t>
      </w:r>
      <w:r w:rsidRPr="00B70CBD">
        <w:rPr>
          <w:rFonts w:eastAsia="Calibri"/>
          <w:sz w:val="28"/>
          <w:szCs w:val="28"/>
          <w:lang w:val="uk-UA" w:eastAsia="en-US"/>
        </w:rPr>
        <w:t xml:space="preserve"> // Відомості Верховної Ради України. – 2004. – № 50. – Ст. 540.</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hyperlink r:id="rId8" w:history="1">
        <w:r w:rsidRPr="00B70CBD">
          <w:rPr>
            <w:rFonts w:eastAsia="Calibri"/>
            <w:sz w:val="28"/>
            <w:szCs w:val="28"/>
            <w:lang w:val="uk-UA" w:eastAsia="en-US"/>
          </w:rPr>
          <w:t>Про затвердження Інструкції про порядок вчинення нотаріальних дій нотаріусами України</w:t>
        </w:r>
      </w:hyperlink>
      <w:r w:rsidRPr="00B70CBD">
        <w:rPr>
          <w:rFonts w:eastAsia="Calibri"/>
          <w:sz w:val="28"/>
          <w:szCs w:val="28"/>
          <w:lang w:val="uk-UA" w:eastAsia="en-US"/>
        </w:rPr>
        <w:t>: Наказ Мін'юсту України від</w:t>
      </w:r>
      <w:r w:rsidRPr="00B70CBD">
        <w:rPr>
          <w:rFonts w:eastAsia="Calibri"/>
          <w:sz w:val="28"/>
          <w:szCs w:val="28"/>
          <w:lang w:eastAsia="en-US"/>
        </w:rPr>
        <w:t> </w:t>
      </w:r>
      <w:r w:rsidRPr="00B70CBD">
        <w:rPr>
          <w:rFonts w:eastAsia="Calibri"/>
          <w:sz w:val="28"/>
          <w:szCs w:val="28"/>
          <w:lang w:val="uk-UA" w:eastAsia="en-US"/>
        </w:rPr>
        <w:t>03.03.2004</w:t>
      </w:r>
      <w:r w:rsidRPr="00B70CBD">
        <w:rPr>
          <w:rFonts w:eastAsia="Calibri"/>
          <w:sz w:val="28"/>
          <w:szCs w:val="28"/>
          <w:lang w:eastAsia="en-US"/>
        </w:rPr>
        <w:t> </w:t>
      </w:r>
      <w:r w:rsidRPr="00B70CBD">
        <w:rPr>
          <w:rFonts w:eastAsia="Calibri"/>
          <w:sz w:val="28"/>
          <w:szCs w:val="28"/>
          <w:lang w:val="uk-UA" w:eastAsia="en-US"/>
        </w:rPr>
        <w:t>№</w:t>
      </w:r>
      <w:r w:rsidRPr="00B70CBD">
        <w:rPr>
          <w:rFonts w:eastAsia="Calibri"/>
          <w:sz w:val="28"/>
          <w:szCs w:val="28"/>
          <w:lang w:eastAsia="en-US"/>
        </w:rPr>
        <w:t> </w:t>
      </w:r>
      <w:r w:rsidRPr="00B70CBD">
        <w:rPr>
          <w:rFonts w:eastAsia="Calibri"/>
          <w:bCs/>
          <w:sz w:val="28"/>
          <w:szCs w:val="28"/>
          <w:lang w:val="uk-UA" w:eastAsia="en-US"/>
        </w:rPr>
        <w:t xml:space="preserve">20/5 – Режим доступу: </w:t>
      </w:r>
      <w:hyperlink r:id="rId9" w:history="1">
        <w:r w:rsidRPr="00B70CBD">
          <w:rPr>
            <w:rFonts w:eastAsia="Calibri"/>
            <w:bCs/>
            <w:sz w:val="28"/>
            <w:szCs w:val="28"/>
            <w:lang w:val="uk-UA" w:eastAsia="en-US"/>
          </w:rPr>
          <w:t>http://zakon5.rada.gov.ua/laws/show/z0283-04/page2</w:t>
        </w:r>
      </w:hyperlink>
      <w:r w:rsidRPr="00B70CBD">
        <w:rPr>
          <w:rFonts w:eastAsia="Calibri"/>
          <w:bCs/>
          <w:sz w:val="28"/>
          <w:szCs w:val="28"/>
          <w:lang w:val="uk-UA" w:eastAsia="en-US"/>
        </w:rPr>
        <w:t xml:space="preserve"> - Назва з екрану.</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Про ратифікацію Конвенції про права дитини: постанова Верховної Ради УРСР від 27 лютого 1991 р. № 789-ХІІ // Відомості Верховної Ради УРСР. – 1991. – № 13. – Ст. 145.</w:t>
      </w:r>
    </w:p>
    <w:p w:rsidR="00B70CBD" w:rsidRPr="00B70CBD" w:rsidRDefault="00B70CBD" w:rsidP="00B70CBD">
      <w:pPr>
        <w:tabs>
          <w:tab w:val="left" w:pos="0"/>
        </w:tabs>
        <w:spacing w:line="360" w:lineRule="auto"/>
        <w:jc w:val="both"/>
        <w:rPr>
          <w:rFonts w:eastAsia="Calibri"/>
          <w:sz w:val="28"/>
          <w:szCs w:val="28"/>
          <w:lang w:eastAsia="en-US"/>
        </w:rPr>
      </w:pPr>
    </w:p>
    <w:p w:rsidR="00B70CBD" w:rsidRPr="00B70CBD" w:rsidRDefault="00B70CBD" w:rsidP="00B70CBD">
      <w:pPr>
        <w:tabs>
          <w:tab w:val="left" w:pos="0"/>
        </w:tabs>
        <w:spacing w:line="360" w:lineRule="auto"/>
        <w:jc w:val="both"/>
        <w:rPr>
          <w:rFonts w:eastAsia="Calibri"/>
          <w:b/>
          <w:sz w:val="28"/>
          <w:szCs w:val="28"/>
          <w:lang w:eastAsia="en-US"/>
        </w:rPr>
      </w:pPr>
      <w:r w:rsidRPr="00B70CBD">
        <w:rPr>
          <w:rFonts w:eastAsia="Calibri"/>
          <w:b/>
          <w:sz w:val="28"/>
          <w:szCs w:val="28"/>
          <w:lang w:eastAsia="en-US"/>
        </w:rPr>
        <w:t>Міжнародні нормативно-правові акти:</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Конвенція про цивільно-правові аспекти міжнародного викрадення дітей [</w:t>
      </w:r>
      <w:r w:rsidRPr="00B70CBD">
        <w:rPr>
          <w:rFonts w:eastAsia="Calibri"/>
          <w:sz w:val="28"/>
          <w:szCs w:val="28"/>
          <w:lang w:val="uk-UA" w:eastAsia="en-US"/>
        </w:rPr>
        <w:t>Електронний документ</w:t>
      </w:r>
      <w:r w:rsidRPr="00B70CBD">
        <w:rPr>
          <w:rFonts w:eastAsia="Calibri"/>
          <w:sz w:val="28"/>
          <w:szCs w:val="28"/>
          <w:lang w:eastAsia="en-US"/>
        </w:rPr>
        <w:t>]</w:t>
      </w:r>
      <w:r w:rsidRPr="00B70CBD">
        <w:rPr>
          <w:rFonts w:eastAsia="Calibri"/>
          <w:sz w:val="28"/>
          <w:szCs w:val="28"/>
          <w:lang w:val="uk-UA" w:eastAsia="en-US"/>
        </w:rPr>
        <w:t xml:space="preserve">: </w:t>
      </w:r>
      <w:r w:rsidRPr="00B70CBD">
        <w:rPr>
          <w:rFonts w:eastAsia="Calibri"/>
          <w:sz w:val="28"/>
          <w:szCs w:val="28"/>
          <w:lang w:eastAsia="en-US"/>
        </w:rPr>
        <w:t>Міжнародний документ від 25.10.1980</w:t>
      </w:r>
      <w:r w:rsidRPr="00B70CBD">
        <w:rPr>
          <w:rFonts w:eastAsia="Calibri"/>
          <w:sz w:val="28"/>
          <w:szCs w:val="28"/>
          <w:lang w:val="uk-UA" w:eastAsia="en-US"/>
        </w:rPr>
        <w:t xml:space="preserve"> р. – Режим доступу: </w:t>
      </w:r>
      <w:hyperlink r:id="rId10" w:history="1">
        <w:r w:rsidRPr="00B70CBD">
          <w:rPr>
            <w:rFonts w:eastAsia="Calibri"/>
            <w:sz w:val="28"/>
            <w:szCs w:val="28"/>
            <w:lang w:val="uk-UA" w:eastAsia="en-US"/>
          </w:rPr>
          <w:t>http://zakon2.rada.gov.ua/laws/show/995_188</w:t>
        </w:r>
      </w:hyperlink>
      <w:r w:rsidRPr="00B70CBD">
        <w:rPr>
          <w:rFonts w:eastAsia="Calibri"/>
          <w:sz w:val="28"/>
          <w:szCs w:val="28"/>
          <w:lang w:val="uk-UA" w:eastAsia="en-US"/>
        </w:rPr>
        <w:t>. – Назва з екрану.</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hyperlink r:id="rId11" w:history="1">
        <w:r w:rsidRPr="00B70CBD">
          <w:rPr>
            <w:rFonts w:eastAsia="Calibri"/>
            <w:sz w:val="28"/>
            <w:szCs w:val="28"/>
            <w:lang w:eastAsia="en-US"/>
          </w:rPr>
          <w:t>Європейська конвенція про здійснення прав дітей</w:t>
        </w:r>
      </w:hyperlink>
      <w:r w:rsidRPr="00B70CBD">
        <w:rPr>
          <w:rFonts w:eastAsia="Calibri"/>
          <w:sz w:val="28"/>
          <w:szCs w:val="28"/>
          <w:lang w:val="uk-UA" w:eastAsia="en-US"/>
        </w:rPr>
        <w:t xml:space="preserve"> </w:t>
      </w:r>
      <w:r w:rsidRPr="00B70CBD">
        <w:rPr>
          <w:rFonts w:eastAsia="Calibri"/>
          <w:sz w:val="28"/>
          <w:szCs w:val="28"/>
          <w:lang w:eastAsia="en-US"/>
        </w:rPr>
        <w:t>[</w:t>
      </w:r>
      <w:r w:rsidRPr="00B70CBD">
        <w:rPr>
          <w:rFonts w:eastAsia="Calibri"/>
          <w:sz w:val="28"/>
          <w:szCs w:val="28"/>
          <w:lang w:val="uk-UA" w:eastAsia="en-US"/>
        </w:rPr>
        <w:t>Електронний документ</w:t>
      </w:r>
      <w:r w:rsidRPr="00B70CBD">
        <w:rPr>
          <w:rFonts w:eastAsia="Calibri"/>
          <w:sz w:val="28"/>
          <w:szCs w:val="28"/>
          <w:lang w:eastAsia="en-US"/>
        </w:rPr>
        <w:t>]</w:t>
      </w:r>
      <w:r w:rsidRPr="00B70CBD">
        <w:rPr>
          <w:rFonts w:eastAsia="Calibri"/>
          <w:sz w:val="28"/>
          <w:szCs w:val="28"/>
          <w:lang w:val="uk-UA" w:eastAsia="en-US"/>
        </w:rPr>
        <w:t>:</w:t>
      </w:r>
      <w:r w:rsidRPr="00B70CBD">
        <w:rPr>
          <w:rFonts w:eastAsia="Calibri"/>
          <w:sz w:val="28"/>
          <w:szCs w:val="28"/>
          <w:lang w:eastAsia="en-US"/>
        </w:rPr>
        <w:t xml:space="preserve"> Міжнародний документ від 25.01.1996</w:t>
      </w:r>
      <w:r w:rsidRPr="00B70CBD">
        <w:rPr>
          <w:rFonts w:eastAsia="Calibri"/>
          <w:sz w:val="28"/>
          <w:szCs w:val="28"/>
          <w:lang w:val="uk-UA" w:eastAsia="en-US"/>
        </w:rPr>
        <w:t xml:space="preserve"> р. – Режим доступу: http://zakon5.rada.gov.ua/laws/show/994_135. – Назва з екрану.</w:t>
      </w:r>
    </w:p>
    <w:p w:rsidR="00B70CBD" w:rsidRPr="00B70CBD" w:rsidRDefault="00B70CBD" w:rsidP="00B70CBD">
      <w:pPr>
        <w:numPr>
          <w:ilvl w:val="0"/>
          <w:numId w:val="6"/>
        </w:numPr>
        <w:tabs>
          <w:tab w:val="left" w:pos="0"/>
        </w:tabs>
        <w:spacing w:after="160" w:line="360" w:lineRule="auto"/>
        <w:ind w:firstLine="709"/>
        <w:jc w:val="both"/>
        <w:rPr>
          <w:rFonts w:eastAsia="Calibri"/>
          <w:bCs/>
          <w:sz w:val="28"/>
          <w:szCs w:val="28"/>
          <w:lang w:val="uk-UA" w:eastAsia="en-US"/>
        </w:rPr>
      </w:pPr>
      <w:r w:rsidRPr="00B70CBD">
        <w:rPr>
          <w:rFonts w:eastAsia="Calibri"/>
          <w:bCs/>
          <w:sz w:val="28"/>
          <w:szCs w:val="28"/>
          <w:lang w:val="uk-UA" w:eastAsia="en-US"/>
        </w:rPr>
        <w:t>Конвенція про юрисдикцію, право, що застосовується, визнання, виконання та співробітництво щодо батьківської відповідальності та заходів захисту дітей [Електронний документ]:</w:t>
      </w:r>
      <w:r w:rsidRPr="00B70CBD">
        <w:rPr>
          <w:rFonts w:eastAsia="Calibri"/>
          <w:sz w:val="28"/>
          <w:szCs w:val="28"/>
          <w:lang w:val="uk-UA" w:eastAsia="en-US"/>
        </w:rPr>
        <w:t xml:space="preserve"> </w:t>
      </w:r>
      <w:r w:rsidRPr="00B70CBD">
        <w:rPr>
          <w:rFonts w:eastAsia="Calibri"/>
          <w:bCs/>
          <w:sz w:val="28"/>
          <w:szCs w:val="28"/>
          <w:lang w:val="uk-UA" w:eastAsia="en-US"/>
        </w:rPr>
        <w:t>Міжнародний документ від</w:t>
      </w:r>
      <w:r w:rsidRPr="00B70CBD">
        <w:rPr>
          <w:rFonts w:eastAsia="Calibri"/>
          <w:bCs/>
          <w:sz w:val="28"/>
          <w:szCs w:val="28"/>
          <w:lang w:eastAsia="en-US"/>
        </w:rPr>
        <w:t> </w:t>
      </w:r>
      <w:r w:rsidRPr="00B70CBD">
        <w:rPr>
          <w:rFonts w:eastAsia="Calibri"/>
          <w:bCs/>
          <w:sz w:val="28"/>
          <w:szCs w:val="28"/>
          <w:lang w:val="uk-UA" w:eastAsia="en-US"/>
        </w:rPr>
        <w:t>19.10.1996р. – Режим доступу: http://zakon2.rada.gov.ua/laws/show/973_002. – Назва з екрану.</w:t>
      </w:r>
    </w:p>
    <w:p w:rsidR="00B70CBD" w:rsidRPr="00B70CBD" w:rsidRDefault="00B70CBD" w:rsidP="00B70CBD">
      <w:pPr>
        <w:numPr>
          <w:ilvl w:val="0"/>
          <w:numId w:val="6"/>
        </w:numPr>
        <w:tabs>
          <w:tab w:val="left" w:pos="0"/>
        </w:tabs>
        <w:spacing w:after="160" w:line="360" w:lineRule="auto"/>
        <w:ind w:firstLine="709"/>
        <w:jc w:val="both"/>
        <w:rPr>
          <w:rFonts w:eastAsia="Calibri"/>
          <w:bCs/>
          <w:sz w:val="28"/>
          <w:szCs w:val="28"/>
          <w:lang w:val="uk-UA" w:eastAsia="en-US"/>
        </w:rPr>
      </w:pPr>
      <w:r w:rsidRPr="00B70CBD">
        <w:rPr>
          <w:rFonts w:eastAsia="Calibri"/>
          <w:bCs/>
          <w:sz w:val="28"/>
          <w:szCs w:val="28"/>
          <w:lang w:eastAsia="en-US"/>
        </w:rPr>
        <w:t>Європейська конвенція про визнання та виконання рішень стосовно опіки над дітьми та про поновлення опіки над дітьми [</w:t>
      </w:r>
      <w:r w:rsidRPr="00B70CBD">
        <w:rPr>
          <w:rFonts w:eastAsia="Calibri"/>
          <w:bCs/>
          <w:sz w:val="28"/>
          <w:szCs w:val="28"/>
          <w:lang w:val="uk-UA" w:eastAsia="en-US"/>
        </w:rPr>
        <w:t>Електронний документ</w:t>
      </w:r>
      <w:r w:rsidRPr="00B70CBD">
        <w:rPr>
          <w:rFonts w:eastAsia="Calibri"/>
          <w:bCs/>
          <w:sz w:val="28"/>
          <w:szCs w:val="28"/>
          <w:lang w:eastAsia="en-US"/>
        </w:rPr>
        <w:t>]</w:t>
      </w:r>
      <w:r w:rsidRPr="00B70CBD">
        <w:rPr>
          <w:rFonts w:eastAsia="Calibri"/>
          <w:bCs/>
          <w:sz w:val="28"/>
          <w:szCs w:val="28"/>
          <w:lang w:val="uk-UA" w:eastAsia="en-US"/>
        </w:rPr>
        <w:t>:</w:t>
      </w:r>
      <w:r w:rsidRPr="00B70CBD">
        <w:rPr>
          <w:rFonts w:eastAsia="Calibri"/>
          <w:sz w:val="28"/>
          <w:szCs w:val="28"/>
          <w:lang w:eastAsia="en-US"/>
        </w:rPr>
        <w:t xml:space="preserve"> </w:t>
      </w:r>
      <w:r w:rsidRPr="00B70CBD">
        <w:rPr>
          <w:rFonts w:eastAsia="Calibri"/>
          <w:bCs/>
          <w:sz w:val="28"/>
          <w:szCs w:val="28"/>
          <w:lang w:eastAsia="en-US"/>
        </w:rPr>
        <w:t>Міжнародний документ від 20.05.1980</w:t>
      </w:r>
      <w:r w:rsidRPr="00B70CBD">
        <w:rPr>
          <w:rFonts w:eastAsia="Calibri"/>
          <w:bCs/>
          <w:sz w:val="28"/>
          <w:szCs w:val="28"/>
          <w:lang w:val="uk-UA" w:eastAsia="en-US"/>
        </w:rPr>
        <w:t>р. – Режим доступу: http://zakon5.rada.gov.ua/laws/show/994_327. – Назва з екрану.</w:t>
      </w:r>
      <w:r w:rsidRPr="00B70CBD">
        <w:rPr>
          <w:rFonts w:eastAsia="Calibri"/>
          <w:sz w:val="28"/>
          <w:szCs w:val="28"/>
          <w:lang w:eastAsia="en-US"/>
        </w:rPr>
        <w:t xml:space="preserve"> </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hyperlink r:id="rId12" w:history="1">
        <w:r w:rsidRPr="00B70CBD">
          <w:rPr>
            <w:rFonts w:eastAsia="Calibri"/>
            <w:sz w:val="28"/>
            <w:szCs w:val="28"/>
            <w:lang w:eastAsia="en-US"/>
          </w:rPr>
          <w:t>Європейська конвенція про здійснення прав дітей</w:t>
        </w:r>
      </w:hyperlink>
      <w:r w:rsidRPr="00B70CBD">
        <w:rPr>
          <w:rFonts w:eastAsia="Calibri"/>
          <w:sz w:val="28"/>
          <w:szCs w:val="28"/>
          <w:lang w:val="uk-UA" w:eastAsia="en-US"/>
        </w:rPr>
        <w:t xml:space="preserve">: </w:t>
      </w:r>
      <w:r w:rsidRPr="00B70CBD">
        <w:rPr>
          <w:rFonts w:eastAsia="Calibri"/>
          <w:sz w:val="28"/>
          <w:szCs w:val="28"/>
          <w:lang w:eastAsia="en-US"/>
        </w:rPr>
        <w:t>Міжнародний документ від 25.01.1996</w:t>
      </w:r>
      <w:r w:rsidRPr="00B70CBD">
        <w:rPr>
          <w:rFonts w:eastAsia="Calibri"/>
          <w:sz w:val="28"/>
          <w:szCs w:val="28"/>
          <w:lang w:val="uk-UA" w:eastAsia="en-US"/>
        </w:rPr>
        <w:t xml:space="preserve"> - </w:t>
      </w:r>
      <w:r w:rsidRPr="00B70CBD">
        <w:rPr>
          <w:rFonts w:eastAsia="Calibri"/>
          <w:iCs/>
          <w:sz w:val="28"/>
          <w:szCs w:val="28"/>
          <w:lang w:eastAsia="en-US"/>
        </w:rPr>
        <w:t xml:space="preserve">Конвенцію ратифіковано із заявою Законом N 69-V ( </w:t>
      </w:r>
      <w:hyperlink r:id="rId13" w:tgtFrame="_blank" w:history="1">
        <w:r w:rsidRPr="00B70CBD">
          <w:rPr>
            <w:rFonts w:eastAsia="Calibri"/>
            <w:iCs/>
            <w:sz w:val="28"/>
            <w:szCs w:val="28"/>
            <w:lang w:eastAsia="en-US"/>
          </w:rPr>
          <w:t>69-16</w:t>
        </w:r>
      </w:hyperlink>
      <w:r w:rsidRPr="00B70CBD">
        <w:rPr>
          <w:rFonts w:eastAsia="Calibri"/>
          <w:iCs/>
          <w:sz w:val="28"/>
          <w:szCs w:val="28"/>
          <w:lang w:eastAsia="en-US"/>
        </w:rPr>
        <w:t xml:space="preserve"> ) від 03.08.2006, ВВР, 2006, N 41, ст.354</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hyperlink r:id="rId14" w:history="1">
        <w:r w:rsidRPr="00B70CBD">
          <w:rPr>
            <w:rFonts w:eastAsia="Calibri"/>
            <w:sz w:val="28"/>
            <w:szCs w:val="28"/>
            <w:lang w:val="uk-UA" w:eastAsia="en-US"/>
          </w:rPr>
          <w:t>Мінімальні стандартні правила Організації Об'єднаних Націй, що стосуються відправлення правосуддя щодо</w:t>
        </w:r>
      </w:hyperlink>
      <w:r w:rsidRPr="00B70CBD">
        <w:rPr>
          <w:rFonts w:eastAsia="Calibri"/>
          <w:sz w:val="28"/>
          <w:szCs w:val="28"/>
          <w:lang w:val="uk-UA" w:eastAsia="en-US"/>
        </w:rPr>
        <w:t xml:space="preserve"> неповнолітніх («Пекінські правила») [Електронний документ]: Міжнародний документ від</w:t>
      </w:r>
      <w:r w:rsidRPr="00B70CBD">
        <w:rPr>
          <w:rFonts w:eastAsia="Calibri"/>
          <w:sz w:val="28"/>
          <w:szCs w:val="28"/>
          <w:lang w:eastAsia="en-US"/>
        </w:rPr>
        <w:t> </w:t>
      </w:r>
      <w:r w:rsidRPr="00B70CBD">
        <w:rPr>
          <w:rFonts w:eastAsia="Calibri"/>
          <w:sz w:val="28"/>
          <w:szCs w:val="28"/>
          <w:lang w:val="uk-UA" w:eastAsia="en-US"/>
        </w:rPr>
        <w:t>29.11.1985 р. – Режим доступу: http://zakon3.rada.gov.ua/laws/show/995_211 – Назва з екрану.</w:t>
      </w:r>
    </w:p>
    <w:p w:rsidR="00B70CBD" w:rsidRPr="00B70CBD" w:rsidRDefault="00B70CBD" w:rsidP="00B70CBD">
      <w:pPr>
        <w:tabs>
          <w:tab w:val="left" w:pos="0"/>
        </w:tabs>
        <w:spacing w:line="360" w:lineRule="auto"/>
        <w:jc w:val="both"/>
        <w:rPr>
          <w:rFonts w:eastAsia="Calibri"/>
          <w:sz w:val="28"/>
          <w:szCs w:val="28"/>
          <w:lang w:val="uk-UA" w:eastAsia="en-US"/>
        </w:rPr>
      </w:pPr>
    </w:p>
    <w:p w:rsidR="00B70CBD" w:rsidRPr="00B70CBD" w:rsidRDefault="00B70CBD" w:rsidP="00B70CBD">
      <w:pPr>
        <w:tabs>
          <w:tab w:val="left" w:pos="0"/>
        </w:tabs>
        <w:spacing w:line="360" w:lineRule="auto"/>
        <w:jc w:val="both"/>
        <w:rPr>
          <w:rFonts w:eastAsia="Calibri"/>
          <w:b/>
          <w:bCs/>
          <w:sz w:val="28"/>
          <w:szCs w:val="28"/>
          <w:lang w:val="uk-UA" w:eastAsia="en-US"/>
        </w:rPr>
      </w:pPr>
      <w:r w:rsidRPr="00B70CBD">
        <w:rPr>
          <w:rFonts w:eastAsia="Calibri"/>
          <w:b/>
          <w:bCs/>
          <w:sz w:val="28"/>
          <w:szCs w:val="28"/>
          <w:lang w:val="uk-UA" w:eastAsia="en-US"/>
        </w:rPr>
        <w:t>Судова практика:</w:t>
      </w:r>
    </w:p>
    <w:p w:rsidR="00B70CBD" w:rsidRPr="00B70CBD" w:rsidRDefault="00B70CBD" w:rsidP="00B70CBD">
      <w:pPr>
        <w:numPr>
          <w:ilvl w:val="0"/>
          <w:numId w:val="6"/>
        </w:numPr>
        <w:tabs>
          <w:tab w:val="left" w:pos="0"/>
        </w:tabs>
        <w:spacing w:after="160" w:line="360" w:lineRule="auto"/>
        <w:ind w:firstLine="709"/>
        <w:jc w:val="both"/>
        <w:rPr>
          <w:rFonts w:eastAsia="Calibri"/>
          <w:bCs/>
          <w:sz w:val="28"/>
          <w:szCs w:val="28"/>
          <w:lang w:val="uk-UA" w:eastAsia="en-US"/>
        </w:rPr>
      </w:pPr>
      <w:r w:rsidRPr="00B70CBD">
        <w:rPr>
          <w:rFonts w:eastAsia="Calibri"/>
          <w:bCs/>
          <w:sz w:val="28"/>
          <w:szCs w:val="28"/>
          <w:lang w:eastAsia="en-US"/>
        </w:rPr>
        <w:t>Про практику застосування судами законодавства при розгляді справ про право на шлюб, розірвання шлюбу, визнання його недійсним та поділ спільного майна подружжя</w:t>
      </w:r>
      <w:r w:rsidRPr="00B70CBD">
        <w:rPr>
          <w:rFonts w:eastAsia="Calibri"/>
          <w:bCs/>
          <w:sz w:val="28"/>
          <w:szCs w:val="28"/>
          <w:lang w:val="uk-UA" w:eastAsia="en-US"/>
        </w:rPr>
        <w:t xml:space="preserve"> </w:t>
      </w:r>
      <w:r w:rsidRPr="00B70CBD">
        <w:rPr>
          <w:rFonts w:eastAsia="Calibri"/>
          <w:bCs/>
          <w:sz w:val="28"/>
          <w:szCs w:val="28"/>
          <w:lang w:eastAsia="en-US"/>
        </w:rPr>
        <w:t>[</w:t>
      </w:r>
      <w:r w:rsidRPr="00B70CBD">
        <w:rPr>
          <w:rFonts w:eastAsia="Calibri"/>
          <w:bCs/>
          <w:sz w:val="28"/>
          <w:szCs w:val="28"/>
          <w:lang w:val="uk-UA" w:eastAsia="en-US"/>
        </w:rPr>
        <w:t>Електронний режим</w:t>
      </w:r>
      <w:r w:rsidRPr="00B70CBD">
        <w:rPr>
          <w:rFonts w:eastAsia="Calibri"/>
          <w:bCs/>
          <w:sz w:val="28"/>
          <w:szCs w:val="28"/>
          <w:lang w:eastAsia="en-US"/>
        </w:rPr>
        <w:t xml:space="preserve">]: </w:t>
      </w:r>
      <w:r w:rsidRPr="00B70CBD">
        <w:rPr>
          <w:rFonts w:eastAsia="Calibri"/>
          <w:sz w:val="28"/>
          <w:szCs w:val="28"/>
          <w:lang w:val="uk-UA" w:eastAsia="en-US"/>
        </w:rPr>
        <w:t xml:space="preserve">Постанова Пленуму ВСУ </w:t>
      </w:r>
      <w:r w:rsidRPr="00B70CBD">
        <w:rPr>
          <w:rFonts w:eastAsia="Calibri"/>
          <w:sz w:val="28"/>
          <w:szCs w:val="28"/>
          <w:lang w:eastAsia="en-US"/>
        </w:rPr>
        <w:t>від 21.12.2007 № </w:t>
      </w:r>
      <w:r w:rsidRPr="00B70CBD">
        <w:rPr>
          <w:rFonts w:eastAsia="Calibri"/>
          <w:bCs/>
          <w:sz w:val="28"/>
          <w:szCs w:val="28"/>
          <w:lang w:eastAsia="en-US"/>
        </w:rPr>
        <w:t>11</w:t>
      </w:r>
      <w:r w:rsidRPr="00B70CBD">
        <w:rPr>
          <w:rFonts w:eastAsia="Calibri"/>
          <w:bCs/>
          <w:sz w:val="28"/>
          <w:szCs w:val="28"/>
          <w:lang w:val="uk-UA" w:eastAsia="en-US"/>
        </w:rPr>
        <w:t xml:space="preserve"> – Режим доступу: http://zakon3.rada.gov.ua/laws/show/v0011700-07 – Назва з екрана.</w:t>
      </w:r>
    </w:p>
    <w:p w:rsidR="00B70CBD" w:rsidRPr="00B70CBD" w:rsidRDefault="00B70CBD" w:rsidP="00B70CBD">
      <w:pPr>
        <w:numPr>
          <w:ilvl w:val="0"/>
          <w:numId w:val="6"/>
        </w:numPr>
        <w:tabs>
          <w:tab w:val="left" w:pos="0"/>
        </w:tabs>
        <w:spacing w:after="160" w:line="360" w:lineRule="auto"/>
        <w:ind w:firstLine="709"/>
        <w:jc w:val="both"/>
        <w:rPr>
          <w:rFonts w:eastAsia="Calibri"/>
          <w:bCs/>
          <w:sz w:val="28"/>
          <w:szCs w:val="28"/>
          <w:lang w:val="uk-UA" w:eastAsia="en-US"/>
        </w:rPr>
      </w:pPr>
      <w:r w:rsidRPr="00B70CBD">
        <w:rPr>
          <w:rFonts w:eastAsia="Calibri"/>
          <w:bCs/>
          <w:sz w:val="28"/>
          <w:szCs w:val="28"/>
          <w:lang w:val="uk-UA" w:eastAsia="en-US"/>
        </w:rPr>
        <w:t>Рішення Конституційного Суду України у справі за конституційними поданнями Служби безпеки України, Державного комітету нафтової, газової та нафтопереробної промисловості України, Міністерства фінансів України щодо офіційного тлумачення положень пункту 6 статті 12 Закону України "Про соціальний і правовий захист військовослужбовців та членів їх сімей", частин четвертої і п'ятої статті 22 Закону України "Про міліцію" та частини шостої статті 22 Закону України "Про пожежну безпеку" (справа про офіційне тлумачення терміна "член сім'ї") від 03.06. 1999 № 5-рп/99// Офіційний вісник України вiд 02.07.1999 - 1999 р., № 24, с. 180.</w:t>
      </w:r>
    </w:p>
    <w:p w:rsidR="00B70CBD" w:rsidRPr="00B70CBD" w:rsidRDefault="00B70CBD" w:rsidP="00B70CBD">
      <w:pPr>
        <w:tabs>
          <w:tab w:val="left" w:pos="0"/>
        </w:tabs>
        <w:spacing w:line="360" w:lineRule="auto"/>
        <w:jc w:val="both"/>
        <w:rPr>
          <w:rFonts w:eastAsia="Calibri"/>
          <w:b/>
          <w:bCs/>
          <w:sz w:val="28"/>
          <w:szCs w:val="28"/>
          <w:lang w:val="uk-UA" w:eastAsia="en-US"/>
        </w:rPr>
      </w:pPr>
    </w:p>
    <w:p w:rsidR="00B70CBD" w:rsidRPr="00B70CBD" w:rsidRDefault="00B70CBD" w:rsidP="00B70CBD">
      <w:pPr>
        <w:tabs>
          <w:tab w:val="left" w:pos="0"/>
        </w:tabs>
        <w:spacing w:line="360" w:lineRule="auto"/>
        <w:jc w:val="both"/>
        <w:rPr>
          <w:rFonts w:eastAsia="Calibri"/>
          <w:b/>
          <w:bCs/>
          <w:sz w:val="28"/>
          <w:szCs w:val="28"/>
          <w:lang w:val="uk-UA" w:eastAsia="en-US"/>
        </w:rPr>
      </w:pPr>
      <w:r w:rsidRPr="00B70CBD">
        <w:rPr>
          <w:rFonts w:eastAsia="Calibri"/>
          <w:b/>
          <w:bCs/>
          <w:sz w:val="28"/>
          <w:szCs w:val="28"/>
          <w:lang w:val="uk-UA" w:eastAsia="en-US"/>
        </w:rPr>
        <w:t>Спеціальна література:</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 xml:space="preserve"> Алексеев С. С. Право на пороге нового тысячелетия: Некоторые тенденции мирового правового развития - надежда и драма современной эпохи. -   М.: «Статут», 2000. - С. 41-46.</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Алексеев С.С. Об отраслях права / С.С. Алексеев // Сов. гос. и право. – 1972. – № 3. – С. 12-16.</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Андреев В. К. Представительство в гражданском праве: [учебное пособие] / Научн. ред. М. В. Самойлова / В. К. Андреев. – Калинин : Изд-во Калин. ун-та, 1978. –</w:t>
      </w:r>
      <w:r w:rsidRPr="00B70CBD">
        <w:rPr>
          <w:rFonts w:eastAsia="Calibri"/>
          <w:sz w:val="28"/>
          <w:szCs w:val="28"/>
          <w:lang w:val="uk-UA" w:eastAsia="en-US"/>
        </w:rPr>
        <w:t xml:space="preserve"> </w:t>
      </w:r>
      <w:r w:rsidRPr="00B70CBD">
        <w:rPr>
          <w:rFonts w:eastAsia="Calibri"/>
          <w:sz w:val="28"/>
          <w:szCs w:val="28"/>
          <w:lang w:eastAsia="en-US"/>
        </w:rPr>
        <w:t>87 с.</w:t>
      </w:r>
    </w:p>
    <w:p w:rsidR="00B70CBD" w:rsidRPr="00B70CBD" w:rsidRDefault="00B70CBD" w:rsidP="00B70CBD">
      <w:pPr>
        <w:numPr>
          <w:ilvl w:val="0"/>
          <w:numId w:val="6"/>
        </w:numPr>
        <w:tabs>
          <w:tab w:val="left" w:pos="0"/>
        </w:tabs>
        <w:spacing w:after="160" w:line="360" w:lineRule="auto"/>
        <w:ind w:firstLine="709"/>
        <w:jc w:val="both"/>
        <w:rPr>
          <w:rFonts w:eastAsia="Calibri"/>
          <w:bCs/>
          <w:sz w:val="28"/>
          <w:szCs w:val="28"/>
          <w:lang w:val="uk-UA" w:eastAsia="en-US"/>
        </w:rPr>
      </w:pPr>
      <w:r w:rsidRPr="00B70CBD">
        <w:rPr>
          <w:rFonts w:eastAsia="Calibri"/>
          <w:bCs/>
          <w:sz w:val="28"/>
          <w:szCs w:val="28"/>
          <w:lang w:val="uk-UA" w:eastAsia="en-US"/>
        </w:rPr>
        <w:t xml:space="preserve">Бандурка І.В., Шишка Р.Б. Представництво у цивільному праві [Електронний ресурс] – Режим доступу: </w:t>
      </w:r>
      <w:hyperlink r:id="rId15" w:history="1">
        <w:r w:rsidRPr="00B70CBD">
          <w:rPr>
            <w:rFonts w:eastAsia="Calibri"/>
            <w:bCs/>
            <w:sz w:val="28"/>
            <w:szCs w:val="28"/>
            <w:lang w:val="uk-UA" w:eastAsia="en-US"/>
          </w:rPr>
          <w:t>http://adhdportal.com/book_834_chapter_25__Lekja_23.Predstavnitvo_u_ivlnomu_prav (Bandurka_.V.,_SHishka_R.B.).html</w:t>
        </w:r>
      </w:hyperlink>
      <w:r w:rsidRPr="00B70CBD">
        <w:rPr>
          <w:rFonts w:eastAsia="Calibri"/>
          <w:bCs/>
          <w:sz w:val="28"/>
          <w:szCs w:val="28"/>
          <w:lang w:val="uk-UA" w:eastAsia="en-US"/>
        </w:rPr>
        <w:t xml:space="preserve"> – Назва  екрана.</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hyperlink r:id="rId16" w:history="1">
        <w:r w:rsidRPr="00B70CBD">
          <w:rPr>
            <w:rFonts w:eastAsia="Calibri"/>
            <w:sz w:val="28"/>
            <w:szCs w:val="28"/>
            <w:lang w:eastAsia="en-US"/>
          </w:rPr>
          <w:t>Багач Е.М., Білоусов Ю.В. Сімейний кодекс України: Науково-практичний коментар</w:t>
        </w:r>
      </w:hyperlink>
      <w:r w:rsidRPr="00B70CBD">
        <w:rPr>
          <w:rFonts w:eastAsia="Calibri"/>
          <w:sz w:val="28"/>
          <w:szCs w:val="28"/>
          <w:lang w:eastAsia="en-US"/>
        </w:rPr>
        <w:t xml:space="preserve"> - К.: Ліга 2010. - 577 с.</w:t>
      </w:r>
      <w:r w:rsidRPr="00B70CBD">
        <w:rPr>
          <w:rFonts w:eastAsia="Calibri"/>
          <w:sz w:val="28"/>
          <w:szCs w:val="28"/>
          <w:lang w:val="uk-UA" w:eastAsia="en-US"/>
        </w:rPr>
        <w:t xml:space="preserve"> </w:t>
      </w:r>
      <w:r w:rsidRPr="00B70CBD">
        <w:rPr>
          <w:rFonts w:eastAsia="Calibri"/>
          <w:sz w:val="28"/>
          <w:szCs w:val="28"/>
          <w:lang w:eastAsia="en-US"/>
        </w:rPr>
        <w:t>[</w:t>
      </w:r>
      <w:r w:rsidRPr="00B70CBD">
        <w:rPr>
          <w:rFonts w:eastAsia="Calibri"/>
          <w:sz w:val="28"/>
          <w:szCs w:val="28"/>
          <w:lang w:val="uk-UA" w:eastAsia="en-US"/>
        </w:rPr>
        <w:t>Електронний ресурс</w:t>
      </w:r>
      <w:r w:rsidRPr="00B70CBD">
        <w:rPr>
          <w:rFonts w:eastAsia="Calibri"/>
          <w:sz w:val="28"/>
          <w:szCs w:val="28"/>
          <w:lang w:eastAsia="en-US"/>
        </w:rPr>
        <w:t>]</w:t>
      </w:r>
      <w:r w:rsidRPr="00B70CBD">
        <w:rPr>
          <w:rFonts w:eastAsia="Calibri"/>
          <w:sz w:val="28"/>
          <w:szCs w:val="28"/>
          <w:lang w:val="uk-UA" w:eastAsia="en-US"/>
        </w:rPr>
        <w:t xml:space="preserve">: Режим доступу: </w:t>
      </w:r>
      <w:hyperlink r:id="rId17" w:history="1">
        <w:r w:rsidRPr="00B70CBD">
          <w:rPr>
            <w:rFonts w:eastAsia="Calibri"/>
            <w:sz w:val="28"/>
            <w:szCs w:val="28"/>
            <w:lang w:val="uk-UA" w:eastAsia="en-US"/>
          </w:rPr>
          <w:t>http://legalexpert.in.ua/komkodeks/sku/87-sku/3192-avtorskiy.html</w:t>
        </w:r>
      </w:hyperlink>
      <w:r w:rsidRPr="00B70CBD">
        <w:rPr>
          <w:rFonts w:eastAsia="Calibri"/>
          <w:sz w:val="28"/>
          <w:szCs w:val="28"/>
          <w:lang w:val="uk-UA" w:eastAsia="en-US"/>
        </w:rPr>
        <w:t>. – Назва з екрана.</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Боголепов Н. П. Учебник истории римского права: Пособие и лекции. – М., 1900. – С. 298</w:t>
      </w:r>
      <w:r w:rsidRPr="00B70CBD">
        <w:rPr>
          <w:rFonts w:eastAsia="Calibri"/>
          <w:sz w:val="28"/>
          <w:szCs w:val="28"/>
          <w:lang w:val="uk-UA" w:eastAsia="en-US"/>
        </w:rPr>
        <w:t>-302</w:t>
      </w:r>
      <w:r w:rsidRPr="00B70CBD">
        <w:rPr>
          <w:rFonts w:eastAsia="Calibri"/>
          <w:sz w:val="28"/>
          <w:szCs w:val="28"/>
          <w:lang w:eastAsia="en-US"/>
        </w:rPr>
        <w:t>.</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Боднар В.В. Поняття та юридична природа переважних прав. – Університетські наукові записки. – 2011. – № 4(40). – С. 119-125</w:t>
      </w:r>
      <w:r w:rsidRPr="00B70CBD">
        <w:rPr>
          <w:rFonts w:eastAsia="Calibri"/>
          <w:sz w:val="28"/>
          <w:szCs w:val="28"/>
          <w:lang w:val="uk-UA" w:eastAsia="en-US"/>
        </w:rPr>
        <w:t>.</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Бойко І. До питання про сімейне право Гетьманщини за кодексом 1743 р. // Вісник Львівського університету. – 1999. – Серія «Юридична». – Вип. 34. – С. 23-26.</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Бортникова Н. А. История и цели представительства по назначению суда в гражданском процессе // Адвокатская практика. – 2008. – № 4. – С. 43-45.</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hyperlink r:id="rId18" w:tooltip="Пошук за автором" w:history="1">
        <w:r w:rsidRPr="00B70CBD">
          <w:rPr>
            <w:rFonts w:eastAsia="Calibri"/>
            <w:sz w:val="28"/>
            <w:szCs w:val="28"/>
            <w:lang w:val="uk-UA" w:eastAsia="en-US"/>
          </w:rPr>
          <w:t>Блажівська О. Є.</w:t>
        </w:r>
      </w:hyperlink>
      <w:r w:rsidRPr="00B70CBD">
        <w:rPr>
          <w:rFonts w:eastAsia="Calibri"/>
          <w:sz w:val="28"/>
          <w:szCs w:val="28"/>
          <w:lang w:eastAsia="en-US"/>
        </w:rPr>
        <w:t> </w:t>
      </w:r>
      <w:r w:rsidRPr="00B70CBD">
        <w:rPr>
          <w:rFonts w:eastAsia="Calibri"/>
          <w:bCs/>
          <w:sz w:val="28"/>
          <w:szCs w:val="28"/>
          <w:lang w:val="uk-UA" w:eastAsia="en-US"/>
        </w:rPr>
        <w:t>Розвиток правового регулювання відносин представництва у цивільних кодифікаціях України періоду радянської доби</w:t>
      </w:r>
      <w:r w:rsidRPr="00B70CBD">
        <w:rPr>
          <w:rFonts w:eastAsia="Calibri"/>
          <w:sz w:val="28"/>
          <w:szCs w:val="28"/>
          <w:lang w:eastAsia="en-US"/>
        </w:rPr>
        <w:t> </w:t>
      </w:r>
      <w:r w:rsidRPr="00B70CBD">
        <w:rPr>
          <w:rFonts w:eastAsia="Calibri"/>
          <w:sz w:val="28"/>
          <w:szCs w:val="28"/>
          <w:lang w:val="uk-UA" w:eastAsia="en-US"/>
        </w:rPr>
        <w:t>/ О. Є. Блажівська //</w:t>
      </w:r>
      <w:r w:rsidRPr="00B70CBD">
        <w:rPr>
          <w:rFonts w:eastAsia="Calibri"/>
          <w:sz w:val="28"/>
          <w:szCs w:val="28"/>
          <w:lang w:eastAsia="en-US"/>
        </w:rPr>
        <w:t> </w:t>
      </w:r>
      <w:hyperlink r:id="rId19" w:tooltip="Періодичне видання" w:history="1">
        <w:r w:rsidRPr="00B70CBD">
          <w:rPr>
            <w:rFonts w:eastAsia="Calibri"/>
            <w:sz w:val="28"/>
            <w:szCs w:val="28"/>
            <w:lang w:val="uk-UA" w:eastAsia="en-US"/>
          </w:rPr>
          <w:t xml:space="preserve">Науковий вісник Ужгородського національного університету. </w:t>
        </w:r>
        <w:r w:rsidRPr="00B70CBD">
          <w:rPr>
            <w:rFonts w:eastAsia="Calibri"/>
            <w:sz w:val="28"/>
            <w:szCs w:val="28"/>
            <w:lang w:eastAsia="en-US"/>
          </w:rPr>
          <w:t>Сер.: : Право</w:t>
        </w:r>
      </w:hyperlink>
      <w:r w:rsidRPr="00B70CBD">
        <w:rPr>
          <w:rFonts w:eastAsia="Calibri"/>
          <w:sz w:val="28"/>
          <w:szCs w:val="28"/>
          <w:lang w:eastAsia="en-US"/>
        </w:rPr>
        <w:t>. - 2014. - Вип. 26. - С. 74-77. - Режим доступу: </w:t>
      </w:r>
      <w:hyperlink r:id="rId20" w:history="1">
        <w:r w:rsidRPr="00B70CBD">
          <w:rPr>
            <w:rFonts w:eastAsia="Calibri"/>
            <w:sz w:val="28"/>
            <w:szCs w:val="28"/>
            <w:lang w:eastAsia="en-US"/>
          </w:rPr>
          <w:t>http://nbuv.gov.ua/UJRN/nvuzhpr_2014_26_19</w:t>
        </w:r>
      </w:hyperlink>
      <w:r w:rsidRPr="00B70CBD">
        <w:rPr>
          <w:rFonts w:eastAsia="Calibri"/>
          <w:sz w:val="28"/>
          <w:szCs w:val="28"/>
          <w:lang w:val="uk-UA" w:eastAsia="en-US"/>
        </w:rPr>
        <w:t>. – Назва з екрану.</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Братусь С.Н. Предмет и система советского гражданского права [текст] / С.Н. Братусь. – М. : Госюриздат, 1963. – 196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Власов А. А. Адвокат как субъект доказывания в гражданском и арбитражном процессе / А. А. Власов. – М. : Юрлитинформ, 2000. – 240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Гай. Інституции / Пер. с лат. Ф. Дадынского; Под ред. В. А. Савельева, Л. Л. Кофанова. — Л.: Юрист, 1997</w:t>
      </w:r>
      <w:r w:rsidRPr="00B70CBD">
        <w:rPr>
          <w:rFonts w:eastAsia="Calibri"/>
          <w:sz w:val="28"/>
          <w:szCs w:val="28"/>
          <w:lang w:val="uk-UA" w:eastAsia="en-US"/>
        </w:rPr>
        <w:t>.</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val="uk-UA" w:eastAsia="en-US"/>
        </w:rPr>
        <w:t>Гелецька І.О. Правове регулювання відносин представництва у цивільному праві: автореф. дис. на здобуття наук. ступеня канд. юрид. наук: спец. 12.00.03 </w:t>
      </w:r>
      <w:r w:rsidRPr="00B70CBD">
        <w:rPr>
          <w:rFonts w:eastAsia="Calibri"/>
          <w:sz w:val="28"/>
          <w:szCs w:val="28"/>
          <w:lang w:eastAsia="en-US"/>
        </w:rPr>
        <w:t>“</w:t>
      </w:r>
      <w:r w:rsidRPr="00B70CBD">
        <w:rPr>
          <w:rFonts w:eastAsia="Calibri"/>
          <w:sz w:val="28"/>
          <w:szCs w:val="28"/>
          <w:lang w:val="uk-UA" w:eastAsia="en-US"/>
        </w:rPr>
        <w:t>Цивільне право і цивільний процес; сімейне право; міжнародне приватне право</w:t>
      </w:r>
      <w:r w:rsidRPr="00B70CBD">
        <w:rPr>
          <w:rFonts w:eastAsia="Calibri"/>
          <w:sz w:val="28"/>
          <w:szCs w:val="28"/>
          <w:lang w:eastAsia="en-US"/>
        </w:rPr>
        <w:t>”</w:t>
      </w:r>
      <w:r w:rsidRPr="00B70CBD">
        <w:rPr>
          <w:rFonts w:eastAsia="Calibri"/>
          <w:sz w:val="28"/>
          <w:szCs w:val="28"/>
          <w:lang w:val="uk-UA" w:eastAsia="en-US"/>
        </w:rPr>
        <w:t>/ І.О. Гелецька. – К., 2005. – 30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Гордон А. Представительство в гражданском праве. — С.Пб., 1879</w:t>
      </w:r>
      <w:r w:rsidRPr="00B70CBD">
        <w:rPr>
          <w:rFonts w:eastAsia="Calibri"/>
          <w:sz w:val="28"/>
          <w:szCs w:val="28"/>
          <w:lang w:val="uk-UA" w:eastAsia="en-US"/>
        </w:rPr>
        <w:t>.</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Гражданское право Украины: учебник : в 2 ч. / Под ред. А. А. Пушкина, В. М. Самойленко. – Х. : Основа, 1996. – Ч. 1. – 440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Гражданский процесс: Учебник / Отв. ред. проф. В. В. Ярков. – 5-е изд., перераб. и доп. – М.: Волтерс Клувер, 2004. – 720 с. – С. 85.</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Гражданский кодекс УССР от 16 декабря 1922 г. // Собрание узаконений и распоряжений рабоче-крестьянского правительства Украины. – 1923. – № 55. – 24 января. – С. 780.</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val="uk-UA" w:eastAsia="en-US" w:bidi="ru-RU"/>
        </w:rPr>
        <w:t>Гордон А.О. Представительство в гражданском праве / А.О. Гордон. – СПб.: Тип. Шредера. 1879.- 447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val="uk-UA" w:eastAsia="en-US" w:bidi="ru-RU"/>
        </w:rPr>
        <w:t xml:space="preserve">Грибанов </w:t>
      </w:r>
      <w:r w:rsidRPr="00B70CBD">
        <w:rPr>
          <w:rFonts w:eastAsia="Calibri"/>
          <w:sz w:val="28"/>
          <w:szCs w:val="28"/>
          <w:lang w:eastAsia="en-US"/>
        </w:rPr>
        <w:t xml:space="preserve">В. П. </w:t>
      </w:r>
      <w:r w:rsidRPr="00B70CBD">
        <w:rPr>
          <w:rFonts w:eastAsia="Calibri"/>
          <w:sz w:val="28"/>
          <w:szCs w:val="28"/>
          <w:lang w:val="uk-UA" w:eastAsia="en-US" w:bidi="ru-RU"/>
        </w:rPr>
        <w:t xml:space="preserve">Интерес </w:t>
      </w:r>
      <w:r w:rsidRPr="00B70CBD">
        <w:rPr>
          <w:rFonts w:eastAsia="Calibri"/>
          <w:sz w:val="28"/>
          <w:szCs w:val="28"/>
          <w:lang w:eastAsia="en-US"/>
        </w:rPr>
        <w:t xml:space="preserve">в </w:t>
      </w:r>
      <w:r w:rsidRPr="00B70CBD">
        <w:rPr>
          <w:rFonts w:eastAsia="Calibri"/>
          <w:sz w:val="28"/>
          <w:szCs w:val="28"/>
          <w:lang w:val="uk-UA" w:eastAsia="en-US" w:bidi="ru-RU"/>
        </w:rPr>
        <w:t xml:space="preserve">гражданском </w:t>
      </w:r>
      <w:r w:rsidRPr="00B70CBD">
        <w:rPr>
          <w:rFonts w:eastAsia="Calibri"/>
          <w:sz w:val="28"/>
          <w:szCs w:val="28"/>
          <w:lang w:eastAsia="en-US"/>
        </w:rPr>
        <w:t xml:space="preserve">праве / </w:t>
      </w:r>
      <w:r w:rsidRPr="00B70CBD">
        <w:rPr>
          <w:rFonts w:eastAsia="Calibri"/>
          <w:sz w:val="28"/>
          <w:szCs w:val="28"/>
          <w:lang w:val="uk-UA" w:eastAsia="en-US" w:bidi="ru-RU"/>
        </w:rPr>
        <w:t xml:space="preserve">Вениамин </w:t>
      </w:r>
      <w:r w:rsidRPr="00B70CBD">
        <w:rPr>
          <w:rFonts w:eastAsia="Calibri"/>
          <w:sz w:val="28"/>
          <w:szCs w:val="28"/>
          <w:lang w:eastAsia="en-US"/>
        </w:rPr>
        <w:t xml:space="preserve">Петрович Грибачов // </w:t>
      </w:r>
      <w:r w:rsidRPr="00B70CBD">
        <w:rPr>
          <w:rFonts w:eastAsia="Calibri"/>
          <w:sz w:val="28"/>
          <w:szCs w:val="28"/>
          <w:lang w:val="uk-UA" w:eastAsia="en-US" w:bidi="ru-RU"/>
        </w:rPr>
        <w:t xml:space="preserve">Советское государство и </w:t>
      </w:r>
      <w:r w:rsidRPr="00B70CBD">
        <w:rPr>
          <w:rFonts w:eastAsia="Calibri"/>
          <w:sz w:val="28"/>
          <w:szCs w:val="28"/>
          <w:lang w:eastAsia="en-US"/>
        </w:rPr>
        <w:t xml:space="preserve">право. – 1967. - № 1. – </w:t>
      </w:r>
      <w:r w:rsidRPr="00B70CBD">
        <w:rPr>
          <w:rFonts w:eastAsia="Calibri"/>
          <w:sz w:val="28"/>
          <w:szCs w:val="28"/>
          <w:lang w:val="uk-UA" w:eastAsia="en-US" w:bidi="ru-RU"/>
        </w:rPr>
        <w:t xml:space="preserve">С. </w:t>
      </w:r>
      <w:r w:rsidRPr="00B70CBD">
        <w:rPr>
          <w:rFonts w:eastAsia="Calibri"/>
          <w:sz w:val="28"/>
          <w:szCs w:val="28"/>
          <w:lang w:eastAsia="en-US"/>
        </w:rPr>
        <w:t>49-56.</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Гурвич М. А. Право на иск / Отв. ред. А. Ф. Клейнман. – М.-Л.: Изд-во АН СССР, 1949. – 216 с. – С. 136-152.</w:t>
      </w:r>
    </w:p>
    <w:p w:rsidR="00B70CBD" w:rsidRPr="00B70CBD" w:rsidRDefault="00B70CBD" w:rsidP="00B70CBD">
      <w:pPr>
        <w:numPr>
          <w:ilvl w:val="0"/>
          <w:numId w:val="6"/>
        </w:numPr>
        <w:tabs>
          <w:tab w:val="left" w:pos="0"/>
        </w:tabs>
        <w:spacing w:after="160" w:line="360" w:lineRule="auto"/>
        <w:ind w:firstLine="709"/>
        <w:jc w:val="both"/>
        <w:rPr>
          <w:rFonts w:eastAsia="Calibri"/>
          <w:bCs/>
          <w:sz w:val="28"/>
          <w:szCs w:val="28"/>
          <w:lang w:val="uk-UA" w:eastAsia="en-US"/>
        </w:rPr>
      </w:pPr>
      <w:r w:rsidRPr="00B70CBD">
        <w:rPr>
          <w:rFonts w:eastAsia="Calibri"/>
          <w:bCs/>
          <w:sz w:val="28"/>
          <w:szCs w:val="28"/>
          <w:lang w:eastAsia="en-US"/>
        </w:rPr>
        <w:t>Департамент правового захисту апарату ФПУ</w:t>
      </w:r>
      <w:r w:rsidRPr="00B70CBD">
        <w:rPr>
          <w:rFonts w:eastAsia="Calibri"/>
          <w:bCs/>
          <w:sz w:val="28"/>
          <w:szCs w:val="28"/>
          <w:lang w:val="uk-UA" w:eastAsia="en-US"/>
        </w:rPr>
        <w:t xml:space="preserve">. </w:t>
      </w:r>
      <w:hyperlink r:id="rId21" w:history="1">
        <w:r w:rsidRPr="00B70CBD">
          <w:rPr>
            <w:rFonts w:eastAsia="Calibri"/>
            <w:bCs/>
            <w:sz w:val="28"/>
            <w:szCs w:val="28"/>
            <w:lang w:eastAsia="en-US"/>
          </w:rPr>
          <w:t>Представництво прав та законних інтересів у цивільних правовідносинах</w:t>
        </w:r>
      </w:hyperlink>
      <w:r w:rsidRPr="00B70CBD">
        <w:rPr>
          <w:rFonts w:eastAsia="Calibri"/>
          <w:bCs/>
          <w:sz w:val="28"/>
          <w:szCs w:val="28"/>
          <w:lang w:val="uk-UA" w:eastAsia="en-US"/>
        </w:rPr>
        <w:t xml:space="preserve"> </w:t>
      </w:r>
      <w:r w:rsidRPr="00B70CBD">
        <w:rPr>
          <w:rFonts w:eastAsia="Calibri"/>
          <w:bCs/>
          <w:sz w:val="28"/>
          <w:szCs w:val="28"/>
          <w:lang w:eastAsia="en-US"/>
        </w:rPr>
        <w:t>[</w:t>
      </w:r>
      <w:r w:rsidRPr="00B70CBD">
        <w:rPr>
          <w:rFonts w:eastAsia="Calibri"/>
          <w:bCs/>
          <w:sz w:val="28"/>
          <w:szCs w:val="28"/>
          <w:lang w:val="uk-UA" w:eastAsia="en-US"/>
        </w:rPr>
        <w:t>Електронний ресурс</w:t>
      </w:r>
      <w:r w:rsidRPr="00B70CBD">
        <w:rPr>
          <w:rFonts w:eastAsia="Calibri"/>
          <w:bCs/>
          <w:sz w:val="28"/>
          <w:szCs w:val="28"/>
          <w:lang w:eastAsia="en-US"/>
        </w:rPr>
        <w:t>]</w:t>
      </w:r>
      <w:r w:rsidRPr="00B70CBD">
        <w:rPr>
          <w:rFonts w:eastAsia="Calibri"/>
          <w:bCs/>
          <w:sz w:val="28"/>
          <w:szCs w:val="28"/>
          <w:lang w:val="uk-UA" w:eastAsia="en-US"/>
        </w:rPr>
        <w:t xml:space="preserve"> – Режим доступу: </w:t>
      </w:r>
      <w:hyperlink r:id="rId22" w:history="1">
        <w:r w:rsidRPr="00B70CBD">
          <w:rPr>
            <w:rFonts w:eastAsia="Calibri"/>
            <w:bCs/>
            <w:sz w:val="28"/>
            <w:szCs w:val="28"/>
            <w:lang w:val="uk-UA" w:eastAsia="en-US"/>
          </w:rPr>
          <w:t>http://porady.fpsu.org.ua/znay-svoi-prava/35-predstavnytstvo-prav-ta-zakonnykh-interesiv-u-tsyvilnykh-pravovidnosynakh</w:t>
        </w:r>
      </w:hyperlink>
      <w:r w:rsidRPr="00B70CBD">
        <w:rPr>
          <w:rFonts w:eastAsia="Calibri"/>
          <w:bCs/>
          <w:sz w:val="28"/>
          <w:szCs w:val="28"/>
          <w:lang w:val="uk-UA" w:eastAsia="en-US"/>
        </w:rPr>
        <w:t xml:space="preserve">. – Назва  екрану. </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bCs/>
          <w:sz w:val="28"/>
          <w:szCs w:val="28"/>
          <w:lang w:eastAsia="en-US"/>
        </w:rPr>
        <w:t>З</w:t>
      </w:r>
      <w:r w:rsidRPr="00B70CBD">
        <w:rPr>
          <w:rFonts w:eastAsia="Calibri"/>
          <w:bCs/>
          <w:sz w:val="28"/>
          <w:szCs w:val="28"/>
          <w:lang w:val="uk-UA" w:eastAsia="en-US"/>
        </w:rPr>
        <w:t xml:space="preserve">ахист прав дітей в Україні з урахуванням міжнародних договорів з питань сімейного права </w:t>
      </w:r>
      <w:r w:rsidRPr="00B70CBD">
        <w:rPr>
          <w:rFonts w:eastAsia="Calibri"/>
          <w:bCs/>
          <w:sz w:val="28"/>
          <w:szCs w:val="28"/>
          <w:lang w:eastAsia="en-US"/>
        </w:rPr>
        <w:t>[</w:t>
      </w:r>
      <w:r w:rsidRPr="00B70CBD">
        <w:rPr>
          <w:rFonts w:eastAsia="Calibri"/>
          <w:bCs/>
          <w:sz w:val="28"/>
          <w:szCs w:val="28"/>
          <w:lang w:val="uk-UA" w:eastAsia="en-US"/>
        </w:rPr>
        <w:t>Електронний ресурс</w:t>
      </w:r>
      <w:r w:rsidRPr="00B70CBD">
        <w:rPr>
          <w:rFonts w:eastAsia="Calibri"/>
          <w:bCs/>
          <w:sz w:val="28"/>
          <w:szCs w:val="28"/>
          <w:lang w:eastAsia="en-US"/>
        </w:rPr>
        <w:t>]</w:t>
      </w:r>
      <w:r w:rsidRPr="00B70CBD">
        <w:rPr>
          <w:rFonts w:eastAsia="Calibri"/>
          <w:bCs/>
          <w:sz w:val="28"/>
          <w:szCs w:val="28"/>
          <w:lang w:val="uk-UA" w:eastAsia="en-US"/>
        </w:rPr>
        <w:t xml:space="preserve"> - Режим доступу: </w:t>
      </w:r>
      <w:hyperlink r:id="rId23" w:history="1">
        <w:r w:rsidRPr="00B70CBD">
          <w:rPr>
            <w:rFonts w:eastAsia="Calibri"/>
            <w:sz w:val="28"/>
            <w:szCs w:val="28"/>
            <w:lang w:eastAsia="en-US"/>
          </w:rPr>
          <w:t>https://minjust.gov.ua/m/str_19188</w:t>
        </w:r>
      </w:hyperlink>
      <w:r w:rsidRPr="00B70CBD">
        <w:rPr>
          <w:rFonts w:eastAsia="Calibri"/>
          <w:sz w:val="28"/>
          <w:szCs w:val="28"/>
          <w:lang w:val="uk-UA" w:eastAsia="en-US"/>
        </w:rPr>
        <w:t xml:space="preserve"> </w:t>
      </w:r>
      <w:r w:rsidRPr="00B70CBD">
        <w:rPr>
          <w:rFonts w:eastAsia="Calibri"/>
          <w:bCs/>
          <w:sz w:val="28"/>
          <w:szCs w:val="28"/>
          <w:lang w:val="uk-UA" w:eastAsia="en-US"/>
        </w:rPr>
        <w:t>– Назва з екрана.</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Зейкан Я. П. Коментар Цивільного процесуального кодексу України / Я. П. Зейкан. – К. : Юридична практика, 2006. – 560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Історія українського права / За редакцією: О. О. Шевченко. – К.: Олан, 2001. –– 214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val="uk-UA" w:eastAsia="en-US" w:bidi="ru-RU"/>
        </w:rPr>
        <w:t xml:space="preserve">Казанцев Л. </w:t>
      </w:r>
      <w:r w:rsidRPr="00B70CBD">
        <w:rPr>
          <w:rFonts w:eastAsia="Calibri"/>
          <w:sz w:val="28"/>
          <w:szCs w:val="28"/>
          <w:lang w:eastAsia="en-US"/>
        </w:rPr>
        <w:t xml:space="preserve">Н. </w:t>
      </w:r>
      <w:r w:rsidRPr="00B70CBD">
        <w:rPr>
          <w:rFonts w:eastAsia="Calibri"/>
          <w:sz w:val="28"/>
          <w:szCs w:val="28"/>
          <w:lang w:val="uk-UA" w:eastAsia="en-US" w:bidi="ru-RU"/>
        </w:rPr>
        <w:t xml:space="preserve">Учение о представительстве </w:t>
      </w:r>
      <w:r w:rsidRPr="00B70CBD">
        <w:rPr>
          <w:rFonts w:eastAsia="Calibri"/>
          <w:sz w:val="28"/>
          <w:szCs w:val="28"/>
          <w:lang w:eastAsia="en-US"/>
        </w:rPr>
        <w:t xml:space="preserve">в </w:t>
      </w:r>
      <w:r w:rsidRPr="00B70CBD">
        <w:rPr>
          <w:rFonts w:eastAsia="Calibri"/>
          <w:sz w:val="28"/>
          <w:szCs w:val="28"/>
          <w:lang w:val="uk-UA" w:eastAsia="en-US" w:bidi="ru-RU"/>
        </w:rPr>
        <w:t xml:space="preserve">гражданском </w:t>
      </w:r>
      <w:r w:rsidRPr="00B70CBD">
        <w:rPr>
          <w:rFonts w:eastAsia="Calibri"/>
          <w:sz w:val="28"/>
          <w:szCs w:val="28"/>
          <w:lang w:eastAsia="en-US"/>
        </w:rPr>
        <w:t xml:space="preserve">праве / </w:t>
      </w:r>
      <w:r w:rsidRPr="00B70CBD">
        <w:rPr>
          <w:rFonts w:eastAsia="Calibri"/>
          <w:sz w:val="28"/>
          <w:szCs w:val="28"/>
          <w:lang w:val="uk-UA" w:eastAsia="en-US" w:bidi="ru-RU"/>
        </w:rPr>
        <w:t xml:space="preserve">Леонид Николаевич Казанцев </w:t>
      </w:r>
      <w:r w:rsidRPr="00B70CBD">
        <w:rPr>
          <w:rFonts w:eastAsia="Calibri"/>
          <w:sz w:val="28"/>
          <w:szCs w:val="28"/>
          <w:lang w:eastAsia="en-US"/>
        </w:rPr>
        <w:t xml:space="preserve">- Ярославль: Тип. </w:t>
      </w:r>
      <w:r w:rsidRPr="00B70CBD">
        <w:rPr>
          <w:rFonts w:eastAsia="Calibri"/>
          <w:sz w:val="28"/>
          <w:szCs w:val="28"/>
          <w:lang w:val="uk-UA" w:eastAsia="en-US" w:bidi="ru-RU"/>
        </w:rPr>
        <w:t xml:space="preserve">Г. </w:t>
      </w:r>
      <w:r w:rsidRPr="00B70CBD">
        <w:rPr>
          <w:rFonts w:eastAsia="Calibri"/>
          <w:sz w:val="28"/>
          <w:szCs w:val="28"/>
          <w:lang w:eastAsia="en-US"/>
        </w:rPr>
        <w:t xml:space="preserve">В. </w:t>
      </w:r>
      <w:r w:rsidRPr="00B70CBD">
        <w:rPr>
          <w:rFonts w:eastAsia="Calibri"/>
          <w:sz w:val="28"/>
          <w:szCs w:val="28"/>
          <w:lang w:val="uk-UA" w:eastAsia="en-US" w:bidi="ru-RU"/>
        </w:rPr>
        <w:t>Фальк</w:t>
      </w:r>
      <w:r w:rsidRPr="00B70CBD">
        <w:rPr>
          <w:rFonts w:eastAsia="Calibri"/>
          <w:sz w:val="28"/>
          <w:szCs w:val="28"/>
          <w:lang w:val="uk-UA" w:eastAsia="en-US"/>
        </w:rPr>
        <w:t>.</w:t>
      </w:r>
      <w:r w:rsidRPr="00B70CBD">
        <w:rPr>
          <w:rFonts w:eastAsia="Calibri"/>
          <w:sz w:val="28"/>
          <w:szCs w:val="28"/>
          <w:lang w:val="uk-UA" w:eastAsia="en-US" w:bidi="ru-RU"/>
        </w:rPr>
        <w:t xml:space="preserve"> </w:t>
      </w:r>
      <w:r w:rsidRPr="00B70CBD">
        <w:rPr>
          <w:rFonts w:eastAsia="Calibri"/>
          <w:sz w:val="28"/>
          <w:szCs w:val="28"/>
          <w:lang w:eastAsia="en-US"/>
        </w:rPr>
        <w:t xml:space="preserve">1878. - 125 с.  </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Керимов С. Г. Представництво за законом в цивільному праві України : автореф. дис... на здобуття наук. ступеня канд. юрид. наук: спец. 12.00.03 «Цивільне право і цивільний процес; сімейне право; міжнародне приватне право» / С. Г. Керимов. – К., 2006. – 19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bCs/>
          <w:sz w:val="28"/>
          <w:szCs w:val="28"/>
          <w:lang w:eastAsia="en-US"/>
        </w:rPr>
        <w:t>Клименко</w:t>
      </w:r>
      <w:r w:rsidRPr="00B70CBD">
        <w:rPr>
          <w:rFonts w:eastAsia="Calibri"/>
          <w:sz w:val="28"/>
          <w:szCs w:val="28"/>
          <w:lang w:eastAsia="en-US"/>
        </w:rPr>
        <w:t xml:space="preserve"> С. В.  </w:t>
      </w:r>
      <w:r w:rsidRPr="00B70CBD">
        <w:rPr>
          <w:rFonts w:eastAsia="Calibri"/>
          <w:bCs/>
          <w:sz w:val="28"/>
          <w:szCs w:val="28"/>
          <w:lang w:eastAsia="en-US"/>
        </w:rPr>
        <w:t xml:space="preserve"> Переважні права</w:t>
      </w:r>
      <w:r w:rsidRPr="00B70CBD">
        <w:rPr>
          <w:rFonts w:eastAsia="Calibri"/>
          <w:sz w:val="28"/>
          <w:szCs w:val="28"/>
          <w:lang w:eastAsia="en-US"/>
        </w:rPr>
        <w:t> у </w:t>
      </w:r>
      <w:r w:rsidRPr="00B70CBD">
        <w:rPr>
          <w:rFonts w:eastAsia="Calibri"/>
          <w:bCs/>
          <w:sz w:val="28"/>
          <w:szCs w:val="28"/>
          <w:lang w:eastAsia="en-US"/>
        </w:rPr>
        <w:t>сімейному праві</w:t>
      </w:r>
      <w:r w:rsidRPr="00B70CBD">
        <w:rPr>
          <w:rFonts w:eastAsia="Calibri"/>
          <w:sz w:val="28"/>
          <w:szCs w:val="28"/>
          <w:lang w:eastAsia="en-US"/>
        </w:rPr>
        <w:t> // Молодий вчений. - 2015. - № 5(3). - С. 48-51.</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Конончук Н. Правова природа категорії «інтерес дитини» у сімейному праві України // Підприємництво, господар- ство і право. – 2012. – № 12. – С. 57-60</w:t>
      </w:r>
      <w:r w:rsidRPr="00B70CBD">
        <w:rPr>
          <w:rFonts w:eastAsia="Calibri"/>
          <w:sz w:val="28"/>
          <w:szCs w:val="28"/>
          <w:lang w:val="uk-UA" w:eastAsia="en-US"/>
        </w:rPr>
        <w:t>.</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Лазько Г. З. Правова природа представництва у цивільному процесі : дис. … канд. юрид. наук : 12.00.03 / Лазько Гульназ Заурівна ; Академія праці і соціальних відно- син Федерації профспілок України. – К., 2006. – 191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Ландкоф С.Н. Основи цивільного права [текст] / С.Н. Ландкоф. – К. : Рад. шк., 1948. – 424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Лащенко Р.М. Лекції з історії українського права [текст] / Р.М. Лащенко. – К. : Україна, 1998. – 254 с.; Українська минувшина : ілюстрований етнографічний довідник [текст] / А.П. Пономарьов, Л.Ф. Артюх, Т.В. Косміна та ін. – 2-е вид. – К. : Либідь, 1994. – 256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bCs/>
          <w:sz w:val="28"/>
          <w:szCs w:val="28"/>
          <w:lang w:val="uk-UA" w:eastAsia="en-US"/>
        </w:rPr>
        <w:t>Левківська</w:t>
      </w:r>
      <w:r w:rsidRPr="00B70CBD">
        <w:rPr>
          <w:rFonts w:eastAsia="Calibri"/>
          <w:sz w:val="28"/>
          <w:szCs w:val="28"/>
          <w:lang w:eastAsia="en-US"/>
        </w:rPr>
        <w:t> </w:t>
      </w:r>
      <w:r w:rsidRPr="00B70CBD">
        <w:rPr>
          <w:rFonts w:eastAsia="Calibri"/>
          <w:sz w:val="28"/>
          <w:szCs w:val="28"/>
          <w:lang w:val="uk-UA" w:eastAsia="en-US"/>
        </w:rPr>
        <w:t>С.</w:t>
      </w:r>
      <w:r w:rsidRPr="00B70CBD">
        <w:rPr>
          <w:rFonts w:eastAsia="Calibri"/>
          <w:bCs/>
          <w:sz w:val="28"/>
          <w:szCs w:val="28"/>
          <w:lang w:val="uk-UA" w:eastAsia="en-US"/>
        </w:rPr>
        <w:t>А</w:t>
      </w:r>
      <w:r w:rsidRPr="00B70CBD">
        <w:rPr>
          <w:rFonts w:eastAsia="Calibri"/>
          <w:sz w:val="28"/>
          <w:szCs w:val="28"/>
          <w:lang w:val="uk-UA" w:eastAsia="en-US"/>
        </w:rPr>
        <w:t>.</w:t>
      </w:r>
      <w:r w:rsidRPr="00B70CBD">
        <w:rPr>
          <w:rFonts w:eastAsia="Calibri"/>
          <w:sz w:val="28"/>
          <w:szCs w:val="28"/>
          <w:lang w:eastAsia="en-US"/>
        </w:rPr>
        <w:t> </w:t>
      </w:r>
      <w:r w:rsidRPr="00B70CBD">
        <w:rPr>
          <w:rFonts w:eastAsia="Calibri"/>
          <w:bCs/>
          <w:sz w:val="28"/>
          <w:szCs w:val="28"/>
          <w:lang w:val="uk-UA" w:eastAsia="en-US"/>
        </w:rPr>
        <w:t>Судовий захист прав</w:t>
      </w:r>
      <w:r w:rsidRPr="00B70CBD">
        <w:rPr>
          <w:rFonts w:eastAsia="Calibri"/>
          <w:sz w:val="28"/>
          <w:szCs w:val="28"/>
          <w:lang w:eastAsia="en-US"/>
        </w:rPr>
        <w:t> </w:t>
      </w:r>
      <w:r w:rsidRPr="00B70CBD">
        <w:rPr>
          <w:rFonts w:eastAsia="Calibri"/>
          <w:sz w:val="28"/>
          <w:szCs w:val="28"/>
          <w:lang w:val="uk-UA" w:eastAsia="en-US"/>
        </w:rPr>
        <w:t>та</w:t>
      </w:r>
      <w:r w:rsidRPr="00B70CBD">
        <w:rPr>
          <w:rFonts w:eastAsia="Calibri"/>
          <w:sz w:val="28"/>
          <w:szCs w:val="28"/>
          <w:lang w:eastAsia="en-US"/>
        </w:rPr>
        <w:t> </w:t>
      </w:r>
      <w:r w:rsidRPr="00B70CBD">
        <w:rPr>
          <w:rFonts w:eastAsia="Calibri"/>
          <w:bCs/>
          <w:sz w:val="28"/>
          <w:szCs w:val="28"/>
          <w:lang w:val="uk-UA" w:eastAsia="en-US"/>
        </w:rPr>
        <w:t>інтересів дитини</w:t>
      </w:r>
      <w:r w:rsidRPr="00B70CBD">
        <w:rPr>
          <w:rFonts w:eastAsia="Calibri"/>
          <w:sz w:val="28"/>
          <w:szCs w:val="28"/>
          <w:lang w:eastAsia="en-US"/>
        </w:rPr>
        <w:t> </w:t>
      </w:r>
      <w:r w:rsidRPr="00B70CBD">
        <w:rPr>
          <w:rFonts w:eastAsia="Calibri"/>
          <w:sz w:val="28"/>
          <w:szCs w:val="28"/>
          <w:lang w:val="uk-UA" w:eastAsia="en-US"/>
        </w:rPr>
        <w:t>(</w:t>
      </w:r>
      <w:r w:rsidRPr="00B70CBD">
        <w:rPr>
          <w:rFonts w:eastAsia="Calibri"/>
          <w:bCs/>
          <w:sz w:val="28"/>
          <w:szCs w:val="28"/>
          <w:lang w:val="uk-UA" w:eastAsia="en-US"/>
        </w:rPr>
        <w:t>окремі проблеми</w:t>
      </w:r>
      <w:r w:rsidRPr="00B70CBD">
        <w:rPr>
          <w:rFonts w:eastAsia="Calibri"/>
          <w:sz w:val="28"/>
          <w:szCs w:val="28"/>
          <w:lang w:val="uk-UA" w:eastAsia="en-US"/>
        </w:rPr>
        <w:t>) / С.</w:t>
      </w:r>
      <w:r w:rsidRPr="00B70CBD">
        <w:rPr>
          <w:rFonts w:eastAsia="Calibri"/>
          <w:sz w:val="28"/>
          <w:szCs w:val="28"/>
          <w:lang w:eastAsia="en-US"/>
        </w:rPr>
        <w:t> </w:t>
      </w:r>
      <w:r w:rsidRPr="00B70CBD">
        <w:rPr>
          <w:rFonts w:eastAsia="Calibri"/>
          <w:bCs/>
          <w:sz w:val="28"/>
          <w:szCs w:val="28"/>
          <w:lang w:val="uk-UA" w:eastAsia="en-US"/>
        </w:rPr>
        <w:t>А</w:t>
      </w:r>
      <w:r w:rsidRPr="00B70CBD">
        <w:rPr>
          <w:rFonts w:eastAsia="Calibri"/>
          <w:sz w:val="28"/>
          <w:szCs w:val="28"/>
          <w:lang w:val="uk-UA" w:eastAsia="en-US"/>
        </w:rPr>
        <w:t>.</w:t>
      </w:r>
      <w:r w:rsidRPr="00B70CBD">
        <w:rPr>
          <w:rFonts w:eastAsia="Calibri"/>
          <w:sz w:val="28"/>
          <w:szCs w:val="28"/>
          <w:lang w:eastAsia="en-US"/>
        </w:rPr>
        <w:t> </w:t>
      </w:r>
      <w:r w:rsidRPr="00B70CBD">
        <w:rPr>
          <w:rFonts w:eastAsia="Calibri"/>
          <w:bCs/>
          <w:sz w:val="28"/>
          <w:szCs w:val="28"/>
          <w:lang w:val="uk-UA" w:eastAsia="en-US"/>
        </w:rPr>
        <w:t>Левківська</w:t>
      </w:r>
      <w:r w:rsidRPr="00B70CBD">
        <w:rPr>
          <w:rFonts w:eastAsia="Calibri"/>
          <w:sz w:val="28"/>
          <w:szCs w:val="28"/>
          <w:lang w:eastAsia="en-US"/>
        </w:rPr>
        <w:t> </w:t>
      </w:r>
      <w:r w:rsidRPr="00B70CBD">
        <w:rPr>
          <w:rFonts w:eastAsia="Calibri"/>
          <w:sz w:val="28"/>
          <w:szCs w:val="28"/>
          <w:lang w:val="uk-UA" w:eastAsia="en-US"/>
        </w:rPr>
        <w:t xml:space="preserve">// Приватне право і підприємництво. - 2016. - Вип. 15. - С. 57-61. - Режим доступу: </w:t>
      </w:r>
      <w:hyperlink r:id="rId24" w:history="1">
        <w:r w:rsidRPr="00B70CBD">
          <w:rPr>
            <w:rFonts w:eastAsia="Calibri"/>
            <w:sz w:val="28"/>
            <w:szCs w:val="28"/>
            <w:lang w:eastAsia="en-US"/>
          </w:rPr>
          <w:t>http</w:t>
        </w:r>
        <w:r w:rsidRPr="00B70CBD">
          <w:rPr>
            <w:rFonts w:eastAsia="Calibri"/>
            <w:sz w:val="28"/>
            <w:szCs w:val="28"/>
            <w:lang w:val="uk-UA" w:eastAsia="en-US"/>
          </w:rPr>
          <w:t>://</w:t>
        </w:r>
        <w:r w:rsidRPr="00B70CBD">
          <w:rPr>
            <w:rFonts w:eastAsia="Calibri"/>
            <w:sz w:val="28"/>
            <w:szCs w:val="28"/>
            <w:lang w:eastAsia="en-US"/>
          </w:rPr>
          <w:t>nbuv</w:t>
        </w:r>
        <w:r w:rsidRPr="00B70CBD">
          <w:rPr>
            <w:rFonts w:eastAsia="Calibri"/>
            <w:sz w:val="28"/>
            <w:szCs w:val="28"/>
            <w:lang w:val="uk-UA" w:eastAsia="en-US"/>
          </w:rPr>
          <w:t>.</w:t>
        </w:r>
        <w:r w:rsidRPr="00B70CBD">
          <w:rPr>
            <w:rFonts w:eastAsia="Calibri"/>
            <w:sz w:val="28"/>
            <w:szCs w:val="28"/>
            <w:lang w:eastAsia="en-US"/>
          </w:rPr>
          <w:t>gov</w:t>
        </w:r>
        <w:r w:rsidRPr="00B70CBD">
          <w:rPr>
            <w:rFonts w:eastAsia="Calibri"/>
            <w:sz w:val="28"/>
            <w:szCs w:val="28"/>
            <w:lang w:val="uk-UA" w:eastAsia="en-US"/>
          </w:rPr>
          <w:t>.</w:t>
        </w:r>
        <w:r w:rsidRPr="00B70CBD">
          <w:rPr>
            <w:rFonts w:eastAsia="Calibri"/>
            <w:sz w:val="28"/>
            <w:szCs w:val="28"/>
            <w:lang w:eastAsia="en-US"/>
          </w:rPr>
          <w:t>ua</w:t>
        </w:r>
        <w:r w:rsidRPr="00B70CBD">
          <w:rPr>
            <w:rFonts w:eastAsia="Calibri"/>
            <w:sz w:val="28"/>
            <w:szCs w:val="28"/>
            <w:lang w:val="uk-UA" w:eastAsia="en-US"/>
          </w:rPr>
          <w:t>/</w:t>
        </w:r>
        <w:r w:rsidRPr="00B70CBD">
          <w:rPr>
            <w:rFonts w:eastAsia="Calibri"/>
            <w:sz w:val="28"/>
            <w:szCs w:val="28"/>
            <w:lang w:eastAsia="en-US"/>
          </w:rPr>
          <w:t>UJRN</w:t>
        </w:r>
        <w:r w:rsidRPr="00B70CBD">
          <w:rPr>
            <w:rFonts w:eastAsia="Calibri"/>
            <w:sz w:val="28"/>
            <w:szCs w:val="28"/>
            <w:lang w:val="uk-UA" w:eastAsia="en-US"/>
          </w:rPr>
          <w:t>/</w:t>
        </w:r>
        <w:r w:rsidRPr="00B70CBD">
          <w:rPr>
            <w:rFonts w:eastAsia="Calibri"/>
            <w:sz w:val="28"/>
            <w:szCs w:val="28"/>
            <w:lang w:eastAsia="en-US"/>
          </w:rPr>
          <w:t>Ppip</w:t>
        </w:r>
        <w:r w:rsidRPr="00B70CBD">
          <w:rPr>
            <w:rFonts w:eastAsia="Calibri"/>
            <w:sz w:val="28"/>
            <w:szCs w:val="28"/>
            <w:lang w:val="uk-UA" w:eastAsia="en-US"/>
          </w:rPr>
          <w:t>_2016_15_16</w:t>
        </w:r>
      </w:hyperlink>
      <w:r w:rsidRPr="00B70CBD">
        <w:rPr>
          <w:rFonts w:eastAsia="Calibri"/>
          <w:sz w:val="28"/>
          <w:szCs w:val="28"/>
          <w:lang w:val="uk-UA" w:eastAsia="en-US"/>
        </w:rPr>
        <w:t>. – Назва з екрана</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Литовченко Л. Право на захист цивільних прав та інтересів // Підприємництво, господарство і право. – 2014. – № 5. –</w:t>
      </w:r>
      <w:r w:rsidRPr="00B70CBD">
        <w:rPr>
          <w:rFonts w:eastAsia="Calibri"/>
          <w:sz w:val="28"/>
          <w:szCs w:val="28"/>
          <w:lang w:val="uk-UA" w:eastAsia="en-US"/>
        </w:rPr>
        <w:t xml:space="preserve"> </w:t>
      </w:r>
      <w:r w:rsidRPr="00B70CBD">
        <w:rPr>
          <w:rFonts w:eastAsia="Calibri"/>
          <w:sz w:val="28"/>
          <w:szCs w:val="28"/>
          <w:lang w:eastAsia="en-US"/>
        </w:rPr>
        <w:t>С. 20-24</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Науково-практичний коментар до Сімейного кодексу України / за ред. Є. О. Харитонова. – Х. : Одіссей, 2006. – 552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Науково-практичний коментар Цивільного кодексу України: У 2 т. / За відповід. ред. О.В. Дзери (кер. авт. кол.), Н.С. Кузнєцової, В.В. Луця. К.: Юрінком Інтер, 2005. Т. І. – 832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Невзгодина Е. Л. Представительство по гражданскому праву / Е. П. Невзгодина // Сов. государство и право. – 1978. – № 3. – С. 118–123.</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Ніколайченко Г. М. Представництво у трудовому праві України : автореф. дис. на здобуття наук. ступеня канд. юрид. наук : спец. 12.00.05 «Трудове право; право соціального забезпечення» / Г. М. Ніколайченко. – Одеса, 2007. – 23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Осипов Ю.К. Підвідомчість юридичних справ. Свердловськ, 1973. С. 81.</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Павлуник І. А. Представництво в цивільному процесі України : дис. … канд. юрид. наук : 12.00.03 / Павлуник Ігор Анатолійович ; Київський національний університет імені Тараса Шевченка. – К., 2002. – 199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Памятники римского права: Законы ХІІ таблиц. Инстиуции Гая. Дигесты Юстиниана. — М.: Зерцало, 1997</w:t>
      </w:r>
      <w:r w:rsidRPr="00B70CBD">
        <w:rPr>
          <w:rFonts w:eastAsia="Calibri"/>
          <w:sz w:val="28"/>
          <w:szCs w:val="28"/>
          <w:lang w:val="uk-UA" w:eastAsia="en-US"/>
        </w:rPr>
        <w:t>.</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Поленіна СВ. Комплексні правові інститути і становлення нових галузей права</w:t>
      </w:r>
      <w:r w:rsidRPr="00B70CBD">
        <w:rPr>
          <w:rFonts w:eastAsia="Calibri"/>
          <w:sz w:val="28"/>
          <w:szCs w:val="28"/>
          <w:lang w:val="uk-UA" w:eastAsia="en-US"/>
        </w:rPr>
        <w:t xml:space="preserve">. - </w:t>
      </w:r>
      <w:r w:rsidRPr="00B70CBD">
        <w:rPr>
          <w:rFonts w:eastAsia="Calibri"/>
          <w:sz w:val="28"/>
          <w:szCs w:val="28"/>
          <w:lang w:eastAsia="en-US"/>
        </w:rPr>
        <w:t>Шравоведеніе. 1975. № 3. С. 74.</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Права, за якими судиться малоросійський народ. 1743 / К. А. Віслобоков (упоряд.); Ю. С. Шемшученко (відпов. ред. та автор передм.). – К. : [б.в.], 1997. –– 547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Проблемы теории государства и права / Под ред. С. С. Алексеева. - М.: Юрид лит., 1987. - С. 205.</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Пергамент А. И. Опекун как гражданско-правовой представитель несовершеннолетнего / А. И. Пергамент // Ученые зап. ВНИИСЗ. – 1968. – Вып. 14. – С. 174–187.</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Рейснер М. Право. Наше право. Чужое право. Общее право [текст] / М. Райснер. – Л. – М., 1925. – 276 c.</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Ромовська З. В. Сімейний кодекс України: Науково-практичний коментар / З. В. Ромовська. – К.: Видавничий Дім “Ін Юре”, 2003. – 364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Рясенцев В.А. Представительство в советском гражданском праве [текст] : дис. докт. юрид. наук : 12.00.03 : в 2 т. / В.А. Рясенцев. – М., 1948. – Т. 1. – 260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Рясенцев В.А. Советское гражданское право : в 10 т. / С. Я. Рясенцев. – М. : Юрид. лит., 1975. – Т. 1. – 558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val="uk-UA" w:eastAsia="en-US" w:bidi="ru-RU"/>
        </w:rPr>
        <w:t>Свердлык Г.А. Гражданско-правовые способы сочетания общественных, коллективных и личных интересов / Г.А</w:t>
      </w:r>
      <w:r w:rsidRPr="00B70CBD">
        <w:rPr>
          <w:rFonts w:eastAsia="Calibri"/>
          <w:sz w:val="28"/>
          <w:szCs w:val="28"/>
          <w:lang w:val="uk-UA" w:eastAsia="en-US"/>
        </w:rPr>
        <w:t>.</w:t>
      </w:r>
      <w:r w:rsidRPr="00B70CBD">
        <w:rPr>
          <w:rFonts w:eastAsia="Calibri"/>
          <w:sz w:val="28"/>
          <w:szCs w:val="28"/>
          <w:lang w:val="uk-UA" w:eastAsia="en-US" w:bidi="ru-RU"/>
        </w:rPr>
        <w:t xml:space="preserve"> Свердлык / Отв. Ред. О. А. Красавчиков. - Свердловск : Изд-во Урал. ун-та. 1980. - 72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Семейный кодекс Российской Федерации от 29 декабря 1995 г. [Электронный ресурс]. – Режим доступа : http://www.law.edu.ru/norm/norm.asp? normID=1136982</w:t>
      </w:r>
      <w:r w:rsidRPr="00B70CBD">
        <w:rPr>
          <w:rFonts w:eastAsia="Calibri"/>
          <w:sz w:val="28"/>
          <w:szCs w:val="28"/>
          <w:lang w:val="uk-UA" w:eastAsia="en-US"/>
        </w:rPr>
        <w:t>. – Назва з екрана.</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Сєвєрова Є. С. Інститут представництва у Стародавньому Римі / Є. С. Сєвєрова // Актуальні проблеми держави і права. – 2005. – Вип. 25. – С. 283–285.</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Сєвєрова Є.С. Представництво за римським приватним правом та його рецепція у сучасному цивільному праві України [текст] : автореф. дис. канд. юрид. наук : 12.00.03 – Цивільне право, сімейне право, цивільний процес, міжнародне приватне право / Є.С. Сєвєрова. – Одеса, 2004. – 19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Сімейне право України: Підручник / За заг. ред. В.І. Борисової та І.В. Жилінкової. – К.: Юрінком Інтер, 2004. – С. 55.</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Сімейне право України : підрічн. / За ред. Ю.С. Червоного. – К.: 2004. – 396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Скакун О. Ф. Теория государства и права. - Харьков.: Консум: Универ. внутр. дел. - 2000. - С. 269.</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Скакун О.Ф.  Теорія права і держави [Електронний ресурс] – Режим доступу: http://westudents.com.ua/glavy/70091-5-nstituti-prava-pdgaluz-prava.html - Назва з екрану.</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Советское гражданское право [текст] / под ред. Д.М. Генкина. – М. : ГИЮЛ, 1950. – Т. І. – 495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Советское гражданское право [текст] / под ред. В.А. Рясенцева. – М. : Юридическая литература, 1965. – Т. 1. – 432 c.</w:t>
      </w:r>
    </w:p>
    <w:p w:rsidR="00B70CBD" w:rsidRPr="00B70CBD" w:rsidRDefault="00B70CBD" w:rsidP="00B70CBD">
      <w:pPr>
        <w:numPr>
          <w:ilvl w:val="0"/>
          <w:numId w:val="6"/>
        </w:numPr>
        <w:spacing w:after="160" w:line="259" w:lineRule="auto"/>
        <w:ind w:firstLine="709"/>
        <w:contextualSpacing/>
        <w:jc w:val="both"/>
        <w:rPr>
          <w:rFonts w:eastAsia="Calibri"/>
          <w:sz w:val="28"/>
          <w:szCs w:val="28"/>
          <w:lang w:val="uk-UA" w:eastAsia="en-US"/>
        </w:rPr>
      </w:pPr>
      <w:r w:rsidRPr="00B70CBD">
        <w:rPr>
          <w:rFonts w:eastAsia="Calibri"/>
          <w:sz w:val="28"/>
          <w:szCs w:val="28"/>
          <w:lang w:val="uk-UA" w:eastAsia="en-US"/>
        </w:rPr>
        <w:t>Советское гражданское право : в 10 т. / под ред. О. А. Красавчикова. – М. : Высш. шк., 1972. – Т. 1. – 447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 xml:space="preserve">Спасибо-Фатєєва І. В. Науково-правовий висновок щодо можливості посвідченя довіреності від імені малоліньої особи [Електронний ресурс]: Режим доступу: </w:t>
      </w:r>
      <w:hyperlink r:id="rId25" w:history="1">
        <w:r w:rsidRPr="00B70CBD">
          <w:rPr>
            <w:rFonts w:eastAsia="Calibri"/>
            <w:sz w:val="28"/>
            <w:szCs w:val="28"/>
            <w:lang w:val="uk-UA" w:eastAsia="en-US"/>
          </w:rPr>
          <w:t>http://yurradnik.com.ua/vis_exp/науково-правовий-висновок-щодо-можли-8/</w:t>
        </w:r>
      </w:hyperlink>
      <w:r w:rsidRPr="00B70CBD">
        <w:rPr>
          <w:rFonts w:eastAsia="Calibri"/>
          <w:sz w:val="28"/>
          <w:szCs w:val="28"/>
          <w:lang w:val="uk-UA" w:eastAsia="en-US"/>
        </w:rPr>
        <w:t xml:space="preserve"> - Назва з екрана.</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Статути Великого Князівства Литовського : у 3 т. – Т. І: Статут Великого Князівства Литовського 1529 р. [текст] / за ред. С. Ківалова, П. Музиченка, А. Панькова. – Одеса : Юридична література, 2002. – 464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 xml:space="preserve">Треушников М. К. Судебные доказательства. – М.: ОАО «Издательский дом “Городец”», 2004. – 272 с. </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 xml:space="preserve">Феннич В. П. Цивільний процес: Конспект лекцій. Навчальний посібник. Частина 1. – Ужгород: Видавництво Закарпатського державного університету, 2005. – 130 с. </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 xml:space="preserve">Халатов С.А. Представительство в гражданском и арбитражном процессе. — М.: Издательство НОРМА, 2002. — 208 с. </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Харитонов Є. О. Концепція представництва у цивільному законодавстві України: порівняльно-правовий аналіз / Є. О. Харитонов // Збірник наукових праць Міжрегіональної фінансово-юридичної академії (економіка, право). – 2011. – № 1 (1). – С. 160–166</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Харитонов Є.О., Харитонова О.І., Дрішлюк А.І. Добровільне представництво у цивільному праві України: [навчальний посібник] / Є. О. Харитонов, О. І. Харитонова, А. І. Дрішлюк. – К. : Істина, 2007. – 176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Харитонов Е. О., Саниахметова Н. А. Гражданское право Украины: [учебник] / Е. О. Харитонов, Н. А. Саниахметова. – Харьков : Одиссей, 2004. – 960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Харитонов Є. О. Приватне право у Стародавньому Римі. — О., 1996.</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Харитонов Є.О. Друга кодифікація цивільного законодавства в УРСР [текст] / Є.О. Харитонов // Бюлетень Міністерства юстиції України. – 2003. – № 2. – С. 30−39.</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Харитонов Е. О. Гражданское право. Частное право. Цивилистика. Физические лица. Юридические лица. Вещное право. Обязательство. Виды договоров. Авторское право. Представительство / Е. О. Харитонов. – К. : А.С.К., 2001. – 830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Цивільне право України: Підручник: У 2 т. / Борисова В.І. (кер. авт. кол.), Баранова Л.М., Жилінкова І.В. та ін.; За заг. ред. В.І.Борисової, І.В. Спасибо-Фатєєвої, В.Л. Яроцького. – К.: Юрінком Інтер, 2004. – Т.1.</w:t>
      </w:r>
      <w:r w:rsidRPr="00B70CBD">
        <w:rPr>
          <w:rFonts w:eastAsia="Calibri"/>
          <w:sz w:val="28"/>
          <w:szCs w:val="28"/>
          <w:lang w:val="uk-UA" w:eastAsia="en-US"/>
        </w:rPr>
        <w:t xml:space="preserve"> – С. 168</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 xml:space="preserve">Цивільне право України: підручник : у 2 кн. / [О. В. Дзера, Д. В. Боброва, А. С. Довгерт та ін.] ; за заг. ред. О. В. Дзери, Н. С. Кузнецової. – вид 2-е, доп. і перероб. – К. : Юрінком Інтер, 2002. – 736 с. </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 xml:space="preserve"> Цивільне право України. Академічний курс: Підруч.: У двох томах / За заг. ред. Я. М.Шевченко. – Т.1. Загальна частина. – К.: Концерн “Видавничий Дім “Ін Юре”, 2003.- С.249-250.</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 xml:space="preserve">Цивільне право  в Україні: Курс лекцій:  У 6 - ти томах. Т.1. / Р.Б. Шишка (керівник авт. кол.), О.Л.Зайцев, Є.О.Мічурін та ін.; За ред. Р.Б.Шишки та В.А.Кройтора – Харків: Національний університет внутрішніх справ.    2004. </w:t>
      </w:r>
      <w:r w:rsidRPr="00B70CBD">
        <w:rPr>
          <w:rFonts w:eastAsia="Calibri"/>
          <w:sz w:val="28"/>
          <w:szCs w:val="28"/>
          <w:lang w:val="uk-UA" w:eastAsia="en-US"/>
        </w:rPr>
        <w:t>(</w:t>
      </w:r>
      <w:r w:rsidRPr="00B70CBD">
        <w:rPr>
          <w:rFonts w:eastAsia="Calibri"/>
          <w:sz w:val="28"/>
          <w:szCs w:val="28"/>
          <w:lang w:eastAsia="en-US"/>
        </w:rPr>
        <w:t>417с.</w:t>
      </w:r>
      <w:r w:rsidRPr="00B70CBD">
        <w:rPr>
          <w:rFonts w:eastAsia="Calibri"/>
          <w:sz w:val="28"/>
          <w:szCs w:val="28"/>
          <w:lang w:val="uk-UA" w:eastAsia="en-US"/>
        </w:rPr>
        <w:t xml:space="preserve">) </w:t>
      </w:r>
      <w:r w:rsidRPr="00B70CBD">
        <w:rPr>
          <w:rFonts w:eastAsia="Calibri"/>
          <w:sz w:val="28"/>
          <w:szCs w:val="28"/>
          <w:lang w:eastAsia="en-US"/>
        </w:rPr>
        <w:t>–</w:t>
      </w:r>
      <w:r w:rsidRPr="00B70CBD">
        <w:rPr>
          <w:rFonts w:eastAsia="Calibri"/>
          <w:sz w:val="28"/>
          <w:szCs w:val="28"/>
          <w:lang w:val="uk-UA" w:eastAsia="en-US"/>
        </w:rPr>
        <w:t xml:space="preserve"> Режим доступу:</w:t>
      </w:r>
      <w:r w:rsidRPr="00B70CBD">
        <w:rPr>
          <w:rFonts w:eastAsia="Calibri"/>
          <w:sz w:val="28"/>
          <w:szCs w:val="28"/>
          <w:lang w:eastAsia="en-US"/>
        </w:rPr>
        <w:t xml:space="preserve"> </w:t>
      </w:r>
      <w:hyperlink r:id="rId26" w:history="1">
        <w:r w:rsidRPr="00B70CBD">
          <w:rPr>
            <w:rFonts w:eastAsia="Calibri"/>
            <w:sz w:val="28"/>
            <w:szCs w:val="28"/>
            <w:lang w:val="uk-UA" w:eastAsia="en-US"/>
          </w:rPr>
          <w:t>http://adhdportal.com/book_834_chapter_25__Lekja_23.Predstavnitvo_u_ivlnomu_prav(Bandurka_.V.,_SHishka_R.B.).html</w:t>
        </w:r>
      </w:hyperlink>
      <w:r w:rsidRPr="00B70CBD">
        <w:rPr>
          <w:rFonts w:eastAsia="Calibri"/>
          <w:sz w:val="28"/>
          <w:szCs w:val="28"/>
          <w:lang w:val="uk-UA" w:eastAsia="en-US"/>
        </w:rPr>
        <w:t xml:space="preserve"> – Назва з крану.  </w:t>
      </w:r>
      <w:r w:rsidRPr="00B70CBD">
        <w:rPr>
          <w:rFonts w:eastAsia="Calibri"/>
          <w:sz w:val="28"/>
          <w:szCs w:val="28"/>
          <w:lang w:eastAsia="en-US"/>
        </w:rPr>
        <w:t xml:space="preserve"> </w:t>
      </w:r>
    </w:p>
    <w:p w:rsidR="00B70CBD" w:rsidRPr="00B70CBD" w:rsidRDefault="00B70CBD" w:rsidP="00B70CBD">
      <w:pPr>
        <w:numPr>
          <w:ilvl w:val="0"/>
          <w:numId w:val="6"/>
        </w:numPr>
        <w:tabs>
          <w:tab w:val="left" w:pos="0"/>
        </w:tabs>
        <w:spacing w:after="160" w:line="360" w:lineRule="auto"/>
        <w:ind w:firstLine="709"/>
        <w:jc w:val="both"/>
        <w:rPr>
          <w:rFonts w:eastAsia="Calibri"/>
          <w:bCs/>
          <w:sz w:val="28"/>
          <w:szCs w:val="28"/>
          <w:lang w:eastAsia="en-US"/>
        </w:rPr>
      </w:pPr>
      <w:hyperlink r:id="rId27" w:tooltip="Пошук за автором" w:history="1">
        <w:r w:rsidRPr="00B70CBD">
          <w:rPr>
            <w:rFonts w:eastAsia="Calibri"/>
            <w:sz w:val="28"/>
            <w:szCs w:val="28"/>
            <w:lang w:eastAsia="en-US"/>
          </w:rPr>
          <w:t>Цюра В.</w:t>
        </w:r>
      </w:hyperlink>
      <w:r w:rsidRPr="00B70CBD">
        <w:rPr>
          <w:rFonts w:eastAsia="Calibri"/>
          <w:sz w:val="28"/>
          <w:szCs w:val="28"/>
          <w:lang w:eastAsia="en-US"/>
        </w:rPr>
        <w:t> </w:t>
      </w:r>
      <w:r w:rsidRPr="00B70CBD">
        <w:rPr>
          <w:rFonts w:eastAsia="Calibri"/>
          <w:bCs/>
          <w:sz w:val="28"/>
          <w:szCs w:val="28"/>
          <w:lang w:eastAsia="en-US"/>
        </w:rPr>
        <w:t>Концепція представництва в світлі положень сучасного цивільного та цивільного процесуального законодавства України</w:t>
      </w:r>
      <w:r w:rsidRPr="00B70CBD">
        <w:rPr>
          <w:rFonts w:eastAsia="Calibri"/>
          <w:sz w:val="28"/>
          <w:szCs w:val="28"/>
          <w:lang w:eastAsia="en-US"/>
        </w:rPr>
        <w:t> / В. Цюра // </w:t>
      </w:r>
      <w:hyperlink r:id="rId28" w:tooltip="Періодичне видання" w:history="1">
        <w:r w:rsidRPr="00B70CBD">
          <w:rPr>
            <w:rFonts w:eastAsia="Calibri"/>
            <w:sz w:val="28"/>
            <w:szCs w:val="28"/>
            <w:lang w:eastAsia="en-US"/>
          </w:rPr>
          <w:t>Вісник Київського національного університету імені Тараса Шевченка. Юридичні науки</w:t>
        </w:r>
      </w:hyperlink>
      <w:r w:rsidRPr="00B70CBD">
        <w:rPr>
          <w:rFonts w:eastAsia="Calibri"/>
          <w:sz w:val="28"/>
          <w:szCs w:val="28"/>
          <w:lang w:eastAsia="en-US"/>
        </w:rPr>
        <w:t xml:space="preserve">. - 2012. - Вип. 90. - С. 45-49. - Режим </w:t>
      </w:r>
      <w:r w:rsidRPr="00B70CBD">
        <w:rPr>
          <w:rFonts w:eastAsia="Calibri"/>
          <w:sz w:val="28"/>
          <w:szCs w:val="28"/>
          <w:lang w:val="uk-UA" w:eastAsia="en-US"/>
        </w:rPr>
        <w:t>до</w:t>
      </w:r>
      <w:r w:rsidRPr="00B70CBD">
        <w:rPr>
          <w:rFonts w:eastAsia="Calibri"/>
          <w:sz w:val="28"/>
          <w:szCs w:val="28"/>
          <w:lang w:eastAsia="en-US"/>
        </w:rPr>
        <w:t>ступу: </w:t>
      </w:r>
      <w:hyperlink r:id="rId29" w:history="1">
        <w:r w:rsidRPr="00B70CBD">
          <w:rPr>
            <w:rFonts w:eastAsia="Calibri"/>
            <w:sz w:val="28"/>
            <w:szCs w:val="28"/>
            <w:lang w:eastAsia="en-US"/>
          </w:rPr>
          <w:t>http://nbuv.gov.ua/UJRN/VKNU_Yur_2012_90_16</w:t>
        </w:r>
      </w:hyperlink>
      <w:r w:rsidRPr="00B70CBD">
        <w:rPr>
          <w:rFonts w:eastAsia="Calibri"/>
          <w:sz w:val="28"/>
          <w:szCs w:val="28"/>
          <w:lang w:val="uk-UA" w:eastAsia="en-US"/>
        </w:rPr>
        <w:t xml:space="preserve"> - Назва  з екрану.</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bidi="ru-RU"/>
        </w:rPr>
        <w:t xml:space="preserve">Цюра В. В. </w:t>
      </w:r>
      <w:r w:rsidRPr="00B70CBD">
        <w:rPr>
          <w:rFonts w:eastAsia="Calibri"/>
          <w:sz w:val="28"/>
          <w:szCs w:val="28"/>
          <w:lang w:eastAsia="en-US"/>
        </w:rPr>
        <w:t>Юри</w:t>
      </w:r>
      <w:r w:rsidRPr="00B70CBD">
        <w:rPr>
          <w:rFonts w:eastAsia="Calibri"/>
          <w:sz w:val="28"/>
          <w:szCs w:val="28"/>
          <w:lang w:eastAsia="en-US"/>
        </w:rPr>
        <w:softHyphen/>
        <w:t xml:space="preserve">дичні ознаки представництва </w:t>
      </w:r>
      <w:r w:rsidRPr="00B70CBD">
        <w:rPr>
          <w:rFonts w:eastAsia="Calibri"/>
          <w:sz w:val="28"/>
          <w:szCs w:val="28"/>
          <w:lang w:val="uk-UA" w:eastAsia="en-US" w:bidi="ru-RU"/>
        </w:rPr>
        <w:t xml:space="preserve">в </w:t>
      </w:r>
      <w:r w:rsidRPr="00B70CBD">
        <w:rPr>
          <w:rFonts w:eastAsia="Calibri"/>
          <w:sz w:val="28"/>
          <w:szCs w:val="28"/>
          <w:lang w:eastAsia="en-US"/>
        </w:rPr>
        <w:t>світлі загальної теорії цивільного права / Вадим Васильович Цюра // Бюлетень міністерства юстиції України, -  № 10. – С. 47</w:t>
      </w:r>
    </w:p>
    <w:p w:rsidR="00B70CBD" w:rsidRPr="00B70CBD" w:rsidRDefault="00B70CBD" w:rsidP="00B70CBD">
      <w:pPr>
        <w:numPr>
          <w:ilvl w:val="0"/>
          <w:numId w:val="6"/>
        </w:numPr>
        <w:tabs>
          <w:tab w:val="left" w:pos="0"/>
        </w:tabs>
        <w:spacing w:after="160" w:line="360" w:lineRule="auto"/>
        <w:ind w:firstLine="709"/>
        <w:jc w:val="both"/>
        <w:rPr>
          <w:rFonts w:eastAsia="Calibri"/>
          <w:bCs/>
          <w:sz w:val="28"/>
          <w:szCs w:val="28"/>
          <w:lang w:eastAsia="en-US"/>
        </w:rPr>
      </w:pPr>
      <w:r w:rsidRPr="00B70CBD">
        <w:rPr>
          <w:rFonts w:eastAsia="Calibri"/>
          <w:bCs/>
          <w:sz w:val="28"/>
          <w:szCs w:val="28"/>
          <w:lang w:eastAsia="en-US"/>
        </w:rPr>
        <w:t>Цюра В.В. Генеза дослідженн інституту представництва в зарубіжній правовій доктрині [Елекронний ресурс]: Режим доступу :</w:t>
      </w:r>
      <w:r w:rsidRPr="00B70CBD">
        <w:rPr>
          <w:rFonts w:eastAsia="Calibri"/>
          <w:sz w:val="28"/>
          <w:szCs w:val="28"/>
          <w:lang w:eastAsia="en-US"/>
        </w:rPr>
        <w:t xml:space="preserve"> </w:t>
      </w:r>
      <w:hyperlink r:id="rId30" w:history="1">
        <w:r w:rsidRPr="00B70CBD">
          <w:rPr>
            <w:rFonts w:eastAsia="Calibri"/>
            <w:bCs/>
            <w:sz w:val="28"/>
            <w:szCs w:val="28"/>
            <w:lang w:eastAsia="en-US"/>
          </w:rPr>
          <w:t>http://www.jurnaluljuridic.in.ua/archive/2016/4/29.pdf</w:t>
        </w:r>
      </w:hyperlink>
      <w:r w:rsidRPr="00B70CBD">
        <w:rPr>
          <w:rFonts w:eastAsia="Calibri"/>
          <w:bCs/>
          <w:sz w:val="28"/>
          <w:szCs w:val="28"/>
          <w:lang w:eastAsia="en-US"/>
        </w:rPr>
        <w:t xml:space="preserve"> - Назва  з екрана</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eastAsia="en-US"/>
        </w:rPr>
        <w:t>Чванкін С. А. Розмежування інституту представництва в цивільному праві та цивільному процесі // Актуальні проблеми держави і права. — 2007. — Вип. 34. — С. 287—291.</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eastAsia="en-US"/>
        </w:rPr>
      </w:pPr>
      <w:r w:rsidRPr="00B70CBD">
        <w:rPr>
          <w:rFonts w:eastAsia="Calibri"/>
          <w:sz w:val="28"/>
          <w:szCs w:val="28"/>
          <w:lang w:val="uk-UA" w:eastAsia="en-US"/>
        </w:rPr>
        <w:t>Чванкін С. А. Добровільне представництво у цивільному процесі України : дис. … канд. юрид. наук : 12.00.03 / Чванкін Сергій Анатолійович ; Одеська національна юридична акаде- мія. – Одеса., 2005. – 226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Шайдуров І.В. Преимущественные права в российском гражданском праве // Научный журнал КубГАУ. – № 103(09). – 2014. – С. 1-12</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Шаповал Л. І. Представництво в цивільному праві : автореф. дис. на здобуття наук. ступеня канд. юрид. наук : спец. 12.00.03 «Цивільне право і цивільний процес; сімейне право; міжнародне приватне право» / Л. І. Шаповал. – К., 2007. – 22 с.</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Шапп Я. Основы гражданского права Германии : учебник [текст] / Я. Шапп ; пер. с нем. – М. : Изд-во БЕК, 1996. – 304 c.</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Шемшученко Ю.С. Корінь спільний – справедливість і право [текст] / Ю.С. Шемшученко // Віче. – 1993. – № 12. – С. 9−13</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eastAsia="en-US"/>
        </w:rPr>
        <w:t>Шимон С. Сутність переважних прав та їх класифікація в цивільно-правовій теорії // Юридична Україна. – 2011. – № 12. – С. 61-66</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 xml:space="preserve">Шищак О.О. Здійснення сімейних прав через предстаництво </w:t>
      </w:r>
      <w:r w:rsidRPr="00B70CBD">
        <w:rPr>
          <w:rFonts w:eastAsia="Calibri"/>
          <w:sz w:val="28"/>
          <w:szCs w:val="28"/>
          <w:lang w:eastAsia="en-US"/>
        </w:rPr>
        <w:t>[</w:t>
      </w:r>
      <w:r w:rsidRPr="00B70CBD">
        <w:rPr>
          <w:rFonts w:eastAsia="Calibri"/>
          <w:sz w:val="28"/>
          <w:szCs w:val="28"/>
          <w:lang w:val="uk-UA" w:eastAsia="en-US"/>
        </w:rPr>
        <w:t>Електронний ресурс</w:t>
      </w:r>
      <w:r w:rsidRPr="00B70CBD">
        <w:rPr>
          <w:rFonts w:eastAsia="Calibri"/>
          <w:sz w:val="28"/>
          <w:szCs w:val="28"/>
          <w:lang w:eastAsia="en-US"/>
        </w:rPr>
        <w:t>]</w:t>
      </w:r>
      <w:r w:rsidRPr="00B70CBD">
        <w:rPr>
          <w:rFonts w:eastAsia="Calibri"/>
          <w:sz w:val="28"/>
          <w:szCs w:val="28"/>
          <w:lang w:val="uk-UA" w:eastAsia="en-US"/>
        </w:rPr>
        <w:t xml:space="preserve"> – Режим доступу: </w:t>
      </w:r>
      <w:hyperlink r:id="rId31" w:history="1">
        <w:r w:rsidRPr="00B70CBD">
          <w:rPr>
            <w:rFonts w:eastAsia="Calibri"/>
            <w:sz w:val="28"/>
            <w:szCs w:val="28"/>
            <w:lang w:val="uk-UA" w:eastAsia="en-US"/>
          </w:rPr>
          <w:t>http://www.rusnauka.com/10_NPE_2009/Pravo/44474.doc.htm</w:t>
        </w:r>
      </w:hyperlink>
      <w:r w:rsidRPr="00B70CBD">
        <w:rPr>
          <w:rFonts w:eastAsia="Calibri"/>
          <w:sz w:val="28"/>
          <w:szCs w:val="28"/>
          <w:lang w:val="uk-UA" w:eastAsia="en-US"/>
        </w:rPr>
        <w:t>. – Назва з екрану.</w:t>
      </w:r>
    </w:p>
    <w:p w:rsidR="00B70CBD" w:rsidRPr="00B70CBD" w:rsidRDefault="00B70CBD" w:rsidP="00B70CBD">
      <w:pPr>
        <w:numPr>
          <w:ilvl w:val="0"/>
          <w:numId w:val="6"/>
        </w:numPr>
        <w:tabs>
          <w:tab w:val="left" w:pos="0"/>
        </w:tabs>
        <w:spacing w:after="160" w:line="360" w:lineRule="auto"/>
        <w:ind w:firstLine="709"/>
        <w:jc w:val="both"/>
        <w:rPr>
          <w:rFonts w:eastAsia="Calibri"/>
          <w:sz w:val="28"/>
          <w:szCs w:val="28"/>
          <w:lang w:val="uk-UA" w:eastAsia="en-US"/>
        </w:rPr>
      </w:pPr>
      <w:r w:rsidRPr="00B70CBD">
        <w:rPr>
          <w:rFonts w:eastAsia="Calibri"/>
          <w:sz w:val="28"/>
          <w:szCs w:val="28"/>
          <w:lang w:val="uk-UA" w:eastAsia="en-US"/>
        </w:rPr>
        <w:t>Яковлев В.Ф. Гражданско-правовой метод регулирования общественных отношений / В.Ф. Яковлев. – Свердловск: Юр. ин-т, 1972. – 212 с.</w:t>
      </w:r>
    </w:p>
    <w:p w:rsidR="00B70CBD" w:rsidRPr="00B70CBD" w:rsidRDefault="00B70CBD" w:rsidP="00B70CBD">
      <w:pPr>
        <w:tabs>
          <w:tab w:val="left" w:pos="4168"/>
        </w:tabs>
        <w:spacing w:line="360" w:lineRule="auto"/>
        <w:jc w:val="center"/>
        <w:rPr>
          <w:rFonts w:eastAsia="Calibri"/>
          <w:b/>
          <w:sz w:val="28"/>
          <w:szCs w:val="28"/>
          <w:lang w:val="uk-UA" w:eastAsia="en-US"/>
        </w:rPr>
      </w:pPr>
    </w:p>
    <w:p w:rsidR="00B70CBD" w:rsidRPr="00B70CBD" w:rsidRDefault="00B70CBD" w:rsidP="00B70CBD">
      <w:pPr>
        <w:tabs>
          <w:tab w:val="left" w:pos="4168"/>
        </w:tabs>
        <w:spacing w:line="360" w:lineRule="auto"/>
        <w:jc w:val="center"/>
        <w:rPr>
          <w:rFonts w:eastAsia="Calibri"/>
          <w:b/>
          <w:sz w:val="28"/>
          <w:szCs w:val="28"/>
          <w:lang w:val="uk-UA" w:eastAsia="en-US"/>
        </w:rPr>
      </w:pPr>
    </w:p>
    <w:p w:rsidR="00B70CBD" w:rsidRPr="00B70CBD" w:rsidRDefault="00B70CBD" w:rsidP="005F2186">
      <w:pPr>
        <w:spacing w:line="360" w:lineRule="auto"/>
        <w:jc w:val="center"/>
        <w:rPr>
          <w:b/>
          <w:sz w:val="28"/>
          <w:szCs w:val="28"/>
          <w:lang w:val="uk-UA"/>
        </w:rPr>
      </w:pPr>
    </w:p>
    <w:sectPr w:rsidR="00B70CBD" w:rsidRPr="00B70CBD" w:rsidSect="00880272">
      <w:pgSz w:w="11906" w:h="16838" w:code="9"/>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0CBD" w:rsidRDefault="00B70CBD" w:rsidP="00B70CBD">
      <w:r>
        <w:separator/>
      </w:r>
    </w:p>
  </w:endnote>
  <w:endnote w:type="continuationSeparator" w:id="0">
    <w:p w:rsidR="00B70CBD" w:rsidRDefault="00B70CBD" w:rsidP="00B70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CC"/>
    <w:family w:val="modern"/>
    <w:pitch w:val="fixed"/>
    <w:sig w:usb0="A00002EF" w:usb1="4000204B"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0CBD" w:rsidRDefault="00B70CBD" w:rsidP="00B70CBD">
      <w:r>
        <w:separator/>
      </w:r>
    </w:p>
  </w:footnote>
  <w:footnote w:type="continuationSeparator" w:id="0">
    <w:p w:rsidR="00B70CBD" w:rsidRDefault="00B70CBD" w:rsidP="00B70CBD">
      <w:r>
        <w:continuationSeparator/>
      </w:r>
    </w:p>
  </w:footnote>
  <w:footnote w:id="1">
    <w:p w:rsidR="00B70CBD" w:rsidRPr="00246AA2" w:rsidRDefault="00B70CBD" w:rsidP="00B70CBD">
      <w:pPr>
        <w:pStyle w:val="a3"/>
        <w:jc w:val="both"/>
        <w:rPr>
          <w:rFonts w:ascii="Times New Roman" w:hAnsi="Times New Roman"/>
          <w:lang w:val="uk-UA"/>
        </w:rPr>
      </w:pPr>
      <w:r w:rsidRPr="00246AA2">
        <w:rPr>
          <w:rStyle w:val="a5"/>
          <w:rFonts w:ascii="Times New Roman" w:hAnsi="Times New Roman"/>
        </w:rPr>
        <w:footnoteRef/>
      </w:r>
      <w:r w:rsidRPr="00246AA2">
        <w:rPr>
          <w:rFonts w:ascii="Times New Roman" w:hAnsi="Times New Roman"/>
        </w:rPr>
        <w:t xml:space="preserve"> Керимов С. Г. Представництво за законом в цивільному праві України : автореф. дис... на здобуття наук. ступеня канд. юрид. наук: спец. 12.00.03 «Цивільне право і цивільний процес; сімейне право; міжнародне приватне право» / С. Г. Керимов. – К., 2006. – 19 с.</w:t>
      </w:r>
    </w:p>
  </w:footnote>
  <w:footnote w:id="2">
    <w:p w:rsidR="00B70CBD" w:rsidRPr="000067F8" w:rsidRDefault="00B70CBD" w:rsidP="00B70CBD">
      <w:pPr>
        <w:pStyle w:val="a3"/>
        <w:jc w:val="both"/>
        <w:rPr>
          <w:rFonts w:ascii="Times New Roman" w:hAnsi="Times New Roman"/>
        </w:rPr>
      </w:pPr>
      <w:r w:rsidRPr="000067F8">
        <w:rPr>
          <w:rStyle w:val="a5"/>
          <w:rFonts w:ascii="Times New Roman" w:hAnsi="Times New Roman"/>
        </w:rPr>
        <w:footnoteRef/>
      </w:r>
      <w:r w:rsidRPr="000067F8">
        <w:rPr>
          <w:rFonts w:ascii="Times New Roman" w:hAnsi="Times New Roman"/>
        </w:rPr>
        <w:t xml:space="preserve"> </w:t>
      </w:r>
      <w:r w:rsidRPr="000067F8">
        <w:rPr>
          <w:rFonts w:ascii="Times New Roman" w:hAnsi="Times New Roman"/>
          <w:bCs/>
          <w:lang w:val="uk-UA"/>
        </w:rPr>
        <w:t>Конституція України: Основний Закон України від 28.06.1996 № 254к/96-ВР [Електронний ресурс]: http://zakon2.rada.gov.ua/laws/show/254к/96-вр/paran5259#n5259. - Назва з екрану</w:t>
      </w:r>
    </w:p>
  </w:footnote>
  <w:footnote w:id="3">
    <w:p w:rsidR="00B70CBD" w:rsidRPr="000067F8" w:rsidRDefault="00B70CBD" w:rsidP="00B70CBD">
      <w:pPr>
        <w:pStyle w:val="a3"/>
        <w:jc w:val="both"/>
        <w:rPr>
          <w:rFonts w:ascii="Times New Roman" w:hAnsi="Times New Roman"/>
        </w:rPr>
      </w:pPr>
      <w:r w:rsidRPr="000067F8">
        <w:rPr>
          <w:rStyle w:val="a5"/>
          <w:rFonts w:ascii="Times New Roman" w:hAnsi="Times New Roman"/>
        </w:rPr>
        <w:footnoteRef/>
      </w:r>
      <w:r w:rsidRPr="000067F8">
        <w:rPr>
          <w:rFonts w:ascii="Times New Roman" w:hAnsi="Times New Roman"/>
        </w:rPr>
        <w:t xml:space="preserve"> Алексеев С.С. Об отраслях права / С.С. Алексеев // Сов. гос. и право. – 1972. – № 3. – С. 12</w:t>
      </w:r>
    </w:p>
  </w:footnote>
  <w:footnote w:id="4">
    <w:p w:rsidR="00B70CBD" w:rsidRPr="000067F8" w:rsidRDefault="00B70CBD" w:rsidP="00B70CBD">
      <w:pPr>
        <w:pStyle w:val="a3"/>
        <w:jc w:val="both"/>
        <w:rPr>
          <w:rFonts w:ascii="Times New Roman" w:hAnsi="Times New Roman"/>
        </w:rPr>
      </w:pPr>
      <w:r w:rsidRPr="000067F8">
        <w:rPr>
          <w:rStyle w:val="a5"/>
          <w:rFonts w:ascii="Times New Roman" w:hAnsi="Times New Roman"/>
        </w:rPr>
        <w:footnoteRef/>
      </w:r>
      <w:r w:rsidRPr="000067F8">
        <w:rPr>
          <w:rFonts w:ascii="Times New Roman" w:hAnsi="Times New Roman"/>
        </w:rPr>
        <w:t xml:space="preserve"> Яковлев В.Ф. Гражданско-правовой метод регулирования общественных отношений / В.Ф. Яковлев. – Свердловск: Юр. ин-т, 1972. – </w:t>
      </w:r>
      <w:r>
        <w:rPr>
          <w:rFonts w:ascii="Times New Roman" w:hAnsi="Times New Roman"/>
        </w:rPr>
        <w:t>С. 162.</w:t>
      </w:r>
    </w:p>
  </w:footnote>
  <w:footnote w:id="5">
    <w:p w:rsidR="00B70CBD" w:rsidRPr="000067F8" w:rsidRDefault="00B70CBD" w:rsidP="00B70CBD">
      <w:pPr>
        <w:pStyle w:val="a3"/>
        <w:jc w:val="both"/>
        <w:rPr>
          <w:rFonts w:ascii="Times New Roman" w:hAnsi="Times New Roman"/>
        </w:rPr>
      </w:pPr>
      <w:r w:rsidRPr="000067F8">
        <w:rPr>
          <w:rStyle w:val="a5"/>
          <w:rFonts w:ascii="Times New Roman" w:hAnsi="Times New Roman"/>
        </w:rPr>
        <w:footnoteRef/>
      </w:r>
      <w:r w:rsidRPr="000067F8">
        <w:rPr>
          <w:rFonts w:ascii="Times New Roman" w:hAnsi="Times New Roman"/>
        </w:rPr>
        <w:t xml:space="preserve"> Гай. Інституции / Пер. с лат. Ф. Дадынского; Под ред. В. А. Савельева, Л. Л. Кофанова. — Л.: Юрист, 1997</w:t>
      </w:r>
    </w:p>
  </w:footnote>
  <w:footnote w:id="6">
    <w:p w:rsidR="00B70CBD" w:rsidRPr="00B478B7" w:rsidRDefault="00B70CBD" w:rsidP="00B70CBD">
      <w:pPr>
        <w:pStyle w:val="a3"/>
        <w:jc w:val="both"/>
        <w:rPr>
          <w:rFonts w:ascii="Times New Roman" w:hAnsi="Times New Roman"/>
          <w:lang w:val="uk-UA"/>
        </w:rPr>
      </w:pPr>
      <w:r w:rsidRPr="000067F8">
        <w:rPr>
          <w:rStyle w:val="a5"/>
          <w:rFonts w:ascii="Times New Roman" w:hAnsi="Times New Roman"/>
        </w:rPr>
        <w:footnoteRef/>
      </w:r>
      <w:r w:rsidRPr="000067F8">
        <w:rPr>
          <w:rFonts w:ascii="Times New Roman" w:hAnsi="Times New Roman"/>
        </w:rPr>
        <w:t xml:space="preserve"> Гордон А. Представительств</w:t>
      </w:r>
      <w:r w:rsidRPr="00E17DAB">
        <w:rPr>
          <w:rFonts w:ascii="Times New Roman" w:hAnsi="Times New Roman"/>
        </w:rPr>
        <w:t>о в гражданском праве. — С.Пб., 1879</w:t>
      </w:r>
      <w:r>
        <w:rPr>
          <w:rFonts w:ascii="Times New Roman" w:hAnsi="Times New Roman"/>
          <w:lang w:val="uk-UA"/>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94502D"/>
    <w:multiLevelType w:val="hybridMultilevel"/>
    <w:tmpl w:val="5D7CC1F6"/>
    <w:lvl w:ilvl="0" w:tplc="E3DAA138">
      <w:start w:val="1"/>
      <w:numFmt w:val="decimal"/>
      <w:lvlText w:val="%1."/>
      <w:lvlJc w:val="left"/>
      <w:pPr>
        <w:ind w:left="1774" w:hanging="360"/>
      </w:pPr>
      <w:rPr>
        <w:rFonts w:hint="default"/>
      </w:rPr>
    </w:lvl>
    <w:lvl w:ilvl="1" w:tplc="04190019" w:tentative="1">
      <w:start w:val="1"/>
      <w:numFmt w:val="lowerLetter"/>
      <w:lvlText w:val="%2."/>
      <w:lvlJc w:val="left"/>
      <w:pPr>
        <w:ind w:left="2494" w:hanging="360"/>
      </w:pPr>
    </w:lvl>
    <w:lvl w:ilvl="2" w:tplc="0419001B" w:tentative="1">
      <w:start w:val="1"/>
      <w:numFmt w:val="lowerRoman"/>
      <w:lvlText w:val="%3."/>
      <w:lvlJc w:val="right"/>
      <w:pPr>
        <w:ind w:left="3214" w:hanging="180"/>
      </w:pPr>
    </w:lvl>
    <w:lvl w:ilvl="3" w:tplc="0419000F" w:tentative="1">
      <w:start w:val="1"/>
      <w:numFmt w:val="decimal"/>
      <w:lvlText w:val="%4."/>
      <w:lvlJc w:val="left"/>
      <w:pPr>
        <w:ind w:left="3934" w:hanging="360"/>
      </w:pPr>
    </w:lvl>
    <w:lvl w:ilvl="4" w:tplc="04190019" w:tentative="1">
      <w:start w:val="1"/>
      <w:numFmt w:val="lowerLetter"/>
      <w:lvlText w:val="%5."/>
      <w:lvlJc w:val="left"/>
      <w:pPr>
        <w:ind w:left="4654" w:hanging="360"/>
      </w:pPr>
    </w:lvl>
    <w:lvl w:ilvl="5" w:tplc="0419001B" w:tentative="1">
      <w:start w:val="1"/>
      <w:numFmt w:val="lowerRoman"/>
      <w:lvlText w:val="%6."/>
      <w:lvlJc w:val="right"/>
      <w:pPr>
        <w:ind w:left="5374" w:hanging="180"/>
      </w:pPr>
    </w:lvl>
    <w:lvl w:ilvl="6" w:tplc="0419000F" w:tentative="1">
      <w:start w:val="1"/>
      <w:numFmt w:val="decimal"/>
      <w:lvlText w:val="%7."/>
      <w:lvlJc w:val="left"/>
      <w:pPr>
        <w:ind w:left="6094" w:hanging="360"/>
      </w:pPr>
    </w:lvl>
    <w:lvl w:ilvl="7" w:tplc="04190019" w:tentative="1">
      <w:start w:val="1"/>
      <w:numFmt w:val="lowerLetter"/>
      <w:lvlText w:val="%8."/>
      <w:lvlJc w:val="left"/>
      <w:pPr>
        <w:ind w:left="6814" w:hanging="360"/>
      </w:pPr>
    </w:lvl>
    <w:lvl w:ilvl="8" w:tplc="0419001B" w:tentative="1">
      <w:start w:val="1"/>
      <w:numFmt w:val="lowerRoman"/>
      <w:lvlText w:val="%9."/>
      <w:lvlJc w:val="right"/>
      <w:pPr>
        <w:ind w:left="7534" w:hanging="180"/>
      </w:pPr>
    </w:lvl>
  </w:abstractNum>
  <w:abstractNum w:abstractNumId="1">
    <w:nsid w:val="21C40579"/>
    <w:multiLevelType w:val="multilevel"/>
    <w:tmpl w:val="61D6CB5C"/>
    <w:lvl w:ilvl="0">
      <w:start w:val="1"/>
      <w:numFmt w:val="decimal"/>
      <w:lvlText w:val="%1."/>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30A9079E"/>
    <w:multiLevelType w:val="hybridMultilevel"/>
    <w:tmpl w:val="C2C22220"/>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5036D14"/>
    <w:multiLevelType w:val="multilevel"/>
    <w:tmpl w:val="D27A17BA"/>
    <w:lvl w:ilvl="0">
      <w:start w:val="1"/>
      <w:numFmt w:val="decimal"/>
      <w:lvlText w:val="%1."/>
      <w:lvlJc w:val="left"/>
      <w:pPr>
        <w:ind w:left="450" w:hanging="45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4">
    <w:nsid w:val="35DE4664"/>
    <w:multiLevelType w:val="hybridMultilevel"/>
    <w:tmpl w:val="8742747E"/>
    <w:lvl w:ilvl="0" w:tplc="CDF81A8A">
      <w:start w:val="1"/>
      <w:numFmt w:val="decimal"/>
      <w:lvlText w:val="%1."/>
      <w:lvlJc w:val="left"/>
      <w:pPr>
        <w:ind w:left="36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3A9C3FA6"/>
    <w:multiLevelType w:val="hybridMultilevel"/>
    <w:tmpl w:val="5D04BF64"/>
    <w:lvl w:ilvl="0" w:tplc="3ECEFA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3E697303"/>
    <w:multiLevelType w:val="hybridMultilevel"/>
    <w:tmpl w:val="E20EE8C8"/>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7">
    <w:nsid w:val="5D4F7AD7"/>
    <w:multiLevelType w:val="hybridMultilevel"/>
    <w:tmpl w:val="DDC8D8E6"/>
    <w:lvl w:ilvl="0" w:tplc="940C2780">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6F141E1A"/>
    <w:multiLevelType w:val="hybridMultilevel"/>
    <w:tmpl w:val="E68873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8D438F3"/>
    <w:multiLevelType w:val="multilevel"/>
    <w:tmpl w:val="1B54BAC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6"/>
  </w:num>
  <w:num w:numId="2">
    <w:abstractNumId w:val="0"/>
  </w:num>
  <w:num w:numId="3">
    <w:abstractNumId w:val="1"/>
  </w:num>
  <w:num w:numId="4">
    <w:abstractNumId w:val="9"/>
  </w:num>
  <w:num w:numId="5">
    <w:abstractNumId w:val="7"/>
  </w:num>
  <w:num w:numId="6">
    <w:abstractNumId w:val="2"/>
  </w:num>
  <w:num w:numId="7">
    <w:abstractNumId w:val="8"/>
  </w:num>
  <w:num w:numId="8">
    <w:abstractNumId w:val="5"/>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86F"/>
    <w:rsid w:val="000A26B9"/>
    <w:rsid w:val="000C2081"/>
    <w:rsid w:val="001E0327"/>
    <w:rsid w:val="0022481B"/>
    <w:rsid w:val="00227ABB"/>
    <w:rsid w:val="00274B5F"/>
    <w:rsid w:val="00290937"/>
    <w:rsid w:val="002A4599"/>
    <w:rsid w:val="004A4821"/>
    <w:rsid w:val="005758AB"/>
    <w:rsid w:val="005F2186"/>
    <w:rsid w:val="0066386F"/>
    <w:rsid w:val="006E273A"/>
    <w:rsid w:val="00776B22"/>
    <w:rsid w:val="009E229D"/>
    <w:rsid w:val="009E6A0E"/>
    <w:rsid w:val="00A50BDC"/>
    <w:rsid w:val="00A72FC3"/>
    <w:rsid w:val="00AC3DD9"/>
    <w:rsid w:val="00B641D7"/>
    <w:rsid w:val="00B70CBD"/>
    <w:rsid w:val="00BB151F"/>
    <w:rsid w:val="00D153A0"/>
    <w:rsid w:val="00DA4075"/>
    <w:rsid w:val="00DA6FA4"/>
    <w:rsid w:val="00EE07A1"/>
    <w:rsid w:val="00F126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9CAF9D-9C13-4F4E-B165-2680EA978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386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B70CBD"/>
    <w:pPr>
      <w:keepNext/>
      <w:keepLines/>
      <w:spacing w:before="240"/>
      <w:outlineLvl w:val="0"/>
    </w:pPr>
    <w:rPr>
      <w:rFonts w:ascii="Calibri Light" w:hAnsi="Calibri Light"/>
      <w:color w:val="2E74B5"/>
      <w:sz w:val="32"/>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uiPriority w:val="9"/>
    <w:qFormat/>
    <w:rsid w:val="00B70CBD"/>
    <w:pPr>
      <w:keepNext/>
      <w:keepLines/>
      <w:spacing w:before="240" w:line="259" w:lineRule="auto"/>
      <w:outlineLvl w:val="0"/>
    </w:pPr>
    <w:rPr>
      <w:rFonts w:ascii="Calibri Light" w:hAnsi="Calibri Light"/>
      <w:color w:val="2E74B5"/>
      <w:sz w:val="32"/>
      <w:szCs w:val="32"/>
      <w:lang w:eastAsia="en-US"/>
    </w:rPr>
  </w:style>
  <w:style w:type="numbering" w:customStyle="1" w:styleId="12">
    <w:name w:val="Нет списка1"/>
    <w:next w:val="a2"/>
    <w:uiPriority w:val="99"/>
    <w:semiHidden/>
    <w:unhideWhenUsed/>
    <w:rsid w:val="00B70CBD"/>
  </w:style>
  <w:style w:type="paragraph" w:styleId="a3">
    <w:name w:val="footnote text"/>
    <w:basedOn w:val="a"/>
    <w:link w:val="a4"/>
    <w:uiPriority w:val="99"/>
    <w:semiHidden/>
    <w:unhideWhenUsed/>
    <w:rsid w:val="00B70CBD"/>
    <w:rPr>
      <w:rFonts w:ascii="Calibri" w:eastAsia="Calibri" w:hAnsi="Calibri"/>
      <w:sz w:val="20"/>
      <w:szCs w:val="20"/>
      <w:lang w:eastAsia="en-US"/>
    </w:rPr>
  </w:style>
  <w:style w:type="character" w:customStyle="1" w:styleId="a4">
    <w:name w:val="Текст сноски Знак"/>
    <w:basedOn w:val="a0"/>
    <w:link w:val="a3"/>
    <w:uiPriority w:val="99"/>
    <w:semiHidden/>
    <w:rsid w:val="00B70CBD"/>
    <w:rPr>
      <w:rFonts w:ascii="Calibri" w:eastAsia="Calibri" w:hAnsi="Calibri" w:cs="Times New Roman"/>
      <w:sz w:val="20"/>
      <w:szCs w:val="20"/>
    </w:rPr>
  </w:style>
  <w:style w:type="character" w:styleId="a5">
    <w:name w:val="footnote reference"/>
    <w:basedOn w:val="a0"/>
    <w:uiPriority w:val="99"/>
    <w:semiHidden/>
    <w:unhideWhenUsed/>
    <w:rsid w:val="00B70CBD"/>
    <w:rPr>
      <w:vertAlign w:val="superscript"/>
    </w:rPr>
  </w:style>
  <w:style w:type="character" w:customStyle="1" w:styleId="13">
    <w:name w:val="Гиперссылка1"/>
    <w:basedOn w:val="a0"/>
    <w:uiPriority w:val="99"/>
    <w:unhideWhenUsed/>
    <w:rsid w:val="00B70CBD"/>
    <w:rPr>
      <w:color w:val="0563C1"/>
      <w:u w:val="single"/>
    </w:rPr>
  </w:style>
  <w:style w:type="paragraph" w:styleId="HTML">
    <w:name w:val="HTML Preformatted"/>
    <w:basedOn w:val="a"/>
    <w:link w:val="HTML0"/>
    <w:uiPriority w:val="99"/>
    <w:semiHidden/>
    <w:unhideWhenUsed/>
    <w:rsid w:val="00B70CBD"/>
    <w:rPr>
      <w:rFonts w:ascii="Consolas" w:eastAsia="Calibri" w:hAnsi="Consolas" w:cs="Consolas"/>
      <w:sz w:val="20"/>
      <w:szCs w:val="20"/>
      <w:lang w:eastAsia="en-US"/>
    </w:rPr>
  </w:style>
  <w:style w:type="character" w:customStyle="1" w:styleId="HTML0">
    <w:name w:val="Стандартный HTML Знак"/>
    <w:basedOn w:val="a0"/>
    <w:link w:val="HTML"/>
    <w:uiPriority w:val="99"/>
    <w:semiHidden/>
    <w:rsid w:val="00B70CBD"/>
    <w:rPr>
      <w:rFonts w:ascii="Consolas" w:eastAsia="Calibri" w:hAnsi="Consolas" w:cs="Consolas"/>
      <w:sz w:val="20"/>
      <w:szCs w:val="20"/>
    </w:rPr>
  </w:style>
  <w:style w:type="paragraph" w:styleId="a6">
    <w:name w:val="List Paragraph"/>
    <w:basedOn w:val="a"/>
    <w:uiPriority w:val="34"/>
    <w:qFormat/>
    <w:rsid w:val="00B70CBD"/>
    <w:pPr>
      <w:spacing w:after="160" w:line="259" w:lineRule="auto"/>
      <w:ind w:left="720"/>
      <w:contextualSpacing/>
    </w:pPr>
    <w:rPr>
      <w:rFonts w:ascii="Calibri" w:eastAsia="Calibri" w:hAnsi="Calibri"/>
      <w:sz w:val="22"/>
      <w:szCs w:val="22"/>
      <w:lang w:eastAsia="en-US"/>
    </w:rPr>
  </w:style>
  <w:style w:type="character" w:customStyle="1" w:styleId="10">
    <w:name w:val="Заголовок 1 Знак"/>
    <w:basedOn w:val="a0"/>
    <w:link w:val="1"/>
    <w:uiPriority w:val="9"/>
    <w:rsid w:val="00B70CBD"/>
    <w:rPr>
      <w:rFonts w:ascii="Calibri Light" w:eastAsia="Times New Roman" w:hAnsi="Calibri Light" w:cs="Times New Roman"/>
      <w:color w:val="2E74B5"/>
      <w:sz w:val="32"/>
      <w:szCs w:val="32"/>
    </w:rPr>
  </w:style>
  <w:style w:type="paragraph" w:styleId="a7">
    <w:name w:val="header"/>
    <w:basedOn w:val="a"/>
    <w:link w:val="a8"/>
    <w:uiPriority w:val="99"/>
    <w:unhideWhenUsed/>
    <w:rsid w:val="00B70CBD"/>
    <w:pPr>
      <w:tabs>
        <w:tab w:val="center" w:pos="4677"/>
        <w:tab w:val="right" w:pos="9355"/>
      </w:tabs>
    </w:pPr>
    <w:rPr>
      <w:rFonts w:ascii="Calibri" w:eastAsia="Calibri" w:hAnsi="Calibri"/>
      <w:sz w:val="22"/>
      <w:szCs w:val="22"/>
      <w:lang w:eastAsia="en-US"/>
    </w:rPr>
  </w:style>
  <w:style w:type="character" w:customStyle="1" w:styleId="a8">
    <w:name w:val="Верхний колонтитул Знак"/>
    <w:basedOn w:val="a0"/>
    <w:link w:val="a7"/>
    <w:uiPriority w:val="99"/>
    <w:rsid w:val="00B70CBD"/>
    <w:rPr>
      <w:rFonts w:ascii="Calibri" w:eastAsia="Calibri" w:hAnsi="Calibri" w:cs="Times New Roman"/>
    </w:rPr>
  </w:style>
  <w:style w:type="paragraph" w:styleId="a9">
    <w:name w:val="footer"/>
    <w:basedOn w:val="a"/>
    <w:link w:val="aa"/>
    <w:uiPriority w:val="99"/>
    <w:unhideWhenUsed/>
    <w:rsid w:val="00B70CBD"/>
    <w:pPr>
      <w:tabs>
        <w:tab w:val="center" w:pos="4677"/>
        <w:tab w:val="right" w:pos="9355"/>
      </w:tabs>
    </w:pPr>
    <w:rPr>
      <w:rFonts w:ascii="Calibri" w:eastAsia="Calibri" w:hAnsi="Calibri"/>
      <w:sz w:val="22"/>
      <w:szCs w:val="22"/>
      <w:lang w:eastAsia="en-US"/>
    </w:rPr>
  </w:style>
  <w:style w:type="character" w:customStyle="1" w:styleId="aa">
    <w:name w:val="Нижний колонтитул Знак"/>
    <w:basedOn w:val="a0"/>
    <w:link w:val="a9"/>
    <w:uiPriority w:val="99"/>
    <w:rsid w:val="00B70CBD"/>
    <w:rPr>
      <w:rFonts w:ascii="Calibri" w:eastAsia="Calibri" w:hAnsi="Calibri" w:cs="Times New Roman"/>
    </w:rPr>
  </w:style>
  <w:style w:type="character" w:styleId="ab">
    <w:name w:val="Hyperlink"/>
    <w:basedOn w:val="a0"/>
    <w:uiPriority w:val="99"/>
    <w:semiHidden/>
    <w:unhideWhenUsed/>
    <w:rsid w:val="00B70CBD"/>
    <w:rPr>
      <w:color w:val="0000FF" w:themeColor="hyperlink"/>
      <w:u w:val="single"/>
    </w:rPr>
  </w:style>
  <w:style w:type="character" w:customStyle="1" w:styleId="110">
    <w:name w:val="Заголовок 1 Знак1"/>
    <w:basedOn w:val="a0"/>
    <w:link w:val="1"/>
    <w:uiPriority w:val="9"/>
    <w:rsid w:val="00B70CBD"/>
    <w:rPr>
      <w:rFonts w:asciiTheme="majorHAnsi" w:eastAsiaTheme="majorEastAsia" w:hAnsiTheme="majorHAnsi" w:cstheme="majorBidi"/>
      <w:color w:val="365F91" w:themeColor="accent1" w:themeShade="BF"/>
      <w:sz w:val="32"/>
      <w:szCs w:val="3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go/z0283-04" TargetMode="External"/><Relationship Id="rId13" Type="http://schemas.openxmlformats.org/officeDocument/2006/relationships/hyperlink" Target="http://zakon5.rada.gov.ua/laws/show/69-16" TargetMode="External"/><Relationship Id="rId1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B%D0%B0%D0%B6%D1%96%D0%B2%D1%81%D1%8C%D0%BA%D0%B0%20%D0%9E$" TargetMode="External"/><Relationship Id="rId26" Type="http://schemas.openxmlformats.org/officeDocument/2006/relationships/hyperlink" Target="http://adhdportal.com/book_834_chapter_25__Lekja_23.Predstavnitvo_u_ivlnomu_prav(Bandurka_.V.,_SHishka_R.B.).html" TargetMode="External"/><Relationship Id="rId3" Type="http://schemas.openxmlformats.org/officeDocument/2006/relationships/settings" Target="settings.xml"/><Relationship Id="rId21" Type="http://schemas.openxmlformats.org/officeDocument/2006/relationships/hyperlink" Target="http://porady.fpsu.org.ua/znay-svoi-prava/35-predstavnytstvo-prav-ta-zakonnykh-interesiv-u-tsyvilnykh-pravovidnosynakh" TargetMode="External"/><Relationship Id="rId7" Type="http://schemas.openxmlformats.org/officeDocument/2006/relationships/hyperlink" Target="http://zakon4.rada.gov.ua/laws/show/2947-14" TargetMode="External"/><Relationship Id="rId12" Type="http://schemas.openxmlformats.org/officeDocument/2006/relationships/hyperlink" Target="http://zakon.rada.gov.ua/go/994_135" TargetMode="External"/><Relationship Id="rId17" Type="http://schemas.openxmlformats.org/officeDocument/2006/relationships/hyperlink" Target="http://legalexpert.in.ua/komkodeks/sku/87-sku/3192-avtorskiy.html" TargetMode="External"/><Relationship Id="rId25" Type="http://schemas.openxmlformats.org/officeDocument/2006/relationships/hyperlink" Target="http://yurradnik.com.ua/vis_exp/&#1085;&#1072;&#1091;&#1082;&#1086;&#1074;&#1086;-&#1087;&#1088;&#1072;&#1074;&#1086;&#1074;&#1080;&#1081;-&#1074;&#1080;&#1089;&#1085;&#1086;&#1074;&#1086;&#1082;-&#1097;&#1086;&#1076;&#1086;-&#1084;&#1086;&#1078;&#1083;&#1080;-8/"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twirpx.com/file/527851/" TargetMode="External"/><Relationship Id="rId20" Type="http://schemas.openxmlformats.org/officeDocument/2006/relationships/hyperlink" Target="http://www.irbis-nbuv.gov.ua/cgi-bin/irbis_nbuv/cgiirbis_64.exe?I21DBN=LINK&amp;P21DBN=UJRN&amp;Z21ID=&amp;S21REF=10&amp;S21CNR=20&amp;S21STN=1&amp;S21FMT=ASP_meta&amp;C21COM=S&amp;2_S21P03=FILA=&amp;2_S21STR=nvuzhpr_2014_26_19" TargetMode="External"/><Relationship Id="rId29" Type="http://schemas.openxmlformats.org/officeDocument/2006/relationships/hyperlink" Target="http://www.irbis-nbuv.gov.ua/cgi-bin/irbis_nbuv/cgiirbis_64.exe?I21DBN=LINK&amp;P21DBN=UJRN&amp;Z21ID=&amp;S21REF=10&amp;S21CNR=20&amp;S21STN=1&amp;S21FMT=ASP_meta&amp;C21COM=S&amp;2_S21P03=FILA=&amp;2_S21STR=VKNU_Yur_2012_90_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rada.gov.ua/go/994_135" TargetMode="External"/><Relationship Id="rId24" Type="http://schemas.openxmlformats.org/officeDocument/2006/relationships/hyperlink" Target="http://nbuv.gov.ua/UJRN/Ppip_2016_15_16"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adhdportal.com/book_834_chapter_25__Lekja_23.Predstavnitvo_u_ivlnomu_prav%20(Bandurka_.V.,_SHishka_R.B.).html" TargetMode="External"/><Relationship Id="rId23" Type="http://schemas.openxmlformats.org/officeDocument/2006/relationships/hyperlink" Target="https://minjust.gov.ua/m/str_19188"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079:%D0%AE%D1%80%D0%B8%D0%B4." TargetMode="External"/><Relationship Id="rId10" Type="http://schemas.openxmlformats.org/officeDocument/2006/relationships/hyperlink" Target="http://zakon2.rada.gov.ua/laws/show/995_188" TargetMode="Externa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F%D1%80." TargetMode="External"/><Relationship Id="rId31" Type="http://schemas.openxmlformats.org/officeDocument/2006/relationships/hyperlink" Target="http://www.rusnauka.com/10_NPE_2009/Pravo/44474.doc.htm" TargetMode="External"/><Relationship Id="rId4" Type="http://schemas.openxmlformats.org/officeDocument/2006/relationships/webSettings" Target="webSettings.xml"/><Relationship Id="rId9" Type="http://schemas.openxmlformats.org/officeDocument/2006/relationships/hyperlink" Target="http://zakon5.rada.gov.ua/laws/show/z0283-04/page2" TargetMode="External"/><Relationship Id="rId14" Type="http://schemas.openxmlformats.org/officeDocument/2006/relationships/hyperlink" Target="http://zakon.rada.gov.ua/go/995_211" TargetMode="External"/><Relationship Id="rId22" Type="http://schemas.openxmlformats.org/officeDocument/2006/relationships/hyperlink" Target="http://porady.fpsu.org.ua/znay-svoi-prava/35-predstavnytstvo-prav-ta-zakonnykh-interesiv-u-tsyvilnykh-pravovidnosynakh" TargetMode="Externa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6%D1%8E%D1%80%D0%B0%20%D0%92$" TargetMode="External"/><Relationship Id="rId30" Type="http://schemas.openxmlformats.org/officeDocument/2006/relationships/hyperlink" Target="http://www.jurnaluljuridic.in.ua/archive/2016/4/29.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6231</Words>
  <Characters>35518</Characters>
  <Application>Microsoft Office Word</Application>
  <DocSecurity>0</DocSecurity>
  <Lines>295</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41666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OLB</dc:creator>
  <cp:lastModifiedBy>libonu</cp:lastModifiedBy>
  <cp:revision>2</cp:revision>
  <cp:lastPrinted>2017-11-24T10:45:00Z</cp:lastPrinted>
  <dcterms:created xsi:type="dcterms:W3CDTF">2018-10-08T07:20:00Z</dcterms:created>
  <dcterms:modified xsi:type="dcterms:W3CDTF">2018-10-08T07:20:00Z</dcterms:modified>
</cp:coreProperties>
</file>