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4EBC44" wp14:editId="7099436F">
                <wp:simplePos x="0" y="0"/>
                <wp:positionH relativeFrom="column">
                  <wp:posOffset>5427980</wp:posOffset>
                </wp:positionH>
                <wp:positionV relativeFrom="paragraph">
                  <wp:posOffset>-403860</wp:posOffset>
                </wp:positionV>
                <wp:extent cx="914400" cy="361315"/>
                <wp:effectExtent l="8255" t="5715" r="10795" b="1397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6131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04CF" w:rsidRDefault="00D104CF" w:rsidP="00D104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27.4pt;margin-top:-31.8pt;width:1in;height:28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" strokecolor="white">
                <v:textbox>
                  <w:txbxContent>
                    <w:p w:rsidR="00D104CF" w:rsidRDefault="00D104CF" w:rsidP="00D104CF"/>
                  </w:txbxContent>
                </v:textbox>
              </v:shape>
            </w:pict>
          </mc:Fallback>
        </mc:AlternateContent>
      </w:r>
      <w:r w:rsidRPr="00D104CF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Кафедра біохімії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widowControl w:val="0"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D104CF" w:rsidRPr="00D104CF" w:rsidRDefault="00D104CF" w:rsidP="00D104CF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kern w:val="28"/>
          <w:sz w:val="28"/>
          <w:szCs w:val="28"/>
        </w:rPr>
        <w:t>магістра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D104CF">
        <w:rPr>
          <w:rFonts w:ascii="Times New Roman" w:eastAsia="Calibri" w:hAnsi="Times New Roman" w:cs="Times New Roman"/>
          <w:b/>
          <w:sz w:val="28"/>
          <w:szCs w:val="28"/>
        </w:rPr>
        <w:t>: «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Вміст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проліну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суми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амінокислот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у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галофітів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Куяльницького</w:t>
      </w:r>
      <w:proofErr w:type="spellEnd"/>
      <w:r w:rsidRPr="00D104C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лиману</w:t>
      </w:r>
      <w:r w:rsidRPr="00D104CF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D104CF" w:rsidRPr="00D104CF" w:rsidRDefault="00D104CF" w:rsidP="00D104C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D104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Pr="00D104C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Proline and Total Amino Acid Content in </w:t>
      </w:r>
      <w:r w:rsidRPr="00D104CF">
        <w:rPr>
          <w:rFonts w:ascii="Times New Roman" w:eastAsia="Times New Roman" w:hAnsi="Times New Roman" w:cs="Times New Roman"/>
          <w:b/>
          <w:color w:val="212121"/>
          <w:sz w:val="24"/>
          <w:szCs w:val="24"/>
          <w:lang w:val="en-US" w:eastAsia="ru-RU"/>
        </w:rPr>
        <w:t xml:space="preserve">Halophytes Inhabiting </w:t>
      </w:r>
      <w:proofErr w:type="spellStart"/>
      <w:r w:rsidRPr="00D104CF">
        <w:rPr>
          <w:rFonts w:ascii="Times New Roman" w:eastAsia="Times New Roman" w:hAnsi="Times New Roman" w:cs="Times New Roman"/>
          <w:b/>
          <w:color w:val="212121"/>
          <w:sz w:val="24"/>
          <w:szCs w:val="24"/>
          <w:lang w:val="en-US" w:eastAsia="ru-RU"/>
        </w:rPr>
        <w:t>Kuyalnik</w:t>
      </w:r>
      <w:proofErr w:type="spellEnd"/>
      <w:r w:rsidRPr="00D104CF">
        <w:rPr>
          <w:rFonts w:ascii="Times New Roman" w:eastAsia="Times New Roman" w:hAnsi="Times New Roman" w:cs="Times New Roman"/>
          <w:b/>
          <w:color w:val="212121"/>
          <w:sz w:val="24"/>
          <w:szCs w:val="24"/>
          <w:lang w:val="en-US" w:eastAsia="ru-RU"/>
        </w:rPr>
        <w:t xml:space="preserve"> Coastal Lake</w:t>
      </w:r>
      <w:r w:rsidRPr="00D104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D104CF" w:rsidRPr="00D104CF" w:rsidRDefault="00D104CF" w:rsidP="00D104CF">
      <w:pPr>
        <w:widowControl w:val="0"/>
        <w:autoSpaceDE w:val="0"/>
        <w:autoSpaceDN w:val="0"/>
        <w:adjustRightInd w:val="0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D104CF" w:rsidRPr="00D104CF" w:rsidRDefault="00D104CF" w:rsidP="00D104CF">
      <w:pPr>
        <w:widowControl w:val="0"/>
        <w:autoSpaceDE w:val="0"/>
        <w:autoSpaceDN w:val="0"/>
        <w:adjustRightInd w:val="0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D104C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Виконала: студентка </w:t>
      </w:r>
    </w:p>
    <w:p w:rsidR="00D104CF" w:rsidRPr="00D104CF" w:rsidRDefault="00D104CF" w:rsidP="00D104CF">
      <w:pPr>
        <w:widowControl w:val="0"/>
        <w:autoSpaceDE w:val="0"/>
        <w:autoSpaceDN w:val="0"/>
        <w:adjustRightInd w:val="0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D104CF">
        <w:rPr>
          <w:rFonts w:ascii="Times New Roman" w:eastAsia="Calibri" w:hAnsi="Times New Roman" w:cs="Times New Roman"/>
          <w:kern w:val="28"/>
          <w:sz w:val="28"/>
          <w:szCs w:val="28"/>
        </w:rPr>
        <w:t>денної форми навчання</w:t>
      </w:r>
    </w:p>
    <w:p w:rsidR="00D104CF" w:rsidRPr="00D104CF" w:rsidRDefault="00D104CF" w:rsidP="00D104CF">
      <w:pPr>
        <w:widowControl w:val="0"/>
        <w:autoSpaceDE w:val="0"/>
        <w:autoSpaceDN w:val="0"/>
        <w:adjustRightInd w:val="0"/>
        <w:ind w:left="368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kern w:val="28"/>
          <w:sz w:val="28"/>
          <w:szCs w:val="28"/>
        </w:rPr>
        <w:t>спеціальності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091 Біологія</w:t>
      </w:r>
      <w:r w:rsidRPr="00D104C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</w:p>
    <w:p w:rsidR="00D104CF" w:rsidRPr="00D104CF" w:rsidRDefault="00D104CF" w:rsidP="00D104CF">
      <w:pPr>
        <w:widowControl w:val="0"/>
        <w:suppressAutoHyphens/>
        <w:autoSpaceDE w:val="0"/>
        <w:autoSpaceDN w:val="0"/>
        <w:adjustRightInd w:val="0"/>
        <w:ind w:left="3686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eastAsia="ar-SA"/>
        </w:rPr>
      </w:pPr>
      <w:proofErr w:type="spellStart"/>
      <w:r w:rsidRPr="00D104CF">
        <w:rPr>
          <w:rFonts w:ascii="Times New Roman" w:eastAsia="Calibri" w:hAnsi="Times New Roman" w:cs="Times New Roman"/>
          <w:kern w:val="28"/>
          <w:sz w:val="28"/>
          <w:szCs w:val="28"/>
        </w:rPr>
        <w:t>Сульжицька</w:t>
      </w:r>
      <w:proofErr w:type="spellEnd"/>
      <w:r w:rsidRPr="00D104CF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</w:rPr>
        <w:t>Анастасія Станіславівна</w:t>
      </w:r>
    </w:p>
    <w:p w:rsidR="00D104CF" w:rsidRPr="00D104CF" w:rsidRDefault="00D104CF" w:rsidP="00D104CF">
      <w:pPr>
        <w:ind w:left="3686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104CF" w:rsidRPr="00D104CF" w:rsidRDefault="00D104CF" w:rsidP="00D104CF">
      <w:pPr>
        <w:spacing w:after="0"/>
        <w:ind w:left="3686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sz w:val="28"/>
          <w:szCs w:val="28"/>
        </w:rPr>
        <w:t>Керівник</w:t>
      </w:r>
      <w:r w:rsidRPr="00D104CF">
        <w:rPr>
          <w:rFonts w:ascii="Times New Roman" w:eastAsia="Calibri" w:hAnsi="Times New Roman" w:cs="Times New Roman"/>
          <w:sz w:val="28"/>
          <w:szCs w:val="28"/>
        </w:rPr>
        <w:t>: доктор біологічних наук, професор  Петров Сергій Анатолійович</w:t>
      </w:r>
    </w:p>
    <w:p w:rsidR="00D104CF" w:rsidRPr="00D104CF" w:rsidRDefault="00D104CF" w:rsidP="00D104CF">
      <w:pPr>
        <w:spacing w:after="0"/>
        <w:ind w:left="2978" w:firstLine="708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sz w:val="28"/>
          <w:szCs w:val="28"/>
        </w:rPr>
        <w:t>Рецензент</w:t>
      </w:r>
      <w:r w:rsidRPr="00D104CF">
        <w:rPr>
          <w:rFonts w:ascii="Times New Roman" w:eastAsia="Calibri" w:hAnsi="Times New Roman" w:cs="Times New Roman"/>
          <w:sz w:val="28"/>
          <w:szCs w:val="28"/>
        </w:rPr>
        <w:t>: кандидат технічних наук</w:t>
      </w:r>
    </w:p>
    <w:p w:rsidR="00D104CF" w:rsidRPr="00D104CF" w:rsidRDefault="00D104CF" w:rsidP="00D104CF">
      <w:pPr>
        <w:spacing w:after="0"/>
        <w:ind w:left="2978" w:firstLine="708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Ямборко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Ганна Валентинівна</w:t>
      </w:r>
    </w:p>
    <w:p w:rsidR="00D104CF" w:rsidRPr="00D104CF" w:rsidRDefault="00D104CF" w:rsidP="00D104CF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Рекомендовано до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захисту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                  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Захищено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засіданні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ЕК № ______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Протокол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засідання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кафедри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Протокол №_____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«___» _______р.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№_____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«___» _______р.                  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Оцінка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_____/ ________/__________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</w:pPr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 xml:space="preserve">                                                                                                                              (за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>національною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 xml:space="preserve"> шкалою, шкалою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>ЕСТ</w:t>
      </w:r>
      <w:proofErr w:type="gramStart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>S</w:t>
      </w:r>
      <w:proofErr w:type="gramEnd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>,бал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18"/>
          <w:szCs w:val="18"/>
          <w:lang w:val="ru-RU"/>
        </w:rPr>
        <w:t xml:space="preserve">)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Завідувач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кафедри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                                 Голова ЕК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_______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___</w:t>
      </w:r>
      <w:r w:rsidRPr="00D104CF">
        <w:rPr>
          <w:rFonts w:ascii="Times New Roman" w:eastAsia="Calibri" w:hAnsi="Times New Roman" w:cs="Times New Roman"/>
          <w:color w:val="000000"/>
          <w:kern w:val="2"/>
          <w:sz w:val="24"/>
          <w:szCs w:val="28"/>
          <w:u w:val="single"/>
        </w:rPr>
        <w:t xml:space="preserve"> Петров С. А.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____               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_______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__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Філіпова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 Т. О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___ </w:t>
      </w:r>
    </w:p>
    <w:p w:rsidR="00D104CF" w:rsidRPr="00D104CF" w:rsidRDefault="00D104CF" w:rsidP="00D104C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D104CF">
        <w:rPr>
          <w:rFonts w:ascii="Times New Roman" w:eastAsia="Calibri" w:hAnsi="Times New Roman" w:cs="Times New Roman"/>
          <w:color w:val="000000"/>
          <w:sz w:val="18"/>
          <w:szCs w:val="18"/>
        </w:rPr>
        <w:t xml:space="preserve">    (підпис)          (прізвище та ініціали)                                               (підпис)           (прізвище та ініціали) 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Одеса – 2018</w:t>
      </w:r>
    </w:p>
    <w:p w:rsidR="00D104CF" w:rsidRPr="00D104CF" w:rsidRDefault="00D104CF" w:rsidP="00D104CF">
      <w:pPr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104C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BCE525" wp14:editId="63AFA4F7">
                <wp:simplePos x="0" y="0"/>
                <wp:positionH relativeFrom="column">
                  <wp:posOffset>5377180</wp:posOffset>
                </wp:positionH>
                <wp:positionV relativeFrom="paragraph">
                  <wp:posOffset>-347345</wp:posOffset>
                </wp:positionV>
                <wp:extent cx="914400" cy="361315"/>
                <wp:effectExtent l="5080" t="5080" r="13970" b="508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6131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04CF" w:rsidRDefault="00D104CF" w:rsidP="00D104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423.4pt;margin-top:-27.35pt;width:1in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" strokecolor="white">
                <v:textbox>
                  <w:txbxContent>
                    <w:p w:rsidR="00D104CF" w:rsidRDefault="00D104CF" w:rsidP="00D104CF"/>
                  </w:txbxContent>
                </v:textbox>
              </v:shape>
            </w:pict>
          </mc:Fallback>
        </mc:AlternateContent>
      </w:r>
      <w:r w:rsidRPr="00D104CF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D104CF" w:rsidRPr="00D104CF" w:rsidRDefault="00D104CF" w:rsidP="00D104C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04CF">
        <w:rPr>
          <w:rFonts w:ascii="Times New Roman" w:eastAsia="Times New Roman" w:hAnsi="Times New Roman" w:cs="Times New Roman"/>
          <w:sz w:val="28"/>
          <w:szCs w:val="28"/>
        </w:rPr>
        <w:t xml:space="preserve">Проведено комплексне дослідження вмісту проліну та суми вільних амінокислот у рослин </w:t>
      </w:r>
      <w:proofErr w:type="spellStart"/>
      <w:r w:rsidRPr="00D104CF">
        <w:rPr>
          <w:rFonts w:ascii="Times New Roman" w:eastAsia="Times New Roman" w:hAnsi="Times New Roman" w:cs="Times New Roman"/>
          <w:sz w:val="28"/>
          <w:szCs w:val="28"/>
        </w:rPr>
        <w:t>Солероса</w:t>
      </w:r>
      <w:proofErr w:type="spellEnd"/>
      <w:r w:rsidRPr="00D104CF">
        <w:rPr>
          <w:rFonts w:ascii="Times New Roman" w:eastAsia="Times New Roman" w:hAnsi="Times New Roman" w:cs="Times New Roman"/>
          <w:sz w:val="28"/>
          <w:szCs w:val="28"/>
        </w:rPr>
        <w:t xml:space="preserve"> Європейського </w:t>
      </w:r>
      <w:proofErr w:type="spellStart"/>
      <w:r w:rsidRPr="00D104CF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., </w:t>
      </w:r>
      <w:r w:rsidRPr="00D104C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</w:rPr>
        <w:t>зібраних</w:t>
      </w:r>
      <w:r w:rsidRPr="00D104CF">
        <w:rPr>
          <w:rFonts w:ascii="Times New Roman" w:eastAsia="Times New Roman" w:hAnsi="Times New Roman" w:cs="Times New Roman"/>
          <w:sz w:val="28"/>
          <w:szCs w:val="28"/>
        </w:rPr>
        <w:t xml:space="preserve"> на різних ділянках </w:t>
      </w:r>
      <w:proofErr w:type="spellStart"/>
      <w:r w:rsidRPr="00D104CF">
        <w:rPr>
          <w:rFonts w:ascii="Times New Roman" w:eastAsia="Times New Roman" w:hAnsi="Times New Roman" w:cs="Times New Roman"/>
          <w:sz w:val="28"/>
          <w:szCs w:val="28"/>
        </w:rPr>
        <w:t>Куяльницького</w:t>
      </w:r>
      <w:proofErr w:type="spellEnd"/>
      <w:r w:rsidRPr="00D104CF">
        <w:rPr>
          <w:rFonts w:ascii="Times New Roman" w:eastAsia="Times New Roman" w:hAnsi="Times New Roman" w:cs="Times New Roman"/>
          <w:sz w:val="28"/>
          <w:szCs w:val="28"/>
        </w:rPr>
        <w:t xml:space="preserve"> лиману в залежності від місця збору, пори року та фенотипу.  </w:t>
      </w:r>
    </w:p>
    <w:p w:rsidR="00D104CF" w:rsidRPr="00D104CF" w:rsidRDefault="00D104CF" w:rsidP="00D104C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Отримані дані характеризувалися великими розбіжностями, які були оцінені за допомогою коефіцієнтів кореляції. 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Коефіцієнти кореляції між вмістом проліну та сумою вільних амінокислот за параметром залежності від місця зростання були негативними у зразках Т14 (-0,35), та позитивними – у Т9 (0,54); за параметром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фенотипа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–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слабопозитивними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(0,11-0,35); за параметром пір року – весною та осінню мали позитивне значення (відповідно, 0,44 та 0,70), а літом –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слабонегативне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(-0,17).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Отримані дані свідчать про відмінності метаболізму серед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різних фенотипів.</w:t>
      </w:r>
    </w:p>
    <w:p w:rsidR="00D104CF" w:rsidRPr="00D104CF" w:rsidRDefault="00D104CF" w:rsidP="00D104C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04CF">
        <w:rPr>
          <w:rFonts w:ascii="Times New Roman" w:eastAsia="Times New Roman" w:hAnsi="Times New Roman" w:cs="Times New Roman"/>
          <w:sz w:val="28"/>
          <w:szCs w:val="28"/>
        </w:rPr>
        <w:t xml:space="preserve">.Роботу викладено на 50 сторінках, вона містить 9 рисунків. Наведено посилання на 73 джерел літератури (26 кирилицею та 47 латиницею). </w:t>
      </w:r>
    </w:p>
    <w:p w:rsidR="00D104CF" w:rsidRPr="00D104CF" w:rsidRDefault="00D104CF" w:rsidP="00D104CF">
      <w:pPr>
        <w:spacing w:after="0"/>
        <w:ind w:firstLine="851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sz w:val="28"/>
          <w:szCs w:val="28"/>
        </w:rPr>
        <w:t xml:space="preserve">Ключові слова: </w:t>
      </w:r>
      <w:r w:rsidRPr="00D104CF">
        <w:rPr>
          <w:rFonts w:ascii="Times New Roman" w:eastAsia="Calibri" w:hAnsi="Times New Roman" w:cs="Times New Roman"/>
          <w:i/>
          <w:sz w:val="28"/>
          <w:szCs w:val="28"/>
        </w:rPr>
        <w:t>пролін, сума амінокислот,  галофіти.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complex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content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proline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amount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free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amino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acids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L.,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collected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different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sections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Kuyalnitsky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estuary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depending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place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collection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season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phenotype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performed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obtained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data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characterized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large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differences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which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estimated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using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correlation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coefficients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correlation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coefficients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between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content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proline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amount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free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amino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acids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parameter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dependence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growth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site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negative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samples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T14 (-0.35),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positive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T9 (0.54);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parameter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phenotype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low-positive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(0.11-0.35);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parameter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seasons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spring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autumn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had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positive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value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respectively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0.44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0.70),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summer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weakly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negative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(-0.17).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obtained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data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testify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differences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metabolism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among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L.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different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phenotypes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104CF" w:rsidRPr="00D104CF" w:rsidRDefault="00D104CF" w:rsidP="00D104C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Diploma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thesis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expounded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50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9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figures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provides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links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73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(26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cyrillic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47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latinic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D104CF" w:rsidRPr="00D104CF" w:rsidRDefault="00D104CF" w:rsidP="00D104CF">
      <w:pPr>
        <w:spacing w:after="0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</w:rPr>
        <w:t>Key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b/>
          <w:sz w:val="28"/>
          <w:szCs w:val="28"/>
        </w:rPr>
        <w:t>words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proline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sum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amino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acids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</w:rPr>
        <w:t>halophytes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2831C2" w:rsidRDefault="002831C2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C66049E" wp14:editId="10CBDB79">
                <wp:simplePos x="0" y="0"/>
                <wp:positionH relativeFrom="column">
                  <wp:posOffset>5377815</wp:posOffset>
                </wp:positionH>
                <wp:positionV relativeFrom="paragraph">
                  <wp:posOffset>-226695</wp:posOffset>
                </wp:positionV>
                <wp:extent cx="914400" cy="361315"/>
                <wp:effectExtent l="5715" t="11430" r="13335" b="8255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6131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04CF" w:rsidRDefault="00D104CF" w:rsidP="00D104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423.45pt;margin-top:-17.85pt;width:1in;height:2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" strokecolor="white">
                <v:textbox>
                  <w:txbxContent>
                    <w:p w:rsidR="00D104CF" w:rsidRDefault="00D104CF" w:rsidP="00D104CF"/>
                  </w:txbxContent>
                </v:textbox>
              </v:shape>
            </w:pict>
          </mc:Fallback>
        </mc:AlternateContent>
      </w:r>
      <w:r w:rsidRPr="00D104CF">
        <w:rPr>
          <w:rFonts w:ascii="Times New Roman" w:eastAsia="Calibri" w:hAnsi="Times New Roman" w:cs="Times New Roman"/>
          <w:sz w:val="28"/>
          <w:szCs w:val="28"/>
        </w:rPr>
        <w:t>ЗМІСТ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72"/>
        <w:gridCol w:w="1099"/>
      </w:tblGrid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jc w:val="both"/>
              <w:rPr>
                <w:rFonts w:ascii="Times New Roman" w:hAnsi="Times New Roman"/>
                <w:kern w:val="28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kern w:val="28"/>
                <w:sz w:val="28"/>
                <w:szCs w:val="28"/>
              </w:rPr>
              <w:t>ПРИЙНЯТІ СКОРОЧЕННЯ ТА АБРЕВІАТУРИ………………….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keepNext/>
              <w:keepLines/>
              <w:spacing w:line="360" w:lineRule="auto"/>
              <w:jc w:val="both"/>
              <w:outlineLvl w:val="0"/>
              <w:rPr>
                <w:rFonts w:ascii="Times New Roman" w:eastAsia="Times New Roman" w:hAnsi="Times New Roman"/>
                <w:bCs/>
                <w:sz w:val="28"/>
                <w:szCs w:val="28"/>
              </w:rPr>
            </w:pPr>
            <w:r w:rsidRPr="00D104CF">
              <w:rPr>
                <w:rFonts w:ascii="Times New Roman" w:eastAsia="Times New Roman" w:hAnsi="Times New Roman"/>
                <w:bCs/>
                <w:sz w:val="28"/>
                <w:szCs w:val="28"/>
              </w:rPr>
              <w:t>ВСТУП………………………………………………………………..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jc w:val="both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1. ОГЛЯД ЛІТЕРАТУРИ…………………………………………….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outlineLvl w:val="1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1.1.Синтез і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деградація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104CF">
              <w:rPr>
                <w:rFonts w:ascii="Times New Roman" w:hAnsi="Times New Roman"/>
                <w:sz w:val="28"/>
                <w:szCs w:val="28"/>
              </w:rPr>
              <w:t>прол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</w:rPr>
              <w:t>іну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>……………………………….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keepNext/>
              <w:keepLines/>
              <w:widowControl w:val="0"/>
              <w:spacing w:after="60" w:line="360" w:lineRule="auto"/>
              <w:ind w:firstLine="708"/>
              <w:jc w:val="both"/>
              <w:outlineLvl w:val="1"/>
              <w:rPr>
                <w:rFonts w:ascii="Times New Roman" w:eastAsia="Cambria" w:hAnsi="Times New Roman"/>
                <w:b/>
                <w:sz w:val="28"/>
                <w:szCs w:val="28"/>
                <w:lang w:eastAsia="ru-RU"/>
              </w:rPr>
            </w:pPr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1.2.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Зміна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вмісту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proofErr w:type="gram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прол</w:t>
            </w:r>
            <w:proofErr w:type="gram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іну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при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дії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стресів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……………………….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keepNext/>
              <w:keepLines/>
              <w:widowControl w:val="0"/>
              <w:spacing w:after="60" w:line="360" w:lineRule="auto"/>
              <w:ind w:firstLine="708"/>
              <w:jc w:val="both"/>
              <w:outlineLvl w:val="1"/>
              <w:rPr>
                <w:rFonts w:ascii="Times New Roman" w:hAnsi="Times New Roman"/>
                <w:b/>
                <w:sz w:val="28"/>
                <w:szCs w:val="28"/>
                <w:lang w:eastAsia="ru-RU"/>
              </w:rPr>
            </w:pPr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1.3.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Сигнальні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і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гормональні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посередники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які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беруть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участь в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індукції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синтезу </w:t>
            </w:r>
            <w:proofErr w:type="spellStart"/>
            <w:proofErr w:type="gramStart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прол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іну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  <w:lang w:eastAsia="ru-RU"/>
              </w:rPr>
              <w:t>……………………………………………..</w:t>
            </w:r>
          </w:p>
        </w:tc>
        <w:tc>
          <w:tcPr>
            <w:tcW w:w="1099" w:type="dxa"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ind w:firstLine="709"/>
              <w:jc w:val="both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eastAsia="Cambria" w:hAnsi="Times New Roman"/>
                <w:sz w:val="28"/>
                <w:szCs w:val="28"/>
              </w:rPr>
              <w:t xml:space="preserve">1.4.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Функції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прол</w:t>
            </w:r>
            <w:proofErr w:type="gramEnd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іну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</w:rPr>
              <w:t xml:space="preserve"> в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стресових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умовах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</w:rPr>
              <w:t>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keepNext/>
              <w:keepLines/>
              <w:widowControl w:val="0"/>
              <w:spacing w:after="60" w:line="360" w:lineRule="auto"/>
              <w:ind w:firstLine="709"/>
              <w:jc w:val="both"/>
              <w:outlineLvl w:val="1"/>
              <w:rPr>
                <w:rFonts w:ascii="Times New Roman" w:eastAsia="Cambria" w:hAnsi="Times New Roman"/>
                <w:b/>
                <w:sz w:val="28"/>
                <w:szCs w:val="28"/>
                <w:lang w:eastAsia="ru-RU"/>
              </w:rPr>
            </w:pPr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1.5. Участь </w:t>
            </w:r>
            <w:proofErr w:type="spellStart"/>
            <w:proofErr w:type="gram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прол</w:t>
            </w:r>
            <w:proofErr w:type="gram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іну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та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інших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амінокислот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у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процесах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пов'язаних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із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стійкістю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рослин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до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дії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абіотичних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стресів</w:t>
            </w:r>
            <w:proofErr w:type="spellEnd"/>
            <w:r w:rsidRPr="00D104CF">
              <w:rPr>
                <w:rFonts w:ascii="Times New Roman" w:eastAsia="Cambria" w:hAnsi="Times New Roman"/>
                <w:sz w:val="28"/>
                <w:szCs w:val="28"/>
                <w:lang w:eastAsia="ru-RU"/>
              </w:rPr>
              <w:t>……….</w:t>
            </w:r>
          </w:p>
        </w:tc>
        <w:tc>
          <w:tcPr>
            <w:tcW w:w="1099" w:type="dxa"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2. МАТЕРІАЛИ ТА МЕТОДИ </w:t>
            </w:r>
            <w:proofErr w:type="gramStart"/>
            <w:r w:rsidRPr="00D104CF">
              <w:rPr>
                <w:rFonts w:ascii="Times New Roman" w:hAnsi="Times New Roman"/>
                <w:sz w:val="28"/>
                <w:szCs w:val="28"/>
              </w:rPr>
              <w:t>ДОСЛ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</w:rPr>
              <w:t>ІДЖЕНЬ…………………….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2.1. Постановка </w:t>
            </w:r>
            <w:proofErr w:type="spellStart"/>
            <w:proofErr w:type="gramStart"/>
            <w:r w:rsidRPr="00D104CF">
              <w:rPr>
                <w:rFonts w:ascii="Times New Roman" w:hAnsi="Times New Roman"/>
                <w:sz w:val="28"/>
                <w:szCs w:val="28"/>
              </w:rPr>
              <w:t>досл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</w:rPr>
              <w:t>іду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>…………………………………………..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2.2. Методика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визначення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вмісту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104CF">
              <w:rPr>
                <w:rFonts w:ascii="Times New Roman" w:hAnsi="Times New Roman"/>
                <w:sz w:val="28"/>
                <w:szCs w:val="28"/>
              </w:rPr>
              <w:t>прол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</w:rPr>
              <w:t>іну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>………………………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2.3. Методика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визначення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вмісту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суми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вільних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амінокислот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>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2.4.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Статистична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обробка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104CF">
              <w:rPr>
                <w:rFonts w:ascii="Times New Roman" w:hAnsi="Times New Roman"/>
                <w:sz w:val="28"/>
                <w:szCs w:val="28"/>
              </w:rPr>
              <w:t>даних</w:t>
            </w:r>
            <w:proofErr w:type="spellEnd"/>
            <w:r w:rsidRPr="00D104CF">
              <w:rPr>
                <w:rFonts w:ascii="Times New Roman" w:hAnsi="Times New Roman"/>
                <w:sz w:val="28"/>
                <w:szCs w:val="28"/>
              </w:rPr>
              <w:t>…………………………………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jc w:val="both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 xml:space="preserve">3. РЕЗУЛЬТАТИ </w:t>
            </w:r>
            <w:proofErr w:type="gramStart"/>
            <w:r w:rsidRPr="00D104CF">
              <w:rPr>
                <w:rFonts w:ascii="Times New Roman" w:hAnsi="Times New Roman"/>
                <w:sz w:val="28"/>
                <w:szCs w:val="28"/>
              </w:rPr>
              <w:t>ДОСЛ</w:t>
            </w:r>
            <w:proofErr w:type="gramEnd"/>
            <w:r w:rsidRPr="00D104CF">
              <w:rPr>
                <w:rFonts w:ascii="Times New Roman" w:hAnsi="Times New Roman"/>
                <w:sz w:val="28"/>
                <w:szCs w:val="28"/>
              </w:rPr>
              <w:t>ІДЖЕНЬ ТА ЇХ ОБГОВОРЕННЯ…….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</w:tr>
      <w:tr w:rsidR="00D104CF" w:rsidRPr="00D104CF" w:rsidTr="00D104CF">
        <w:trPr>
          <w:trHeight w:val="361"/>
        </w:trPr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УЗАГАЛЬНЕННЯ………………………………………………………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39</w:t>
            </w:r>
          </w:p>
        </w:tc>
      </w:tr>
      <w:tr w:rsidR="00D104CF" w:rsidRPr="00D104CF" w:rsidTr="00D104CF"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ВИСНОВКИ…………………………………………………………..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D104CF" w:rsidRPr="00D104CF" w:rsidTr="00D104CF">
        <w:trPr>
          <w:trHeight w:val="349"/>
        </w:trPr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СПИСОК ВИКОРИСТАНИХ ДЖЕРЕЛ……………………………….</w:t>
            </w:r>
          </w:p>
        </w:tc>
        <w:tc>
          <w:tcPr>
            <w:tcW w:w="1099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43</w:t>
            </w:r>
          </w:p>
        </w:tc>
      </w:tr>
      <w:tr w:rsidR="00D104CF" w:rsidRPr="00D104CF" w:rsidTr="00D104CF">
        <w:trPr>
          <w:trHeight w:val="349"/>
        </w:trPr>
        <w:tc>
          <w:tcPr>
            <w:tcW w:w="8472" w:type="dxa"/>
            <w:hideMark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104CF">
              <w:rPr>
                <w:rFonts w:ascii="Times New Roman" w:hAnsi="Times New Roman"/>
                <w:sz w:val="28"/>
                <w:szCs w:val="28"/>
              </w:rPr>
              <w:t>ДОДАТКИ</w:t>
            </w:r>
          </w:p>
        </w:tc>
        <w:tc>
          <w:tcPr>
            <w:tcW w:w="1099" w:type="dxa"/>
          </w:tcPr>
          <w:p w:rsidR="00D104CF" w:rsidRPr="00D104CF" w:rsidRDefault="00D104CF" w:rsidP="00D104CF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D104CF" w:rsidRPr="00D104CF" w:rsidRDefault="00D104CF" w:rsidP="00D104CF">
      <w:pPr>
        <w:rPr>
          <w:rFonts w:ascii="Calibri" w:eastAsia="Calibri" w:hAnsi="Calibri" w:cs="Times New Roman"/>
        </w:rPr>
      </w:pPr>
    </w:p>
    <w:p w:rsidR="00D104CF" w:rsidRPr="00D104CF" w:rsidRDefault="00D104CF" w:rsidP="00D104CF">
      <w:pPr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</w:pPr>
      <w:r w:rsidRPr="00D104C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AF5BAA" wp14:editId="1D5C7721">
                <wp:simplePos x="0" y="0"/>
                <wp:positionH relativeFrom="column">
                  <wp:posOffset>5212080</wp:posOffset>
                </wp:positionH>
                <wp:positionV relativeFrom="paragraph">
                  <wp:posOffset>-391795</wp:posOffset>
                </wp:positionV>
                <wp:extent cx="914400" cy="361315"/>
                <wp:effectExtent l="11430" t="8255" r="7620" b="1143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6131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04CF" w:rsidRDefault="00D104CF" w:rsidP="00D104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410.4pt;margin-top:-30.85pt;width:1in;height:28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" strokecolor="white">
                <v:textbox>
                  <w:txbxContent>
                    <w:p w:rsidR="00D104CF" w:rsidRDefault="00D104CF" w:rsidP="00D104CF"/>
                  </w:txbxContent>
                </v:textbox>
              </v:shape>
            </w:pict>
          </mc:Fallback>
        </mc:AlternateContent>
      </w:r>
      <w:r w:rsidRPr="00D104C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52F5E4" wp14:editId="2CB021EB">
                <wp:simplePos x="0" y="0"/>
                <wp:positionH relativeFrom="column">
                  <wp:posOffset>5433695</wp:posOffset>
                </wp:positionH>
                <wp:positionV relativeFrom="paragraph">
                  <wp:posOffset>-392430</wp:posOffset>
                </wp:positionV>
                <wp:extent cx="914400" cy="361315"/>
                <wp:effectExtent l="13970" t="7620" r="5080" b="12065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6131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04CF" w:rsidRDefault="00D104CF" w:rsidP="00D104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0" type="#_x0000_t202" style="position:absolute;left:0;text-align:left;margin-left:427.85pt;margin-top:-30.9pt;width:1in;height:28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" strokecolor="white">
                <v:textbox>
                  <w:txbxContent>
                    <w:p w:rsidR="00D104CF" w:rsidRDefault="00D104CF" w:rsidP="00D104CF"/>
                  </w:txbxContent>
                </v:textbox>
              </v:shape>
            </w:pict>
          </mc:Fallback>
        </mc:AlternateContent>
      </w:r>
      <w:bookmarkStart w:id="0" w:name="_Toc515566268"/>
      <w:r w:rsidRPr="00D104C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  <w:t>ВСТУП</w:t>
      </w:r>
      <w:bookmarkEnd w:id="0"/>
    </w:p>
    <w:p w:rsidR="00D104CF" w:rsidRPr="00D104CF" w:rsidRDefault="00D104CF" w:rsidP="00D104CF">
      <w:pPr>
        <w:rPr>
          <w:rFonts w:ascii="Calibri" w:eastAsia="Calibri" w:hAnsi="Calibri" w:cs="Times New Roman"/>
        </w:rPr>
      </w:pPr>
    </w:p>
    <w:p w:rsidR="00D104CF" w:rsidRPr="00D104CF" w:rsidRDefault="00D104CF" w:rsidP="00D104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Універсальною адаптивною реакцією рослинного організму на стреси, які призводять до дефіциту води, є накопичення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осмопротекторів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які дозволяють підтримувати водний баланс і захищати макромолекули в клітинах. Відомо, що в якості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осмолітів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можуть виступати низькомолекулярні сполуки різної природи: цукри, органічні кислоти, амінокислоти [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Хочачка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Сомеро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1988], завдяки яким при високих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концетраціях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солі обмін речовин в організмі залишається не пошкодженим.</w:t>
      </w:r>
    </w:p>
    <w:p w:rsidR="00D104CF" w:rsidRPr="00D104CF" w:rsidRDefault="00D104CF" w:rsidP="00D104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В даний час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загальноприйнято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вважати, що рослини реагують на вплив абіотичних стресів і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біопатогенів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генерацією активних форм кисню (АФК), що супроводжується розвитком в рослині ознак окисного стресу [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Cheeseman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2007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]. У зв'язку з цим, здатність рослин контролювати рівень АФК може в значній мірі корелювати з їх стійкістю до різних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ушкоджуючих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впливів. Так, один із проявів токсичності іонів натрію і хлору в умовах засолення безпосередньо пов'язують з утворенням АФК [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Bartels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Sunkar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2005</w:t>
      </w:r>
      <w:r w:rsidRPr="00D104CF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D104CF" w:rsidRPr="00D104CF" w:rsidRDefault="00D104CF" w:rsidP="00D104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Відомо, що системи антиоксидантного захисту рослинної клітини включають функціонування широкого спектра ферментів: СОД, каталази, пероксидази,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аскорбатпероксидази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, а також акумуляцію низькомолекулярних речовин з протекторними властивостями, таких, наприклад, як пролін, сорбіт,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гліцинбетаін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ін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Бараненко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2006</w:t>
      </w:r>
      <w:r w:rsidRPr="00D104CF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D104CF" w:rsidRPr="00D104CF" w:rsidRDefault="00D104CF" w:rsidP="00D104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Особливу роль у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протекторно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– адаптивних механізмах відводиться азотистим сполукам, вчасності, пулу вільних амінокислот. Важливість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осмопротекторів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данної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природи пояснюється їхньою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поліфункціональністю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: вони забезпечують регуляцію осмотичного тиску, детоксикацію вільного аміаку, доставку вуглецевих скелетів для енергетичного метаболізму та ін.</w:t>
      </w:r>
    </w:p>
    <w:p w:rsidR="00D104CF" w:rsidRPr="00D104CF" w:rsidRDefault="00D104CF" w:rsidP="00D104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Деякі дослідники виділяють групу «особливих» амінокислот, названих «стресовими», які  приймають участь в загальній адаптивній відповіді рослинного організму на стрес. До них відносяться аланін, фенілаланін, γ 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аміномасляна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кислота і пролін [Полевой, 1989].</w:t>
      </w:r>
    </w:p>
    <w:p w:rsidR="00D104CF" w:rsidRPr="00D104CF" w:rsidRDefault="00D104CF" w:rsidP="00D104CF">
      <w:pPr>
        <w:shd w:val="clear" w:color="auto" w:fill="FFFFFF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Пролін - гетероциклічна амінокислота, вміст якої збільшується при стресових впливах. Накопичення проліну допомагає рослинам адаптуватися до несприятливих умов, захищаючи від інактивації білків, ДНК, ряду ферментів і інших важливих для клітини компонентів.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Одн</w:t>
      </w:r>
      <w:r w:rsidRPr="00D104CF">
        <w:rPr>
          <w:rFonts w:ascii="Times New Roman" w:eastAsia="Calibri" w:hAnsi="Times New Roman" w:cs="Times New Roman"/>
          <w:sz w:val="28"/>
          <w:szCs w:val="28"/>
        </w:rPr>
        <w:t>ою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хімічних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здатність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гасити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синглетний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кисень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гідроксил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-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радикал.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Помітне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збільшення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вмісту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вільного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органах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стресах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викликає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багатьох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дослідників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зв'язку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можливістю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цього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показника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якості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біохімічного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маркера при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захисних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реакціях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Динаміка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коливань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вмісту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рослинах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умовах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хлоридного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засолення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середовища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може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служити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відображенням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стійкості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клітин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Тому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рослинах-галофітах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Куяльницького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лиману є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актуальним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D104CF" w:rsidRPr="00D104CF" w:rsidRDefault="00D104CF" w:rsidP="00D104C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органічні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кислоти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своїй</w:t>
      </w:r>
      <w:proofErr w:type="spellEnd"/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структурі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аміногрупу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α-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або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інших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положеннях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структурними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компонентами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білків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складовою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частиною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ферментів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інших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важливих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організму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органічних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сполук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Рослини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синтезують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всі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ідміну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організму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тварини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людини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нездатного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синтезувати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деякі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них (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незамінні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За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вмістом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можна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судити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швидкість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протікання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біохімічних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процесів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вмісту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вільних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поряд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визначенням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дасть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більш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вагому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картину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змін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метаболізму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галофітів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зібраних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ділянках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узбережжя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лиману та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різні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сезони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року.</w:t>
      </w:r>
    </w:p>
    <w:p w:rsidR="00D104CF" w:rsidRPr="00D104CF" w:rsidRDefault="00D104CF" w:rsidP="00D104CF">
      <w:pPr>
        <w:shd w:val="clear" w:color="auto" w:fill="FFFFFF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Отже, метою роботи є визначення вмісту проліну та суми вільних амінокислот 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з прибережних зон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D104CF" w:rsidRPr="00D104CF" w:rsidRDefault="00D104CF" w:rsidP="00D104CF">
      <w:pPr>
        <w:shd w:val="clear" w:color="auto" w:fill="FFFFFF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Для досягнення вказаної мети вирішували такі задачі: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1.Визначити сезонні коливання вмісту проліну 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різного фенотипу.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2.Визначити сезонні коливання вмісту суми вільних амінокислот 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різного фенотипу.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3.Порівняти показники вмісту проліну 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різного фенотипу, взятих з різних станцій збору.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4.Порівняти показники вмісту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суми вільних амінокислот 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різного фенотипу, взятих з різних станцій збору.</w:t>
      </w:r>
    </w:p>
    <w:p w:rsidR="00D104CF" w:rsidRPr="00D104CF" w:rsidRDefault="00D104CF" w:rsidP="00D104CF">
      <w:pPr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5.Визначити коефіцієнти кореляції між вмістом проліну та сумою вільних амінокислот 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в залежності від місця зростання, </w:t>
      </w:r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фенотипу, та пори року, коли вівся відбір проб.</w:t>
      </w:r>
    </w:p>
    <w:p w:rsidR="00D104CF" w:rsidRPr="00D104CF" w:rsidRDefault="00D104CF" w:rsidP="00D104CF">
      <w:pPr>
        <w:shd w:val="clear" w:color="auto" w:fill="FFFFFF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Об’єкт: Адаптивні механізми рослин.</w:t>
      </w:r>
    </w:p>
    <w:p w:rsidR="00D104CF" w:rsidRPr="00D104CF" w:rsidRDefault="00D104CF" w:rsidP="00D104CF">
      <w:pPr>
        <w:shd w:val="clear" w:color="auto" w:fill="FFFFFF"/>
        <w:spacing w:after="0"/>
        <w:ind w:firstLine="709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Предмет: Вміст проліну та суми вільних амінокислот 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у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D104CF" w:rsidRDefault="00D104CF">
      <w:pPr>
        <w:rPr>
          <w:lang w:val="ru-RU"/>
        </w:rPr>
      </w:pPr>
    </w:p>
    <w:p w:rsidR="00D104CF" w:rsidRDefault="00D104CF">
      <w:pPr>
        <w:rPr>
          <w:lang w:val="ru-RU"/>
        </w:rPr>
      </w:pPr>
    </w:p>
    <w:p w:rsidR="00D104CF" w:rsidRPr="00D104CF" w:rsidRDefault="00D104CF" w:rsidP="00D104CF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104CF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D104CF" w:rsidRPr="00D104CF" w:rsidRDefault="00D104CF" w:rsidP="00D104CF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104CF" w:rsidRPr="00D104CF" w:rsidRDefault="00D104CF" w:rsidP="00D104CF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>1. Вміст проліну у</w:t>
      </w:r>
      <w:r w:rsidRPr="00D104CF">
        <w:rPr>
          <w:rFonts w:ascii="Times New Roman" w:eastAsia="Calibri" w:hAnsi="Times New Roman" w:cs="Times New Roman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зеленого фенотипу перевищував показник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червоного фенотипу влітку на 50% у зразках зі станції збору Т14 і був меншим весною та осінню, відповідно, на 50% і 27% у зразках зі станції збору Т9.</w:t>
      </w:r>
    </w:p>
    <w:p w:rsidR="00D104CF" w:rsidRPr="00D104CF" w:rsidRDefault="00D104CF" w:rsidP="00D104CF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2.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Вміст проліну серед</w:t>
      </w:r>
      <w:r w:rsidRPr="00D104CF">
        <w:rPr>
          <w:rFonts w:ascii="Times New Roman" w:eastAsia="Calibri" w:hAnsi="Times New Roman" w:cs="Times New Roman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зеленого фенотипу був вищим у зразках зі станції Т14 у порівнянні із показниками зразків зі станції Т9 весною та літом, і поступався їм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восені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. Подібна закономірність, крім літа, була визначена і серед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червоного фенотипу.</w:t>
      </w:r>
    </w:p>
    <w:p w:rsidR="00D104CF" w:rsidRPr="00D104CF" w:rsidRDefault="00D104CF" w:rsidP="00D104CF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3. Вміст вільних амінокислот серед зразків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зі станції збору Т14 був вищим у рослин зеленого фенотипу весною та осінню у порівнянні із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червоного фенотипу. Влітку спостерігалася зворотна картина. А на станції Т9 весною та літом переважали показники зеленого фенотипу.</w:t>
      </w:r>
    </w:p>
    <w:p w:rsidR="00D104CF" w:rsidRPr="00D104CF" w:rsidRDefault="00D104CF" w:rsidP="00D104CF">
      <w:pPr>
        <w:spacing w:after="0" w:line="360" w:lineRule="auto"/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4. Вміст вільних амінокислот </w:t>
      </w:r>
      <w:r w:rsidRPr="00D104CF">
        <w:rPr>
          <w:rFonts w:ascii="Times New Roman" w:eastAsia="Calibri" w:hAnsi="Times New Roman" w:cs="Times New Roman"/>
          <w:sz w:val="28"/>
          <w:szCs w:val="28"/>
        </w:rPr>
        <w:t>серед</w:t>
      </w:r>
      <w:r w:rsidRPr="00D104CF">
        <w:rPr>
          <w:rFonts w:ascii="Times New Roman" w:eastAsia="Calibri" w:hAnsi="Times New Roman" w:cs="Times New Roman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зеленого фенотипу був більшим весною у рослин зі станції збору Т14, а літом та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восені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– з Т9; </w:t>
      </w:r>
      <w:r w:rsidRPr="00D104CF">
        <w:rPr>
          <w:rFonts w:ascii="Times New Roman" w:eastAsia="Calibri" w:hAnsi="Times New Roman" w:cs="Times New Roman"/>
          <w:sz w:val="28"/>
          <w:szCs w:val="28"/>
        </w:rPr>
        <w:t>серед</w:t>
      </w:r>
      <w:r w:rsidRPr="00D104CF">
        <w:rPr>
          <w:rFonts w:ascii="Times New Roman" w:eastAsia="Calibri" w:hAnsi="Times New Roman" w:cs="Times New Roman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червоного фенотипу показник був більшим весною та літом у рослин з Т14, а осінню – з Т9.</w:t>
      </w:r>
    </w:p>
    <w:p w:rsidR="00D104CF" w:rsidRPr="00D104CF" w:rsidRDefault="00D104CF" w:rsidP="00D104CF">
      <w:pPr>
        <w:spacing w:after="0" w:line="360" w:lineRule="auto"/>
        <w:jc w:val="both"/>
        <w:rPr>
          <w:rFonts w:ascii="Calibri" w:eastAsia="Calibri" w:hAnsi="Calibri" w:cs="Times New Roman"/>
        </w:rPr>
      </w:pP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5. Коефіцієнти кореляції між вмістом проліну та сумою вільних амінокислот за параметром залежності від місця зростання були негативними у зразках Т14 (-0,35), та позитивними – у Т9 (0,54); за параметром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фенотипа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–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слабопозитивними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(0,11-0,35); за параметром пір року – весною та осінню мали позитивне значення (відповідно, 0,44 та 0,70), а літом – </w:t>
      </w:r>
      <w:proofErr w:type="spellStart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слабонегативне</w:t>
      </w:r>
      <w:proofErr w:type="spellEnd"/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(-0,17).</w:t>
      </w:r>
    </w:p>
    <w:p w:rsidR="00D104CF" w:rsidRPr="00D104CF" w:rsidRDefault="00D104CF" w:rsidP="00D104CF">
      <w:pPr>
        <w:jc w:val="both"/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6.  Отримані дані свідчать про відмінності метаболізму серед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Salicornia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europaea</w:t>
      </w:r>
      <w:proofErr w:type="spellEnd"/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L</w:t>
      </w:r>
      <w:r w:rsidRPr="00D104CF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  <w:r w:rsidRPr="00D104CF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 різних фенотипів.</w:t>
      </w: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D104CF" w:rsidRPr="00D104CF" w:rsidRDefault="00D104CF" w:rsidP="00D104CF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1" w:name="_Toc515566292"/>
      <w:r w:rsidRPr="00D104C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СПИСОК ВИКОРИСТАНИХ ДЖЕРЕЛ</w:t>
      </w:r>
      <w:bookmarkEnd w:id="1"/>
    </w:p>
    <w:p w:rsidR="00D104CF" w:rsidRPr="00D104CF" w:rsidRDefault="00D104CF" w:rsidP="00D104CF">
      <w:pPr>
        <w:rPr>
          <w:rFonts w:ascii="Calibri" w:eastAsia="Calibri" w:hAnsi="Calibri" w:cs="Times New Roman"/>
        </w:rPr>
      </w:pP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Бараненко В.</w:t>
      </w:r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В.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Супероксиддисмутаза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 клетках растений // Цитология.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-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2006. 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- 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Т. 48. - С. 465 - 473.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Вайнер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А. А., Колупаев Ю. Е., Ястреб Т. О.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Участие пероксида водорода в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индуцировании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накопления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растениях проса при действии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NaCl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Вісн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Харків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аграрн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ун-ту. Сер.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іологія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2013. –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 2 (29). – С. 32 - 38.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Герасимова С. В., Кочетов А. В., Ибрагимова С. С., Шумный В. К.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Функции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дельтаорнитинаминотрансферазы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растений // Успехи соврем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иологии. – 2011. – Т. 131, № 6. – С. 531 - 542.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Гланц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Медико-биологическая статистика. Пер. с англ. – Москва, Практика, 1999.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459 с.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Глянько А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К., Ищенко А. А.,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Митанова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Н. Б., Васильева Г. Г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НАДФН-оксидаза растений 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Вісн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Харків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нац.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аграрн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ун-ту. Сер.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</w:t>
      </w:r>
      <w:proofErr w:type="gram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2009.–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Вип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2 (17). – С. 6 - 18.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Давыдов Д. </w:t>
      </w:r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В ОАЭ авиационным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биотопливом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из солероса «убьют» сразу четырех «зайцев» /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Електронний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ресурс. Д. Давыдов. - 2017. -  Режим доступу:</w:t>
      </w:r>
      <w:hyperlink r:id="rId6" w:history="1">
        <w:r w:rsidRPr="00D104CF">
          <w:rPr>
            <w:rFonts w:ascii="Times New Roman" w:eastAsia="Calibri" w:hAnsi="Times New Roman" w:cs="Times New Roman"/>
            <w:iCs/>
            <w:color w:val="0000FF" w:themeColor="hyperlink"/>
            <w:u w:val="single"/>
            <w:lang w:val="ru-RU"/>
          </w:rPr>
          <w:t>http://newsdiscover.net/news/read/V_OAE_aviacionnym_biotoplivom_iz_solerosa_ubjut_srazu_chetyreh_zajcev.</w:t>
        </w:r>
        <w:r w:rsidRPr="00D104CF">
          <w:rPr>
            <w:rFonts w:ascii="Times New Roman" w:eastAsia="Calibri" w:hAnsi="Times New Roman" w:cs="Times New Roman"/>
            <w:i/>
            <w:iCs/>
            <w:color w:val="0000FF" w:themeColor="hyperlink"/>
            <w:u w:val="single"/>
            <w:lang w:val="ru-RU"/>
          </w:rPr>
          <w:t>html</w:t>
        </w:r>
      </w:hyperlink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Джавадиан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Н.,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Каримзаде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Г.,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Мафузи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С.,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Ганати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Ф.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Вызванные холодом изменения активности ферментов и содержания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, углеводов и хлорофиллов у пшеницы // Физиология растений. – 2010. – Т. 57, № 4. – С. 580 - 588.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Iващенко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О.Л.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Визначення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вмісту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прол</w:t>
      </w:r>
      <w:proofErr w:type="gram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іну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галофітах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куяльницького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лиману /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Електронний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ресурс. О.Л.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Іващенко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Репозитарий</w:t>
      </w:r>
      <w:proofErr w:type="spellEnd"/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ОНУ. 2016. - Режим доступу: </w:t>
      </w:r>
      <w:hyperlink r:id="rId7" w:history="1">
        <w:r w:rsidRPr="00D104CF">
          <w:rPr>
            <w:rFonts w:ascii="Times New Roman" w:eastAsia="Calibri" w:hAnsi="Times New Roman" w:cs="Times New Roman"/>
            <w:iCs/>
            <w:color w:val="0000FF" w:themeColor="hyperlink"/>
            <w:u w:val="single"/>
            <w:lang w:val="ru-RU"/>
          </w:rPr>
          <w:t>http://dspace.onu.edu.ua:8080/bitstream/handle/ 123456789/5048/28.pdf?sequence=1</w:t>
        </w:r>
      </w:hyperlink>
      <w:r w:rsidRPr="00D104C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Колупаев Ю. Е., Карпец Ю. В.,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Акинина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Г. Е.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Влияние салициловой кислоты и перекиси водорода на содержание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пролина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колеоптилях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пшеницы при тепловом и солевом стрессах 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Вісн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Харків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нац.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аграрн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ун-ту. Сер.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</w:t>
      </w:r>
      <w:proofErr w:type="gram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2005. –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Вип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1 (6).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 51 - 56.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Кузнецов</w:t>
      </w:r>
      <w:proofErr w:type="gram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В</w:t>
      </w:r>
      <w:proofErr w:type="gram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л. В., Шевякова Н.И.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стрессе: биологическая роль, метаболизм, регуляция // Физиология растений. – 1999. – Т. 46, № 2. – С. 321 - 336.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Лакин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Ф. Биометрия.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sym w:font="Times New Roman" w:char="F014"/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М.: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Высш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шк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1990.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sym w:font="Times New Roman" w:char="F014"/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352 с. 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Маевская С. Н., Николаева М. К.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Реакция антиоксидантной и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осмопротекторной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систем проростков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пшеницы на засуху 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регидратацию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Физиология растений. – 2013. – Т. 60, № 3. – С. 351 - 359.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Обозный А. И., Колупаев Ю. Е., Ястреб Т. О.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Активность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супероксиддисмутазы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содержание низкомолекулярных протекторных соединений при формировании перекрестной устойчивости проростков пшеницы к тепловому и осмотическому стрессам // Агрохимия. – 2013. – № 8. – С. 59 - 67.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Полевой В. В.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</w:t>
      </w:r>
      <w:r w:rsidRPr="00D104CF">
        <w:rPr>
          <w:rFonts w:ascii="Times New Roman" w:eastAsia="Calibri" w:hAnsi="Times New Roman" w:cs="Times New Roman"/>
          <w:sz w:val="28"/>
          <w:szCs w:val="28"/>
        </w:rPr>
        <w:t>и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r w:rsidRPr="00D104CF">
        <w:rPr>
          <w:rFonts w:ascii="Times New Roman" w:eastAsia="Calibri" w:hAnsi="Times New Roman" w:cs="Times New Roman"/>
          <w:sz w:val="28"/>
          <w:szCs w:val="28"/>
        </w:rPr>
        <w:t>и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олог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и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я р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астений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D104CF">
        <w:rPr>
          <w:rFonts w:ascii="Times New Roman" w:eastAsia="Calibri" w:hAnsi="Times New Roman" w:cs="Times New Roman"/>
          <w:sz w:val="28"/>
          <w:szCs w:val="28"/>
        </w:rPr>
        <w:t>: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Высш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Шк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D104CF">
        <w:rPr>
          <w:rFonts w:ascii="Times New Roman" w:eastAsia="Calibri" w:hAnsi="Times New Roman" w:cs="Times New Roman"/>
          <w:sz w:val="28"/>
          <w:szCs w:val="28"/>
        </w:rPr>
        <w:t>,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1989. - 464 с.</w:t>
      </w:r>
    </w:p>
    <w:p w:rsidR="00D104CF" w:rsidRPr="00D104CF" w:rsidRDefault="00D104CF" w:rsidP="00D104CF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</w:pPr>
      <w:proofErr w:type="spellStart"/>
      <w:r w:rsidRPr="00D104CF">
        <w:rPr>
          <w:rFonts w:ascii="Times New Roman" w:eastAsia="SimSun" w:hAnsi="Times New Roman" w:cs="Times New Roman"/>
          <w:i/>
          <w:iCs/>
          <w:kern w:val="2"/>
          <w:sz w:val="28"/>
          <w:szCs w:val="28"/>
          <w:lang w:val="ru-RU"/>
        </w:rPr>
        <w:t>Постоюк</w:t>
      </w:r>
      <w:proofErr w:type="spellEnd"/>
      <w:r w:rsidRPr="00D104CF">
        <w:rPr>
          <w:rFonts w:ascii="Times New Roman" w:eastAsia="SimSun" w:hAnsi="Times New Roman" w:cs="Times New Roman"/>
          <w:i/>
          <w:iCs/>
          <w:kern w:val="2"/>
          <w:sz w:val="28"/>
          <w:szCs w:val="28"/>
          <w:lang w:val="ru-RU"/>
        </w:rPr>
        <w:t xml:space="preserve"> Н. А.</w:t>
      </w:r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 xml:space="preserve">, Маркарян А. А., </w:t>
      </w:r>
      <w:proofErr w:type="spellStart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>Даргаева</w:t>
      </w:r>
      <w:proofErr w:type="spellEnd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 xml:space="preserve"> Т. Д., </w:t>
      </w:r>
      <w:proofErr w:type="spellStart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>Сокольская</w:t>
      </w:r>
      <w:proofErr w:type="spellEnd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 xml:space="preserve"> Т. А. Методика количественного определения суммы аминокислот в листе каштана конского обыкновенного [Текст] // Новые задачи современной медицины: материалы </w:t>
      </w:r>
      <w:proofErr w:type="spellStart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>междунар</w:t>
      </w:r>
      <w:proofErr w:type="spellEnd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 xml:space="preserve">. науч. </w:t>
      </w:r>
      <w:proofErr w:type="spellStart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>конф</w:t>
      </w:r>
      <w:proofErr w:type="spellEnd"/>
      <w:r w:rsidRPr="00D104CF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t>. (г. Пермь, январь 2012 г.). — Пермь: Меркурий, 2012. — С. 139-141.</w:t>
      </w:r>
    </w:p>
    <w:p w:rsidR="00D104CF" w:rsidRPr="00D104CF" w:rsidRDefault="00D104CF" w:rsidP="00D104CF">
      <w:pPr>
        <w:widowControl w:val="0"/>
        <w:numPr>
          <w:ilvl w:val="0"/>
          <w:numId w:val="1"/>
        </w:numPr>
        <w:spacing w:after="0" w:line="360" w:lineRule="auto"/>
        <w:ind w:left="357" w:hanging="357"/>
        <w:contextualSpacing/>
        <w:jc w:val="both"/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Пустовойтова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Т. Н., Жданова Н. Е.,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Жолкевич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В. Н.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Повышение засухоустойчивости растений под воздействием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эпибрассинолида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Докл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 АН [Россия]. – 2001. – Т. 376, № 5. – С. 697 - 700.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Радюкина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Н. Л., Карташов А. В., Иванов Ю. В., Шевякова Н. И., Кузнецов Вл. В.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Сравнительный анализ функционирования защитных систем у представителей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галофитной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гликофитной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флоры в условиях прогрессирующего засоления // Физиология растений. – 2007. – Т. 54, № 6. – С. 902 - 912.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Рокицкий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П. Ф. Биологическая статистика. - Минск: Высшая школа, 1967. - 326 с.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Рябушкина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Н.А. Синергизм действия метаболитов в ответных реакциях растений на стрессовые факторы // Физиология растений. – 2005. – Т. 52, № 4. – С. 614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621</w:t>
      </w:r>
      <w:r w:rsidRPr="00D104C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Стеценко Л. А., Шевякова Н. И., Ракитин В. Ю., Кузнецов Вл. В.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защищает растения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Atropa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belladonna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от токсического действия солей никеля // Физиология растений. – 2011. – Т. 58, № 2. – С. 275 - 282.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Сун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С. К., Леи Е. Б.,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Тян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К. Р.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Метаболизм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перекрестная устойчивость к засолению и тепловому стрессу у прорастающих семян пшеницы // Физиология растений. – 2005. – Т. 52, № 6. – С. 897 - 904.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Титов С. Е., Кочетов А. В., Коваль В. С., Шумный В. К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Трансгенез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способ повышения устойчивости растений к абиотическим стрессам // Успехи соврем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иологии. – 2003. – Т. 123, № 5. – С. 487-494.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Тищенко Е. Н.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Генетическая инженерия с использованием генов метаболизма L-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пролина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повышения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осмотолерантности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растений // Физиология растений и генетика. – 2013. – Т. 45, № 6. – С. 488 - 500.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Хочачка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П., Дж.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Сомеро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</w:t>
      </w:r>
      <w:r w:rsidRPr="00D104CF">
        <w:rPr>
          <w:rFonts w:ascii="Times New Roman" w:eastAsia="Calibri" w:hAnsi="Times New Roman" w:cs="Times New Roman"/>
          <w:sz w:val="28"/>
          <w:szCs w:val="28"/>
        </w:rPr>
        <w:t>и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ох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</w:rPr>
        <w:t>имическая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адаптац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</w:rPr>
        <w:t>и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я.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D104CF">
        <w:rPr>
          <w:rFonts w:ascii="Times New Roman" w:eastAsia="Calibri" w:hAnsi="Times New Roman" w:cs="Times New Roman"/>
          <w:sz w:val="28"/>
          <w:szCs w:val="28"/>
        </w:rPr>
        <w:t>: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Мир. 1988. - 568 с.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04C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Шихалєєва</w:t>
      </w:r>
      <w:proofErr w:type="spellEnd"/>
      <w:r w:rsidRPr="00D104C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Г. Н.,</w:t>
      </w:r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Будняк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 К.,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Шихалєєв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 І.,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Іващенко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 Л. Модифицированная методика определения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пролина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растительных объектах // </w:t>
      </w:r>
      <w:proofErr w:type="spellStart"/>
      <w:proofErr w:type="gram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існик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Харківського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Н.</w:t>
      </w:r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Каразіна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Серія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- </w:t>
      </w:r>
      <w:proofErr w:type="spellStart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Вип</w:t>
      </w:r>
      <w:proofErr w:type="spellEnd"/>
      <w:r w:rsidRPr="00D104C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21, №1112. – 2014. – С.168 - 172.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Юлдашев Р. А. </w:t>
      </w:r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Регуляция 24-эпибрассинолидом метаболизма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цитокининов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растениях пшеницы: Автореферат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дисс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. канд. биол. наук. – Уфа, 2009. – 23 с.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Alia,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Saradhi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 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Mohanty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Involvement of proline in protecting thylakoid membranes against free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radicalinduced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photodamage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J.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Photochem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Photobiol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1997. – V. 38. – P. 253 – 257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Arentson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B. W.,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Sanyal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N., Becker D.F.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Substrate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chan-neling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proline metabolism // Front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Biosci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2012. – V. 17. – P. 375 -3 88.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Armengaud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, 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Thiery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Buhot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Grenier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-De March G.,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Savoure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Transcriptional regulation of proline biosynthesis in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Medicago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truncatula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reveals developmental and environmental specific features // Physiol. Plant. – 2004. – V. 120. – P. 442 - 450.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Bartels D.,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Sunkar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R.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Drought and Salt Tolerance in Plants // Plant Sci. 2005.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- 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V. 24. 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- 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P. 23 - 58.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Cheeseman J. M.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Hydrogen Peroxide and Plant Stress: A Challenging Relationship // Plant Stress / Global Sci. Books, 2007.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-</w:t>
      </w:r>
      <w:r w:rsidRPr="00D104C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4 - 15.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Choudhary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 L.,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Sairam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R. K.,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Tyagi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Expression of delta1-pyrroline-5-carboxylate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synthetase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dur-ing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drought in rice (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Oryza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sativa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L.) // Indian. J. Bi-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ochem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Biophys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2005. – V. 42. – P. 366 - 370.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Csonka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L.N., Hanson A.D.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Prokaryotic osmoregulation: genetics and physiology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Annu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Rev.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1991. – V. 45. – P. 569 - 606.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Diaz 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Betti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M., Sanchez D. H.,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Udvardi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M.K., Mon-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za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J., Marquez A.J.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Deficiency in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plastidic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glutamine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synthetase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alters proline metabolism and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tran-scriptomic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response in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Lotus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japonicus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under drought stress // New Phytol. – 2010. – V. 188. – P. 1001 - 1013.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Fabro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G., Kovacs I.,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Pavet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.V,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Szabados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L., Alvarez M. E.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Proline accumulation and AtP5CS2 gene activation are induced by plant-pathogen incompatible interactions in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Arabidopsis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// Mol. Plant Microbe Interact. – 2004. – V. 17. – P. 343 - 350.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Ghars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 A.,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Parre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E.,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Leprince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A. S.,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Bordenave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M.,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Delphine L. D. V., Richard L.,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Abdelly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C.,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Savouré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A.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Opposite lipid signaling pathways tightly control proline accumulation in </w:t>
      </w: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Arabidopsis thaliana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and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Thellungiella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halophila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Biosaline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Agriculture and High Salinity Tolerance. – 2008. – P. 317 - 324.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Ghars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 A., Richard L., Lefebvre-De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Vos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D.,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Leprince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A. S.,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Parre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E.,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Bordenave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Abdelly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C,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Savouré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A.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Phospholipases C and D modulate proline accumulation in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Thellungiella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halophila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/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salsuginea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differently according to the severity of salt or hyperosmotic stress // Plant Cell Physiol. – 2012. – V. 53. – P. 183 - 192.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Hare P., Cress W.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Metabolic implications of stress in-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duced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proline accumulation in plants // Plant Growth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Regul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1997. – V. 21. – P. 79 - 102.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Hong Z.,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Lakkineni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K., Zhang Z.,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Verma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D. P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Removal of feedback inhibition of delta(1)-pyrroline-5carboxylate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synthetase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results in increased proline accumulation and protection of plants from osmotic stress // Plant Physiol. – 2000. – V. 122. – P. 1129 - 1136.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Houimli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S. I. M.,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Denden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Mouhandes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B. D.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Effects of 24-epibrassinolide on growth, chlorophyll, electrolyte leakage and proline by pepper plants under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NaCl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-stress 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EurAsia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BioSci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2010. – V. 4. – P. 96 - 104.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Kavi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Kishor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P.B.,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Sreenivasulu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Is proline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accumula-tion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per se correlated with stress tolerance or is pro-line homeostasis a more critical issue? // Plant Cell Environ. – 2014. – V. 37. – P. 300 - 311.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Knight H.,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Trewavas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A. J., Knight M. R.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Calcium signaling in </w:t>
      </w: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Arabidopsis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thaliana responding to drought and salinity // Plant J. – 1997. – V. 12. – P. 1067 - 1078.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Leshem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Y., Seri L., Levine A.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Induction of phosphatidylinositol 3-kinase-mediated endocytosis by salt stress leads to intracellular production of reactive oxygen species and salt tolerance // Plant J. – 2007. – V. 51. – P. 185 - 197.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Liang J., Yan C. L., Li Y. H.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Effect of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Са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(NO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vertAlign w:val="subscript"/>
          <w:lang w:val="en-US"/>
        </w:rPr>
        <w:t>3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vertAlign w:val="subscript"/>
          <w:lang w:val="en-US"/>
        </w:rPr>
        <w:t>2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on physiological characteristics in Casuarina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equisetifolia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cutting seedlings under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NaCl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stress 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Acta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Ecol. Sin. – 2004. – V. 24. – P. 1073 - 1077.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Liang X., Zhang L., Natarajan S.K., Becker D.F.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Proline mechanisms of stress survival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Antioxid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Redox Signal. – 2013. – V. 19. – P. 998 - 1011.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Luo Y., Tang H. Zhang Y.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Production of reactive oxygen species and antioxidant metabolism about strawberry leaves to low temperatures // J.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Agr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Sci. – 2011. – V. 3. – P. 89 - 96.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Ma S. Y., Zhao M.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Calcium regulation of </w:t>
      </w: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Arabidopsis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salt resistance //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Acta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Agron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Sin. – 2006. – V. 32, № 11. – P. 1706 - 1711.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Maheshwari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R., Dubey R. Nickel toxicity inhibits ribonuclease protease and activities in rice seedlings: Protective effects of proline // Plant Growth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Regul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2007. – V. 51, № 3. – P. 231-243.  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Misra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Saxena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Effect of salicylic acid on proline metabolism in lentil grown under salinity stress // Plant Sci. – 2009. – V. 177. – P. 181 - 189.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Naidu B.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R., Jones G.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Paleg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G.,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Poljakoff-Mayber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Proline analogues in Melaleuca species: response of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Melaleuca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lanceolata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M.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uncinata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to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water stress and salinity // Austral. J. Plant Physiol. – 1987. – V. 14. – P. 669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677.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Ozdemir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F.,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Bor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Demiral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T.,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Turkan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I.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Effects of 24-epibrassinolide on seed germination, seedling growth, lipid peroxidation, proline content and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antioxidative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system of rice (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Oryza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sativa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L.) under salinity stress // Plant Growth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Regul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2004. – V. 42. – P. 203 - 211.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Paek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K.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Y., Chandler S.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F., Thorpe T.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A.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Physiological effects of Na</w:t>
      </w:r>
      <w:r w:rsidRPr="00D104CF">
        <w:rPr>
          <w:rFonts w:ascii="Times New Roman" w:eastAsia="Calibri" w:hAnsi="Times New Roman" w:cs="Times New Roman"/>
          <w:sz w:val="28"/>
          <w:szCs w:val="28"/>
          <w:vertAlign w:val="subscript"/>
          <w:lang w:val="en-US"/>
        </w:rPr>
        <w:t>2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SO</w:t>
      </w:r>
      <w:r w:rsidRPr="00D104CF">
        <w:rPr>
          <w:rFonts w:ascii="Times New Roman" w:eastAsia="Calibri" w:hAnsi="Times New Roman" w:cs="Times New Roman"/>
          <w:sz w:val="28"/>
          <w:szCs w:val="28"/>
          <w:vertAlign w:val="subscript"/>
          <w:lang w:val="en-US"/>
        </w:rPr>
        <w:t>4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NaCl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on callus cultures of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Brassica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campestris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(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Chinese cabbage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) // Physiol. Plant. – 1988. – V. 72. – P. 160 - 166.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Patel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Seema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“Salicornia: Evaluating the Halophytic Extremophile as a Food and a Pharmaceutical Candidate.” 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3 Biotech 6.1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(2016): 104. PMC. Web. 7 June 2018.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Penfield S.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Temperature perception and signal transduction in plants // New Phytol. – 2008. – V. 179. – P. 615 - 628.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Phang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 M., Donald S. 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Pandhare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J., Liu Y.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The metabolism of proline, a stress substrate, modulates carcinogenic pathways // Amino Acids. – 2008. – V. 35. – P. 681 - 690.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Phang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 M., Liu W.,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Zabirnyk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O.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Proline metabolism and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microenvironmental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stress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Annu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Rev.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2010. – V. 30. – P. 441 - 463.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Sagi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M.,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Fluhr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R.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Production of reactive oxygen species by plant NADPH oxidases // Plant Physiol. – 2006. – V. 141. – P. 336 - 340.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Saradhi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P., Alia, Arora S., Prasad K. V. S. K.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Proline accumulates in plants exposed to UV radiation and protects them against UV induced peroxidation //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Biophys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Res.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Commun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1995. – V. 209. – P. 1 - 5.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Satoh R., Nakashima K., Seki M., Shinozaki K., Yama-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guchi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-Shinozaki K.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ACTCAT, a novel cis-acting el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ement for proline- and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hypoosmolarity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-responsive expression of the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ProDH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 encoding proline de-hydrogenase in Arabidopsis // Plant Physiol. – 2002. – V. 130. – P. 709 - 719.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Sharma P., Dubey R.S.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Modulation of nitrate reductase activity in rice seedlings under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aluminium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toxicity and water stress: role of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osmolytes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 enzyme protectant // J. Plant Physiol. – 2005. – V. 162. – P. 854 - 889.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Sharma S.,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Verslues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 E.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Mechanisms independent of abscisic acid (ABA) or proline feedback have a pre-dominant role in transcriptional regulation of proline metabolism during low water potential and stress re-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covery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Plant Cell Environment. – 2010. – V. 33. – P. 1838 - 1851.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Slama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I,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Abdelly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Bouchereau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A, Flowers T,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Savouré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Diversity, distribution and roles of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osmoprotective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compounds accumulated in halophytes under abiotic stress. Annals of Botany. 2015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;115</w:t>
      </w:r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(3):433-447.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Szabados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Savoure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Proline: a multifunctional amino acid // Trends Plant Sci. – 2009. – V. 15, № 2. – P. 89 - 97. 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Szekely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G., Abraham E.,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Cseplo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Rigo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G.,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Zsig-mond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Csisza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Ayaydin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F.,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Strizhov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Jasik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J.,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Schmelzer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E.,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Koncz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C.,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Szabados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L.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Duplicated P5CS genes of Arabidopsis play distinct roles in stress regulation and developmental control of pro-line biosynthesis // Plant J. – 2008. – V.53. – P. 11 - 28.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Tuteja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N., </w:t>
      </w: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Sopory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S. K.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Chemical signaling under abiotic stress environment in plants // Plant Signal.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Behav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2008. – V. 3. – P. 525 - 536.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Vardhini</w:t>
      </w:r>
      <w:proofErr w:type="spellEnd"/>
      <w:r w:rsidRPr="00D104C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B. V., Rao S. S. R. </w:t>
      </w:r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Amelioration of osmotic stress by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brassinosteroids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on seed germination and seedling growth of three varieties of sorghum // Plant Growth </w:t>
      </w:r>
      <w:proofErr w:type="spellStart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Regul</w:t>
      </w:r>
      <w:proofErr w:type="spellEnd"/>
      <w:r w:rsidRPr="00D104C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2003. – V. 41. – P. 25 - 31.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Verbruggen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Hermans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C.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Proline accumulation in plants: a review // Amino Acids. – 2008. – V. 35. – P. 753 - 759.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Verslues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P.E., Kim Y.-S., Zhu J.-K.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Altered ABA, pro-line and hydrogen peroxide in an Arabidopsis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glu-tamate</w:t>
      </w:r>
      <w:proofErr w:type="gram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:glyoxylate</w:t>
      </w:r>
      <w:proofErr w:type="spellEnd"/>
      <w:proofErr w:type="gram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aminotransferase mutant // Plant Mol. Biol. – 2007. – V. 64. – P. 205 - 217.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Widodo J.H.P.,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Newbigin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E., Tester M.,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Bacic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A.,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Roessner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U.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Metabolic responses to salt stress of barley (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Hordeum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vulgare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L.) cultivars // J. Exp. Bot. – 2009. – V. 60. – P. 4089 - 4103.</w:t>
      </w:r>
    </w:p>
    <w:p w:rsidR="00D104CF" w:rsidRPr="00D104CF" w:rsidRDefault="00D104CF" w:rsidP="00D104C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Xin Z., Browse J.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Eskimo1 mutants of Arabidopsis are constitutively freezing-tolerant // Proc. Natl. Acad. Sci. USA. – 1998. – V. 95. – P. 7799 - 7804.</w:t>
      </w:r>
    </w:p>
    <w:p w:rsidR="00D104CF" w:rsidRPr="00D104CF" w:rsidRDefault="00D104CF" w:rsidP="00D104CF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Yoshiba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Y., </w:t>
      </w:r>
      <w:proofErr w:type="spell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Kiyosue</w:t>
      </w:r>
      <w:proofErr w:type="spell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T., Nakashima K., Yamaguchi-Shinozaki K., Shinozaki K.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Regulation of levels of proline as an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osmolyte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plants under water stress // Plant Cell Physiol. – 1997. – V. 38. – P. 1095 - 1102.</w:t>
      </w:r>
    </w:p>
    <w:p w:rsidR="00D104CF" w:rsidRPr="00D104CF" w:rsidRDefault="00D104CF" w:rsidP="00D104CF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Zhang R.,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Hocart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C.H., </w:t>
      </w:r>
      <w:proofErr w:type="spellStart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Letham</w:t>
      </w:r>
      <w:proofErr w:type="spellEnd"/>
      <w:r w:rsidRPr="00D104C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D.S.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Inhibitors of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cytokinin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metabolism // J. Plant Growth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Regul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– 1989. – V. 8. – P. 327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D104C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339.  </w:t>
      </w:r>
    </w:p>
    <w:p w:rsidR="00D104CF" w:rsidRPr="00D104CF" w:rsidRDefault="00D104CF" w:rsidP="00D104CF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Zhang J., </w:t>
      </w:r>
      <w:proofErr w:type="spellStart"/>
      <w:proofErr w:type="gramStart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Iu</w:t>
      </w:r>
      <w:proofErr w:type="spellEnd"/>
      <w:proofErr w:type="gramEnd"/>
      <w:r w:rsidRPr="00D104C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M., Liu W.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ru-RU"/>
        </w:rPr>
        <w:t>Са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2+</w:t>
      </w:r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influence on damage by active oxygen and membranous lipids peroxidation of leaves at osmotic stress // J. Xuzhou Norm. Univ. </w:t>
      </w:r>
      <w:proofErr w:type="spellStart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Natur</w:t>
      </w:r>
      <w:proofErr w:type="spellEnd"/>
      <w:r w:rsidRPr="00D104CF">
        <w:rPr>
          <w:rFonts w:ascii="Times New Roman" w:eastAsia="Calibri" w:hAnsi="Times New Roman" w:cs="Times New Roman"/>
          <w:sz w:val="28"/>
          <w:szCs w:val="28"/>
          <w:lang w:val="en-US"/>
        </w:rPr>
        <w:t>. Sci. Ed. – 2002. – V. 20, № 3. – P. 58 - 60.</w:t>
      </w:r>
    </w:p>
    <w:p w:rsidR="00D104CF" w:rsidRPr="00D104CF" w:rsidRDefault="00D104CF">
      <w:pPr>
        <w:rPr>
          <w:lang w:val="ru-RU"/>
        </w:rPr>
      </w:pPr>
      <w:bookmarkStart w:id="2" w:name="_GoBack"/>
      <w:bookmarkEnd w:id="2"/>
    </w:p>
    <w:sectPr w:rsidR="00D104CF" w:rsidRPr="00D104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535ACA"/>
    <w:multiLevelType w:val="hybridMultilevel"/>
    <w:tmpl w:val="CD5CC1AA"/>
    <w:lvl w:ilvl="0" w:tplc="56FEC5FC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AF4"/>
    <w:rsid w:val="002831C2"/>
    <w:rsid w:val="00D104CF"/>
    <w:rsid w:val="00F22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4CF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4CF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85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space.onu.edu.ua:8080/bitstream/handle/%20123456789/5048/28.pdf?sequence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ewsdiscover.net/news/read/V_OAE_aviacionnym_biotoplivom_iz_solerosa_ubjut_srazu_chetyreh_zajcev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15474</Words>
  <Characters>8821</Characters>
  <Application>Microsoft Office Word</Application>
  <DocSecurity>0</DocSecurity>
  <Lines>73</Lines>
  <Paragraphs>48</Paragraphs>
  <ScaleCrop>false</ScaleCrop>
  <Company/>
  <LinksUpToDate>false</LinksUpToDate>
  <CharactersWithSpaces>24247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2019-01-22T11:18:00Z</dcterms:created>
  <dcterms:modified xsi:type="dcterms:W3CDTF">2019-01-22T11:20:00Z</dcterms:modified>
</cp:coreProperties>
</file>