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93" w:rsidRPr="00977E93" w:rsidRDefault="00977E93" w:rsidP="00977E9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0" w:name="_Toc499658672"/>
      <w:bookmarkStart w:id="1" w:name="_Toc26386934"/>
      <w:bookmarkStart w:id="2" w:name="_Toc514166239"/>
      <w:bookmarkStart w:id="3" w:name="_Toc506477139"/>
      <w:bookmarkStart w:id="4" w:name="_Toc478596725"/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Одеський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національний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університет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імені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І. І. Мечникова</w:t>
      </w:r>
    </w:p>
    <w:p w:rsidR="00977E93" w:rsidRPr="00977E93" w:rsidRDefault="00977E93" w:rsidP="00977E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повне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найменування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вищого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навчального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закладу)</w:t>
      </w:r>
    </w:p>
    <w:p w:rsidR="00977E93" w:rsidRPr="00977E93" w:rsidRDefault="00977E93" w:rsidP="00977E93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Філологічний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факультет</w:t>
      </w:r>
    </w:p>
    <w:p w:rsidR="00977E93" w:rsidRPr="00977E93" w:rsidRDefault="00977E93" w:rsidP="00977E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(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повне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найменування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інституту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/факультету)</w:t>
      </w:r>
    </w:p>
    <w:p w:rsidR="00977E93" w:rsidRPr="00977E93" w:rsidRDefault="00977E93" w:rsidP="00977E93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Кафедра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прикладної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лінгвістики</w:t>
      </w:r>
      <w:proofErr w:type="spellEnd"/>
    </w:p>
    <w:p w:rsidR="00977E93" w:rsidRPr="00977E93" w:rsidRDefault="00977E93" w:rsidP="00977E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(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повна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назва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кафедри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)</w:t>
      </w:r>
    </w:p>
    <w:p w:rsidR="00977E93" w:rsidRPr="00977E93" w:rsidRDefault="00977E93" w:rsidP="00977E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60"/>
          <w:sz w:val="40"/>
          <w:szCs w:val="40"/>
          <w:lang w:val="ru-RU" w:eastAsia="ru-RU"/>
        </w:rPr>
      </w:pPr>
    </w:p>
    <w:p w:rsidR="00977E93" w:rsidRPr="00977E93" w:rsidRDefault="00977E93" w:rsidP="00977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32"/>
          <w:lang w:val="ru-RU"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32"/>
          <w:lang w:val="ru-RU" w:eastAsia="ru-RU"/>
        </w:rPr>
        <w:t>Дипломна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32"/>
          <w:lang w:val="ru-RU" w:eastAsia="ru-RU"/>
        </w:rPr>
        <w:t xml:space="preserve"> робота</w:t>
      </w:r>
    </w:p>
    <w:p w:rsidR="00977E93" w:rsidRPr="00977E93" w:rsidRDefault="00977E93" w:rsidP="00977E93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Дискурсно-прагматичні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особливості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діалогічного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дітей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дошкільного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віку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(на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матер</w:t>
      </w:r>
      <w:proofErr w:type="gram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іалі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сучасної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української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мови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)</w:t>
      </w:r>
    </w:p>
    <w:p w:rsidR="00977E93" w:rsidRPr="00977E93" w:rsidRDefault="00977E93" w:rsidP="00977E9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темаанглійською</w:t>
      </w:r>
      <w:proofErr w:type="spellEnd"/>
    </w:p>
    <w:p w:rsidR="00977E93" w:rsidRPr="00977E93" w:rsidRDefault="00977E93" w:rsidP="00977E9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Discursive-pragmatic features of dialogue in schoolchildren speech (based on material of modern Ukrainian language)</w:t>
      </w:r>
    </w:p>
    <w:p w:rsidR="00977E93" w:rsidRPr="00977E93" w:rsidRDefault="00977E93" w:rsidP="00977E9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</w:pPr>
    </w:p>
    <w:p w:rsidR="00977E93" w:rsidRPr="00977E93" w:rsidRDefault="00977E93" w:rsidP="00977E93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здобуття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ступеня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вищої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магі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</w:t>
      </w:r>
      <w:proofErr w:type="spellEnd"/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</w:t>
      </w:r>
    </w:p>
    <w:p w:rsidR="00977E93" w:rsidRPr="00977E93" w:rsidRDefault="00977E93" w:rsidP="00977E9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</w:p>
    <w:p w:rsidR="00977E93" w:rsidRPr="00977E93" w:rsidRDefault="00977E93" w:rsidP="00977E93">
      <w:pPr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Виконала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студентка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денної</w:t>
      </w:r>
      <w:proofErr w:type="spellEnd"/>
    </w:p>
    <w:p w:rsidR="00977E93" w:rsidRPr="00977E93" w:rsidRDefault="00977E93" w:rsidP="00977E93">
      <w:pPr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</w:p>
    <w:p w:rsidR="00977E93" w:rsidRPr="00977E93" w:rsidRDefault="00977E93" w:rsidP="00977E93">
      <w:pPr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035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Філологія </w:t>
      </w:r>
    </w:p>
    <w:p w:rsidR="00977E93" w:rsidRPr="00977E93" w:rsidRDefault="00977E93" w:rsidP="00977E93">
      <w:pPr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035.10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Прикладна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лінгвістика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</w:t>
      </w:r>
    </w:p>
    <w:p w:rsidR="00977E93" w:rsidRPr="00977E93" w:rsidRDefault="00977E93" w:rsidP="00977E93">
      <w:pPr>
        <w:spacing w:after="0" w:line="240" w:lineRule="auto"/>
        <w:ind w:firstLine="378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ru-RU"/>
        </w:rPr>
      </w:pPr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Губа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Антоніна</w:t>
      </w:r>
      <w:proofErr w:type="spellEnd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Валеріївна</w:t>
      </w:r>
      <w:proofErr w:type="spellEnd"/>
    </w:p>
    <w:p w:rsidR="00977E93" w:rsidRPr="00977E93" w:rsidRDefault="00977E93" w:rsidP="00977E93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77E93" w:rsidRPr="00977E93" w:rsidRDefault="00977E93" w:rsidP="00977E93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керівник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977E93" w:rsidRPr="00977E93" w:rsidRDefault="00977E93" w:rsidP="00977E93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філол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 н., доц. Шевчук Л. В._________ </w:t>
      </w:r>
    </w:p>
    <w:p w:rsidR="00977E93" w:rsidRPr="00977E93" w:rsidRDefault="00977E93" w:rsidP="00977E93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Рецензент:</w:t>
      </w:r>
    </w:p>
    <w:p w:rsidR="00977E93" w:rsidRPr="00977E93" w:rsidRDefault="00977E93" w:rsidP="00977E93">
      <w:pPr>
        <w:tabs>
          <w:tab w:val="left" w:pos="5245"/>
          <w:tab w:val="right" w:pos="9355"/>
        </w:tabs>
        <w:spacing w:after="0" w:line="240" w:lineRule="auto"/>
        <w:ind w:firstLine="37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філол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 н., доц. Вдовиченко Н. В.</w:t>
      </w:r>
    </w:p>
    <w:p w:rsidR="00977E93" w:rsidRPr="00977E93" w:rsidRDefault="00977E93" w:rsidP="00977E93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77E93" w:rsidRPr="00977E93" w:rsidRDefault="00977E93" w:rsidP="00977E93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77E93" w:rsidRPr="00977E93" w:rsidRDefault="00977E93" w:rsidP="00977E93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977E93" w:rsidRPr="00977E93" w:rsidTr="00977E93">
        <w:trPr>
          <w:jc w:val="center"/>
        </w:trPr>
        <w:tc>
          <w:tcPr>
            <w:tcW w:w="4967" w:type="dxa"/>
            <w:hideMark/>
          </w:tcPr>
          <w:p w:rsidR="00977E93" w:rsidRPr="00977E93" w:rsidRDefault="00977E93" w:rsidP="00977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Рекомендовано до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захисту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:</w:t>
            </w:r>
          </w:p>
          <w:p w:rsidR="00977E93" w:rsidRPr="00977E93" w:rsidRDefault="00977E93" w:rsidP="00977E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протокол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засідання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кафедри</w:t>
            </w:r>
            <w:proofErr w:type="spellEnd"/>
          </w:p>
          <w:p w:rsidR="00977E93" w:rsidRPr="00977E93" w:rsidRDefault="00977E93" w:rsidP="00977E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№ __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____________2019 р. </w:t>
            </w:r>
          </w:p>
          <w:p w:rsidR="00977E93" w:rsidRPr="00977E93" w:rsidRDefault="00977E93" w:rsidP="00977E93">
            <w:pPr>
              <w:spacing w:before="6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Завідувач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кафедри</w:t>
            </w:r>
            <w:proofErr w:type="spellEnd"/>
          </w:p>
          <w:p w:rsidR="00977E93" w:rsidRPr="00977E93" w:rsidRDefault="00977E93" w:rsidP="00977E93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  <w:tab/>
            </w: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проф. Кондратенко Н. В.</w:t>
            </w:r>
          </w:p>
          <w:p w:rsidR="00977E93" w:rsidRPr="00977E93" w:rsidRDefault="00977E93" w:rsidP="00977E93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>(</w:t>
            </w:r>
            <w:proofErr w:type="spellStart"/>
            <w:proofErr w:type="gramStart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ідпис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4678" w:type="dxa"/>
            <w:hideMark/>
          </w:tcPr>
          <w:p w:rsidR="00977E93" w:rsidRPr="00977E93" w:rsidRDefault="00977E93" w:rsidP="00977E93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Захищено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засіданні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ЕК № ___</w:t>
            </w:r>
          </w:p>
          <w:p w:rsidR="00977E93" w:rsidRPr="00977E93" w:rsidRDefault="00977E93" w:rsidP="00977E93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протокол № _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_______2019 р.</w:t>
            </w: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977E93" w:rsidRPr="00977E93" w:rsidRDefault="00977E93" w:rsidP="00977E93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Оцінка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______________/___</w:t>
            </w:r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___/_____</w:t>
            </w:r>
          </w:p>
          <w:p w:rsidR="00977E93" w:rsidRPr="00977E93" w:rsidRDefault="00977E93" w:rsidP="00977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(за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національною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шкалою/шкалою ЕСТ</w:t>
            </w:r>
            <w:proofErr w:type="gramStart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</w:t>
            </w:r>
            <w:proofErr w:type="gramEnd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/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бали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  <w:p w:rsidR="00977E93" w:rsidRPr="00977E93" w:rsidRDefault="00977E93" w:rsidP="00977E93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Голова ЕК</w:t>
            </w:r>
          </w:p>
          <w:p w:rsidR="00977E93" w:rsidRPr="00977E93" w:rsidRDefault="00977E93" w:rsidP="00977E93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  <w:tab/>
            </w:r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проф. </w:t>
            </w:r>
            <w:proofErr w:type="spellStart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Яроцька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Г. С.</w:t>
            </w:r>
          </w:p>
          <w:p w:rsidR="00977E93" w:rsidRPr="00977E93" w:rsidRDefault="00977E93" w:rsidP="00977E93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  <w:t>(</w:t>
            </w:r>
            <w:proofErr w:type="spellStart"/>
            <w:proofErr w:type="gramStart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ідпис</w:t>
            </w:r>
            <w:proofErr w:type="spellEnd"/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  <w:r w:rsidRPr="0097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ab/>
            </w:r>
          </w:p>
        </w:tc>
      </w:tr>
      <w:tr w:rsidR="00977E93" w:rsidRPr="00977E93" w:rsidTr="00977E93">
        <w:trPr>
          <w:jc w:val="center"/>
        </w:trPr>
        <w:tc>
          <w:tcPr>
            <w:tcW w:w="4967" w:type="dxa"/>
          </w:tcPr>
          <w:p w:rsidR="00977E93" w:rsidRPr="00977E93" w:rsidRDefault="00977E93" w:rsidP="00977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678" w:type="dxa"/>
          </w:tcPr>
          <w:p w:rsidR="00977E93" w:rsidRPr="00977E93" w:rsidRDefault="00977E93" w:rsidP="00977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977E93" w:rsidRPr="00977E93" w:rsidRDefault="00977E93" w:rsidP="00977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77E93" w:rsidRDefault="00977E93" w:rsidP="00977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77E93" w:rsidRDefault="00977E93" w:rsidP="00977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77E93" w:rsidRPr="00977E93" w:rsidRDefault="00977E93" w:rsidP="00977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Одеса</w:t>
      </w:r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–</w:t>
      </w:r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2019</w:t>
      </w:r>
    </w:p>
    <w:p w:rsidR="00977E93" w:rsidRPr="00977E93" w:rsidRDefault="00977E93" w:rsidP="00977E93">
      <w:pPr>
        <w:keepNext/>
        <w:keepLines/>
        <w:spacing w:before="240"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5" w:name="_Toc26738961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</w:t>
      </w:r>
      <w:bookmarkEnd w:id="0"/>
      <w:r w:rsidRPr="00977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МІСТ</w:t>
      </w:r>
      <w:bookmarkStart w:id="6" w:name="_Toc514166240"/>
      <w:bookmarkEnd w:id="1"/>
      <w:bookmarkEnd w:id="2"/>
      <w:bookmarkEnd w:id="3"/>
      <w:bookmarkEnd w:id="5"/>
    </w:p>
    <w:p w:rsidR="00977E93" w:rsidRPr="00977E93" w:rsidRDefault="00977E93" w:rsidP="00977E93">
      <w:pPr>
        <w:keepNext/>
        <w:keepLines/>
        <w:spacing w:before="240"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instrText>TOC \o "1-3" \h \z \u</w:instrText>
      </w:r>
      <w:r w:rsidRPr="00977E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  <w:r w:rsidRPr="00977E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instrText>TOC \o "1-3" \h \z \u</w:instrText>
      </w:r>
      <w:r w:rsidRPr="00977E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hyperlink r:id="rId6" w:anchor="_Toc26738962" w:history="1">
        <w:r w:rsidRPr="00977E93">
          <w:rPr>
            <w:rFonts w:ascii="Times New Roman" w:eastAsia="Times New Roman" w:hAnsi="Times New Roman" w:cs="Times New Roman"/>
            <w:iCs/>
            <w:noProof/>
            <w:color w:val="000000"/>
            <w:sz w:val="28"/>
            <w:szCs w:val="28"/>
            <w:u w:val="single"/>
            <w:lang w:eastAsia="ru-RU"/>
          </w:rPr>
          <w:t>ВСТУП</w:t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ab/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begin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instrText xml:space="preserve"> PAGEREF _Toc26738962 \h </w:instrTex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separate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>3</w: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end"/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val="ru-RU" w:eastAsia="ru-RU"/>
        </w:rPr>
      </w:pPr>
      <w:hyperlink r:id="rId7" w:anchor="_Toc26738977" w:history="1">
        <w:r w:rsidRPr="00977E93">
          <w:rPr>
            <w:rFonts w:ascii="Times New Roman" w:eastAsia="Times New Roman" w:hAnsi="Times New Roman" w:cs="Times New Roman"/>
            <w:iCs/>
            <w:noProof/>
            <w:color w:val="000000"/>
            <w:sz w:val="28"/>
            <w:szCs w:val="28"/>
            <w:u w:val="single"/>
            <w:lang w:eastAsia="ru-RU"/>
          </w:rPr>
          <w:t>РОЗДІЛ 1. ДИСКУРСНО-ПРАГМАТИЧНІ АСПЕКТИ СПОНТАННОГО ДИТЯЧОГО ДІАЛОГУ</w:t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ab/>
        </w:r>
        <w:r w:rsidRPr="00977E93">
          <w:rPr>
            <w:rFonts w:ascii="Times New Roman" w:eastAsia="Times New Roman" w:hAnsi="Times New Roman" w:cs="Times New Roman"/>
            <w:b/>
            <w:bCs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>7</w:t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hyperlink r:id="rId8" w:anchor="_Toc26738978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1. 1. Поняття дискурсу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  <w:t>7</w:t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hyperlink r:id="rId9" w:anchor="_Toc26739008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1. 2. Розвиток діалогічного мовлення дитини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  <w:t>12</w:t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hyperlink r:id="rId10" w:anchor="_Toc26739009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1. 3.  Прагматичні особливості діалогічного дискурсу дітей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  <w:t>17</w:t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hyperlink r:id="rId11" w:anchor="_Toc26739010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1. 4. Види когезії у мовленні дітей дошкільного віку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  <w:t>21</w:t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hyperlink r:id="rId12" w:anchor="_Toc26739011" w:history="1">
        <w:r w:rsidRPr="00977E93">
          <w:rPr>
            <w:rFonts w:ascii="Times New Roman" w:eastAsia="Times New Roman" w:hAnsi="Times New Roman" w:cs="Times New Roman"/>
            <w:iCs/>
            <w:noProof/>
            <w:color w:val="000000"/>
            <w:sz w:val="28"/>
            <w:szCs w:val="28"/>
            <w:u w:val="single"/>
            <w:lang w:eastAsia="ru-RU"/>
          </w:rPr>
          <w:t>РОЗДІЛ 2. ОСОБЛИВОСТІ ПРАГМАТИЧНОГО ВАРІЮВАННЯ МОВЛЕННЄВИХ АКТІВ У ДІАЛОГІЧНОМУ МОВЛЕННІ ДІТЕЙ</w:t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ab/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begin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instrText xml:space="preserve"> PAGEREF _Toc26739011 \h </w:instrTex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separate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>28</w: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end"/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hyperlink r:id="rId13" w:anchor="_Toc26739012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2. 1.  Типи мовних актів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begin"/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instrText xml:space="preserve"> PAGEREF _Toc26739012 \h </w:instrText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separate"/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>28</w:t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end"/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hyperlink r:id="rId14" w:anchor="_Toc26739013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2. 2. Класифікація іллокутивних актів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begin"/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instrText xml:space="preserve"> PAGEREF _Toc26739013 \h </w:instrText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separate"/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>31</w:t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end"/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hyperlink r:id="rId15" w:anchor="_Toc26739014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2. 3. Варіативність мовленнєвих актів у дітей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begin"/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instrText xml:space="preserve"> PAGEREF _Toc26739014 \h </w:instrText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separate"/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>36</w:t>
        </w:r>
        <w:r w:rsidRPr="00977E93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ru-RU" w:eastAsia="ru-RU"/>
          </w:rPr>
          <w:fldChar w:fldCharType="end"/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hyperlink r:id="rId16" w:anchor="_Toc26739015" w:history="1">
        <w:r w:rsidRPr="00977E93">
          <w:rPr>
            <w:rFonts w:ascii="Times New Roman" w:eastAsia="Times New Roman" w:hAnsi="Times New Roman" w:cs="Times New Roman"/>
            <w:iCs/>
            <w:noProof/>
            <w:color w:val="000000"/>
            <w:sz w:val="28"/>
            <w:szCs w:val="28"/>
            <w:u w:val="single"/>
            <w:lang w:eastAsia="ru-RU"/>
          </w:rPr>
          <w:t>РОЗДІЛ 3. ЕКСПЕРИМЕНТАЛЬНЕ ДОСЛІДЖЕННЯ ДИСКУРСНО-ПРАГМАТИЧНИХ ОСОБЛИВОСТЕЙ ДИТЯЧОГО МОВЛЕННЯ</w:t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ab/>
        </w:r>
        <w:r w:rsidRPr="00977E93">
          <w:rPr>
            <w:rFonts w:ascii="Times New Roman" w:eastAsia="Times New Roman" w:hAnsi="Times New Roman" w:cs="Times New Roman"/>
            <w:bCs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>39</w:t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hyperlink r:id="rId17" w:anchor="_Toc26739016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3. 1. Методика проведення експерименту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  <w:t>41</w:t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ind w:left="24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hyperlink r:id="rId18" w:anchor="_Toc26739017" w:history="1">
        <w:r w:rsidRPr="00977E93">
          <w:rPr>
            <w:rFonts w:ascii="Times New Roman" w:eastAsia="Times New Roman" w:hAnsi="Times New Roman" w:cs="Times New Roman"/>
            <w:noProof/>
            <w:color w:val="000000"/>
            <w:u w:val="single"/>
            <w:lang w:eastAsia="ru-RU"/>
          </w:rPr>
          <w:t>3. 2. Результати експерименту</w:t>
        </w:r>
        <w:r w:rsidRPr="00977E93">
          <w:rPr>
            <w:rFonts w:ascii="Times New Roman" w:eastAsia="Times New Roman" w:hAnsi="Times New Roman" w:cs="Times New Roman"/>
            <w:noProof/>
            <w:webHidden/>
            <w:color w:val="000000"/>
            <w:u w:val="single"/>
            <w:lang w:val="ru-RU" w:eastAsia="ru-RU"/>
          </w:rPr>
          <w:tab/>
          <w:t>57</w:t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hyperlink r:id="rId19" w:anchor="_Toc26739018" w:history="1">
        <w:r w:rsidRPr="00977E93">
          <w:rPr>
            <w:rFonts w:ascii="Times New Roman" w:eastAsia="Times New Roman" w:hAnsi="Times New Roman" w:cs="Times New Roman"/>
            <w:iCs/>
            <w:noProof/>
            <w:color w:val="000000"/>
            <w:sz w:val="28"/>
            <w:szCs w:val="28"/>
            <w:u w:val="single"/>
            <w:lang w:eastAsia="ru-RU"/>
          </w:rPr>
          <w:t>ВИСНОВКИ</w:t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ab/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begin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instrText xml:space="preserve"> PAGEREF _Toc26739018 \h </w:instrTex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separate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>58</w: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end"/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hyperlink r:id="rId20" w:anchor="_Toc26739019" w:history="1">
        <w:r w:rsidRPr="00977E93">
          <w:rPr>
            <w:rFonts w:ascii="Times New Roman" w:eastAsia="Times New Roman" w:hAnsi="Times New Roman" w:cs="Times New Roman"/>
            <w:iCs/>
            <w:noProof/>
            <w:color w:val="000000"/>
            <w:sz w:val="28"/>
            <w:szCs w:val="28"/>
            <w:u w:val="single"/>
            <w:lang w:eastAsia="ru-RU"/>
          </w:rPr>
          <w:t>СПИСОК ВИКОРИСТАНОЇ ЛІТЕРАТУРИ</w:t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ab/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begin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instrText xml:space="preserve"> PAGEREF _Toc26739019 \h </w:instrTex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separate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>61</w: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end"/>
        </w:r>
      </w:hyperlink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hyperlink r:id="rId21" w:anchor="_Toc26739020" w:history="1">
        <w:r w:rsidRPr="00977E93">
          <w:rPr>
            <w:rFonts w:ascii="Times New Roman" w:eastAsia="Times New Roman" w:hAnsi="Times New Roman" w:cs="Times New Roman"/>
            <w:iCs/>
            <w:noProof/>
            <w:color w:val="000000"/>
            <w:sz w:val="28"/>
            <w:szCs w:val="28"/>
            <w:u w:val="single"/>
            <w:lang w:eastAsia="ru-RU"/>
          </w:rPr>
          <w:t>ДОДАТКИ</w:t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ab/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begin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instrText xml:space="preserve"> PAGEREF _Toc26739020 \h </w:instrTex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separate"/>
        </w:r>
        <w:r w:rsidRPr="00977E93">
          <w:rPr>
            <w:rFonts w:ascii="Times New Roman" w:eastAsia="Times New Roman" w:hAnsi="Times New Roman" w:cs="Times New Roman"/>
            <w:iCs/>
            <w:noProof/>
            <w:webHidden/>
            <w:color w:val="000000"/>
            <w:sz w:val="28"/>
            <w:szCs w:val="28"/>
            <w:u w:val="single"/>
            <w:lang w:eastAsia="ru-RU"/>
          </w:rPr>
          <w:t>67</w:t>
        </w:r>
        <w:r w:rsidRPr="00977E93">
          <w:rPr>
            <w:rFonts w:ascii="Times New Roman" w:eastAsia="Times New Roman" w:hAnsi="Times New Roman" w:cs="Times New Roman"/>
            <w:iCs/>
            <w:noProof/>
            <w:color w:val="0000FF"/>
            <w:sz w:val="28"/>
            <w:szCs w:val="28"/>
            <w:u w:val="single"/>
            <w:lang w:eastAsia="ru-RU"/>
          </w:rPr>
          <w:fldChar w:fldCharType="end"/>
        </w:r>
      </w:hyperlink>
    </w:p>
    <w:p w:rsidR="00977E93" w:rsidRPr="00977E93" w:rsidRDefault="00977E93" w:rsidP="00977E93">
      <w:pPr>
        <w:keepNext/>
        <w:keepLines/>
        <w:spacing w:before="240" w:after="0" w:line="360" w:lineRule="auto"/>
        <w:contextualSpacing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</w:p>
    <w:p w:rsidR="00977E93" w:rsidRPr="00977E93" w:rsidRDefault="00977E93" w:rsidP="00977E93">
      <w:pPr>
        <w:tabs>
          <w:tab w:val="right" w:leader="dot" w:pos="9345"/>
        </w:tabs>
        <w:spacing w:before="120" w:after="0" w:line="240" w:lineRule="auto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</w:pPr>
    </w:p>
    <w:p w:rsidR="00977E93" w:rsidRPr="00977E93" w:rsidRDefault="00977E93" w:rsidP="00977E9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77E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</w:p>
    <w:p w:rsidR="00977E93" w:rsidRPr="00977E93" w:rsidRDefault="00977E93" w:rsidP="00977E93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Toc26738962"/>
      <w:bookmarkStart w:id="8" w:name="_Toc26386935"/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ВСТУП</w:t>
      </w:r>
      <w:bookmarkEnd w:id="6"/>
      <w:bookmarkEnd w:id="7"/>
      <w:bookmarkEnd w:id="8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bookmarkStart w:id="9" w:name="_Toc26738963"/>
      <w:bookmarkStart w:id="10" w:name="_Toc26386936"/>
      <w:bookmarkStart w:id="11" w:name="_Toc514166241"/>
      <w:bookmarkStart w:id="12" w:name="_Toc514165633"/>
      <w:bookmarkStart w:id="13" w:name="_Toc506477141"/>
      <w:bookmarkStart w:id="14" w:name="_Toc500770539"/>
      <w:bookmarkStart w:id="15" w:name="_Toc499658674"/>
      <w:bookmarkStart w:id="16" w:name="_Toc499658541"/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Дитяче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це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особливий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етап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онтогенетичного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дітей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дошкільного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молодшого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шкільного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віку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. 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Довивчення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 феномену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дитячого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св</w:t>
      </w:r>
      <w:proofErr w:type="gram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час закликали В.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Богородицький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, Л.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В.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Щерба,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О. 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Реформатський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, Ш.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Баллі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977E93" w:rsidRPr="00977E93" w:rsidRDefault="00977E93" w:rsidP="00977E93">
      <w:pPr>
        <w:keepNext/>
        <w:keepLines/>
        <w:spacing w:before="240" w:after="0" w:line="36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ab/>
      </w:r>
      <w:bookmarkStart w:id="17" w:name="_Toc26738964"/>
      <w:bookmarkStart w:id="18" w:name="_Toc26386937"/>
      <w:bookmarkStart w:id="19" w:name="_Toc514166242"/>
      <w:bookmarkStart w:id="20" w:name="_Toc514165634"/>
      <w:bookmarkStart w:id="21" w:name="_Toc506477142"/>
      <w:bookmarkStart w:id="22" w:name="_Toc500770540"/>
      <w:bookmarkStart w:id="23" w:name="_Toc499658675"/>
      <w:bookmarkStart w:id="24" w:name="_Toc499658542"/>
      <w:proofErr w:type="spellStart"/>
      <w:proofErr w:type="gram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Досл</w:t>
      </w:r>
      <w:proofErr w:type="gram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ідження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дітей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виклика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є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значний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інтерес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тому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що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розширю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є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наші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уявлення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не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лише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оволодіння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мовою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але й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також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про саму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про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її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функціонування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мовленнєвій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не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тільки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становлення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пізнавальних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інших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психологічних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процесів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але і про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їх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будову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розширю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є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наші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знання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людину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взагалі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977E93" w:rsidRPr="00977E93" w:rsidRDefault="00977E93" w:rsidP="00977E93">
      <w:pPr>
        <w:keepNext/>
        <w:keepLines/>
        <w:spacing w:before="240" w:after="0" w:line="36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25" w:name="_Toc499658543"/>
      <w:bookmarkStart w:id="26" w:name="_Toc499658676"/>
      <w:bookmarkStart w:id="27" w:name="_Toc500770541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ab/>
      </w:r>
      <w:bookmarkStart w:id="28" w:name="_Toc26738965"/>
      <w:bookmarkStart w:id="29" w:name="_Toc26386938"/>
      <w:bookmarkStart w:id="30" w:name="_Toc514166243"/>
      <w:bookmarkStart w:id="31" w:name="_Toc514165635"/>
      <w:bookmarkStart w:id="32" w:name="_Toc506477143"/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Дитяче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в наш час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вивчається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</w:t>
      </w:r>
      <w:proofErr w:type="gram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ізними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науками.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Найчастіше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його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виділяють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як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об’єкт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досл</w:t>
      </w:r>
      <w:proofErr w:type="gram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ідження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психологі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психолінгвістика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лінгвістика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У лінгвістиці генезис мовлення розглядається з позиції ідей Л. 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С.Виготського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загальному контексті розвитку дитини, у тісному зв’язку з проблемою вікової  періодизації.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_Toc26738966"/>
      <w:bookmarkStart w:id="34" w:name="_Toc26386939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сьогодні існують різні терміни для визначення науки, що вивчає дитяче мовлення: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онтолінгвістика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вікова психолінгвістика, мовленнєвий онтогенез,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логогенез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33"/>
      <w:bookmarkEnd w:id="34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_Toc26738967"/>
      <w:bookmarkStart w:id="36" w:name="_Toc26386940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Сучасний аналіз дитячого мовлення здійснюється в трьох напрямах: психолінгвістичному, соціолінгвістичному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прагмалінгвістичному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Прагмалінгвістичний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напрям дослідження дитячого мовлення в Україні представлений роботами Л.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[9]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 Ю.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Моісеєнко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[45]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 О. Рульової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[49]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інших. Вони проводили дослідження мовленнєвої діяльності дітей таких країн, як Україна, Англія, Греція, Росія, Франція.</w:t>
      </w:r>
      <w:bookmarkEnd w:id="35"/>
      <w:bookmarkEnd w:id="36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_Toc26738968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з галузей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прагматичного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є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дискурс. Дискурс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відображає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суб’єктивну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психологі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дитини. Із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позиціи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сучасних 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ідходів дискурс - це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зв’язнии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текст у сукупності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екстралінгвальними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прагматичними, соціокультурними, психологічними факторами; текст,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узятии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 аспекті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̈; мовлення, яке розглядається як цілеспрямована соціальна дія, як компонент,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бере участь 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взаємодіі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та механізмах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їх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свідомості.</w:t>
      </w:r>
      <w:bookmarkEnd w:id="37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_Toc26738969"/>
      <w:bookmarkStart w:id="39" w:name="_Toc26386941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Проблема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дискурсно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-прагматичних особливостей дитячого мовлення слід розглядати з точки зору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прагмалінгвістики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Прагматичні особливості  дитячого  мовлення в ситуації спілкування з дорослими залежать від того, з ким спілкується дитина - зі своїми батьками  чи з малознайомими  дорослими.</w:t>
      </w:r>
      <w:bookmarkEnd w:id="38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_Toc26738970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 діалогічного мовлення в дошкільному віці відбувається за умов створення активного мовленнєвого середовища, у процесі взаємодії з оточуючими, паралельно в кількох системах: «дитина – дитина», «дитина – дорослий», «дитина – однолітки». Дослідники відзначають, що зміст і форма діалогічного мовлення у спілкуванні дитини з ровесниками та дорослими істотно відрізняються.</w:t>
      </w:r>
      <w:bookmarkEnd w:id="40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_Toc26738971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Діалоги в системі «дитина – дитина» відрізняються більш повним та активним застосуванням різноманітних мовленнєвих засобів, характеризуються зрозумілістю, зв´язністю, правильністю порівняно до діалогів у системі «дитина – дорослий». У розмові з дорослим дитина не прагне бути зрозумілою – дорослий розуміє дитину в будь-якій ситуації. Потреба у спілкуванні з іншими дітьми спонукає дитину до мовленнєвої активності.</w:t>
      </w:r>
      <w:bookmarkEnd w:id="41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_Toc26738972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Важливо дослідити поняття зв’язності (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̈) та окреслити основні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до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класифікаціі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засобів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у дослідженнях мовлення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дітей.</w:t>
      </w:r>
      <w:bookmarkEnd w:id="39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Засоби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науковці класифікують за різними ознаками. Загалом, можна виділити лексико-граматичні та стилістичні засоби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̈.</w:t>
      </w:r>
      <w:bookmarkEnd w:id="42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_Toc26738973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Засобами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граматичноі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можуть бути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займенники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прислівники, артиклі, числівники, а також певні граматичні явища, такі як еліпсис та парцеляція. Лексичними засобами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є повтори, синоніми, антоніми,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гіпоніми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гіпероніми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слова одного лексико-граматичного поля тощо. </w:t>
      </w:r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Стилістичними засобами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̈ вважаються розгорнуті метафори, персоніфікація, порівняння та паралелізм.</w:t>
      </w:r>
      <w:bookmarkEnd w:id="43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_Toc26738974"/>
      <w:bookmarkStart w:id="45" w:name="_Toc26386942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думку багатьох лінгвістів, однією з основних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категоріи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тексту є зв’язність. Її досліджували Н. С.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Валгіна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І. Р.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Гальперін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 Я.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Кусько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А. Кухаренко, О. Ю.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Моісеєнко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Мурзін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М. Рибачок, О. О. Селіванова,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K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Brinker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T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A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vanDijk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Разом з тим проблема визначення типів зв’язності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їх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систематизація не має однозначного розв’язання, оскільки дискурс є не тільки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інформаційною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структурною єдністю, але також функціонально завершеним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мовним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цілим.</w:t>
      </w:r>
      <w:bookmarkEnd w:id="44"/>
      <w:bookmarkEnd w:id="45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46" w:name="_Toc514166244"/>
      <w:bookmarkStart w:id="47" w:name="_Toc514165636"/>
      <w:bookmarkStart w:id="48" w:name="_Toc506477144"/>
      <w:bookmarkStart w:id="49" w:name="_Toc500770542"/>
      <w:bookmarkStart w:id="50" w:name="_Toc499658677"/>
      <w:bookmarkStart w:id="51" w:name="_Toc499658544"/>
      <w:bookmarkStart w:id="52" w:name="_Toc26738975"/>
      <w:bookmarkStart w:id="53" w:name="_Toc26386943"/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Актуальність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нашої роботи полягає в тому, що це комплексне дослідження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дискурсно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-прагматичних особливостей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дітейдошкільного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віку – носіїв української мови.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977E93" w:rsidRPr="00977E93" w:rsidRDefault="00977E93" w:rsidP="00977E93">
      <w:pPr>
        <w:keepNext/>
        <w:keepLines/>
        <w:spacing w:before="240" w:after="0" w:line="36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54" w:name="_Toc26738976"/>
      <w:bookmarkStart w:id="55" w:name="_Toc26386944"/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Наукова новизна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роботи полягає в практичному дослідженні прагматичних особливостей діалогічного мовлення україномовних дітей від чотирьох до шести років.</w:t>
      </w:r>
      <w:bookmarkEnd w:id="54"/>
      <w:bookmarkEnd w:id="55"/>
    </w:p>
    <w:p w:rsidR="00977E93" w:rsidRPr="00977E93" w:rsidRDefault="00977E93" w:rsidP="00977E93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Об’єктом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дослідження в нашій роботі є діалогічне мовлення дітей дошкільного віку з однолітками та дорослими. </w:t>
      </w:r>
    </w:p>
    <w:p w:rsidR="00977E93" w:rsidRPr="00977E93" w:rsidRDefault="00977E93" w:rsidP="00977E93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дослідження є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дискурсно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-прагматичні особливості діалогічного мовлення україномовних дітей від чотирьох до шести  років. </w:t>
      </w:r>
    </w:p>
    <w:p w:rsidR="00977E93" w:rsidRPr="00977E93" w:rsidRDefault="00977E93" w:rsidP="00977E93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Матеріалом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дослідження стали дані магнітофонних та графічних записів живого спонтанного мовлення дітей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Михайлівського дитячого садка Одеської області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під час спілкування з однолітками та дорослими в різних комунікативних ситуаціях.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Тривалість диктофонних записів становить сімнадцять годин сорок шість хвилин.</w:t>
      </w:r>
    </w:p>
    <w:p w:rsidR="00977E93" w:rsidRPr="00977E93" w:rsidRDefault="00977E93" w:rsidP="00977E93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Метою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дослідження є аналіз мовленнєвих актів дітей молодшого шкільного віку в різних ситуаціях спілкування. Відповідно до зазначеної мети були поставлені такі </w:t>
      </w: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завдання:</w:t>
      </w:r>
    </w:p>
    <w:p w:rsidR="00977E93" w:rsidRPr="00977E93" w:rsidRDefault="00977E93" w:rsidP="00977E93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озглянути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загальні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закономірності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мовлення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дитини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дошкільного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віку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;</w:t>
      </w:r>
    </w:p>
    <w:p w:rsidR="00977E93" w:rsidRPr="00977E93" w:rsidRDefault="00977E93" w:rsidP="00977E93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дослідити розвиток діалогічного мовлення дитини;</w:t>
      </w:r>
    </w:p>
    <w:p w:rsidR="00977E93" w:rsidRPr="00977E93" w:rsidRDefault="00977E93" w:rsidP="00977E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пис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ати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дискурсно-прагматичн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особливост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спонтанного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дитячого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ситуації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їх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однолітками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та в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ситуації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дорослими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977E93" w:rsidRPr="00977E93" w:rsidRDefault="00977E93" w:rsidP="00977E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станов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дискурсно-прагматичн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подібност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відмінност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діалогічного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спонтанного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дитячого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977E93" w:rsidRPr="00977E93" w:rsidRDefault="00977E93" w:rsidP="00977E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писати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дискурсно-прагматичн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аспект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спонтанного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дитячого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монологу.</w:t>
      </w:r>
    </w:p>
    <w:p w:rsidR="00977E93" w:rsidRPr="00977E93" w:rsidRDefault="00977E93" w:rsidP="00977E93">
      <w:pPr>
        <w:spacing w:after="0" w:line="360" w:lineRule="auto"/>
        <w:ind w:left="-567" w:firstLine="44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досягнення поставленої в роботі мети було використано такі </w:t>
      </w: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 дослідження: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синтез,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 прихованого спостереження (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аудіозапис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усного мовлення) та спостереження,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люнгітюдний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описовий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формалізація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7E93" w:rsidRPr="00977E93" w:rsidRDefault="00977E93" w:rsidP="00977E93">
      <w:pPr>
        <w:spacing w:after="0" w:line="360" w:lineRule="auto"/>
        <w:ind w:left="-567" w:firstLine="44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 xml:space="preserve">Теоретична </w:t>
      </w:r>
      <w:proofErr w:type="spellStart"/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значущість</w:t>
      </w:r>
      <w:proofErr w:type="spellEnd"/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полягає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отриманні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нових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знань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дискурсно-прагматичні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особливості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дитячого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конкретних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ситуаціях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мовленнєвого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Результати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роботи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є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певним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внеском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розробку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теоретичних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аспектів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л</w:t>
      </w:r>
      <w:proofErr w:type="gram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інгвістичної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прагматики, проблем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україно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дискурсу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77E93" w:rsidRPr="00977E93" w:rsidRDefault="00977E93" w:rsidP="00977E93">
      <w:pPr>
        <w:spacing w:after="0" w:line="360" w:lineRule="auto"/>
        <w:ind w:left="-567" w:firstLine="44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Практична значущість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роботи полягає в можливості використання результатів проведеного дослідження в курсах «Основи теорії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мовної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комунікації», «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Прагмалінгвістика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», «Психолінгвістика», «Мовленнєва діагностика в навчальних закладах»  тощо як ілюстративний матеріал. </w:t>
      </w:r>
    </w:p>
    <w:p w:rsidR="00977E93" w:rsidRPr="00977E93" w:rsidRDefault="00977E93" w:rsidP="00977E93">
      <w:pPr>
        <w:spacing w:after="0" w:line="360" w:lineRule="auto"/>
        <w:ind w:left="-567" w:firstLine="4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Апробація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основних положень дипломної роботи проходила на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V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Міжнародній науковій конференції «Нова лінгвістична парадигма: теоретичні та прикладні аспекти» (16–17 травня 2019, Одеса) з доповіддю: "Прагматичні  особливості   діалогічного  мовлення  дітей у художньому тексті".</w:t>
      </w:r>
    </w:p>
    <w:p w:rsidR="00977E93" w:rsidRPr="00977E93" w:rsidRDefault="00977E93" w:rsidP="00977E93">
      <w:pPr>
        <w:spacing w:after="0" w:line="360" w:lineRule="auto"/>
        <w:ind w:left="-567" w:firstLine="4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Структура роботи. 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Дипломна робота складається зі вступу, трьох розділів (розділ 1 «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Дискурсно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-прагматичні аспекти спонтанного дитячого діалогу»; розділ 2 «Особливості прагматичного варіювання мовленнєвих актів у діалогічному мовленні дітей»; розділ 3 «Експериментальне дослідження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дискурсно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-прагматичних особливостей дитячого мовлення»), висновків та списку використаної літератури – 61 позиція. </w:t>
      </w:r>
      <w:bookmarkEnd w:id="4"/>
    </w:p>
    <w:p w:rsidR="00017A82" w:rsidRDefault="00017A82"/>
    <w:p w:rsidR="00977E93" w:rsidRDefault="00977E93"/>
    <w:p w:rsidR="00977E93" w:rsidRDefault="00977E93"/>
    <w:p w:rsidR="00977E93" w:rsidRDefault="00977E93"/>
    <w:p w:rsidR="00977E93" w:rsidRDefault="00977E93"/>
    <w:p w:rsidR="00977E93" w:rsidRDefault="00977E93"/>
    <w:p w:rsidR="00977E93" w:rsidRDefault="00977E93"/>
    <w:p w:rsidR="00977E93" w:rsidRDefault="00977E93"/>
    <w:p w:rsidR="00977E93" w:rsidRDefault="00977E93"/>
    <w:p w:rsidR="00977E93" w:rsidRDefault="00977E93"/>
    <w:p w:rsidR="00977E93" w:rsidRDefault="00977E93"/>
    <w:p w:rsidR="00977E93" w:rsidRDefault="00977E93"/>
    <w:p w:rsidR="00977E93" w:rsidRDefault="00977E93"/>
    <w:p w:rsidR="00977E93" w:rsidRPr="00977E93" w:rsidRDefault="00977E93" w:rsidP="00977E93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ВИСНОВКИ</w:t>
      </w:r>
    </w:p>
    <w:p w:rsidR="00977E93" w:rsidRPr="00977E93" w:rsidRDefault="00977E93" w:rsidP="00977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642"/>
      <w:bookmarkEnd w:id="56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Комунікація у формі спільної діяльності,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спілкування є необхідною та специфічною умовою розвитку дитини.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фактори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сприяють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дитини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дорослими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є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сильними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стимуляторами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ічного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дитини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раннього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віку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пояснюється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тим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предметні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ігрові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образотворчі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трудові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виникають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розвиваються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умови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засвоєння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дорослими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людьми як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носіями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суспільн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о-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історичного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досвіду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людства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однолітками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також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значущим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Завдяки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йому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опановують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деяк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вид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неможливо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поодинці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вчаться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застосовувати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практиці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норми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поведінки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вправляються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моральних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вчинках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однолітками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тіснопов'язане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предметною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постійно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переломлюється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через призму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дорослим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Розвиток діалогічного мовлення відіграє провідну роль у процесі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розвитку дитини і займає центральне місце в загальній системі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hyperlink r:id="rId22" w:tooltip="Роботи" w:history="1">
        <w:r w:rsidRPr="00977E9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роботи</w:t>
        </w:r>
      </w:hyperlink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розвитку мовлення в дитячому садку.</w:t>
      </w:r>
      <w:hyperlink r:id="rId23" w:tooltip="Навчання" w:history="1">
        <w:r w:rsidRPr="00977E9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 w:eastAsia="ru-RU"/>
          </w:rPr>
          <w:t> </w:t>
        </w:r>
        <w:proofErr w:type="spellStart"/>
        <w:r w:rsidRPr="00977E9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ru-RU" w:eastAsia="ru-RU"/>
          </w:rPr>
          <w:t>Навчання</w:t>
        </w:r>
        <w:proofErr w:type="spellEnd"/>
      </w:hyperlink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діалогу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розглядати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як мету, і як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засіб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практичного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оволодіння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мовою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різних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сторін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необхідною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умовою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діалогічного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і в той же час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розвиток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діалогічного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сприяє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самостійному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дитиною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окремих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слів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begin"/>
      </w:r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instrText xml:space="preserve"> HYPERLINK "http://ua-referat.com/%D0%A1%D0%B8%D0%BD%D1%82%D0%B0%D0%BA%D1%81%D0%B8%D1%81" \o "Синтаксис" </w:instrText>
      </w:r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separate"/>
      </w:r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синтаксичних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end"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конструкцій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Зв'яз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вбирає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себе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досягнення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дитини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оволодінні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ідною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мовою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звуковим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словниковим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граматичним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ладом. 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однолітками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дорослими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виявляють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себе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комунікативно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компетентними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структури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розмов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дітей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однолітками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дорослими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показує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зв’язок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мовної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комунікативної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дитини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процесом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становлення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особистості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умовах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дитина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стикається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необхідністю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застосовувати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практиці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норми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поведінки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до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людей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пристосовувати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норми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правила до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ізноманітних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конкретних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ситуацій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ивчення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дискурсно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-прагматичних особливостей спонтанного діалогічного мовлення дошкільників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проведено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нами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дітей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однолітками,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батьками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вихователями. М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овленнєва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поведінка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дітей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розгля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далась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взаємодії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залежності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мовленнєвої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поведінки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співрозмовника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Прагматичні особливості  дитячого  мовлення в ситуації спілкування з дорослими залежать від того, з ким спілкується дитина - зі своїми батьками  чи з малознайомими  дорослими.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</w:pPr>
      <w:proofErr w:type="spellStart"/>
      <w:proofErr w:type="gram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П</w:t>
      </w:r>
      <w:proofErr w:type="gram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ізнавальні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мотиви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породжені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потребою у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нових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враженнях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що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спонукає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її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звертатися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із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запитаннями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дорослих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. 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Ділові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мотиви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виникають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процесі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задоволення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потреби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дитини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активній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внаслідок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усвідомлення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необхідності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допомоги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дорослих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. 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Особистісні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мотиви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становлять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суть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дитини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дорослого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. На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відміну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від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п</w:t>
      </w:r>
      <w:proofErr w:type="gram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ізнавальних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ділових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які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відіграють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службову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роль і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опосередковують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досягнення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дитиною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віддалених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кінцевих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мотивів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особистісні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мотиви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остаточно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задовольняються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спілкуванні</w:t>
      </w:r>
      <w:proofErr w:type="spellEnd"/>
      <w:r w:rsidRPr="00977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класифікації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іллокутивних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актів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Серля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 вилучили із польового матеріалу три групи мовленнєвих актів: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репрезентативи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комісиви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експресиви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Наші спостереження показали, що відповідність вживання 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репрезентативів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мовленні дітей є: інформування про плани/наміри – 19%;встановлення атрибуції - 12%; констатація-пояснення – 25%; наявності/відсутності об’єктів – 16%; встановлення фактів – 16%; найменше констатація виконання дії – 12%.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Найчастіше в мовленні дітей використовуються такі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комісиви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обіцянки - 43%; погрози – 29%; згоди/незгоди – 28%. Варто зазначити, що такі види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комісивів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як попередження, урочистої обіцянки, клятви та приймання віри, за нашими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спостереженями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виявлено не було.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57" w:name="_Toc514166274"/>
      <w:bookmarkStart w:id="58" w:name="_Toc478596734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Дослідження експресивних мовленнєвих актів дітей виявило такі результати: найчастіше в мовленні дітей виявляється позитивне ставлення до особи чи предмета – 28%; в однаковій кількості зафіксовано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експресиви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негативного ставлення, вибачення – 14%; 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експресиви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подяки та вітання – 17% та найменше скарги – 10%.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Дослідження показало, що діти використовують директиви прохання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найчастотнише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46%; спонукання – 31%; накази – 23 %.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Слід зазначити,  наше дослідження мовлення дітей показало, що для спілкування діти використовують не всі типи мовленнєвих актів. Найбільш застосовують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репрезентативи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(36%), директиви (15%)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експресиви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(16%) та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комісиви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(33%).Якщо діти раннього віку (від року до трьох) найбільш застосовують директиви та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експресиви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оскільки вони розвиваються, ще на так званому «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домовленнєвому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етапі» і вже до трьох-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пяти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років набувають достатнього розвитку, то у дошкільний вік (від трьох до 6 років) переважають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репрезентативи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експресиви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77E93" w:rsidRPr="00977E93" w:rsidRDefault="00977E93" w:rsidP="00977E93">
      <w:pPr>
        <w:spacing w:after="160" w:line="360" w:lineRule="auto"/>
        <w:ind w:left="-794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нашому дослідженні ми порівняли результати проведеного експерименту 2018 року та 2019 року. Результати показали, що діти в віці п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’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яти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шести років починають використовувати директиви, але у них ще відсутні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декларативи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Результати дослідження представлені діаграмою.</w:t>
      </w:r>
    </w:p>
    <w:p w:rsidR="00977E93" w:rsidRPr="00977E93" w:rsidRDefault="00977E93" w:rsidP="00977E93">
      <w:pPr>
        <w:spacing w:after="160" w:line="360" w:lineRule="auto"/>
        <w:ind w:left="-794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Засоби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̈ науковці класифікують за різними ознаками. Загалом, можна виділити лексико-граматичні та стилістичні засоби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̈. Засобами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граматичноі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̈ можуть бути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займенники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прислівники, артиклі, числівники, а також певні граматичні явища, такі як еліпсис та парцеляція. Лексичними засобами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̈ є повтори, синоніми, антоніми,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гіпоніми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гіпероніми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слова одного лексико-граматичного поля тощо. Стилістичними засобами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когезіі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̈ вважаються розгорнуті метафори, персоніфікація, порівняння та паралелізм.</w:t>
      </w:r>
    </w:p>
    <w:p w:rsidR="00977E93" w:rsidRPr="00977E93" w:rsidRDefault="00977E93" w:rsidP="00977E93">
      <w:pPr>
        <w:spacing w:after="160" w:line="360" w:lineRule="auto"/>
        <w:ind w:left="-794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Логічні відношення дискурсу дитячого мовлення, перевага в дискурсі відношень причини та наслідку, формальними маркерами яких є сполучник </w:t>
      </w:r>
      <w:r w:rsidRPr="00977E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тому що</w:t>
      </w: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говорять про перші кроки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дітеи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̆ на шляху пізнання складних законів побудови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аргументаційного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дискурсу.</w:t>
      </w:r>
    </w:p>
    <w:p w:rsidR="00977E93" w:rsidRPr="00977E93" w:rsidRDefault="00977E93" w:rsidP="00977E93">
      <w:pPr>
        <w:spacing w:after="160" w:line="360" w:lineRule="auto"/>
        <w:ind w:left="-794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Серед засобів створення когерентного дискурсу виділяється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лексичнии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̆ повтор,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якии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̆ містить у дитячому мовленні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величезнии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̆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емоційнии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̆ потенціал.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Також варто звернути увагу, що у живому спілкуванні одне висловлювання може виконувати декілька дій. </w:t>
      </w:r>
    </w:p>
    <w:p w:rsidR="00977E93" w:rsidRPr="00977E93" w:rsidRDefault="00977E93" w:rsidP="00977E93">
      <w:pPr>
        <w:spacing w:after="160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Аналіз структури розмов дітей з однолітками та дорослими показує зв’язокмовної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комунікативноі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дитини з процесом становлення особистості.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умовах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спілкування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дитина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стикається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необхідністю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застосовувати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практиці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норми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поведінки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вона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засвоює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пристосовувати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правила до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ізноманітних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конкретних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ситуаціи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̆. </w:t>
      </w:r>
    </w:p>
    <w:p w:rsidR="00977E93" w:rsidRPr="00977E93" w:rsidRDefault="00977E93" w:rsidP="00977E93">
      <w:pPr>
        <w:spacing w:after="160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Проведене дослідження показало, що подальше вивчення дитячого мовлення може бути здійснено на матеріалі спілкування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з батьками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їх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вчителями, мовленнєва поведінка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повинна бути розглянута 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взаємодіі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та в залежності від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мовленнєвоі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поведінки батьків та вчителів. </w:t>
      </w:r>
      <w:bookmarkStart w:id="59" w:name="_Toc26386988"/>
      <w:bookmarkStart w:id="60" w:name="_Toc26739019"/>
      <w:bookmarkStart w:id="61" w:name="_GoBack"/>
      <w:bookmarkEnd w:id="61"/>
    </w:p>
    <w:p w:rsidR="00977E93" w:rsidRPr="00977E93" w:rsidRDefault="00977E93" w:rsidP="00977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7E93" w:rsidRPr="00977E93" w:rsidRDefault="00977E93" w:rsidP="00977E93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7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ВИКОРИСТАНОЇ ЛІТЕРАТУРИ</w:t>
      </w:r>
      <w:bookmarkEnd w:id="57"/>
      <w:bookmarkEnd w:id="58"/>
      <w:bookmarkEnd w:id="59"/>
      <w:bookmarkEnd w:id="60"/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Арутюнова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Д.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мир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Н. Д.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Арутюнова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М.: Наука, 1999. – 385 с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Бадер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Розвиток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писемного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молодших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школярів</w:t>
      </w:r>
      <w:proofErr w:type="spellEnd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монографія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В. І.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Бадер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К.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АПН, 2000. – 316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Базжина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Т. В. Диалог на начальном этапе языкового развития // Детская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речь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Лингвистический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аспект. – СПб., 1992. – С. 57 – 66.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Бахтин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М. Проблема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ых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жанров //  М. М. Бахтин // Эстетика словесного творчества. – М.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Наука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1986. – С. 250 – 296.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Бацевич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Ф. С.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комунікативноі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лінгвістики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 [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іб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.] / Ф.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Бацевич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К.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Академія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2004. – 344 с. – (Альма-матер).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Бацевич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Ф. С.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Вступ</w:t>
      </w:r>
      <w:proofErr w:type="spellEnd"/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лінгвістичноі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генологіі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̈ 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посіб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/ Ф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Бацевич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К.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Академія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2006. – 248 с. – (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Альма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матер).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Богданов В. В.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Иллокутивная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сила высказывания и перформативный глагол // В. В. Богданов // Содержательные аспекты предложения и текста. - Калинин: КГУ, 1983. - С. 27-38. 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Бородич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М. Методика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розвития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студентов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А.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Бородич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1981. - 321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Прагматичні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особливості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усного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мовлення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дітей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молодшого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шкільного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віку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/ Л.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Боть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begin"/>
      </w:r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instrText xml:space="preserve"> HYPERLINK "http://www.irbis-nbuv.gov.ua/cgi-bin/irbis_nbuv/cgiirbis_64.exe?Z21ID=&amp;I21DBN=UJRN&amp;P21DBN=UJRN&amp;S21STN=1&amp;S21REF=10&amp;S21FMT=JUU_all&amp;C21COM=S&amp;S21CNR=20&amp;S21P01=0&amp;S21P02=0&amp;S21P03=IJ=&amp;S21COLORTERMS=1&amp;S21STR=%D0%9673256" \o "Періодичне видання" </w:instrText>
      </w:r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separate"/>
      </w:r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Мовознавчий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вісник</w:t>
      </w:r>
      <w:proofErr w:type="spellEnd"/>
      <w:proofErr w:type="gramEnd"/>
      <w:r w:rsidRPr="00977E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end"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- 2010. -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11. - С. 202-205.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Богуш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Мовленнєвии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розвиток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від народження до 7 років : [монографія] / А.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Богуш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[2-е вид.]. – К. : Слово, 2010. – 374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Богуш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мовленнєвоі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особистості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дитини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полі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культурному</w:t>
      </w:r>
      <w:proofErr w:type="spellEnd"/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середовищі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теоретичнии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 аспект / А.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Богуш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Славянская педагогическая культура // Научно-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теоретическии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 журнал МСПО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Я. А.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Коменского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2010. –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No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 – С. 158–161.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Бугайчук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 Методика подолання лексико-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граматичноі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інтерференціі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в усному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українському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мовленні студентів нефілологічних факультетів 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... кандидата пед. наук : 13.00.02 / О. В.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Бугайчук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Одеса, 1999. – 199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Вайнштейн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методика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лингвистического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/ А.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Вайнштейн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А. 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Вайнштейн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1989. – С. 42.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Варакіна В. В. Дискурс як соціально обумовлена форма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мовленнєвоі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взаємодіі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̈ / В. В. Варакіна // Нова філологія. – 2009. – № 35. – С. 43–46.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Великии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тлумачнии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 словник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сучасноі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українськоі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[уклад., голов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ед. В. Т. Бусел]. – К.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;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Ірпінь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 Перун, 2004. – 1440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Винарский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дефектологии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Е.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Винарский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1995. – С. 87-88.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Водак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Р. Язык. Дискурс. Политика / Р.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Водак</w:t>
      </w:r>
      <w:proofErr w:type="spellEnd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;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[пер. с англ. и нем.]. – Волгоград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Перемена, 1997. – 139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С.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Л. С.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М.: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1996. – 1136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Галигузова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Н.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от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семи лет / Л. Н.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Галигузова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О. Смирнова. - М.: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1982. – 268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Гвоздев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П.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/ А. П.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Гвоздев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АПН РСФСР, 1961. – 471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 Гончаренко У.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Українськии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енциклопедичнии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словник / С. У. Гончаренко. – 2-ге вид.,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виправ. – Рівне : Волинські обереги, 2011. – 552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Горелов И. Н. Основы психолингвистики / И. Н. Горелов, К. Ф. Седов; [3-е изд.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перераб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и доп.]. – М.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Лабиринт, 2001. – 304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Гридина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А.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Онтолингвистика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Т. А.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Гридина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/ Т. А.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Гридина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Флинт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2006. – 340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Демьянков В. З. Текст и дискурс как термины и как слова обыденного языка / В. З. Демьянков // Язык. Личность. Текст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сб. ст. к 70-летию Т.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Николаевои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̆ / Ин-т славяноведения РАН ; отв. ред. В. Н. Топоров. – М.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Языки славянских культур, 2005. – С. 34–55.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Диса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О. Проблема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смислоутворення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розгортанні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мовленнєвого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висловлювання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О.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Диса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Психологія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суспільство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2002. –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2. – С. 113–118.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Р. Онтогенез персонального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диксиса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Г. Р.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СПБ.: Лук, 2003. – 347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27.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Елисеева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Б.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онтогенез: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М. Б.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Елисеева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Логопед, 2005. – С. 11 – 18.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Елисеева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Б.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                М. Б.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Елисеева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 Логопед, 2015. – 278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Загрінко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П. Основи мовленнєвої діяльності / А. П.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Загрінко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І. Р.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Домрачева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Донецьк: Український культурологічний центр, 2001. – 56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Запорожец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моторики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ребенка-дошкольника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А. В.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Запорожец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Логопед, 1995 – 286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Кабардов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М. К. Типы 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языковых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коммуникативных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способностеи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 и компетенций / М. К.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Кабардов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Е. В.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Арцишевская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Вопросы психологии. – 1996. –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No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1. – С. 34–49.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32.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Калмикова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Л. О.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Психол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інгвістичні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засади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мовленнєвих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навичок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вмінь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дітеи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дошкільного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віку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Л. О.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Калмикова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Актуальні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проблеми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металінгвістики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зб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наук. ст. –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Черкаси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Черкаськии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 нац. ун-т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імені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Хмельницького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2005. – С. 213–215.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Касьянов В.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нервозность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/ В. М. Касьянов. – М.:                    МГПИ, 1971. -169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 Кобозева И. М. Теория речевых актов как один из вариантов теории речевой деятельности //  И. М. Кобозева // Новое в зарубежной лингвистике. - М.: Прогресс, 1986. -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17. - С. 7-21. 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Кольцова М.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учиться говорить / М. М. Кольцова. – М.: Сов.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1979. – 129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Коршун Т. В.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Відбі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лексики для початкового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етапу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засвоєння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українськоі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̈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автореф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дис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на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здобуття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наук.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ступеня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канд.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наук : спец. 13.00.02 «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Теорія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методика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українська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)» / Т. В. Коршун. – К., 1995. – 25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37.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Красных В. В. Коммуникативный акт и его структура / В.В. Красных // Функциональные исследования: сб. по лингвистике. -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4. - 1997. - С. 34 - 49. 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Левина Р.Е.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Р.Є. Левина. - М.: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1980. - 290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39.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Леонтьев А. А.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психолингвистики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А. А.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Леонтев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2003. – 287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Леонтьев А. А.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психолингвистики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А. А. Леонтьев //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психолингвистики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СССР / А. А. Леонтьев. – М.: Наука, 1972. – С. 1–24.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Лепская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И.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Н. И.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Лепская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Наука, 2013. – 223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Литвинко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Ф. М. Коммуникативная компетенция как методическое понятие / Ф. 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Литвинко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Коммуникативная компетенция: принципы, методы, приемы формирования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сб. науч. ст. 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Белорусскии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̆ гос. ун-т. – Минск, 2009. –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9. – C. 102–106.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43.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Моісеєнко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Ю.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Дискурсно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-прагматичні особливості дитячого мовлення (на матеріалі сучасної англійської мови) 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автореф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здобуття наук. ступеня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філ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наук : спец. 10.02.04 "Германські мов" / О. Ю.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Моісеєнко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К., 1999. – С. 20 – 26.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44. 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Ю.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кативна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дитини та її зв’язок з процесом становлення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особистост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О. Ю.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ально-пол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проблеми формування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особистост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ii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держави. – Хмельницький: Технолог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чний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верситет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1998. – С. 173-175.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Моісеєнко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О.Ю.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Реалізація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аспектів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контексту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ситуації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засобах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когезії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О. Ю. Мо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ісеєнко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іальному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культурному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контексті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- К.: КДУ, 1997.- С.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15.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46.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Моісеєнко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О.Ю. Фактор статі в структурі усної розмови (на матеріалі дитячого мовлення) // Вісник Київського університету. Іноземна філологія.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sym w:font="Times New Roman" w:char="F013"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К: КДУ. 1998.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sym w:font="Times New Roman" w:char="F013"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Вип.27.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sym w:font="Times New Roman" w:char="F013"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56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sym w:font="Times New Roman" w:char="F013"/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58.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47. 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Остин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Дж. Л. Слово как действие // Дж. Л.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Остин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Новое в зарубежной лингвистике. 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-М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.: Прогресс, 1986. -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17. - С. 22-129. 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Пиаже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Ж.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Пиаже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    Прогрес, 1994. - 582 с. 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49.  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Рулёва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Е. А. Стратегии создания детских неологизмов во французском, греческом, украинском и английском языках. / Е. А.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Рулёва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Записки з романо-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германської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лологiї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Пiд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ред. I.М.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Колегаєвої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Випуск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11. - Одеса: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Латстар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2002. - С. 249-259.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Селіванова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О.О. 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Лінгвістична</w:t>
      </w:r>
      <w:proofErr w:type="spellEnd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енциклопедія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/ О.О. 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Селіванова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П.: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Довкілля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-К, 2011. – 844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51. </w:t>
      </w:r>
      <w:proofErr w:type="spellStart"/>
      <w:r w:rsidRPr="0097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Селіванова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О. О. 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Основи теорії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мовної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комунікації: Підручник. – Черкаси : Видавництво Чабаненко Ю. А., 2011. – 350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52.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Селиванова Е. А. Основы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лингвистическои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̆ теории текста и коммуникации / Е. А. Селиванова. – К. – ЦУЛ, «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Фитосоциоцентр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», 2002. – 336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53. 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Серль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Дж. Р. Классификация речевых актов // Дж.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Серль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Новое в зарубежной лингвистике. - М.: Прогресс, 1986. -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17. - С. 170-194. 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54. Снитко Е. С. Типи називної діяльності в онтогенезі мовлення / Е. С. Снитко //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Лінгводидактика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слов’янських мов як феномен культури / Е. С. Снитко. – К.: ІСДО, 1993. – С. 35–39.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55. 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Сухих С.А. Репрезентативная сущность личности в коммуникативном аспекте реализаций / С.А. Сухих. - Краснодар: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КубГУ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1997. - 332 с. 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56.  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Фрумкина Р. М. Детская речь как уникальное свидетельство для наук о человеке / Р. М. Фрумкина //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Психолонгвистика</w:t>
      </w:r>
      <w:proofErr w:type="spellEnd"/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Учебник для студ.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высш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учеб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аведений. – М.</w:t>
      </w:r>
      <w:proofErr w:type="gram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Академия, 2001. – 320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Цейтлин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Н.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Лингвистика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/ С. Н. 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Цейтлин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Центр ВЛАДОС, 2000. – 240 с. 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58. Шевчук Л. В. Практикум з мовленнєвої діагностики в навчальних закладах. Для студентів – 7.030505 «Прикладна лінгвістика» / Л. В. Шевчук. – Одеса: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Астропринт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2003. – 96 с.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59. 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Halliday M. A. K. Linguistic studies of text and discourse / M. A. K. Halliday / [ed. Jonathan Webster]. – London-New York, 2002. – 288 p.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Moiseyenko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E.,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Birkun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L. The  Role  of  Linguistic  Analyses  in  Instruction,  Description and Narration Competence Formation // IATEFL-Ukraine Newsletter.-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Kyiv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Kyiv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State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Linguistic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 University,  1998.- № 14.- P. 15-20.</w:t>
      </w:r>
    </w:p>
    <w:p w:rsidR="00977E93" w:rsidRPr="00977E93" w:rsidRDefault="00977E93" w:rsidP="00977E93">
      <w:pPr>
        <w:spacing w:after="160" w:line="360" w:lineRule="auto"/>
        <w:ind w:left="-567"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61.</w:t>
      </w:r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Stern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Die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Kindersprache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Eine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psychologische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und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sprachtheoretische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Untersuchung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С.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Stern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Leipzig</w:t>
      </w:r>
      <w:proofErr w:type="spellEnd"/>
      <w:r w:rsidRPr="0097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1907. – 180 с.</w:t>
      </w:r>
    </w:p>
    <w:p w:rsidR="00977E93" w:rsidRDefault="00977E93"/>
    <w:sectPr w:rsidR="00977E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209E6"/>
    <w:multiLevelType w:val="multilevel"/>
    <w:tmpl w:val="6CD8396C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4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6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6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38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76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25"/>
    <w:rsid w:val="00017A82"/>
    <w:rsid w:val="00977E93"/>
    <w:rsid w:val="00FA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1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1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1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2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1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23" Type="http://schemas.openxmlformats.org/officeDocument/2006/relationships/hyperlink" Target="http://ua-referat.com/%D0%9D%D0%B0%D0%B2%D1%87%D0%B0%D0%BD%D0%BD%D1%8F" TargetMode="External"/><Relationship Id="rId1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1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9\&#1052;&#1072;&#1075;&#1110;&#1089;&#1090;&#1088;&#1080;\&#1043;&#1091;&#1073;&#1072;%20&#1040;&#1085;&#1090;&#1086;&#1085;&#1110;&#1085;&#1072;%20&#1042;&#1072;&#1083;&#1077;&#1088;&#1110;&#1111;&#1074;&#1085;&#1072;.rtf" TargetMode="External"/><Relationship Id="rId22" Type="http://schemas.openxmlformats.org/officeDocument/2006/relationships/hyperlink" Target="http://ua-referat.com/%D0%A0%D0%BE%D0%B1%D0%BE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18303</Words>
  <Characters>10433</Characters>
  <Application>Microsoft Office Word</Application>
  <DocSecurity>0</DocSecurity>
  <Lines>86</Lines>
  <Paragraphs>57</Paragraphs>
  <ScaleCrop>false</ScaleCrop>
  <Company/>
  <LinksUpToDate>false</LinksUpToDate>
  <CharactersWithSpaces>28679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2020-07-21T10:29:00Z</dcterms:created>
  <dcterms:modified xsi:type="dcterms:W3CDTF">2020-07-21T10:32:00Z</dcterms:modified>
</cp:coreProperties>
</file>