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media/image2.jpeg" ContentType="image/jpeg"/>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spacing w:lineRule="auto" w:line="240" w:before="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Одеський національний університет імені І. І. Мечникова</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вищого навчального закладу)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Факультет міжнародних відносин, політології та соціології</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(повне найменування інституту/факультету)</w:t>
      </w:r>
    </w:p>
    <w:p>
      <w:pPr>
        <w:pStyle w:val="Normal"/>
        <w:pBdr>
          <w:bottom w:val="single" w:sz="4" w:space="1" w:color="000000"/>
        </w:pBdr>
        <w:spacing w:lineRule="auto" w:line="240" w:before="240" w:after="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Кафедра міжнародних відносин</w:t>
      </w:r>
    </w:p>
    <w:p>
      <w:pPr>
        <w:pStyle w:val="Normal"/>
        <w:spacing w:lineRule="auto" w:line="240"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(повна назва кафедри)</w:t>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b/>
          <w:b/>
          <w:sz w:val="32"/>
          <w:szCs w:val="32"/>
          <w:lang w:val="uk-UA"/>
        </w:rPr>
      </w:pPr>
      <w:r>
        <w:rPr>
          <w:rFonts w:eastAsia="Times New Roman" w:cs="Times New Roman" w:ascii="Times New Roman" w:hAnsi="Times New Roman"/>
          <w:b/>
          <w:sz w:val="32"/>
          <w:szCs w:val="32"/>
          <w:lang w:val="uk-UA"/>
        </w:rPr>
      </w:r>
    </w:p>
    <w:p>
      <w:pPr>
        <w:pStyle w:val="Normal"/>
        <w:spacing w:lineRule="auto" w:line="240" w:before="0" w:after="0"/>
        <w:jc w:val="center"/>
        <w:rPr>
          <w:rFonts w:ascii="Times New Roman" w:hAnsi="Times New Roman" w:eastAsia="Times New Roman" w:cs="Times New Roman"/>
          <w:sz w:val="32"/>
          <w:szCs w:val="32"/>
          <w:lang w:val="uk-UA"/>
        </w:rPr>
      </w:pPr>
      <w:r>
        <w:rPr>
          <w:rFonts w:eastAsia="Times New Roman" w:cs="Times New Roman" w:ascii="Times New Roman" w:hAnsi="Times New Roman"/>
          <w:b/>
          <w:sz w:val="32"/>
          <w:szCs w:val="32"/>
        </w:rPr>
        <w:t>Кваліфікаційна</w:t>
      </w:r>
      <w:r>
        <w:rPr>
          <w:rFonts w:eastAsia="Times New Roman" w:cs="Times New Roman" w:ascii="Times New Roman" w:hAnsi="Times New Roman"/>
          <w:b/>
          <w:sz w:val="32"/>
          <w:szCs w:val="32"/>
          <w:lang w:val="uk-UA"/>
        </w:rPr>
        <w:t xml:space="preserve"> робота магістра</w:t>
      </w:r>
    </w:p>
    <w:p>
      <w:pPr>
        <w:pStyle w:val="Normal"/>
        <w:pBdr>
          <w:bottom w:val="single" w:sz="4" w:space="1" w:color="000000"/>
        </w:pBdr>
        <w:spacing w:lineRule="auto" w:line="240" w:before="240" w:after="200"/>
        <w:ind w:left="1134" w:right="850" w:hanging="0"/>
        <w:jc w:val="center"/>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на здобуття ступеня вищої освіти «магістр»</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lang w:val="uk-UA"/>
        </w:rPr>
        <w:t xml:space="preserve">на тему: </w:t>
      </w:r>
      <w:r>
        <w:rPr>
          <w:rFonts w:eastAsia="Times New Roman" w:cs="Times New Roman" w:ascii="Times New Roman" w:hAnsi="Times New Roman"/>
          <w:b/>
          <w:sz w:val="28"/>
          <w:szCs w:val="28"/>
          <w:u w:val="single"/>
          <w:lang w:val="uk-UA"/>
        </w:rPr>
        <w:t>«</w:t>
      </w:r>
      <w:bookmarkStart w:id="0" w:name="_GoBack"/>
      <w:r>
        <w:rPr>
          <w:rFonts w:eastAsia="Times New Roman" w:cs="Times New Roman" w:ascii="Times New Roman" w:hAnsi="Times New Roman"/>
          <w:b/>
          <w:sz w:val="28"/>
          <w:szCs w:val="28"/>
          <w:u w:val="single"/>
          <w:lang w:val="uk-UA"/>
        </w:rPr>
        <w:t>Європейська та євроатлантична політика Румунії у ХХІ столітті</w:t>
      </w:r>
      <w:bookmarkEnd w:id="0"/>
      <w:r>
        <w:rPr>
          <w:rFonts w:eastAsia="Times New Roman" w:cs="Times New Roman" w:ascii="Times New Roman" w:hAnsi="Times New Roman"/>
          <w:b/>
          <w:sz w:val="28"/>
          <w:szCs w:val="28"/>
          <w:u w:val="single"/>
          <w:lang w:val="uk-UA"/>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w:t>
      </w:r>
      <w:r>
        <w:rPr>
          <w:rFonts w:eastAsia="Times New Roman" w:cs="Times New Roman" w:ascii="Times New Roman" w:hAnsi="Times New Roman"/>
          <w:sz w:val="28"/>
          <w:szCs w:val="28"/>
          <w:u w:val="single"/>
          <w:lang w:val="en-US"/>
        </w:rPr>
        <w:t>European and Euro-Atlantic policy of Romania in the XXI century</w:t>
      </w:r>
      <w:r>
        <w:rPr>
          <w:rFonts w:eastAsia="Times New Roman" w:cs="Times New Roman" w:ascii="Times New Roman" w:hAnsi="Times New Roman"/>
          <w:sz w:val="28"/>
          <w:szCs w:val="28"/>
          <w:u w:val="single"/>
          <w:lang w:val="uk-UA"/>
        </w:rPr>
        <w:t>»</w:t>
      </w:r>
    </w:p>
    <w:p>
      <w:pPr>
        <w:pStyle w:val="Normal"/>
        <w:tabs>
          <w:tab w:val="clear" w:pos="708"/>
          <w:tab w:val="right" w:pos="9355" w:leader="none"/>
        </w:tabs>
        <w:spacing w:lineRule="auto" w:line="240"/>
        <w:jc w:val="center"/>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r>
    </w:p>
    <w:p>
      <w:pPr>
        <w:pStyle w:val="Normal"/>
        <w:spacing w:lineRule="auto" w:line="240" w:before="0" w:after="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ab/>
        <w:t>Виконав(ла): студент(ка) денної форми навчання</w:t>
      </w:r>
    </w:p>
    <w:p>
      <w:pPr>
        <w:pStyle w:val="Normal"/>
        <w:spacing w:lineRule="auto" w:line="240" w:before="0" w:after="0"/>
        <w:jc w:val="right"/>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 xml:space="preserve">спеціальності 291 – «Міжнародні відносини, </w:t>
      </w:r>
    </w:p>
    <w:p>
      <w:pPr>
        <w:pStyle w:val="Normal"/>
        <w:spacing w:lineRule="auto" w:line="240" w:before="0" w:after="0"/>
        <w:ind w:left="2835" w:hanging="0"/>
        <w:jc w:val="right"/>
        <w:rPr>
          <w:rFonts w:ascii="Times New Roman" w:hAnsi="Times New Roman" w:eastAsia="Times New Roman" w:cs="Times New Roman"/>
          <w:sz w:val="28"/>
          <w:szCs w:val="28"/>
          <w:u w:val="single"/>
          <w:vertAlign w:val="subscript"/>
          <w:lang w:val="uk-UA"/>
        </w:rPr>
      </w:pPr>
      <w:r>
        <w:rPr>
          <w:rFonts w:eastAsia="Times New Roman" w:cs="Times New Roman" w:ascii="Times New Roman" w:hAnsi="Times New Roman"/>
          <w:sz w:val="28"/>
          <w:szCs w:val="28"/>
          <w:u w:val="single"/>
          <w:lang w:val="uk-UA"/>
        </w:rPr>
        <w:t>суспільні комунікації та регіональні студії</w:t>
      </w:r>
    </w:p>
    <w:p>
      <w:pPr>
        <w:pStyle w:val="Normal"/>
        <w:spacing w:lineRule="auto" w:line="120" w:before="0" w:after="0"/>
        <w:ind w:left="2829" w:hanging="0"/>
        <w:jc w:val="right"/>
        <w:rPr>
          <w:rFonts w:ascii="Times New Roman" w:hAnsi="Times New Roman" w:eastAsia="Times New Roman" w:cs="Times New Roman"/>
          <w:sz w:val="28"/>
          <w:szCs w:val="28"/>
          <w:vertAlign w:val="subscript"/>
          <w:lang w:val="uk-UA"/>
        </w:rPr>
      </w:pPr>
      <w:r>
        <w:rPr>
          <w:rFonts w:eastAsia="Times New Roman" w:cs="Times New Roman" w:ascii="Times New Roman" w:hAnsi="Times New Roman"/>
          <w:sz w:val="28"/>
          <w:szCs w:val="28"/>
          <w:vertAlign w:val="subscript"/>
          <w:lang w:val="uk-UA"/>
        </w:rPr>
        <w:t>(шифр і назва напряму підготовки або спеціальності)</w:t>
      </w:r>
      <w:r>
        <w:rPr>
          <w:rFonts w:eastAsia="Times New Roman" w:cs="Times New Roman" w:ascii="Times New Roman" w:hAnsi="Times New Roman"/>
          <w:sz w:val="28"/>
          <w:szCs w:val="28"/>
          <w:lang w:val="uk-UA"/>
        </w:rPr>
        <w:tab/>
      </w:r>
    </w:p>
    <w:p>
      <w:pPr>
        <w:pStyle w:val="Normal"/>
        <w:spacing w:lineRule="auto" w:line="120"/>
        <w:jc w:val="right"/>
        <w:rPr>
          <w:rFonts w:ascii="Times New Roman" w:hAnsi="Times New Roman" w:eastAsia="Times New Roman" w:cs="Times New Roman"/>
          <w:sz w:val="44"/>
          <w:szCs w:val="44"/>
          <w:vertAlign w:val="subscript"/>
          <w:lang w:val="uk-UA"/>
        </w:rPr>
      </w:pPr>
      <w:r>
        <w:rPr>
          <w:rFonts w:eastAsia="Times New Roman" w:cs="Times New Roman" w:ascii="Times New Roman" w:hAnsi="Times New Roman"/>
          <w:sz w:val="28"/>
          <w:szCs w:val="28"/>
          <w:vertAlign w:val="subscript"/>
          <w:lang w:val="uk-UA"/>
        </w:rPr>
        <w:tab/>
        <w:tab/>
        <w:tab/>
      </w:r>
      <w:r>
        <w:rPr>
          <w:rFonts w:eastAsia="Times New Roman" w:cs="Times New Roman" w:ascii="Times New Roman" w:hAnsi="Times New Roman"/>
          <w:sz w:val="44"/>
          <w:szCs w:val="44"/>
          <w:vertAlign w:val="subscript"/>
          <w:lang w:val="uk-UA"/>
        </w:rPr>
        <w:t>Прохорова Вікторія Геннадіївна</w:t>
      </w:r>
    </w:p>
    <w:p>
      <w:pPr>
        <w:pStyle w:val="Normal"/>
        <w:spacing w:lineRule="auto" w:line="165"/>
        <w:ind w:left="2124" w:firstLine="707"/>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Керівник  к. політ. н., доц. Максименко І.В. _________________________</w:t>
      </w:r>
    </w:p>
    <w:p>
      <w:pPr>
        <w:pStyle w:val="Normal"/>
        <w:spacing w:lineRule="auto" w:line="165"/>
        <w:ind w:left="2124" w:firstLine="707"/>
        <w:jc w:val="right"/>
        <w:rPr>
          <w:rFonts w:ascii="Times New Roman" w:hAnsi="Times New Roman" w:eastAsia="Times New Roman" w:cs="Times New Roman"/>
          <w:sz w:val="20"/>
          <w:szCs w:val="20"/>
          <w:vertAlign w:val="subscript"/>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 підпис)</w:t>
      </w:r>
    </w:p>
    <w:p>
      <w:pPr>
        <w:pStyle w:val="Normal"/>
        <w:tabs>
          <w:tab w:val="clear" w:pos="708"/>
          <w:tab w:val="left" w:pos="5245" w:leader="none"/>
          <w:tab w:val="right" w:pos="9355" w:leader="none"/>
        </w:tabs>
        <w:spacing w:lineRule="auto" w:line="24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Рецензент  д. політ. н., проф. Брусиловська О.І.</w:t>
      </w:r>
    </w:p>
    <w:p>
      <w:pPr>
        <w:pStyle w:val="Normal"/>
        <w:tabs>
          <w:tab w:val="clear" w:pos="708"/>
          <w:tab w:val="left" w:pos="5245" w:leader="none"/>
          <w:tab w:val="right" w:pos="9355" w:leader="none"/>
        </w:tabs>
        <w:spacing w:lineRule="auto" w:line="120" w:before="120" w:after="200"/>
        <w:jc w:val="right"/>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w:t>
      </w:r>
      <w:r>
        <w:rPr>
          <w:rFonts w:eastAsia="Times New Roman" w:cs="Times New Roman" w:ascii="Times New Roman" w:hAnsi="Times New Roman"/>
          <w:sz w:val="20"/>
          <w:szCs w:val="20"/>
          <w:lang w:val="uk-UA"/>
        </w:rPr>
        <w:t>науковий ступінь, вчене звання,прізвище та ініціали)</w:t>
      </w:r>
    </w:p>
    <w:tbl>
      <w:tblPr>
        <w:tblW w:w="9870" w:type="dxa"/>
        <w:jc w:val="center"/>
        <w:tblInd w:w="0" w:type="dxa"/>
        <w:tblLayout w:type="fixed"/>
        <w:tblCellMar>
          <w:top w:w="0" w:type="dxa"/>
          <w:left w:w="108" w:type="dxa"/>
          <w:bottom w:w="0" w:type="dxa"/>
          <w:right w:w="108" w:type="dxa"/>
        </w:tblCellMar>
        <w:tblLook w:firstRow="1" w:noVBand="1" w:lastRow="0" w:firstColumn="1" w:lastColumn="0" w:noHBand="0" w:val="04a0"/>
      </w:tblPr>
      <w:tblGrid>
        <w:gridCol w:w="5083"/>
        <w:gridCol w:w="4786"/>
      </w:tblGrid>
      <w:tr>
        <w:trPr/>
        <w:tc>
          <w:tcPr>
            <w:tcW w:w="5083" w:type="dxa"/>
            <w:tcBorders/>
          </w:tcPr>
          <w:p>
            <w:pPr>
              <w:pStyle w:val="Normal"/>
              <w:widowControl w:val="false"/>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Рекомендовано до захисту:</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засідання кафедри</w:t>
            </w:r>
          </w:p>
          <w:p>
            <w:pPr>
              <w:pStyle w:val="Normal"/>
              <w:widowControl w:val="false"/>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 xml:space="preserve">___ від _9.11._ 2021 р. </w:t>
            </w:r>
          </w:p>
          <w:p>
            <w:pPr>
              <w:pStyle w:val="Normal"/>
              <w:widowControl w:val="false"/>
              <w:spacing w:lineRule="auto" w:line="252" w:before="60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Завідувач кафедри</w:t>
            </w:r>
          </w:p>
          <w:p>
            <w:pPr>
              <w:pStyle w:val="Normal"/>
              <w:widowControl w:val="false"/>
              <w:tabs>
                <w:tab w:val="clear" w:pos="708"/>
                <w:tab w:val="left" w:pos="1168" w:leader="none"/>
                <w:tab w:val="left" w:pos="3861" w:leader="none"/>
              </w:tabs>
              <w:spacing w:lineRule="auto" w:line="252"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 xml:space="preserve">            Брусиловська О.І.</w:t>
            </w:r>
          </w:p>
          <w:p>
            <w:pPr>
              <w:pStyle w:val="Normal"/>
              <w:widowControl w:val="false"/>
              <w:tabs>
                <w:tab w:val="clear" w:pos="708"/>
                <w:tab w:val="left" w:pos="284" w:leader="none"/>
                <w:tab w:val="left" w:pos="1767" w:leader="none"/>
              </w:tabs>
              <w:spacing w:lineRule="auto" w:line="252" w:before="0" w:after="200"/>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ab/>
              <w:t>(підпис)</w:t>
              <w:tab/>
            </w:r>
          </w:p>
        </w:tc>
        <w:tc>
          <w:tcPr>
            <w:tcW w:w="4786" w:type="dxa"/>
            <w:tcBorders/>
          </w:tcPr>
          <w:p>
            <w:pPr>
              <w:pStyle w:val="Normal"/>
              <w:widowControl w:val="false"/>
              <w:tabs>
                <w:tab w:val="clear" w:pos="708"/>
                <w:tab w:val="right" w:pos="4462" w:leader="none"/>
              </w:tabs>
              <w:spacing w:lineRule="auto" w:line="252" w:before="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Захищено на засіданні ЕК №__</w:t>
            </w:r>
            <w:r>
              <w:rPr>
                <w:rFonts w:eastAsia="Times New Roman" w:cs="Times New Roman" w:ascii="Times New Roman" w:hAnsi="Times New Roman"/>
                <w:sz w:val="28"/>
                <w:szCs w:val="28"/>
                <w:u w:val="single"/>
                <w:lang w:val="uk-UA"/>
              </w:rPr>
              <w:t>7</w:t>
            </w:r>
            <w:r>
              <w:rPr>
                <w:rFonts w:eastAsia="Times New Roman" w:cs="Times New Roman" w:ascii="Times New Roman" w:hAnsi="Times New Roman"/>
                <w:sz w:val="28"/>
                <w:szCs w:val="28"/>
                <w:lang w:val="uk-UA"/>
              </w:rPr>
              <w:t>__</w:t>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протокол № ___ від ______2021 р.</w:t>
              <w:tab/>
            </w:r>
          </w:p>
          <w:p>
            <w:pPr>
              <w:pStyle w:val="Normal"/>
              <w:widowControl w:val="false"/>
              <w:tabs>
                <w:tab w:val="clear" w:pos="708"/>
                <w:tab w:val="right" w:pos="4462" w:leader="none"/>
              </w:tabs>
              <w:spacing w:lineRule="auto" w:line="252" w:before="12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Оцінка______________/___</w:t>
            </w:r>
            <w:r>
              <w:rPr>
                <w:rFonts w:eastAsia="Times New Roman" w:cs="Times New Roman" w:ascii="Times New Roman" w:hAnsi="Times New Roman"/>
                <w:sz w:val="20"/>
                <w:szCs w:val="20"/>
                <w:lang w:val="uk-UA"/>
              </w:rPr>
              <w:tab/>
            </w:r>
            <w:r>
              <w:rPr>
                <w:rFonts w:eastAsia="Times New Roman" w:cs="Times New Roman" w:ascii="Times New Roman" w:hAnsi="Times New Roman"/>
                <w:sz w:val="28"/>
                <w:szCs w:val="28"/>
                <w:lang w:val="uk-UA"/>
              </w:rPr>
              <w:t>___/____</w:t>
            </w:r>
          </w:p>
          <w:p>
            <w:pPr>
              <w:pStyle w:val="Normal"/>
              <w:widowControl w:val="false"/>
              <w:spacing w:lineRule="auto" w:line="252" w:before="0" w:after="0"/>
              <w:jc w:val="center"/>
              <w:rPr>
                <w:rFonts w:ascii="Times New Roman" w:hAnsi="Times New Roman" w:eastAsia="Times New Roman" w:cs="Times New Roman"/>
                <w:sz w:val="20"/>
                <w:szCs w:val="20"/>
                <w:lang w:val="uk-UA"/>
              </w:rPr>
            </w:pPr>
            <w:r>
              <w:rPr>
                <w:rFonts w:eastAsia="Times New Roman" w:cs="Times New Roman" w:ascii="Times New Roman" w:hAnsi="Times New Roman"/>
                <w:sz w:val="20"/>
                <w:szCs w:val="20"/>
                <w:lang w:val="uk-UA"/>
              </w:rPr>
              <w:t>(за національною шкалою, шкалою ЕСТS, бали)</w:t>
            </w:r>
          </w:p>
          <w:p>
            <w:pPr>
              <w:pStyle w:val="Normal"/>
              <w:widowControl w:val="false"/>
              <w:spacing w:lineRule="auto" w:line="252" w:before="360" w:after="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t>Голова ЕК</w:t>
            </w:r>
          </w:p>
          <w:p>
            <w:pPr>
              <w:pStyle w:val="Normal"/>
              <w:widowControl w:val="false"/>
              <w:tabs>
                <w:tab w:val="clear" w:pos="708"/>
                <w:tab w:val="left" w:pos="1446" w:leader="none"/>
                <w:tab w:val="right" w:pos="4462" w:leader="none"/>
              </w:tabs>
              <w:spacing w:lineRule="auto" w:line="252" w:before="360" w:after="200"/>
              <w:rPr>
                <w:rFonts w:ascii="Times New Roman" w:hAnsi="Times New Roman" w:eastAsia="Times New Roman" w:cs="Times New Roman"/>
                <w:sz w:val="28"/>
                <w:szCs w:val="28"/>
                <w:u w:val="single"/>
                <w:lang w:val="uk-UA"/>
              </w:rPr>
            </w:pPr>
            <w:r>
              <w:rPr>
                <w:rFonts w:eastAsia="Times New Roman" w:cs="Times New Roman" w:ascii="Times New Roman" w:hAnsi="Times New Roman"/>
                <w:sz w:val="28"/>
                <w:szCs w:val="28"/>
                <w:u w:val="single"/>
                <w:lang w:val="uk-UA"/>
              </w:rPr>
              <w:tab/>
            </w:r>
            <w:r>
              <w:rPr>
                <w:rFonts w:eastAsia="Times New Roman" w:cs="Times New Roman" w:ascii="Times New Roman" w:hAnsi="Times New Roman"/>
                <w:sz w:val="28"/>
                <w:szCs w:val="28"/>
                <w:lang w:val="uk-UA"/>
              </w:rPr>
              <w:t>Глебов В.В.</w:t>
            </w:r>
          </w:p>
          <w:p>
            <w:pPr>
              <w:pStyle w:val="Normal"/>
              <w:widowControl w:val="false"/>
              <w:tabs>
                <w:tab w:val="clear" w:pos="708"/>
                <w:tab w:val="left" w:pos="454" w:leader="none"/>
                <w:tab w:val="left" w:pos="2155" w:leader="none"/>
              </w:tabs>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0"/>
                <w:szCs w:val="20"/>
                <w:lang w:val="uk-UA"/>
              </w:rPr>
              <w:tab/>
              <w:t>(підпис)</w:t>
              <w:tab/>
            </w:r>
          </w:p>
        </w:tc>
      </w:tr>
      <w:tr>
        <w:trPr/>
        <w:tc>
          <w:tcPr>
            <w:tcW w:w="5083"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c>
          <w:tcPr>
            <w:tcW w:w="4786" w:type="dxa"/>
            <w:tcBorders/>
          </w:tcPr>
          <w:p>
            <w:pPr>
              <w:pStyle w:val="Normal"/>
              <w:widowControl w:val="false"/>
              <w:spacing w:lineRule="auto" w:line="252" w:before="0" w:after="200"/>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bl>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jc w:val="center"/>
        <w:rPr>
          <w:rFonts w:ascii="Times New Roman" w:hAnsi="Times New Roman" w:cs="Times New Roman"/>
          <w:b/>
          <w:b/>
          <w:sz w:val="28"/>
          <w:szCs w:val="28"/>
          <w:lang w:val="uk-UA"/>
        </w:rPr>
      </w:pPr>
      <w:r>
        <w:rPr>
          <w:rFonts w:cs="Times New Roman" w:ascii="Times New Roman" w:hAnsi="Times New Roman"/>
          <w:b/>
          <w:sz w:val="28"/>
          <w:szCs w:val="28"/>
          <w:lang w:val="uk-UA"/>
        </w:rPr>
        <w:t>Одеса 2021</w:t>
      </w:r>
    </w:p>
    <w:sdt>
      <w:sdtPr>
        <w:docPartObj>
          <w:docPartGallery w:val="Table of Contents"/>
          <w:docPartUnique w:val="true"/>
        </w:docPartObj>
      </w:sdtPr>
      <w:sdtContent>
        <w:p>
          <w:pPr>
            <w:pStyle w:val="TOCHeading"/>
            <w:spacing w:lineRule="auto" w:line="360" w:before="0" w:after="0"/>
            <w:jc w:val="center"/>
            <w:rPr>
              <w:rStyle w:val="21"/>
              <w:rFonts w:eastAsia="" w:eastAsiaTheme="majorEastAsia"/>
              <w:b w:val="false"/>
              <w:b w:val="false"/>
              <w:bCs w:val="false"/>
              <w:color w:val="000000" w:themeColor="text1"/>
              <w:sz w:val="28"/>
              <w:szCs w:val="28"/>
              <w:lang w:val="ru-RU"/>
            </w:rPr>
          </w:pPr>
          <w:r>
            <w:rPr>
              <w:rStyle w:val="21"/>
              <w:rFonts w:eastAsia="" w:eastAsiaTheme="majorEastAsia"/>
              <w:color w:val="000000" w:themeColor="text1"/>
              <w:sz w:val="28"/>
              <w:szCs w:val="28"/>
            </w:rPr>
            <w:t>ЗМІСТ</w:t>
          </w:r>
        </w:p>
        <w:p>
          <w:pPr>
            <w:pStyle w:val="Normal"/>
            <w:rPr>
              <w:rFonts w:ascii="Times New Roman" w:hAnsi="Times New Roman" w:cs="Times New Roman"/>
              <w:sz w:val="28"/>
              <w:szCs w:val="28"/>
            </w:rPr>
          </w:pPr>
          <w:r>
            <w:rPr>
              <w:rFonts w:cs="Times New Roman" w:ascii="Times New Roman" w:hAnsi="Times New Roman"/>
              <w:sz w:val="28"/>
              <w:szCs w:val="28"/>
            </w:rPr>
          </w:r>
        </w:p>
        <w:p>
          <w:pPr>
            <w:pStyle w:val="22"/>
            <w:tabs>
              <w:tab w:val="clear" w:pos="708"/>
              <w:tab w:val="right" w:pos="9060" w:leader="dot"/>
            </w:tabs>
            <w:rPr>
              <w:rFonts w:ascii="Times New Roman" w:hAnsi="Times New Roman" w:eastAsia="" w:cs="Times New Roman" w:eastAsiaTheme="minorEastAsia"/>
              <w:sz w:val="28"/>
              <w:szCs w:val="28"/>
            </w:rPr>
          </w:pPr>
          <w:r>
            <w:fldChar w:fldCharType="begin"/>
          </w:r>
          <w:r>
            <w:rPr>
              <w:webHidden/>
              <w:sz w:val="28"/>
              <w:szCs w:val="28"/>
              <w:rFonts w:cs="Times New Roman" w:ascii="Times New Roman" w:hAnsi="Times New Roman"/>
              <w:lang w:val="ru-RU"/>
            </w:rPr>
            <w:instrText> TOC \z \o "1-3" \u \h</w:instrText>
          </w:r>
          <w:r>
            <w:rPr>
              <w:webHidden/>
              <w:sz w:val="28"/>
              <w:szCs w:val="28"/>
              <w:rFonts w:cs="Times New Roman" w:ascii="Times New Roman" w:hAnsi="Times New Roman"/>
              <w:lang w:val="ru-RU"/>
            </w:rPr>
            <w:fldChar w:fldCharType="separate"/>
          </w:r>
          <w:hyperlink w:anchor="_Toc89624916">
            <w:r>
              <w:rPr>
                <w:webHidden/>
                <w:rFonts w:cs="Times New Roman" w:ascii="Times New Roman" w:hAnsi="Times New Roman"/>
                <w:sz w:val="28"/>
                <w:szCs w:val="28"/>
                <w:lang w:val="ru-RU"/>
              </w:rPr>
              <w:t>Вступ</w:t>
            </w:r>
            <w:r>
              <w:rPr>
                <w:webHidden/>
              </w:rPr>
              <w:fldChar w:fldCharType="begin"/>
            </w:r>
            <w:r>
              <w:rPr>
                <w:webHidden/>
              </w:rPr>
              <w:instrText>PAGEREF _Toc89624916 \h</w:instrText>
            </w:r>
            <w:r>
              <w:rPr>
                <w:webHidden/>
              </w:rPr>
              <w:fldChar w:fldCharType="separate"/>
            </w:r>
            <w:r>
              <w:rPr>
                <w:rFonts w:cs="Times New Roman" w:ascii="Times New Roman" w:hAnsi="Times New Roman"/>
                <w:vanish w:val="false"/>
                <w:sz w:val="28"/>
                <w:szCs w:val="28"/>
              </w:rPr>
              <w:tab/>
              <w:t>3</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17">
            <w:r>
              <w:rPr>
                <w:webHidden/>
                <w:rFonts w:cs="Times New Roman" w:ascii="Times New Roman" w:hAnsi="Times New Roman"/>
                <w:sz w:val="28"/>
                <w:szCs w:val="28"/>
                <w:lang w:val="uk-UA"/>
              </w:rPr>
              <w:t>Розділ 1. Теоретичні засади дослідження</w:t>
            </w:r>
            <w:r>
              <w:rPr>
                <w:webHidden/>
              </w:rPr>
              <w:fldChar w:fldCharType="begin"/>
            </w:r>
            <w:r>
              <w:rPr>
                <w:webHidden/>
              </w:rPr>
              <w:instrText>PAGEREF _Toc89624917 \h</w:instrText>
            </w:r>
            <w:r>
              <w:rPr>
                <w:webHidden/>
              </w:rPr>
              <w:fldChar w:fldCharType="separate"/>
            </w:r>
            <w:r>
              <w:rPr>
                <w:rFonts w:cs="Times New Roman" w:ascii="Times New Roman" w:hAnsi="Times New Roman"/>
                <w:vanish w:val="false"/>
                <w:sz w:val="28"/>
                <w:szCs w:val="28"/>
              </w:rPr>
              <w:tab/>
              <w:t>8</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18">
            <w:r>
              <w:rPr>
                <w:webHidden/>
                <w:rFonts w:cs="Times New Roman" w:ascii="Times New Roman" w:hAnsi="Times New Roman"/>
                <w:sz w:val="28"/>
                <w:szCs w:val="28"/>
                <w:lang w:val="uk-UA"/>
              </w:rPr>
              <w:t>Розділ 2. Європейський вектор зовнішньої політики Румунії</w:t>
            </w:r>
            <w:r>
              <w:rPr>
                <w:webHidden/>
              </w:rPr>
              <w:fldChar w:fldCharType="begin"/>
            </w:r>
            <w:r>
              <w:rPr>
                <w:webHidden/>
              </w:rPr>
              <w:instrText>PAGEREF _Toc89624918 \h</w:instrText>
            </w:r>
            <w:r>
              <w:rPr>
                <w:webHidden/>
              </w:rPr>
              <w:fldChar w:fldCharType="separate"/>
            </w:r>
            <w:r>
              <w:rPr>
                <w:rFonts w:cs="Times New Roman" w:ascii="Times New Roman" w:hAnsi="Times New Roman"/>
                <w:vanish w:val="false"/>
                <w:sz w:val="28"/>
                <w:szCs w:val="28"/>
              </w:rPr>
              <w:tab/>
              <w:t>26</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19">
            <w:r>
              <w:rPr>
                <w:webHidden/>
                <w:rFonts w:cs="Times New Roman" w:ascii="Times New Roman" w:hAnsi="Times New Roman"/>
                <w:sz w:val="28"/>
                <w:szCs w:val="28"/>
                <w:lang w:val="uk-UA"/>
              </w:rPr>
              <w:t>Розділ 3. Євроатлантичний вектор зовнішньої політики Румунії</w:t>
            </w:r>
            <w:r>
              <w:rPr>
                <w:webHidden/>
              </w:rPr>
              <w:fldChar w:fldCharType="begin"/>
            </w:r>
            <w:r>
              <w:rPr>
                <w:webHidden/>
              </w:rPr>
              <w:instrText>PAGEREF _Toc89624919 \h</w:instrText>
            </w:r>
            <w:r>
              <w:rPr>
                <w:webHidden/>
              </w:rPr>
              <w:fldChar w:fldCharType="separate"/>
            </w:r>
            <w:r>
              <w:rPr>
                <w:rFonts w:cs="Times New Roman" w:ascii="Times New Roman" w:hAnsi="Times New Roman"/>
                <w:vanish w:val="false"/>
                <w:sz w:val="28"/>
                <w:szCs w:val="28"/>
              </w:rPr>
              <w:tab/>
              <w:t>63</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20">
            <w:r>
              <w:rPr>
                <w:webHidden/>
                <w:rFonts w:cs="Times New Roman" w:ascii="Times New Roman" w:hAnsi="Times New Roman"/>
                <w:sz w:val="28"/>
                <w:szCs w:val="28"/>
                <w:lang w:val="uk-UA"/>
              </w:rPr>
              <w:t>Висновки</w:t>
            </w:r>
            <w:r>
              <w:rPr>
                <w:webHidden/>
              </w:rPr>
              <w:fldChar w:fldCharType="begin"/>
            </w:r>
            <w:r>
              <w:rPr>
                <w:webHidden/>
              </w:rPr>
              <w:instrText>PAGEREF _Toc89624920 \h</w:instrText>
            </w:r>
            <w:r>
              <w:rPr>
                <w:webHidden/>
              </w:rPr>
              <w:fldChar w:fldCharType="separate"/>
            </w:r>
            <w:r>
              <w:rPr>
                <w:rFonts w:cs="Times New Roman" w:ascii="Times New Roman" w:hAnsi="Times New Roman"/>
                <w:vanish w:val="false"/>
                <w:sz w:val="28"/>
                <w:szCs w:val="28"/>
              </w:rPr>
              <w:tab/>
              <w:t>97</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21">
            <w:r>
              <w:rPr>
                <w:webHidden/>
                <w:rFonts w:cs="Times New Roman" w:ascii="Times New Roman" w:hAnsi="Times New Roman"/>
                <w:sz w:val="28"/>
                <w:szCs w:val="28"/>
                <w:lang w:val="ru-RU"/>
              </w:rPr>
              <w:t>Список</w:t>
            </w:r>
            <w:r>
              <w:rPr>
                <w:rFonts w:cs="Times New Roman" w:ascii="Times New Roman" w:hAnsi="Times New Roman"/>
                <w:sz w:val="28"/>
                <w:szCs w:val="28"/>
              </w:rPr>
              <w:t xml:space="preserve"> </w:t>
            </w:r>
            <w:r>
              <w:rPr>
                <w:rFonts w:cs="Times New Roman" w:ascii="Times New Roman" w:hAnsi="Times New Roman"/>
                <w:sz w:val="28"/>
                <w:szCs w:val="28"/>
                <w:lang w:val="ru-RU"/>
              </w:rPr>
              <w:t>посилань</w:t>
            </w:r>
            <w:r>
              <w:rPr>
                <w:webHidden/>
              </w:rPr>
              <w:fldChar w:fldCharType="begin"/>
            </w:r>
            <w:r>
              <w:rPr>
                <w:webHidden/>
              </w:rPr>
              <w:instrText>PAGEREF _Toc89624921 \h</w:instrText>
            </w:r>
            <w:r>
              <w:rPr>
                <w:webHidden/>
              </w:rPr>
              <w:fldChar w:fldCharType="separate"/>
            </w:r>
            <w:r>
              <w:rPr>
                <w:rFonts w:cs="Times New Roman" w:ascii="Times New Roman" w:hAnsi="Times New Roman"/>
                <w:vanish w:val="false"/>
                <w:sz w:val="28"/>
                <w:szCs w:val="28"/>
              </w:rPr>
              <w:tab/>
              <w:t>101</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22">
            <w:r>
              <w:rPr>
                <w:webHidden/>
                <w:rFonts w:cs="Times New Roman" w:ascii="Times New Roman" w:hAnsi="Times New Roman"/>
                <w:sz w:val="28"/>
                <w:szCs w:val="28"/>
                <w:lang w:val="ru-RU"/>
              </w:rPr>
              <w:t>Список</w:t>
            </w:r>
            <w:r>
              <w:rPr>
                <w:rFonts w:cs="Times New Roman" w:ascii="Times New Roman" w:hAnsi="Times New Roman"/>
                <w:sz w:val="28"/>
                <w:szCs w:val="28"/>
              </w:rPr>
              <w:t xml:space="preserve"> </w:t>
            </w:r>
            <w:r>
              <w:rPr>
                <w:rFonts w:cs="Times New Roman" w:ascii="Times New Roman" w:hAnsi="Times New Roman"/>
                <w:sz w:val="28"/>
                <w:szCs w:val="28"/>
                <w:lang w:val="ru-RU"/>
              </w:rPr>
              <w:t>скорочень</w:t>
            </w:r>
            <w:r>
              <w:rPr>
                <w:webHidden/>
              </w:rPr>
              <w:fldChar w:fldCharType="begin"/>
            </w:r>
            <w:r>
              <w:rPr>
                <w:webHidden/>
              </w:rPr>
              <w:instrText>PAGEREF _Toc89624922 \h</w:instrText>
            </w:r>
            <w:r>
              <w:rPr>
                <w:webHidden/>
              </w:rPr>
              <w:fldChar w:fldCharType="separate"/>
            </w:r>
            <w:r>
              <w:rPr>
                <w:rFonts w:cs="Times New Roman" w:ascii="Times New Roman" w:hAnsi="Times New Roman"/>
                <w:vanish w:val="false"/>
                <w:sz w:val="28"/>
                <w:szCs w:val="28"/>
              </w:rPr>
              <w:tab/>
              <w:t>120</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23">
            <w:r>
              <w:rPr>
                <w:webHidden/>
                <w:rFonts w:cs="Times New Roman" w:ascii="Times New Roman" w:hAnsi="Times New Roman"/>
                <w:sz w:val="28"/>
                <w:szCs w:val="28"/>
                <w:lang w:val="ru-RU"/>
              </w:rPr>
              <w:t>До</w:t>
            </w:r>
            <w:r>
              <w:rPr>
                <w:rFonts w:cs="Times New Roman" w:ascii="Times New Roman" w:hAnsi="Times New Roman"/>
                <w:sz w:val="28"/>
                <w:szCs w:val="28"/>
                <w:lang w:val="uk-UA"/>
              </w:rPr>
              <w:t>даток 1</w:t>
            </w:r>
            <w:r>
              <w:rPr>
                <w:webHidden/>
              </w:rPr>
              <w:fldChar w:fldCharType="begin"/>
            </w:r>
            <w:r>
              <w:rPr>
                <w:webHidden/>
              </w:rPr>
              <w:instrText>PAGEREF _Toc89624923 \h</w:instrText>
            </w:r>
            <w:r>
              <w:rPr>
                <w:webHidden/>
              </w:rPr>
              <w:fldChar w:fldCharType="separate"/>
            </w:r>
            <w:r>
              <w:rPr>
                <w:rFonts w:cs="Times New Roman" w:ascii="Times New Roman" w:hAnsi="Times New Roman"/>
                <w:vanish w:val="false"/>
                <w:sz w:val="28"/>
                <w:szCs w:val="28"/>
              </w:rPr>
              <w:tab/>
              <w:t>122</w:t>
            </w:r>
            <w:r>
              <w:rPr>
                <w:webHidden/>
              </w:rPr>
              <w:fldChar w:fldCharType="end"/>
            </w:r>
          </w:hyperlink>
        </w:p>
        <w:p>
          <w:pPr>
            <w:pStyle w:val="22"/>
            <w:tabs>
              <w:tab w:val="clear" w:pos="708"/>
              <w:tab w:val="right" w:pos="9060" w:leader="dot"/>
            </w:tabs>
            <w:rPr>
              <w:rFonts w:ascii="Times New Roman" w:hAnsi="Times New Roman" w:eastAsia="" w:cs="Times New Roman" w:eastAsiaTheme="minorEastAsia"/>
              <w:sz w:val="28"/>
              <w:szCs w:val="28"/>
            </w:rPr>
          </w:pPr>
          <w:hyperlink w:anchor="_Toc89624924">
            <w:r>
              <w:rPr>
                <w:webHidden/>
                <w:rFonts w:cs="Times New Roman" w:ascii="Times New Roman" w:hAnsi="Times New Roman"/>
                <w:sz w:val="28"/>
                <w:szCs w:val="28"/>
                <w:lang w:val="ru-RU"/>
              </w:rPr>
              <w:t>До</w:t>
            </w:r>
            <w:r>
              <w:rPr>
                <w:rFonts w:cs="Times New Roman" w:ascii="Times New Roman" w:hAnsi="Times New Roman"/>
                <w:sz w:val="28"/>
                <w:szCs w:val="28"/>
                <w:lang w:val="uk-UA"/>
              </w:rPr>
              <w:t>даток 2</w:t>
            </w:r>
            <w:r>
              <w:rPr>
                <w:webHidden/>
              </w:rPr>
              <w:fldChar w:fldCharType="begin"/>
            </w:r>
            <w:r>
              <w:rPr>
                <w:webHidden/>
              </w:rPr>
              <w:instrText>PAGEREF _Toc89624924 \h</w:instrText>
            </w:r>
            <w:r>
              <w:rPr>
                <w:webHidden/>
              </w:rPr>
              <w:fldChar w:fldCharType="separate"/>
            </w:r>
            <w:r>
              <w:rPr>
                <w:rFonts w:cs="Times New Roman" w:ascii="Times New Roman" w:hAnsi="Times New Roman"/>
                <w:vanish w:val="false"/>
                <w:sz w:val="28"/>
                <w:szCs w:val="28"/>
              </w:rPr>
              <w:tab/>
              <w:t>123</w:t>
            </w:r>
            <w:r>
              <w:rPr>
                <w:webHidden/>
              </w:rPr>
              <w:fldChar w:fldCharType="end"/>
            </w:r>
          </w:hyperlink>
        </w:p>
        <w:p>
          <w:pPr>
            <w:pStyle w:val="Normal"/>
            <w:spacing w:lineRule="auto" w:line="360" w:before="0" w:after="0"/>
            <w:jc w:val="both"/>
            <w:rPr>
              <w:rFonts w:ascii="Times New Roman" w:hAnsi="Times New Roman" w:cs="Times New Roman"/>
              <w:sz w:val="28"/>
              <w:szCs w:val="28"/>
            </w:rPr>
          </w:pPr>
          <w:r>
            <w:rPr>
              <w:rFonts w:cs="Times New Roman" w:ascii="Times New Roman" w:hAnsi="Times New Roman"/>
              <w:sz w:val="28"/>
              <w:szCs w:val="28"/>
            </w:rPr>
          </w:r>
          <w:r>
            <w:rPr>
              <w:sz w:val="28"/>
              <w:szCs w:val="28"/>
              <w:rFonts w:cs="Times New Roman" w:ascii="Times New Roman" w:hAnsi="Times New Roman"/>
            </w:rPr>
            <w:fldChar w:fldCharType="end"/>
          </w:r>
        </w:p>
      </w:sdtContent>
    </w:sdt>
    <w:p>
      <w:pPr>
        <w:pStyle w:val="Normal"/>
        <w:rPr>
          <w:rFonts w:ascii="Times New Roman" w:hAnsi="Times New Roman" w:eastAsia="Times New Roman" w:cs="Times New Roman"/>
          <w:b/>
          <w:b/>
          <w:bCs/>
          <w:color w:val="FF0000"/>
          <w:sz w:val="28"/>
          <w:szCs w:val="28"/>
        </w:rPr>
      </w:pPr>
      <w:r>
        <w:rPr>
          <w:rFonts w:eastAsia="Times New Roman" w:cs="Times New Roman" w:ascii="Times New Roman" w:hAnsi="Times New Roman"/>
          <w:b/>
          <w:bCs/>
          <w:color w:val="FF0000"/>
          <w:sz w:val="28"/>
          <w:szCs w:val="28"/>
        </w:rPr>
      </w:r>
    </w:p>
    <w:p>
      <w:pPr>
        <w:pStyle w:val="Normal"/>
        <w:rPr>
          <w:rFonts w:ascii="Times New Roman" w:hAnsi="Times New Roman" w:eastAsia="Times New Roman" w:cs="Times New Roman"/>
          <w:b/>
          <w:b/>
          <w:bCs/>
          <w:sz w:val="28"/>
          <w:szCs w:val="36"/>
        </w:rPr>
      </w:pPr>
      <w:r>
        <w:rPr>
          <w:rFonts w:eastAsia="Times New Roman" w:cs="Times New Roman" w:ascii="Times New Roman" w:hAnsi="Times New Roman"/>
          <w:b/>
          <w:bCs/>
          <w:sz w:val="28"/>
          <w:szCs w:val="36"/>
        </w:rPr>
      </w:r>
      <w:r>
        <w:br w:type="page"/>
      </w:r>
    </w:p>
    <w:p>
      <w:pPr>
        <w:pStyle w:val="2"/>
        <w:spacing w:before="280" w:afterAutospacing="0" w:after="0"/>
        <w:jc w:val="center"/>
        <w:rPr>
          <w:sz w:val="28"/>
          <w:lang w:val="ru-RU"/>
        </w:rPr>
      </w:pPr>
      <w:bookmarkStart w:id="1" w:name="_Toc89624916"/>
      <w:r>
        <w:rPr>
          <w:sz w:val="28"/>
          <w:lang w:val="ru-RU"/>
        </w:rPr>
        <w:t>ВСТУП</w:t>
      </w:r>
      <w:bookmarkEnd w:id="1"/>
    </w:p>
    <w:p>
      <w:pPr>
        <w:pStyle w:val="Normal"/>
        <w:spacing w:lineRule="auto" w:line="360" w:before="0" w:after="0"/>
        <w:ind w:firstLine="720"/>
        <w:jc w:val="center"/>
        <w:rPr>
          <w:rFonts w:ascii="Times New Roman" w:hAnsi="Times New Roman" w:eastAsia="Times New Roman" w:cs="Times New Roman"/>
          <w:b/>
          <w:b/>
          <w:bCs/>
          <w:color w:val="FF0000"/>
          <w:sz w:val="28"/>
          <w:szCs w:val="28"/>
        </w:rPr>
      </w:pPr>
      <w:r>
        <w:rPr>
          <w:rFonts w:eastAsia="Times New Roman" w:cs="Times New Roman" w:ascii="Times New Roman" w:hAnsi="Times New Roman"/>
          <w:b/>
          <w:bCs/>
          <w:color w:val="FF0000"/>
          <w:sz w:val="28"/>
          <w:szCs w:val="28"/>
        </w:rPr>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b/>
          <w:bCs/>
          <w:color w:val="000000" w:themeColor="text1"/>
          <w:sz w:val="28"/>
          <w:szCs w:val="28"/>
        </w:rPr>
        <w:t>Актуальність</w:t>
      </w:r>
      <w:r>
        <w:rPr>
          <w:color w:val="000000" w:themeColor="text1"/>
        </w:rPr>
        <w:t xml:space="preserve"> </w:t>
      </w:r>
      <w:r>
        <w:rPr>
          <w:rFonts w:eastAsia="Times New Roman" w:cs="Times New Roman" w:ascii="Times New Roman" w:hAnsi="Times New Roman"/>
          <w:b/>
          <w:bCs/>
          <w:color w:val="000000" w:themeColor="text1"/>
          <w:sz w:val="28"/>
          <w:szCs w:val="28"/>
        </w:rPr>
        <w:t xml:space="preserve">наукового дослідження. </w:t>
      </w:r>
      <w:r>
        <w:rPr>
          <w:rFonts w:eastAsia="Times New Roman" w:cs="Times New Roman" w:ascii="Times New Roman" w:hAnsi="Times New Roman"/>
          <w:color w:val="000000" w:themeColor="text1"/>
          <w:sz w:val="28"/>
          <w:szCs w:val="28"/>
        </w:rPr>
        <w:t>Кінець ХХ століття відзначився переломними моментами як у самій Румунії, так і у світі в цілому. Падіння в 1989 р. режиму Чаушеску, розпад Радянського Союзу і ОВД, злам існуючої біполярної системи міжнародних відносин - всі ці фактори поставили румунську державу перед необхідністю вибору вектора подальшого розвитку. Як і інші країни ПСЄ, Румунія визначила свою зовнішньополітичну орієнтацію на інтеграцію в європейську і євроатлантичну спільноти.</w:t>
      </w:r>
      <w:r>
        <w:rPr>
          <w:rFonts w:eastAsia="Times New Roman" w:cs="Times New Roman" w:ascii="Times New Roman" w:hAnsi="Times New Roman"/>
          <w:color w:val="000000" w:themeColor="text1"/>
          <w:sz w:val="28"/>
          <w:szCs w:val="28"/>
          <w:lang w:val="uk-UA"/>
        </w:rPr>
        <w:t xml:space="preserve"> Румунський шлях до європейських та євроатлантичних структур супроводжувався складними проблемами політичної трансформації і економічної модернізації країни, а переваги від членства - були зовсім не очевидними. І хоча стартові умови румунської інтеграції в ЄС і НАТО були значно гіршими, ніж у України, Бухаресту все ж вдалося успішно «повернутися до Європи», отримавши значний досвід у реформуванні різних сфер життя. </w:t>
      </w:r>
      <w:r>
        <w:rPr>
          <w:rFonts w:eastAsia="Times New Roman" w:cs="Times New Roman" w:ascii="Times New Roman" w:hAnsi="Times New Roman"/>
          <w:color w:val="000000" w:themeColor="text1"/>
          <w:sz w:val="28"/>
          <w:szCs w:val="28"/>
        </w:rPr>
        <w:t>Після вступу Румунії в НАТО і ЄС її геополітичне положення також зазнало істотних змін. Ставши східним флангом цих структур, Бухарест активізував свою зовнішньополітичну діяльність і став грати помітнішу роль у регіональній та міжнародній політиці. Сьогодні Румунія прагне стати лідером у Чорноморському басейні та приділяє значну увагу питанням регіональної безпеки і підтриманню України контексті загрози з боку РФ.</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 xml:space="preserve">З огляду на схожість проблем, які подолала Румунія і з якими стикається Україна нині, вивчення цього досвіду представляє значний інтерес і складає </w:t>
      </w:r>
      <w:r>
        <w:rPr>
          <w:rFonts w:eastAsia="Times New Roman" w:cs="Times New Roman" w:ascii="Times New Roman" w:hAnsi="Times New Roman"/>
          <w:b/>
          <w:color w:val="000000" w:themeColor="text1"/>
          <w:sz w:val="28"/>
          <w:szCs w:val="28"/>
        </w:rPr>
        <w:t>практичну актуальність дослідження</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xml:space="preserve"> оскільки допоможе </w:t>
      </w:r>
      <w:r>
        <w:rPr>
          <w:rFonts w:eastAsia="Times New Roman" w:cs="Times New Roman" w:ascii="Times New Roman" w:hAnsi="Times New Roman"/>
          <w:color w:val="000000" w:themeColor="text1"/>
          <w:sz w:val="28"/>
          <w:szCs w:val="28"/>
          <w:lang w:val="uk-UA"/>
        </w:rPr>
        <w:t xml:space="preserve">оцінити вигоди та ризики процесу інтеграції до ЄС та НАТО і </w:t>
      </w:r>
      <w:r>
        <w:rPr>
          <w:rFonts w:eastAsia="Times New Roman" w:cs="Times New Roman" w:ascii="Times New Roman" w:hAnsi="Times New Roman"/>
          <w:color w:val="000000" w:themeColor="text1"/>
          <w:sz w:val="28"/>
          <w:szCs w:val="28"/>
        </w:rPr>
        <w:t xml:space="preserve">скласти українську «дорожню карту» для просування на цьому шляху. </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uk-UA"/>
        </w:rPr>
        <w:t>Врахувуючи</w:t>
      </w:r>
      <w:r>
        <w:rPr>
          <w:rFonts w:eastAsia="Times New Roman" w:cs="Times New Roman" w:ascii="Times New Roman" w:hAnsi="Times New Roman"/>
          <w:color w:val="000000" w:themeColor="text1"/>
          <w:sz w:val="28"/>
          <w:szCs w:val="28"/>
        </w:rPr>
        <w:t xml:space="preserve"> те, що переважна кількість досліджень </w:t>
      </w:r>
      <w:r>
        <w:rPr>
          <w:rFonts w:eastAsia="Times New Roman" w:cs="Times New Roman" w:ascii="Times New Roman" w:hAnsi="Times New Roman"/>
          <w:color w:val="000000" w:themeColor="text1"/>
          <w:sz w:val="28"/>
          <w:szCs w:val="28"/>
          <w:lang w:val="uk-UA"/>
        </w:rPr>
        <w:t>із заданої теми</w:t>
      </w: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color w:val="000000" w:themeColor="text1"/>
          <w:sz w:val="28"/>
          <w:szCs w:val="28"/>
          <w:lang w:val="uk-UA"/>
        </w:rPr>
        <w:t xml:space="preserve">носить описово-історичний характер та </w:t>
      </w:r>
      <w:r>
        <w:rPr>
          <w:rFonts w:eastAsia="Times New Roman" w:cs="Times New Roman" w:ascii="Times New Roman" w:hAnsi="Times New Roman"/>
          <w:color w:val="000000" w:themeColor="text1"/>
          <w:sz w:val="28"/>
          <w:szCs w:val="28"/>
        </w:rPr>
        <w:t>зосереджується</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xml:space="preserve"> здебільшого</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xml:space="preserve"> лише на окремих аспектах </w:t>
      </w:r>
      <w:r>
        <w:rPr>
          <w:rFonts w:eastAsia="Times New Roman" w:cs="Times New Roman" w:ascii="Times New Roman" w:hAnsi="Times New Roman"/>
          <w:color w:val="000000" w:themeColor="text1"/>
          <w:sz w:val="28"/>
          <w:szCs w:val="28"/>
          <w:lang w:val="uk-UA"/>
        </w:rPr>
        <w:t>європейської і/або євроатлантичної політики Бухаресу</w:t>
      </w:r>
      <w:r>
        <w:rPr>
          <w:rFonts w:eastAsia="Times New Roman" w:cs="Times New Roman" w:ascii="Times New Roman" w:hAnsi="Times New Roman"/>
          <w:color w:val="000000" w:themeColor="text1"/>
          <w:sz w:val="28"/>
          <w:szCs w:val="28"/>
        </w:rPr>
        <w:t xml:space="preserve">, комплексне вивчення </w:t>
      </w:r>
      <w:r>
        <w:rPr>
          <w:rFonts w:eastAsia="Times New Roman" w:cs="Times New Roman" w:ascii="Times New Roman" w:hAnsi="Times New Roman"/>
          <w:color w:val="000000" w:themeColor="text1"/>
          <w:sz w:val="28"/>
          <w:szCs w:val="28"/>
          <w:lang w:val="uk-UA"/>
        </w:rPr>
        <w:t>історичного розвитку процесів інтеграції Румунії у західні струкури починаючи з років Холодної війни і до сьогодення, аналіз внутрішніх трансформацій та змін у зовнішній політиці, спричинених набуттям членства в ЄС та НАТО</w:t>
      </w:r>
      <w:r>
        <w:rPr>
          <w:rFonts w:eastAsia="Times New Roman" w:cs="Times New Roman" w:ascii="Times New Roman" w:hAnsi="Times New Roman"/>
          <w:color w:val="000000" w:themeColor="text1"/>
          <w:sz w:val="28"/>
          <w:szCs w:val="28"/>
        </w:rPr>
        <w:t xml:space="preserve"> складає </w:t>
      </w:r>
      <w:r>
        <w:rPr>
          <w:rFonts w:eastAsia="Times New Roman" w:cs="Times New Roman" w:ascii="Times New Roman" w:hAnsi="Times New Roman"/>
          <w:b/>
          <w:color w:val="000000" w:themeColor="text1"/>
          <w:sz w:val="28"/>
          <w:szCs w:val="28"/>
        </w:rPr>
        <w:t>наукову значимість</w:t>
      </w:r>
      <w:r>
        <w:rPr>
          <w:rFonts w:eastAsia="Times New Roman" w:cs="Times New Roman" w:ascii="Times New Roman" w:hAnsi="Times New Roman"/>
          <w:b/>
          <w:color w:val="000000" w:themeColor="text1"/>
          <w:sz w:val="28"/>
          <w:szCs w:val="28"/>
          <w:lang w:val="uk-UA"/>
        </w:rPr>
        <w:t xml:space="preserve"> дипломної</w:t>
      </w:r>
      <w:r>
        <w:rPr>
          <w:rFonts w:eastAsia="Times New Roman" w:cs="Times New Roman" w:ascii="Times New Roman" w:hAnsi="Times New Roman"/>
          <w:color w:val="000000" w:themeColor="text1"/>
          <w:sz w:val="28"/>
          <w:szCs w:val="28"/>
        </w:rPr>
        <w:t xml:space="preserve"> </w:t>
      </w:r>
      <w:r>
        <w:rPr>
          <w:rFonts w:eastAsia="Times New Roman" w:cs="Times New Roman" w:ascii="Times New Roman" w:hAnsi="Times New Roman"/>
          <w:b/>
          <w:color w:val="000000" w:themeColor="text1"/>
          <w:sz w:val="28"/>
          <w:szCs w:val="28"/>
        </w:rPr>
        <w:t>роботи</w:t>
      </w:r>
      <w:r>
        <w:rPr>
          <w:rFonts w:eastAsia="Times New Roman" w:cs="Times New Roman" w:ascii="Times New Roman" w:hAnsi="Times New Roman"/>
          <w:color w:val="000000" w:themeColor="text1"/>
          <w:sz w:val="28"/>
          <w:szCs w:val="28"/>
        </w:rPr>
        <w:t>.</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b/>
          <w:bCs/>
          <w:color w:val="000000" w:themeColor="text1"/>
          <w:sz w:val="28"/>
          <w:szCs w:val="28"/>
        </w:rPr>
        <w:t>Метою</w:t>
      </w:r>
      <w:r>
        <w:rPr>
          <w:rFonts w:eastAsia="Times New Roman" w:cs="Times New Roman" w:ascii="Times New Roman" w:hAnsi="Times New Roman"/>
          <w:b/>
          <w:bCs/>
          <w:color w:val="000000" w:themeColor="text1"/>
          <w:sz w:val="28"/>
          <w:szCs w:val="28"/>
          <w:lang w:val="uk-UA"/>
        </w:rPr>
        <w:t xml:space="preserve"> </w:t>
      </w:r>
      <w:r>
        <w:rPr>
          <w:rFonts w:eastAsia="Times New Roman" w:cs="Times New Roman" w:ascii="Times New Roman" w:hAnsi="Times New Roman"/>
          <w:bCs/>
          <w:color w:val="000000" w:themeColor="text1"/>
          <w:sz w:val="28"/>
          <w:szCs w:val="28"/>
          <w:lang w:val="uk-UA"/>
        </w:rPr>
        <w:t>дослідження</w:t>
      </w:r>
      <w:r>
        <w:rPr>
          <w:rFonts w:eastAsia="Times New Roman" w:cs="Times New Roman" w:ascii="Times New Roman" w:hAnsi="Times New Roman"/>
          <w:color w:val="000000" w:themeColor="text1"/>
          <w:sz w:val="28"/>
          <w:szCs w:val="28"/>
        </w:rPr>
        <w:t xml:space="preserve"> є виявлення особливостей процесу європейської та євроатлантичної інтеграції Румунії, що зумовив зміни як всередині країни, так і в її зовнішній політиці. </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 xml:space="preserve">Задля досягнення цієї мети автором були сформульовані наступні дослідницькі </w:t>
      </w:r>
      <w:r>
        <w:rPr>
          <w:rFonts w:eastAsia="Times New Roman" w:cs="Times New Roman" w:ascii="Times New Roman" w:hAnsi="Times New Roman"/>
          <w:b/>
          <w:bCs/>
          <w:color w:val="000000" w:themeColor="text1"/>
          <w:sz w:val="28"/>
          <w:szCs w:val="28"/>
        </w:rPr>
        <w:t>завдання</w:t>
      </w:r>
      <w:r>
        <w:rPr>
          <w:rFonts w:eastAsia="Times New Roman" w:cs="Times New Roman" w:ascii="Times New Roman" w:hAnsi="Times New Roman"/>
          <w:color w:val="000000" w:themeColor="text1"/>
          <w:sz w:val="28"/>
          <w:szCs w:val="28"/>
        </w:rPr>
        <w:t xml:space="preserve">: </w:t>
      </w:r>
    </w:p>
    <w:p>
      <w:pPr>
        <w:pStyle w:val="ListParagraph"/>
        <w:numPr>
          <w:ilvl w:val="0"/>
          <w:numId w:val="1"/>
        </w:numPr>
        <w:spacing w:lineRule="auto" w:line="360" w:before="0" w:after="0"/>
        <w:contextualSpacing/>
        <w:jc w:val="both"/>
        <w:rPr>
          <w:rFonts w:ascii="Times New Roman" w:hAnsi="Times New Roman" w:eastAsia="Times New Roman" w:cs="Times New Roman"/>
          <w:color w:val="000000" w:themeColor="text1"/>
          <w:sz w:val="28"/>
          <w:szCs w:val="28"/>
          <w:lang w:val="ru-RU"/>
        </w:rPr>
      </w:pPr>
      <w:r>
        <w:rPr>
          <w:rFonts w:eastAsia="Times New Roman" w:cs="Times New Roman" w:ascii="Times New Roman" w:hAnsi="Times New Roman"/>
          <w:color w:val="000000" w:themeColor="text1"/>
          <w:sz w:val="28"/>
          <w:szCs w:val="28"/>
          <w:lang w:val="uk-UA"/>
        </w:rPr>
        <w:t>проаналізувати</w:t>
      </w:r>
      <w:r>
        <w:rPr>
          <w:rFonts w:eastAsia="Times New Roman" w:cs="Times New Roman" w:ascii="Times New Roman" w:hAnsi="Times New Roman"/>
          <w:color w:val="000000" w:themeColor="text1"/>
          <w:sz w:val="28"/>
          <w:szCs w:val="28"/>
          <w:lang w:val="ru-RU"/>
        </w:rPr>
        <w:t xml:space="preserve"> </w:t>
      </w:r>
      <w:r>
        <w:rPr>
          <w:rFonts w:eastAsia="Times New Roman" w:cs="Times New Roman" w:ascii="Times New Roman" w:hAnsi="Times New Roman"/>
          <w:color w:val="000000" w:themeColor="text1"/>
          <w:sz w:val="28"/>
          <w:szCs w:val="28"/>
          <w:lang w:val="uk-UA"/>
        </w:rPr>
        <w:t>шлях Румунії</w:t>
      </w:r>
      <w:r>
        <w:rPr>
          <w:rFonts w:eastAsia="Times New Roman" w:cs="Times New Roman" w:ascii="Times New Roman" w:hAnsi="Times New Roman"/>
          <w:color w:val="000000" w:themeColor="text1"/>
          <w:sz w:val="28"/>
          <w:szCs w:val="28"/>
          <w:lang w:val="ru-RU"/>
        </w:rPr>
        <w:t xml:space="preserve"> до Європейського союзу та Північноатлантичного альянсу</w:t>
      </w:r>
      <w:r>
        <w:rPr>
          <w:rFonts w:eastAsia="Times New Roman" w:cs="Times New Roman" w:ascii="Times New Roman" w:hAnsi="Times New Roman"/>
          <w:color w:val="000000" w:themeColor="text1"/>
          <w:sz w:val="28"/>
          <w:szCs w:val="28"/>
          <w:lang w:val="uk-UA"/>
        </w:rPr>
        <w:t xml:space="preserve"> крізь призму теорій неореалізму та конструктивізму та визначити, наскільки ці теорії можуть пояснити зовнінію політику країни у цьому напрямку</w:t>
      </w:r>
      <w:r>
        <w:rPr>
          <w:rFonts w:eastAsia="Times New Roman" w:cs="Times New Roman" w:ascii="Times New Roman" w:hAnsi="Times New Roman"/>
          <w:color w:val="000000" w:themeColor="text1"/>
          <w:sz w:val="28"/>
          <w:szCs w:val="28"/>
          <w:lang w:val="ru-RU"/>
        </w:rPr>
        <w:t xml:space="preserve">; </w:t>
      </w:r>
    </w:p>
    <w:p>
      <w:pPr>
        <w:pStyle w:val="ListParagraph"/>
        <w:numPr>
          <w:ilvl w:val="0"/>
          <w:numId w:val="1"/>
        </w:numPr>
        <w:spacing w:lineRule="auto" w:line="360" w:before="0" w:after="0"/>
        <w:contextualSpacing/>
        <w:jc w:val="both"/>
        <w:rPr>
          <w:rFonts w:ascii="Times New Roman" w:hAnsi="Times New Roman" w:eastAsia="Times New Roman" w:cs="Times New Roman"/>
          <w:color w:val="000000" w:themeColor="text1"/>
          <w:sz w:val="28"/>
          <w:szCs w:val="28"/>
          <w:lang w:val="ru-RU"/>
        </w:rPr>
      </w:pPr>
      <w:r>
        <w:rPr>
          <w:rFonts w:eastAsia="Times New Roman" w:cs="Times New Roman" w:ascii="Times New Roman" w:hAnsi="Times New Roman"/>
          <w:color w:val="000000" w:themeColor="text1"/>
          <w:sz w:val="28"/>
          <w:szCs w:val="28"/>
          <w:lang w:val="ru-RU"/>
        </w:rPr>
        <w:t xml:space="preserve">дослідити внутрішні та зовнішні </w:t>
      </w:r>
      <w:r>
        <w:rPr>
          <w:rFonts w:eastAsia="Times New Roman" w:cs="Times New Roman" w:ascii="Times New Roman" w:hAnsi="Times New Roman"/>
          <w:color w:val="000000" w:themeColor="text1"/>
          <w:sz w:val="28"/>
          <w:szCs w:val="28"/>
          <w:lang w:val="uk-UA"/>
        </w:rPr>
        <w:t>чинники</w:t>
      </w:r>
      <w:r>
        <w:rPr>
          <w:rFonts w:eastAsia="Times New Roman" w:cs="Times New Roman" w:ascii="Times New Roman" w:hAnsi="Times New Roman"/>
          <w:color w:val="000000" w:themeColor="text1"/>
          <w:sz w:val="28"/>
          <w:szCs w:val="28"/>
          <w:lang w:val="ru-RU"/>
        </w:rPr>
        <w:t xml:space="preserve">, які </w:t>
      </w:r>
      <w:r>
        <w:rPr>
          <w:rFonts w:eastAsia="Times New Roman" w:cs="Times New Roman" w:ascii="Times New Roman" w:hAnsi="Times New Roman"/>
          <w:color w:val="000000" w:themeColor="text1"/>
          <w:sz w:val="28"/>
          <w:szCs w:val="28"/>
          <w:lang w:val="uk-UA"/>
        </w:rPr>
        <w:t xml:space="preserve">зумовили </w:t>
      </w:r>
      <w:r>
        <w:rPr>
          <w:rFonts w:eastAsia="Times New Roman" w:cs="Times New Roman" w:ascii="Times New Roman" w:hAnsi="Times New Roman"/>
          <w:color w:val="000000" w:themeColor="text1"/>
          <w:sz w:val="28"/>
          <w:szCs w:val="28"/>
          <w:lang w:val="ru-RU"/>
        </w:rPr>
        <w:t>європейський та євроатлантичн</w:t>
      </w:r>
      <w:r>
        <w:rPr>
          <w:rFonts w:eastAsia="Times New Roman" w:cs="Times New Roman" w:ascii="Times New Roman" w:hAnsi="Times New Roman"/>
          <w:color w:val="000000" w:themeColor="text1"/>
          <w:sz w:val="28"/>
          <w:szCs w:val="28"/>
          <w:lang w:val="uk-UA"/>
        </w:rPr>
        <w:t>ий</w:t>
      </w:r>
      <w:r>
        <w:rPr>
          <w:rFonts w:eastAsia="Times New Roman" w:cs="Times New Roman" w:ascii="Times New Roman" w:hAnsi="Times New Roman"/>
          <w:color w:val="000000" w:themeColor="text1"/>
          <w:sz w:val="28"/>
          <w:szCs w:val="28"/>
          <w:lang w:val="ru-RU"/>
        </w:rPr>
        <w:t xml:space="preserve"> </w:t>
      </w:r>
      <w:r>
        <w:rPr>
          <w:rFonts w:eastAsia="Times New Roman" w:cs="Times New Roman" w:ascii="Times New Roman" w:hAnsi="Times New Roman"/>
          <w:color w:val="000000" w:themeColor="text1"/>
          <w:sz w:val="28"/>
          <w:szCs w:val="28"/>
          <w:lang w:val="uk-UA"/>
        </w:rPr>
        <w:t xml:space="preserve">інтеграційний курс </w:t>
      </w:r>
      <w:r>
        <w:rPr>
          <w:rFonts w:eastAsia="Times New Roman" w:cs="Times New Roman" w:ascii="Times New Roman" w:hAnsi="Times New Roman"/>
          <w:color w:val="000000" w:themeColor="text1"/>
          <w:sz w:val="28"/>
          <w:szCs w:val="28"/>
          <w:lang w:val="ru-RU"/>
        </w:rPr>
        <w:t>Румуні</w:t>
      </w:r>
      <w:r>
        <w:rPr>
          <w:rFonts w:eastAsia="Times New Roman" w:cs="Times New Roman" w:ascii="Times New Roman" w:hAnsi="Times New Roman"/>
          <w:color w:val="000000" w:themeColor="text1"/>
          <w:sz w:val="28"/>
          <w:szCs w:val="28"/>
          <w:lang w:val="uk-UA"/>
        </w:rPr>
        <w:t>ї</w:t>
      </w:r>
      <w:r>
        <w:rPr>
          <w:rFonts w:eastAsia="Times New Roman" w:cs="Times New Roman" w:ascii="Times New Roman" w:hAnsi="Times New Roman"/>
          <w:color w:val="000000" w:themeColor="text1"/>
          <w:sz w:val="28"/>
          <w:szCs w:val="28"/>
          <w:lang w:val="ru-RU"/>
        </w:rPr>
        <w:t xml:space="preserve">; </w:t>
      </w:r>
    </w:p>
    <w:p>
      <w:pPr>
        <w:pStyle w:val="ListParagraph"/>
        <w:numPr>
          <w:ilvl w:val="0"/>
          <w:numId w:val="1"/>
        </w:numPr>
        <w:spacing w:lineRule="auto" w:line="360" w:before="0" w:after="0"/>
        <w:contextualSpacing/>
        <w:jc w:val="both"/>
        <w:rPr>
          <w:rFonts w:ascii="Times New Roman" w:hAnsi="Times New Roman" w:eastAsia="Times New Roman" w:cs="Times New Roman"/>
          <w:color w:val="000000" w:themeColor="text1"/>
          <w:sz w:val="28"/>
          <w:szCs w:val="28"/>
          <w:lang w:val="ru-RU"/>
        </w:rPr>
      </w:pPr>
      <w:r>
        <w:rPr>
          <w:rFonts w:eastAsia="Times New Roman" w:cs="Times New Roman" w:ascii="Times New Roman" w:hAnsi="Times New Roman"/>
          <w:color w:val="000000" w:themeColor="text1"/>
          <w:sz w:val="28"/>
          <w:szCs w:val="28"/>
          <w:lang w:val="ru-RU"/>
        </w:rPr>
        <w:t xml:space="preserve">визначити співвідношення між початковими цілями інтеграції та її результатами (наслідками). </w:t>
      </w:r>
    </w:p>
    <w:p>
      <w:pPr>
        <w:pStyle w:val="Normal"/>
        <w:spacing w:lineRule="auto" w:line="360" w:before="0" w:after="0"/>
        <w:ind w:firstLine="720"/>
        <w:jc w:val="both"/>
        <w:rPr>
          <w:rFonts w:ascii="Times New Roman" w:hAnsi="Times New Roman" w:eastAsia="Times New Roman" w:cs="Times New Roman"/>
          <w:b/>
          <w:b/>
          <w:bCs/>
          <w:color w:val="000000" w:themeColor="text1"/>
          <w:sz w:val="28"/>
          <w:szCs w:val="28"/>
        </w:rPr>
      </w:pPr>
      <w:r>
        <w:rPr>
          <w:rFonts w:eastAsia="Times New Roman" w:cs="Times New Roman" w:ascii="Times New Roman" w:hAnsi="Times New Roman"/>
          <w:b/>
          <w:bCs/>
          <w:color w:val="000000" w:themeColor="text1"/>
          <w:sz w:val="28"/>
          <w:szCs w:val="28"/>
        </w:rPr>
        <w:t xml:space="preserve">Об’єктом дослідження </w:t>
      </w:r>
      <w:r>
        <w:rPr>
          <w:rFonts w:eastAsia="Times New Roman" w:cs="Times New Roman" w:ascii="Times New Roman" w:hAnsi="Times New Roman"/>
          <w:bCs/>
          <w:color w:val="000000" w:themeColor="text1"/>
          <w:sz w:val="28"/>
          <w:szCs w:val="28"/>
        </w:rPr>
        <w:t xml:space="preserve">є зовнішня політика Румунії </w:t>
      </w:r>
    </w:p>
    <w:p>
      <w:pPr>
        <w:pStyle w:val="Normal"/>
        <w:spacing w:lineRule="auto" w:line="360" w:before="0" w:after="0"/>
        <w:ind w:firstLine="720"/>
        <w:jc w:val="both"/>
        <w:rPr>
          <w:rFonts w:ascii="Times New Roman" w:hAnsi="Times New Roman" w:eastAsia="Times New Roman" w:cs="Times New Roman"/>
          <w:bCs/>
          <w:color w:val="000000" w:themeColor="text1"/>
          <w:sz w:val="28"/>
          <w:szCs w:val="28"/>
        </w:rPr>
      </w:pPr>
      <w:r>
        <w:rPr>
          <w:rFonts w:eastAsia="Times New Roman" w:cs="Times New Roman" w:ascii="Times New Roman" w:hAnsi="Times New Roman"/>
          <w:b/>
          <w:bCs/>
          <w:color w:val="000000" w:themeColor="text1"/>
          <w:sz w:val="28"/>
          <w:szCs w:val="28"/>
        </w:rPr>
        <w:t xml:space="preserve">Предметом дослідження </w:t>
      </w:r>
      <w:r>
        <w:rPr>
          <w:rFonts w:eastAsia="Times New Roman" w:cs="Times New Roman" w:ascii="Times New Roman" w:hAnsi="Times New Roman"/>
          <w:bCs/>
          <w:color w:val="000000" w:themeColor="text1"/>
          <w:sz w:val="28"/>
          <w:szCs w:val="28"/>
        </w:rPr>
        <w:t xml:space="preserve">є європейський та євроатлантичний виміри зовнішньої політики Румунії наприкінці ХІХ </w:t>
      </w:r>
      <w:r>
        <w:rPr>
          <w:rFonts w:eastAsia="Times New Roman" w:cs="Times New Roman" w:ascii="Times New Roman" w:hAnsi="Times New Roman"/>
          <w:bCs/>
          <w:color w:val="000000" w:themeColor="text1"/>
          <w:sz w:val="28"/>
          <w:szCs w:val="28"/>
          <w:lang w:val="uk-UA"/>
        </w:rPr>
        <w:t>-</w:t>
      </w:r>
      <w:r>
        <w:rPr>
          <w:rFonts w:eastAsia="Times New Roman" w:cs="Times New Roman" w:ascii="Times New Roman" w:hAnsi="Times New Roman"/>
          <w:bCs/>
          <w:color w:val="000000" w:themeColor="text1"/>
          <w:sz w:val="28"/>
          <w:szCs w:val="28"/>
        </w:rPr>
        <w:t xml:space="preserve"> початку </w:t>
      </w:r>
      <w:r>
        <w:rPr>
          <w:rFonts w:eastAsia="Times New Roman" w:cs="Times New Roman" w:ascii="Times New Roman" w:hAnsi="Times New Roman"/>
          <w:bCs/>
          <w:color w:val="000000" w:themeColor="text1"/>
          <w:sz w:val="28"/>
          <w:szCs w:val="28"/>
          <w:lang w:val="uk-UA"/>
        </w:rPr>
        <w:t>ХХ</w:t>
      </w:r>
      <w:r>
        <w:rPr>
          <w:rFonts w:eastAsia="Times New Roman" w:cs="Times New Roman" w:ascii="Times New Roman" w:hAnsi="Times New Roman"/>
          <w:bCs/>
          <w:color w:val="000000" w:themeColor="text1"/>
          <w:sz w:val="28"/>
          <w:szCs w:val="28"/>
        </w:rPr>
        <w:t xml:space="preserve"> століть.</w:t>
      </w:r>
    </w:p>
    <w:p>
      <w:pPr>
        <w:pStyle w:val="Normal"/>
        <w:spacing w:lineRule="auto" w:line="360" w:before="0" w:after="0"/>
        <w:ind w:firstLine="720"/>
        <w:jc w:val="both"/>
        <w:rPr>
          <w:rFonts w:ascii="Times New Roman" w:hAnsi="Times New Roman" w:eastAsia="Times New Roman" w:cs="Times New Roman"/>
          <w:b/>
          <w:b/>
          <w:bCs/>
          <w:color w:val="000000" w:themeColor="text1"/>
          <w:sz w:val="28"/>
          <w:szCs w:val="28"/>
        </w:rPr>
      </w:pPr>
      <w:r>
        <w:rPr>
          <w:rFonts w:eastAsia="Times New Roman" w:cs="Times New Roman" w:ascii="Times New Roman" w:hAnsi="Times New Roman"/>
          <w:b/>
          <w:bCs/>
          <w:color w:val="000000" w:themeColor="text1"/>
          <w:sz w:val="28"/>
          <w:szCs w:val="28"/>
        </w:rPr>
        <w:t>Хронологічні рамки</w:t>
      </w:r>
      <w:r>
        <w:rPr>
          <w:rFonts w:eastAsia="Times New Roman" w:cs="Times New Roman" w:ascii="Times New Roman" w:hAnsi="Times New Roman"/>
          <w:bCs/>
          <w:color w:val="000000" w:themeColor="text1"/>
          <w:sz w:val="28"/>
          <w:szCs w:val="28"/>
        </w:rPr>
        <w:t xml:space="preserve"> визначені у відповідності з метою і завданнями дослідження та охоплюють період з</w:t>
      </w:r>
      <w:r>
        <w:rPr>
          <w:rFonts w:eastAsia="Times New Roman" w:cs="Times New Roman" w:ascii="Times New Roman" w:hAnsi="Times New Roman"/>
          <w:bCs/>
          <w:color w:val="000000" w:themeColor="text1"/>
          <w:sz w:val="28"/>
          <w:szCs w:val="28"/>
          <w:lang w:val="uk-UA"/>
        </w:rPr>
        <w:t xml:space="preserve"> другої поливини</w:t>
      </w:r>
      <w:r>
        <w:rPr>
          <w:rFonts w:eastAsia="Times New Roman" w:cs="Times New Roman" w:ascii="Times New Roman" w:hAnsi="Times New Roman"/>
          <w:bCs/>
          <w:color w:val="000000" w:themeColor="text1"/>
          <w:sz w:val="28"/>
          <w:szCs w:val="28"/>
        </w:rPr>
        <w:t xml:space="preserve"> 19</w:t>
      </w:r>
      <w:r>
        <w:rPr>
          <w:rFonts w:eastAsia="Times New Roman" w:cs="Times New Roman" w:ascii="Times New Roman" w:hAnsi="Times New Roman"/>
          <w:bCs/>
          <w:color w:val="000000" w:themeColor="text1"/>
          <w:sz w:val="28"/>
          <w:szCs w:val="28"/>
          <w:lang w:val="uk-UA"/>
        </w:rPr>
        <w:t xml:space="preserve">60х </w:t>
      </w:r>
      <w:r>
        <w:rPr>
          <w:rFonts w:eastAsia="Times New Roman" w:cs="Times New Roman" w:ascii="Times New Roman" w:hAnsi="Times New Roman"/>
          <w:bCs/>
          <w:color w:val="000000" w:themeColor="text1"/>
          <w:sz w:val="28"/>
          <w:szCs w:val="28"/>
        </w:rPr>
        <w:t>рок</w:t>
      </w:r>
      <w:r>
        <w:rPr>
          <w:rFonts w:eastAsia="Times New Roman" w:cs="Times New Roman" w:ascii="Times New Roman" w:hAnsi="Times New Roman"/>
          <w:bCs/>
          <w:color w:val="000000" w:themeColor="text1"/>
          <w:sz w:val="28"/>
          <w:szCs w:val="28"/>
          <w:lang w:val="uk-UA"/>
        </w:rPr>
        <w:t>ів</w:t>
      </w:r>
      <w:r>
        <w:rPr>
          <w:rFonts w:eastAsia="Times New Roman" w:cs="Times New Roman" w:ascii="Times New Roman" w:hAnsi="Times New Roman"/>
          <w:bCs/>
          <w:color w:val="000000" w:themeColor="text1"/>
          <w:sz w:val="28"/>
          <w:szCs w:val="28"/>
        </w:rPr>
        <w:t xml:space="preserve"> до сьогодення. Нижня часова рамка обумовлена тим, що після </w:t>
      </w:r>
      <w:r>
        <w:rPr>
          <w:rFonts w:eastAsia="Times New Roman" w:cs="Times New Roman" w:ascii="Times New Roman" w:hAnsi="Times New Roman"/>
          <w:bCs/>
          <w:color w:val="000000" w:themeColor="text1"/>
          <w:sz w:val="28"/>
          <w:szCs w:val="28"/>
          <w:lang w:val="uk-UA"/>
        </w:rPr>
        <w:t>приходу до влади</w:t>
      </w:r>
      <w:r>
        <w:rPr>
          <w:rFonts w:eastAsia="Times New Roman" w:cs="Times New Roman" w:ascii="Times New Roman" w:hAnsi="Times New Roman"/>
          <w:bCs/>
          <w:color w:val="000000" w:themeColor="text1"/>
          <w:sz w:val="28"/>
          <w:szCs w:val="28"/>
        </w:rPr>
        <w:t xml:space="preserve"> Н. Чаушеску</w:t>
      </w:r>
      <w:r>
        <w:rPr>
          <w:rFonts w:eastAsia="Times New Roman" w:cs="Times New Roman" w:ascii="Times New Roman" w:hAnsi="Times New Roman"/>
          <w:bCs/>
          <w:color w:val="000000" w:themeColor="text1"/>
          <w:sz w:val="28"/>
          <w:szCs w:val="28"/>
          <w:lang w:val="uk-UA"/>
        </w:rPr>
        <w:t xml:space="preserve">, Бухарест починає демонструвати більш рішучі кроки на зближення із західними структурами, які зумовили стабільність </w:t>
      </w:r>
      <w:r>
        <w:rPr>
          <w:rFonts w:eastAsia="Times New Roman" w:cs="Times New Roman" w:ascii="Times New Roman" w:hAnsi="Times New Roman"/>
          <w:bCs/>
          <w:color w:val="000000" w:themeColor="text1"/>
          <w:sz w:val="28"/>
          <w:szCs w:val="28"/>
        </w:rPr>
        <w:t>зовнішньополітичного курсу, орієнтованого на зближення з ЄС та НАТО,</w:t>
      </w:r>
      <w:r>
        <w:rPr>
          <w:rFonts w:eastAsia="Times New Roman" w:cs="Times New Roman" w:ascii="Times New Roman" w:hAnsi="Times New Roman"/>
          <w:bCs/>
          <w:color w:val="000000" w:themeColor="text1"/>
          <w:sz w:val="28"/>
          <w:szCs w:val="28"/>
          <w:lang w:val="uk-UA"/>
        </w:rPr>
        <w:t xml:space="preserve"> що сформувався румунськими </w:t>
      </w:r>
      <w:r>
        <w:rPr>
          <w:rFonts w:eastAsia="Times New Roman" w:cs="Times New Roman" w:ascii="Times New Roman" w:hAnsi="Times New Roman"/>
          <w:bCs/>
          <w:color w:val="000000" w:themeColor="text1"/>
          <w:sz w:val="28"/>
          <w:szCs w:val="28"/>
        </w:rPr>
        <w:t xml:space="preserve">правлячими колами </w:t>
      </w:r>
      <w:r>
        <w:rPr>
          <w:rFonts w:eastAsia="Times New Roman" w:cs="Times New Roman" w:ascii="Times New Roman" w:hAnsi="Times New Roman"/>
          <w:bCs/>
          <w:color w:val="000000" w:themeColor="text1"/>
          <w:sz w:val="28"/>
          <w:szCs w:val="28"/>
          <w:lang w:val="uk-UA"/>
        </w:rPr>
        <w:t xml:space="preserve">вже після революції </w:t>
      </w:r>
      <w:r>
        <w:rPr>
          <w:rFonts w:eastAsia="Times New Roman" w:cs="Times New Roman" w:ascii="Times New Roman" w:hAnsi="Times New Roman"/>
          <w:bCs/>
          <w:color w:val="000000" w:themeColor="text1"/>
          <w:sz w:val="28"/>
          <w:szCs w:val="28"/>
        </w:rPr>
        <w:t>1989</w:t>
      </w:r>
      <w:r>
        <w:rPr>
          <w:rFonts w:eastAsia="Times New Roman" w:cs="Times New Roman" w:ascii="Times New Roman" w:hAnsi="Times New Roman"/>
          <w:bCs/>
          <w:color w:val="000000" w:themeColor="text1"/>
          <w:sz w:val="28"/>
          <w:szCs w:val="28"/>
          <w:lang w:val="uk-UA"/>
        </w:rPr>
        <w:t xml:space="preserve"> р</w:t>
      </w:r>
      <w:r>
        <w:rPr>
          <w:rFonts w:eastAsia="Times New Roman" w:cs="Times New Roman" w:ascii="Times New Roman" w:hAnsi="Times New Roman"/>
          <w:bCs/>
          <w:color w:val="000000" w:themeColor="text1"/>
          <w:sz w:val="28"/>
          <w:szCs w:val="28"/>
        </w:rPr>
        <w:t xml:space="preserve">. Верхня рамка дослідження </w:t>
      </w:r>
      <w:r>
        <w:rPr>
          <w:rFonts w:eastAsia="Times New Roman" w:cs="Times New Roman" w:ascii="Times New Roman" w:hAnsi="Times New Roman"/>
          <w:bCs/>
          <w:color w:val="000000" w:themeColor="text1"/>
          <w:sz w:val="28"/>
          <w:szCs w:val="28"/>
          <w:lang w:val="uk-UA"/>
        </w:rPr>
        <w:t>охоплює поточні події</w:t>
      </w:r>
      <w:r>
        <w:rPr>
          <w:rFonts w:eastAsia="Times New Roman" w:cs="Times New Roman" w:ascii="Times New Roman" w:hAnsi="Times New Roman"/>
          <w:bCs/>
          <w:color w:val="000000" w:themeColor="text1"/>
          <w:sz w:val="28"/>
          <w:szCs w:val="28"/>
        </w:rPr>
        <w:t>.</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b/>
          <w:bCs/>
          <w:color w:val="000000" w:themeColor="text1"/>
          <w:sz w:val="28"/>
          <w:szCs w:val="28"/>
        </w:rPr>
        <w:t xml:space="preserve">Методи дослідження. </w:t>
      </w:r>
      <w:r>
        <w:rPr>
          <w:rFonts w:eastAsia="Times New Roman" w:cs="Times New Roman" w:ascii="Times New Roman" w:hAnsi="Times New Roman"/>
          <w:color w:val="000000" w:themeColor="text1"/>
          <w:sz w:val="28"/>
          <w:szCs w:val="28"/>
        </w:rPr>
        <w:t>Методологічну основу роботи склали теоретичні та емпіричні методи</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Системний підхід, за допомогою якого автор розглянув інтеграцію Румунії в НАТО та ЄС як складну систему, що складається з окремих елементів (економічної, політичної та структурної трансформації Румунії), які пов’язані між собою та зазнають впливу зовнішніх чинників.</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Метод історизму, який дозволив авторові дослідити питання ролі і місця європейської та євроатлантичної інтеграції в зовнішній політиці Румунії, прослідкувати динаміку інтеграційних процесів та визначити основні чинники та тенденції, що впливли на її хід.</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У роботі автор застосував порівняльний метод дослідження, що дало можливість простежити бачення румунськими політичними діячами перспектив своєї інтеграції, визначити співвідношення між очікуваннями, що покладалися на набуття членства в ЄС і НАТО</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xml:space="preserve"> та отриманими результатами, висвітлити основні зміни, що відбулися у зовнішній політиці країни.</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Для аналізу джерельної бази дослідження автор застосував формально-історичний метод та метод контент- та медіа-аналізу.</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rPr>
        <w:t> </w:t>
      </w:r>
      <w:r>
        <w:rPr>
          <w:rFonts w:eastAsia="Times New Roman" w:cs="Times New Roman" w:ascii="Times New Roman" w:hAnsi="Times New Roman"/>
          <w:color w:val="000000" w:themeColor="text1"/>
          <w:sz w:val="28"/>
          <w:szCs w:val="28"/>
        </w:rPr>
        <w:t>У роботі, побудованій на використанні аналітичного та описового підходів, автор звертався до таких загальнонаукових методів як аналіз і синтез,</w:t>
      </w:r>
      <w:r>
        <w:rPr>
          <w:rFonts w:eastAsia="Times New Roman" w:cs="Times New Roman" w:ascii="Times New Roman" w:hAnsi="Times New Roman"/>
          <w:color w:val="000000" w:themeColor="text1"/>
          <w:sz w:val="28"/>
          <w:szCs w:val="28"/>
          <w:shd w:fill="FFFFFF" w:val="clear"/>
        </w:rPr>
        <w:t xml:space="preserve"> спеціальні статистичні методи аналізу.</w:t>
      </w:r>
      <w:r>
        <w:rPr>
          <w:rFonts w:eastAsia="Times New Roman" w:cs="Times New Roman" w:ascii="Times New Roman" w:hAnsi="Times New Roman"/>
          <w:color w:val="000000" w:themeColor="text1"/>
          <w:sz w:val="28"/>
          <w:szCs w:val="28"/>
        </w:rPr>
        <w:t xml:space="preserve"> Усі вищезазначені методи застосовувались таким чином, щоб висвітлити процес інтеграції Румунії в ЄС та НАТО максимально комплексно та об’єктивно.</w:t>
      </w:r>
    </w:p>
    <w:p>
      <w:pPr>
        <w:pStyle w:val="Normal"/>
        <w:spacing w:lineRule="auto" w:line="360" w:before="0" w:after="0"/>
        <w:ind w:firstLine="720"/>
        <w:jc w:val="both"/>
        <w:rPr>
          <w:rFonts w:ascii="Times New Roman" w:hAnsi="Times New Roman" w:eastAsia="Times New Roman" w:cs="Times New Roman"/>
          <w:b/>
          <w:b/>
          <w:bCs/>
          <w:color w:val="000000" w:themeColor="text1"/>
          <w:sz w:val="28"/>
          <w:szCs w:val="28"/>
        </w:rPr>
      </w:pPr>
      <w:r>
        <w:rPr>
          <w:rFonts w:eastAsia="Times New Roman" w:cs="Times New Roman" w:ascii="Times New Roman" w:hAnsi="Times New Roman"/>
          <w:b/>
          <w:bCs/>
          <w:color w:val="000000" w:themeColor="text1"/>
          <w:sz w:val="28"/>
          <w:szCs w:val="28"/>
        </w:rPr>
        <w:t xml:space="preserve">Новизна роботи. </w:t>
      </w:r>
      <w:r>
        <w:rPr>
          <w:rFonts w:eastAsia="Times New Roman" w:cs="Times New Roman" w:ascii="Times New Roman" w:hAnsi="Times New Roman"/>
          <w:bCs/>
          <w:color w:val="000000" w:themeColor="text1"/>
          <w:sz w:val="28"/>
          <w:szCs w:val="28"/>
        </w:rPr>
        <w:t>Спираючись на</w:t>
      </w:r>
      <w:r>
        <w:rPr>
          <w:rFonts w:eastAsia="Times New Roman" w:cs="Times New Roman" w:ascii="Times New Roman" w:hAnsi="Times New Roman"/>
          <w:b/>
          <w:bCs/>
          <w:color w:val="000000" w:themeColor="text1"/>
          <w:sz w:val="28"/>
          <w:szCs w:val="28"/>
        </w:rPr>
        <w:t xml:space="preserve"> </w:t>
      </w:r>
      <w:r>
        <w:rPr>
          <w:rFonts w:eastAsia="Times New Roman" w:cs="Times New Roman" w:ascii="Times New Roman" w:hAnsi="Times New Roman"/>
          <w:bCs/>
          <w:color w:val="000000" w:themeColor="text1"/>
          <w:sz w:val="28"/>
          <w:szCs w:val="28"/>
        </w:rPr>
        <w:t>широку джерельну базу та наукову літературу, присвячену особливостям зовнішньої політики Румунії, у цьому науковому дослідженні автором здійснено спробу</w:t>
      </w:r>
      <w:r>
        <w:rPr>
          <w:rFonts w:eastAsia="Times New Roman" w:cs="Times New Roman" w:ascii="Times New Roman" w:hAnsi="Times New Roman"/>
          <w:b/>
          <w:bCs/>
          <w:color w:val="000000" w:themeColor="text1"/>
          <w:sz w:val="28"/>
          <w:szCs w:val="28"/>
        </w:rPr>
        <w:t xml:space="preserve"> </w:t>
      </w:r>
      <w:r>
        <w:rPr>
          <w:rFonts w:eastAsia="Times New Roman" w:cs="Times New Roman" w:ascii="Times New Roman" w:hAnsi="Times New Roman"/>
          <w:bCs/>
          <w:color w:val="000000" w:themeColor="text1"/>
          <w:sz w:val="28"/>
          <w:szCs w:val="28"/>
        </w:rPr>
        <w:t>представити</w:t>
      </w:r>
      <w:r>
        <w:rPr>
          <w:rFonts w:eastAsia="Times New Roman" w:cs="Times New Roman" w:ascii="Times New Roman" w:hAnsi="Times New Roman"/>
          <w:color w:val="000000" w:themeColor="text1"/>
          <w:sz w:val="28"/>
          <w:szCs w:val="28"/>
        </w:rPr>
        <w:t xml:space="preserve"> комплексний аналіз сучасної </w:t>
      </w:r>
      <w:r>
        <w:rPr>
          <w:rFonts w:eastAsia="Times New Roman" w:cs="Times New Roman" w:ascii="Times New Roman" w:hAnsi="Times New Roman"/>
          <w:bCs/>
          <w:color w:val="000000" w:themeColor="text1"/>
          <w:sz w:val="28"/>
          <w:szCs w:val="28"/>
        </w:rPr>
        <w:t xml:space="preserve">діяльності Бухаресту у </w:t>
      </w:r>
      <w:r>
        <w:rPr>
          <w:rFonts w:eastAsia="Times New Roman" w:cs="Times New Roman" w:ascii="Times New Roman" w:hAnsi="Times New Roman"/>
          <w:color w:val="000000" w:themeColor="text1"/>
          <w:sz w:val="28"/>
          <w:szCs w:val="28"/>
        </w:rPr>
        <w:t xml:space="preserve">європейському та євроатлантичному напрямках через призму неореалістичного та конструктивістського підходів у міжнародних відносинах. </w:t>
      </w:r>
      <w:r>
        <w:rPr>
          <w:rFonts w:eastAsia="Times New Roman" w:cs="Times New Roman" w:ascii="Times New Roman" w:hAnsi="Times New Roman"/>
          <w:b/>
          <w:bCs/>
          <w:color w:val="000000" w:themeColor="text1"/>
          <w:sz w:val="28"/>
          <w:szCs w:val="28"/>
        </w:rPr>
        <w:t> </w:t>
      </w:r>
    </w:p>
    <w:p>
      <w:pPr>
        <w:pStyle w:val="Normal"/>
        <w:spacing w:lineRule="auto" w:line="360" w:before="0" w:after="0"/>
        <w:ind w:firstLine="720"/>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b/>
          <w:color w:val="000000" w:themeColor="text1"/>
          <w:sz w:val="28"/>
          <w:szCs w:val="28"/>
        </w:rPr>
        <w:t>Апробація результатів дослідження та публікації</w:t>
      </w:r>
      <w:r>
        <w:rPr>
          <w:rFonts w:eastAsia="Times New Roman" w:cs="Times New Roman" w:ascii="Times New Roman" w:hAnsi="Times New Roman"/>
          <w:color w:val="000000" w:themeColor="text1"/>
          <w:sz w:val="28"/>
          <w:szCs w:val="28"/>
        </w:rPr>
        <w:t xml:space="preserve">. За темою наукового дослідження опубліковано статтю Прохорова, В. (2021) </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Роль Європейської політики сусідства та ініціатив ЄС в українсько-румунських відносинах</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xml:space="preserve">. Соціально-політичні студії. Науковий альманах. Праці молодих науковців. Одеса. 2021. Вип. 5. С. 110-117. Частково діяльність Румунії в рамках НАТО та політика країни в ЧМР відображена в статті Прохорова, В. (2021) </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Развитие украинско-румынского сотрудничества в контексте изменившейся геополитики Черноморского региона</w:t>
      </w:r>
      <w:r>
        <w:rPr>
          <w:rFonts w:eastAsia="Times New Roman" w:cs="Times New Roman" w:ascii="Times New Roman" w:hAnsi="Times New Roman"/>
          <w:color w:val="000000" w:themeColor="text1"/>
          <w:sz w:val="28"/>
          <w:szCs w:val="28"/>
          <w:lang w:val="uk-UA"/>
        </w:rPr>
        <w:t>»</w:t>
      </w:r>
      <w:r>
        <w:rPr>
          <w:rFonts w:eastAsia="Times New Roman" w:cs="Times New Roman" w:ascii="Times New Roman" w:hAnsi="Times New Roman"/>
          <w:color w:val="000000" w:themeColor="text1"/>
          <w:sz w:val="28"/>
          <w:szCs w:val="28"/>
        </w:rPr>
        <w:t>. Збірник матеріалів Міжнародної науково-практичної конференції «Соціально-політичні трансформації в епоху глобалізації: від конфлікту до консенсусу» За ред. О. В. Віннічук, Т. В. Сулятицька. Кам’янець-Подільський: ФОП Буйницький О. А., 2021. С. 126-131.</w:t>
      </w:r>
    </w:p>
    <w:p>
      <w:pPr>
        <w:pStyle w:val="Normal"/>
        <w:spacing w:lineRule="auto" w:line="360" w:before="0" w:after="0"/>
        <w:ind w:firstLine="72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Висновки та положення поданої дипломної роботи були викладені у виступах на міжнародних та міжвузівських конференціях, що проходили в Одесі та у </w:t>
      </w:r>
      <w:r>
        <w:rPr>
          <w:rFonts w:cs="Times New Roman" w:ascii="Times New Roman" w:hAnsi="Times New Roman"/>
          <w:color w:val="000000" w:themeColor="text1"/>
          <w:sz w:val="28"/>
          <w:szCs w:val="28"/>
          <w:lang w:val="uk-UA"/>
        </w:rPr>
        <w:t>Кам’янець-Подільському: IV Наукова конференція «Політичні проблеми міжнародних систем та глобального розвитку» (12 травня 2021) та «Соціально-політичні трансформації в епоху глобалізації: від конфлікту до консенсусу» (20 травня 2021 р.).</w:t>
      </w:r>
    </w:p>
    <w:p>
      <w:pPr>
        <w:pStyle w:val="Normal"/>
        <w:spacing w:lineRule="auto" w:line="360" w:before="0" w:after="0"/>
        <w:ind w:firstLine="720"/>
        <w:jc w:val="both"/>
        <w:rPr>
          <w:rFonts w:ascii="Times New Roman" w:hAnsi="Times New Roman" w:cs="Times New Roman"/>
          <w:color w:val="000000" w:themeColor="text1"/>
          <w:sz w:val="28"/>
          <w:szCs w:val="28"/>
          <w:lang w:val="uk-UA"/>
        </w:rPr>
      </w:pPr>
      <w:r>
        <w:rPr>
          <w:rFonts w:cs="Times New Roman" w:ascii="Times New Roman" w:hAnsi="Times New Roman"/>
          <w:b/>
          <w:color w:val="000000" w:themeColor="text1"/>
          <w:sz w:val="28"/>
          <w:szCs w:val="28"/>
          <w:lang w:val="uk-UA"/>
        </w:rPr>
        <w:t>Структура дипломної роботи</w:t>
      </w:r>
      <w:r>
        <w:rPr>
          <w:rFonts w:cs="Times New Roman" w:ascii="Times New Roman" w:hAnsi="Times New Roman"/>
          <w:color w:val="000000" w:themeColor="text1"/>
          <w:sz w:val="28"/>
          <w:szCs w:val="28"/>
          <w:lang w:val="uk-UA"/>
        </w:rPr>
        <w:t xml:space="preserve"> включає вступ, три розділи, висновки, перелік використаних джерел та літератури. Перший розділ присвячено огрунтуванню теоретичної бази наукового дослідження. Метою другого розділу є аналіз європейського вектора зовнішньої політики Бухаресту з урахуванням історичних особливостей перебігу інтеграційного процесу та внутрішньо і зовнішньополітичних змін, спричинених ступом до ЄС. У третьому розділі розглядається євроатлантичний напрям політики Румунії, аналізується розвиток відносин країни з НАТО до та після набуття членства, досліджуються відносини з США та їх вплив на румунські зовнішньополітичні пріоритети, аналізується вплив членства в НАТО та партнерства з США  на роль та основні напрямки діяльності Румунії у Причорноморському регіоні. </w:t>
      </w:r>
    </w:p>
    <w:p>
      <w:pPr>
        <w:pStyle w:val="Normal"/>
        <w:spacing w:lineRule="auto" w:line="360" w:before="0" w:after="0"/>
        <w:ind w:firstLine="720"/>
        <w:jc w:val="both"/>
        <w:rPr>
          <w:rFonts w:ascii="Times New Roman" w:hAnsi="Times New Roman" w:cs="Times New Roman"/>
          <w:color w:val="000000" w:themeColor="text1"/>
          <w:sz w:val="28"/>
          <w:szCs w:val="28"/>
          <w:lang w:val="uk-UA"/>
        </w:rPr>
      </w:pPr>
      <w:r>
        <w:rPr>
          <w:rFonts w:cs="Times New Roman" w:ascii="Times New Roman" w:hAnsi="Times New Roman"/>
          <w:b/>
          <w:color w:val="000000" w:themeColor="text1"/>
          <w:sz w:val="28"/>
          <w:szCs w:val="28"/>
          <w:lang w:val="uk-UA"/>
        </w:rPr>
        <w:t>Загальний обсяг дослідження</w:t>
      </w:r>
      <w:r>
        <w:rPr>
          <w:rFonts w:cs="Times New Roman" w:ascii="Times New Roman" w:hAnsi="Times New Roman"/>
          <w:color w:val="000000" w:themeColor="text1"/>
          <w:sz w:val="28"/>
          <w:szCs w:val="28"/>
          <w:lang w:val="uk-UA"/>
        </w:rPr>
        <w:t xml:space="preserve"> складає 100 сторінок.</w:t>
      </w:r>
    </w:p>
    <w:p>
      <w:pPr>
        <w:pStyle w:val="Normal"/>
        <w:rPr>
          <w:rFonts w:ascii="Times New Roman" w:hAnsi="Times New Roman" w:eastAsia="Times New Roman" w:cs="Times New Roman"/>
          <w:b/>
          <w:b/>
          <w:color w:val="000000" w:themeColor="text1"/>
          <w:sz w:val="28"/>
          <w:szCs w:val="28"/>
          <w:lang w:val="uk-UA"/>
        </w:rPr>
      </w:pPr>
      <w:r>
        <w:rPr>
          <w:rFonts w:eastAsia="Times New Roman" w:cs="Times New Roman" w:ascii="Times New Roman" w:hAnsi="Times New Roman"/>
          <w:b/>
          <w:color w:val="000000" w:themeColor="text1"/>
          <w:sz w:val="28"/>
          <w:szCs w:val="28"/>
          <w:lang w:val="uk-UA"/>
        </w:rPr>
      </w:r>
      <w:r>
        <w:br w:type="page"/>
      </w:r>
    </w:p>
    <w:p>
      <w:pPr>
        <w:pStyle w:val="2"/>
        <w:spacing w:before="280" w:afterAutospacing="0" w:after="0"/>
        <w:jc w:val="center"/>
        <w:rPr>
          <w:color w:val="000000" w:themeColor="text1"/>
          <w:lang w:val="uk-UA"/>
        </w:rPr>
      </w:pPr>
      <w:bookmarkStart w:id="2" w:name="_Toc89624920"/>
      <w:r>
        <w:rPr>
          <w:color w:val="000000" w:themeColor="text1"/>
          <w:sz w:val="28"/>
          <w:lang w:val="uk-UA"/>
        </w:rPr>
        <w:t>ВИСНОВКИ</w:t>
      </w:r>
      <w:bookmarkEnd w:id="2"/>
    </w:p>
    <w:p>
      <w:pPr>
        <w:pStyle w:val="Normal"/>
        <w:spacing w:lineRule="auto" w:line="360" w:before="0" w:after="0"/>
        <w:jc w:val="center"/>
        <w:rPr>
          <w:rFonts w:ascii="Times New Roman" w:hAnsi="Times New Roman"/>
          <w:b/>
          <w:b/>
          <w:color w:val="000000" w:themeColor="text1"/>
          <w:sz w:val="28"/>
          <w:lang w:val="uk-UA"/>
        </w:rPr>
      </w:pPr>
      <w:r>
        <w:rPr>
          <w:rFonts w:ascii="Times New Roman" w:hAnsi="Times New Roman"/>
          <w:b/>
          <w:color w:val="000000" w:themeColor="text1"/>
          <w:sz w:val="28"/>
          <w:lang w:val="uk-UA"/>
        </w:rPr>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Підводячи підсумки проведеного дослідження треба зазначити, шо європейський та євроатлантичний вектори займають пріоритетне положення у зовнішній політиці Румунія.</w:t>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У своїй зовнішньополітичній діяльності у зазначених напрямках Бухарест наочно демонструє основні постулати неореалізму. Основними принципами румунської політики на міжнародній арені залишаються захист національних інтересів і забезпечення власної безпеки. Для розширення можливостей реалізації своїх національних інтересів основний акцент робиться на співпраці в рамках міжнародних організацій та підтриманні конструктивних взаємовигідних відносин з окремими державами. Прагнення до отримання максимальних, перш за все соціально-економічних та політичних, вигод і мінімізації втрат підштовхнуло румунських лідерів до інтеграції в ЄС. З метою пошуку гарантій власної безпеки для максимізації шансів на виживання Румунія прагнула інтегруватися в Північноатлантичного альянсу і продовжує розвивати тісні відносини з США. У Румунії доволі поширеним було сприйняття Росії як потенційної загрози, що лише зміцнилося після 2014 р. підштовхуючи країну до більш активної діяльності в рамках НАТО для її врівноваження. Відчуття небезпеки, що виходить від РФ, пов'язане в першу чергу з історичним негативним досвідом російсько-румунських відносин, протилежними позиціями Бухаресту та Москви щодо придністровського конфлікту, розміщенням російських військ у Придністров'ї, відкритою протидією Росії членству Румунії в НАТО і розміщенню військ США на румунській землі, залежністю від російських енергоресурсів, які також використовуються для досягнення певних політичних цілей, діаметрально протилежними позиціями сторін в грузинському і українському конфліктах. Враховуючи економічну та політичну специфіку Румунії, загрозу її безпеці зі сторони РФ, можна стверджувати, що вибір курсу на інтеграцію з ЄС и НАТО у 1990х рр. був більш ніж об'єктивним.</w:t>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Втім, як зазначається у роботі, рішення про зближення із західними структурами було прийняте ще в роки Холодної війни – в часи, коли Румунія була частиною Східного блоку і не розглядала Росію як загрозу власній безпеці, тому неореалістичні пояснення хоча і логічні, втім недостатні для розуміння румунської зовнішньополітичної діяльності. Вибір Румунії розпочати діалог із Заходом був зумовлений не лише прагненням Бухаресту діяти як раціональний актор, а і питанням самоідентифікації, аналіз якої пропонує конструктивізм. Зокрема, конструктивісти можуть пояснити, чому будучи Соціалістичною республікою Румунія проявляла бажання «повернутися» у західному напрямку та що зумовило</w:t>
      </w:r>
      <w:r>
        <w:rPr>
          <w:color w:val="000000" w:themeColor="text1"/>
          <w:lang w:val="uk-UA"/>
        </w:rPr>
        <w:t xml:space="preserve"> </w:t>
      </w:r>
      <w:r>
        <w:rPr>
          <w:rFonts w:ascii="Times New Roman" w:hAnsi="Times New Roman"/>
          <w:color w:val="000000" w:themeColor="text1"/>
          <w:sz w:val="28"/>
          <w:lang w:val="uk-UA"/>
        </w:rPr>
        <w:t>зрушення у її політиці у бік кооперації з Вашингтоном. У міжнародній політиці Румунії домінувало бажання бути визнаною частиною «Заходу». Ця ідентичність проявлялася до і навіть під час комуністичного періоду у визначенні себе як опозиційної сили до «варварської, тоталітарної та наступальної» Росії, систематичному прагненні відірватися від Москви. З поваленням комуністичного режиму після революції 1989 р. румунські лідери все частіше наголошували на європейській ідентичності Румунії, намагаючись обґрунтувати своє прагнення до входження у Євросоюз та НАТО. Особливе сприйняття румунською елітою ролі та місця США у сучасній системі міжнародних відносин підштовхнуло її до налагодження тісних зв’язків з Вашингтоном, що мало стати запорукою полегшеного просування румунських національних інтересів на міжнародній арені.</w:t>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Починаючи з 1990 р. інтеграція до ЄС та НАТО була головним пріоритетом зовнішньої політики Румунії, який міг би забезпечити, як вважали румунські політики, сталий внутрішньо- та зовнішньополітичний розвиток держави відповідно до європейських принципів. На шляху до реалізації цієї мети аби відповідати критеріям бажаного членства Бухарест був вимушений провести ряд внутрішніх реформ, які стосувалися широкого кола питань, починаючи з дотримання демократичних принципів, соціально-економічного розвитку, боротьби з корупцією, забезпечення відповідності румунського законодавства європейським нормам та закінчуючи судовою системою (для ЄС), реформування румунських збройних сил,  запровадження цивільного контролю над ними та підвищення спроможності Бухаресту брати на себе зобов’язання щодо підтримання колективної безпеки (для НАТО). Нестабільний успіх румунської держави у проведенні реформ зумовив затягування етапу зближення із Західними структурами, упущення можливих економічних вигод від приєднання до ЄС в перші роки після Холодної війни, значні фінансові та людські втрати Югославії, в Афганістані та Іраку у прагненні здобути прихильність США та НАТО. Однак, навіть незважаючи на це, Румунія продовжила притримуватись прозахідного курсу і докладати необхідні зусилля у процесі реформ, що врешті призвело до набуття країною бажаного членства в ЄС та НАТО.</w:t>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Із входженням до ЄС Румунія отримала фінансову підтримку та стимул для подальшої трансформації, значно зміцнила свої позиції на міжнародній арені та отримала розширила коло можливостей для проведення активної регіональної політики.   Втім, навіть членство в ЄС не змогло врятувати країну від тяжких наслідків фінансової кризи, що розпочалася у 2008 р. Показники економічного розвитку Румунії і досі залишаються серед найнижчих у Європі, в той час як рівень бідності та безробіття стабільно високий. Румунія і досі не входить до Шенгенської зони.</w:t>
      </w:r>
    </w:p>
    <w:p>
      <w:pPr>
        <w:pStyle w:val="Normal"/>
        <w:spacing w:lineRule="auto" w:line="360" w:before="0" w:after="0"/>
        <w:ind w:firstLine="720"/>
        <w:jc w:val="both"/>
        <w:rPr>
          <w:rFonts w:ascii="Times New Roman" w:hAnsi="Times New Roman"/>
          <w:color w:val="000000" w:themeColor="text1"/>
          <w:sz w:val="28"/>
          <w:lang w:val="uk-UA"/>
        </w:rPr>
      </w:pPr>
      <w:r>
        <w:rPr>
          <w:rFonts w:ascii="Times New Roman" w:hAnsi="Times New Roman"/>
          <w:color w:val="000000" w:themeColor="text1"/>
          <w:sz w:val="28"/>
          <w:lang w:val="uk-UA"/>
        </w:rPr>
        <w:t>Зі вступом до НАТО Румунія отримала одні з найсильніших гарантій безпеки, модернізувала свій сектор безпеки, вивела відносини з США на рівень стратегічного партнерства, стала стабільним міжнародним гравцем і одним із головних партнерів у регіоні. Втім, міжнародні події 2008 та 2014 р. продемонстрували, що лише членства в безпекових структурах недостатньо, необхідні стабільна взаємодія та підтримка між країнами-членами Альянсу, безперервне оновлення його механізмів гарантування безпеки. Після подій в Україні Румунія була вимушена переглянути свої підходи до підтримання національної та регіональної безпеки активувавши свою діяльність як в НАТО, так і в рамках альтернативних регіональних структур.</w:t>
      </w:r>
    </w:p>
    <w:p>
      <w:pPr>
        <w:pStyle w:val="Normal"/>
        <w:rPr>
          <w:rFonts w:ascii="Times New Roman" w:hAnsi="Times New Roman" w:cs="Times New Roman"/>
          <w:b/>
          <w:b/>
          <w:color w:val="000000" w:themeColor="text1"/>
          <w:sz w:val="28"/>
          <w:szCs w:val="28"/>
        </w:rPr>
      </w:pPr>
      <w:r>
        <w:rPr>
          <w:rFonts w:cs="Times New Roman" w:ascii="Times New Roman" w:hAnsi="Times New Roman"/>
          <w:b/>
          <w:color w:val="000000" w:themeColor="text1"/>
          <w:sz w:val="28"/>
          <w:szCs w:val="28"/>
        </w:rPr>
      </w:r>
      <w:r>
        <w:br w:type="page"/>
      </w:r>
    </w:p>
    <w:p>
      <w:pPr>
        <w:pStyle w:val="2"/>
        <w:spacing w:before="280" w:afterAutospacing="0" w:after="0"/>
        <w:jc w:val="center"/>
        <w:rPr>
          <w:color w:val="000000" w:themeColor="text1"/>
          <w:sz w:val="28"/>
        </w:rPr>
      </w:pPr>
      <w:bookmarkStart w:id="3" w:name="_Toc89624921"/>
      <w:r>
        <w:rPr>
          <w:color w:val="000000" w:themeColor="text1"/>
          <w:sz w:val="28"/>
          <w:lang w:val="ru-RU"/>
        </w:rPr>
        <w:t>СПИСОК</w:t>
      </w:r>
      <w:r>
        <w:rPr>
          <w:color w:val="000000" w:themeColor="text1"/>
          <w:sz w:val="28"/>
        </w:rPr>
        <w:t xml:space="preserve"> </w:t>
      </w:r>
      <w:r>
        <w:rPr>
          <w:color w:val="000000" w:themeColor="text1"/>
          <w:sz w:val="28"/>
          <w:lang w:val="ru-RU"/>
        </w:rPr>
        <w:t>ПОСИЛАНЬ</w:t>
      </w:r>
      <w:bookmarkEnd w:id="3"/>
    </w:p>
    <w:p>
      <w:pPr>
        <w:pStyle w:val="Normal"/>
        <w:spacing w:lineRule="auto" w:line="360" w:before="0" w:after="0"/>
        <w:ind w:left="720" w:hanging="720"/>
        <w:jc w:val="center"/>
        <w:rPr>
          <w:rFonts w:ascii="Times New Roman" w:hAnsi="Times New Roman" w:cs="Times New Roman"/>
          <w:b/>
          <w:b/>
          <w:color w:val="000000" w:themeColor="text1"/>
          <w:sz w:val="28"/>
          <w:szCs w:val="28"/>
          <w:lang w:val="en-US"/>
        </w:rPr>
      </w:pPr>
      <w:r>
        <w:rPr>
          <w:rFonts w:cs="Times New Roman" w:ascii="Times New Roman" w:hAnsi="Times New Roman"/>
          <w:b/>
          <w:color w:val="000000" w:themeColor="text1"/>
          <w:sz w:val="28"/>
          <w:szCs w:val="28"/>
          <w:lang w:val="en-US"/>
        </w:rPr>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Айвазян, Д. (2021). Регион Черного моря в политике безопасности Румынии: эволюция подходов. </w:t>
      </w:r>
      <w:r>
        <w:rPr>
          <w:rFonts w:cs="Times New Roman" w:ascii="Times New Roman" w:hAnsi="Times New Roman"/>
          <w:i/>
          <w:color w:val="000000" w:themeColor="text1"/>
          <w:sz w:val="28"/>
          <w:szCs w:val="28"/>
        </w:rPr>
        <w:t xml:space="preserve">Проблемы постсоветского пространства, </w:t>
      </w:r>
      <w:r>
        <w:rPr>
          <w:rFonts w:cs="Times New Roman" w:ascii="Times New Roman" w:hAnsi="Times New Roman"/>
          <w:color w:val="000000" w:themeColor="text1"/>
          <w:sz w:val="28"/>
          <w:szCs w:val="28"/>
        </w:rPr>
        <w:t>8, 2, 207-218.</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Аппатов, С., Макан, І. (1999) Українсько-румунські відносини: історія та сучасність // Укр. іст. журн., 5, 87-100.</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Биткова, Т. (2003). Румыния и Европейский союз: Идеология сближения и интеграции: аналитический обзор. </w:t>
      </w:r>
      <w:r>
        <w:rPr>
          <w:rFonts w:cs="Times New Roman" w:ascii="Times New Roman" w:hAnsi="Times New Roman"/>
          <w:color w:val="000000" w:themeColor="text1"/>
          <w:sz w:val="28"/>
          <w:szCs w:val="28"/>
        </w:rPr>
        <w:t xml:space="preserve">М.: РАН ИНИОН. </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color w:val="000000" w:themeColor="text1"/>
          <w:sz w:val="28"/>
          <w:szCs w:val="28"/>
          <w:lang w:val="ru-RU"/>
        </w:rPr>
        <w:t xml:space="preserve">Биткова, Т. (2003). Румыния и Европейский союз: Идеология сближения и интеграции: аналитический обзор. </w:t>
      </w:r>
      <w:r>
        <w:rPr>
          <w:rFonts w:eastAsia="Times New Roman" w:cs="Times New Roman" w:ascii="Times New Roman" w:hAnsi="Times New Roman"/>
          <w:color w:val="000000" w:themeColor="text1"/>
          <w:sz w:val="28"/>
          <w:szCs w:val="28"/>
        </w:rPr>
        <w:t>М.: РАН ИНИОН.</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Биткова, Т. (2008). Евроатлантический выбор как фактор геополитики: случай Румынии. </w:t>
      </w:r>
      <w:r>
        <w:rPr>
          <w:rFonts w:cs="Times New Roman" w:ascii="Times New Roman" w:hAnsi="Times New Roman"/>
          <w:i/>
          <w:color w:val="000000" w:themeColor="text1"/>
          <w:sz w:val="28"/>
          <w:szCs w:val="28"/>
          <w:lang w:val="uk-UA"/>
        </w:rPr>
        <w:t>Восточная Европа в современной геополитике</w:t>
      </w:r>
      <w:r>
        <w:rPr>
          <w:rFonts w:cs="Times New Roman" w:ascii="Times New Roman" w:hAnsi="Times New Roman"/>
          <w:color w:val="000000" w:themeColor="text1"/>
          <w:sz w:val="28"/>
          <w:szCs w:val="28"/>
          <w:lang w:val="uk-UA"/>
        </w:rPr>
        <w:t>, М.: РАН, 113-128.</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Биткова, Т. (2019). Румыния в НАТО и Евросоюзе: Политические декларации и общественное мнение. </w:t>
      </w:r>
      <w:r>
        <w:rPr>
          <w:rFonts w:cs="Times New Roman" w:ascii="Times New Roman" w:hAnsi="Times New Roman"/>
          <w:i/>
          <w:color w:val="000000" w:themeColor="text1"/>
          <w:sz w:val="28"/>
          <w:szCs w:val="28"/>
        </w:rPr>
        <w:t>Актуальные проблемы Европы</w:t>
      </w:r>
      <w:r>
        <w:rPr>
          <w:rFonts w:cs="Times New Roman" w:ascii="Times New Roman" w:hAnsi="Times New Roman"/>
          <w:color w:val="000000" w:themeColor="text1"/>
          <w:sz w:val="28"/>
          <w:szCs w:val="28"/>
        </w:rPr>
        <w:t xml:space="preserve">, 3, 73-100. </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ru-RU"/>
        </w:rPr>
        <w:t>Б</w:t>
      </w:r>
      <w:r>
        <w:rPr>
          <w:rFonts w:cs="Times New Roman" w:ascii="Times New Roman" w:hAnsi="Times New Roman"/>
          <w:color w:val="000000" w:themeColor="text1"/>
          <w:sz w:val="28"/>
          <w:szCs w:val="28"/>
          <w:lang w:val="uk-UA"/>
        </w:rPr>
        <w:t>русиловська</w:t>
      </w:r>
      <w:r>
        <w:rPr>
          <w:rFonts w:cs="Times New Roman" w:ascii="Times New Roman" w:hAnsi="Times New Roman"/>
          <w:color w:val="000000" w:themeColor="text1"/>
          <w:sz w:val="28"/>
          <w:szCs w:val="28"/>
          <w:lang w:val="ru-RU"/>
        </w:rPr>
        <w:t xml:space="preserve">, О. (2020). Структурний реалізм </w:t>
      </w:r>
      <w:r>
        <w:rPr>
          <w:rFonts w:cs="Times New Roman" w:ascii="Times New Roman" w:hAnsi="Times New Roman"/>
          <w:color w:val="000000" w:themeColor="text1"/>
          <w:sz w:val="28"/>
          <w:szCs w:val="28"/>
        </w:rPr>
        <w:t>vs</w:t>
      </w:r>
      <w:r>
        <w:rPr>
          <w:rFonts w:cs="Times New Roman" w:ascii="Times New Roman" w:hAnsi="Times New Roman"/>
          <w:color w:val="000000" w:themeColor="text1"/>
          <w:sz w:val="28"/>
          <w:szCs w:val="28"/>
          <w:lang w:val="ru-RU"/>
        </w:rPr>
        <w:t xml:space="preserve"> Конструктивізм? Сучасні наукові підходи до вивчення Чорноморського регіону.  О. І. Брусиловськ</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ru-RU"/>
        </w:rPr>
        <w:t>, В. А. Дубовик, І. М. Ковал</w:t>
      </w:r>
      <w:r>
        <w:rPr>
          <w:rFonts w:cs="Times New Roman" w:ascii="Times New Roman" w:hAnsi="Times New Roman"/>
          <w:color w:val="000000" w:themeColor="text1"/>
          <w:sz w:val="28"/>
          <w:szCs w:val="28"/>
          <w:lang w:val="uk-UA"/>
        </w:rPr>
        <w:t>ь (Ред.)</w:t>
      </w:r>
      <w:r>
        <w:rPr>
          <w:rFonts w:cs="Times New Roman" w:ascii="Times New Roman" w:hAnsi="Times New Roman"/>
          <w:color w:val="000000" w:themeColor="text1"/>
          <w:sz w:val="28"/>
          <w:szCs w:val="28"/>
          <w:lang w:val="ru-RU"/>
        </w:rPr>
        <w:t xml:space="preserve"> </w:t>
      </w:r>
      <w:r>
        <w:rPr>
          <w:rFonts w:cs="Times New Roman" w:ascii="Times New Roman" w:hAnsi="Times New Roman"/>
          <w:i/>
          <w:color w:val="000000" w:themeColor="text1"/>
          <w:sz w:val="28"/>
          <w:szCs w:val="28"/>
          <w:lang w:val="ru-RU"/>
        </w:rPr>
        <w:t>Чорноморський регіон у світовій політиці: актори, чинники, сценарії майбутнього</w:t>
      </w:r>
      <w:r>
        <w:rPr>
          <w:rFonts w:cs="Times New Roman" w:ascii="Times New Roman" w:hAnsi="Times New Roman"/>
          <w:color w:val="000000" w:themeColor="text1"/>
          <w:sz w:val="28"/>
          <w:szCs w:val="28"/>
          <w:lang w:val="ru-RU"/>
        </w:rPr>
        <w:t>, 6-29. Одеса: Одес. нац. ун-т ім. І. І. Мечникова.</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Везуина, М.-А. (2017) Переход Румынии от ОВД к НАТО и ЕС. Прозападный и пронатовский курс Румынии. </w:t>
      </w:r>
      <w:r>
        <w:rPr>
          <w:rFonts w:cs="Times New Roman" w:ascii="Times New Roman" w:hAnsi="Times New Roman"/>
          <w:i/>
          <w:color w:val="000000" w:themeColor="text1"/>
          <w:sz w:val="28"/>
          <w:szCs w:val="28"/>
        </w:rPr>
        <w:t>Научный альманах</w:t>
      </w:r>
      <w:r>
        <w:rPr>
          <w:rFonts w:cs="Times New Roman" w:ascii="Times New Roman" w:hAnsi="Times New Roman"/>
          <w:color w:val="000000" w:themeColor="text1"/>
          <w:sz w:val="28"/>
          <w:szCs w:val="28"/>
        </w:rPr>
        <w:t>, 6-1</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32, 246-257.</w:t>
      </w:r>
    </w:p>
    <w:p>
      <w:pPr>
        <w:pStyle w:val="ListParagraph"/>
        <w:numPr>
          <w:ilvl w:val="0"/>
          <w:numId w:val="2"/>
        </w:numPr>
        <w:tabs>
          <w:tab w:val="clear" w:pos="708"/>
          <w:tab w:val="left" w:pos="709"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Везуина, М.-А., &amp; Гаврила, А. (2015). Внешняя политика Румынии в Черноморском регионе. </w:t>
      </w:r>
      <w:r>
        <w:rPr>
          <w:rFonts w:cs="Times New Roman" w:ascii="Times New Roman" w:hAnsi="Times New Roman"/>
          <w:i/>
          <w:color w:val="000000" w:themeColor="text1"/>
          <w:sz w:val="28"/>
          <w:szCs w:val="28"/>
        </w:rPr>
        <w:t xml:space="preserve">Гуманитарные, социально-экономические и общественные науки, </w:t>
      </w:r>
      <w:r>
        <w:rPr>
          <w:rFonts w:cs="Times New Roman" w:ascii="Times New Roman" w:hAnsi="Times New Roman"/>
          <w:color w:val="000000" w:themeColor="text1"/>
          <w:sz w:val="28"/>
          <w:szCs w:val="28"/>
        </w:rPr>
        <w:t>93-34.</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Герасимчук, С. (2021) </w:t>
      </w:r>
      <w:r>
        <w:rPr>
          <w:rFonts w:cs="Times New Roman" w:ascii="Times New Roman" w:hAnsi="Times New Roman"/>
          <w:i/>
          <w:color w:val="000000" w:themeColor="text1"/>
          <w:sz w:val="28"/>
          <w:szCs w:val="28"/>
          <w:lang w:val="ru-RU"/>
        </w:rPr>
        <w:t>Східний фланг НАТО: як Румунія шукає інструменти для стримування РФ</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rPr>
        <w:t xml:space="preserve">Взято з </w:t>
      </w:r>
      <w:hyperlink r:id="rId2">
        <w:r>
          <w:rPr>
            <w:rFonts w:cs="Times New Roman" w:ascii="Times New Roman" w:hAnsi="Times New Roman"/>
            <w:color w:val="000000" w:themeColor="text1"/>
            <w:sz w:val="28"/>
            <w:szCs w:val="28"/>
            <w:u w:val="none"/>
          </w:rPr>
          <w:t>https://www.eurointegration.com.ua/articles/2021/09/20/7127890/</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Глинкина С., Куликова Н., Синицина И. (2014). Страны Центральной и Восточной Европы: последствия долгового кризиса в еврозоне. </w:t>
      </w:r>
      <w:r>
        <w:rPr>
          <w:rFonts w:cs="Times New Roman" w:ascii="Times New Roman" w:hAnsi="Times New Roman"/>
          <w:color w:val="000000" w:themeColor="text1"/>
          <w:sz w:val="28"/>
          <w:szCs w:val="28"/>
        </w:rPr>
        <w:t>М.: ИЭ РАН.</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ru-RU"/>
        </w:rPr>
        <w:t xml:space="preserve">Гусаров, С. (2021) </w:t>
      </w:r>
      <w:r>
        <w:rPr>
          <w:rFonts w:cs="Times New Roman" w:ascii="Times New Roman" w:hAnsi="Times New Roman"/>
          <w:i/>
          <w:color w:val="000000" w:themeColor="text1"/>
          <w:sz w:val="28"/>
          <w:szCs w:val="28"/>
          <w:lang w:val="ru-RU"/>
        </w:rPr>
        <w:t>«У них на борту боевое стратегическое оружие»: Путин назвал вызовом для России учения НАТО в Чёрном море</w:t>
      </w:r>
      <w:r>
        <w:rPr>
          <w:rFonts w:cs="Times New Roman" w:ascii="Times New Roman" w:hAnsi="Times New Roman"/>
          <w:color w:val="000000" w:themeColor="text1"/>
          <w:sz w:val="28"/>
          <w:szCs w:val="28"/>
          <w:lang w:val="ru-RU"/>
        </w:rPr>
        <w:t xml:space="preserve">. Взято с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russian</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rt</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com</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world</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article</w:t>
      </w:r>
      <w:r>
        <w:rPr>
          <w:rFonts w:cs="Times New Roman" w:ascii="Times New Roman" w:hAnsi="Times New Roman"/>
          <w:color w:val="000000" w:themeColor="text1"/>
          <w:sz w:val="28"/>
          <w:szCs w:val="28"/>
          <w:lang w:val="ru-RU"/>
        </w:rPr>
        <w:t>/927446-</w:t>
      </w:r>
      <w:r>
        <w:rPr>
          <w:rFonts w:cs="Times New Roman" w:ascii="Times New Roman" w:hAnsi="Times New Roman"/>
          <w:color w:val="000000" w:themeColor="text1"/>
          <w:sz w:val="28"/>
          <w:szCs w:val="28"/>
        </w:rPr>
        <w:t>putin</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nato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chyornoe</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more</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vyzov</w:t>
      </w:r>
      <w:r>
        <w:rPr>
          <w:rFonts w:cs="Times New Roman" w:ascii="Times New Roman" w:hAnsi="Times New Roman"/>
          <w:color w:val="000000" w:themeColor="text1"/>
          <w:sz w:val="28"/>
          <w:szCs w:val="28"/>
          <w:lang w:val="ru-RU"/>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i/>
          <w:color w:val="000000" w:themeColor="text1"/>
          <w:sz w:val="28"/>
          <w:szCs w:val="28"/>
          <w:lang w:val="uk-UA"/>
        </w:rPr>
        <w:t>Договір про відносини добросусідства і співробітництва між Україною та Румунією</w:t>
      </w:r>
      <w:r>
        <w:rPr>
          <w:rFonts w:cs="Times New Roman" w:ascii="Times New Roman" w:hAnsi="Times New Roman"/>
          <w:color w:val="000000" w:themeColor="text1"/>
          <w:sz w:val="28"/>
          <w:szCs w:val="28"/>
          <w:lang w:val="uk-UA"/>
        </w:rPr>
        <w:t>. № 642_003 (1997). Взято з https://zakon.rada.gov.ua/laws/show/642_003#Text.</w:t>
      </w:r>
    </w:p>
    <w:p>
      <w:pPr>
        <w:pStyle w:val="ListParagraph"/>
        <w:numPr>
          <w:ilvl w:val="0"/>
          <w:numId w:val="2"/>
        </w:numPr>
        <w:shd w:val="clear" w:color="auto" w:fill="FFFFFF"/>
        <w:tabs>
          <w:tab w:val="clear" w:pos="708"/>
          <w:tab w:val="left" w:pos="426" w:leader="none"/>
        </w:tabs>
        <w:spacing w:lineRule="auto" w:line="360" w:before="0" w:after="0"/>
        <w:ind w:left="709" w:hanging="567"/>
        <w:contextualSpacing/>
        <w:jc w:val="both"/>
        <w:rPr>
          <w:rFonts w:ascii="Times New Roman" w:hAnsi="Times New Roman" w:eastAsia="Times New Roman" w:cs="Times New Roman"/>
          <w:color w:val="000000" w:themeColor="text1"/>
          <w:sz w:val="28"/>
          <w:szCs w:val="28"/>
        </w:rPr>
      </w:pPr>
      <w:r>
        <w:rPr>
          <w:rFonts w:eastAsia="Times New Roman" w:cs="Times New Roman" w:ascii="Times New Roman" w:hAnsi="Times New Roman"/>
          <w:color w:val="000000" w:themeColor="text1"/>
          <w:sz w:val="28"/>
          <w:szCs w:val="28"/>
          <w:lang w:val="ru-RU"/>
        </w:rPr>
        <w:t xml:space="preserve">Драган Д. (2020). Трансграничная политика Румынии на примере «еврорегионов». </w:t>
      </w:r>
      <w:r>
        <w:rPr>
          <w:rFonts w:eastAsia="Times New Roman" w:cs="Times New Roman" w:ascii="Times New Roman" w:hAnsi="Times New Roman"/>
          <w:i/>
          <w:color w:val="000000" w:themeColor="text1"/>
          <w:sz w:val="28"/>
          <w:szCs w:val="28"/>
        </w:rPr>
        <w:t>Проблемы постсоветского пространств</w:t>
      </w:r>
      <w:r>
        <w:rPr>
          <w:rFonts w:eastAsia="Times New Roman" w:cs="Times New Roman" w:ascii="Times New Roman" w:hAnsi="Times New Roman"/>
          <w:color w:val="000000" w:themeColor="text1"/>
          <w:sz w:val="28"/>
          <w:szCs w:val="28"/>
        </w:rPr>
        <w:t>а, 7, 2, 227-236.</w:t>
      </w:r>
    </w:p>
    <w:p>
      <w:pPr>
        <w:pStyle w:val="ListParagraph"/>
        <w:numPr>
          <w:ilvl w:val="0"/>
          <w:numId w:val="2"/>
        </w:numPr>
        <w:shd w:val="clear" w:color="auto" w:fill="FFFFFF"/>
        <w:tabs>
          <w:tab w:val="clear" w:pos="708"/>
          <w:tab w:val="left" w:pos="426" w:leader="none"/>
        </w:tabs>
        <w:spacing w:lineRule="auto" w:line="360" w:before="0" w:after="0"/>
        <w:ind w:left="709" w:hanging="567"/>
        <w:contextualSpacing/>
        <w:jc w:val="both"/>
        <w:rPr>
          <w:rFonts w:ascii="Times New Roman" w:hAnsi="Times New Roman" w:eastAsia="Times New Roman" w:cs="Times New Roman"/>
          <w:color w:val="000000" w:themeColor="text1"/>
          <w:sz w:val="28"/>
          <w:szCs w:val="28"/>
          <w:lang w:val="ru-RU"/>
        </w:rPr>
      </w:pPr>
      <w:r>
        <w:rPr>
          <w:rFonts w:eastAsia="Times New Roman" w:cs="Times New Roman" w:ascii="Times New Roman" w:hAnsi="Times New Roman"/>
          <w:color w:val="000000" w:themeColor="text1"/>
          <w:sz w:val="28"/>
          <w:szCs w:val="28"/>
          <w:lang w:val="ru-RU"/>
        </w:rPr>
        <w:t xml:space="preserve">Драган, Д. (2018). Стратегия внешней политики Румынии. Эволюция, принципы, цели.  </w:t>
      </w:r>
      <w:r>
        <w:rPr>
          <w:rFonts w:eastAsia="Times New Roman" w:cs="Times New Roman" w:ascii="Times New Roman" w:hAnsi="Times New Roman"/>
          <w:i/>
          <w:color w:val="000000" w:themeColor="text1"/>
          <w:sz w:val="28"/>
          <w:szCs w:val="28"/>
          <w:lang w:val="ru-RU"/>
        </w:rPr>
        <w:t>Проблемы постсоветского пространства</w:t>
      </w:r>
      <w:r>
        <w:rPr>
          <w:rFonts w:eastAsia="Times New Roman" w:cs="Times New Roman" w:ascii="Times New Roman" w:hAnsi="Times New Roman"/>
          <w:color w:val="000000" w:themeColor="text1"/>
          <w:sz w:val="28"/>
          <w:szCs w:val="28"/>
          <w:lang w:val="ru-RU"/>
        </w:rPr>
        <w:t xml:space="preserve">, 5, 2, 140-148. </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i/>
          <w:color w:val="000000" w:themeColor="text1"/>
          <w:sz w:val="28"/>
          <w:szCs w:val="28"/>
          <w:lang w:val="ru-RU"/>
        </w:rPr>
        <w:t>Европейское соглашение, учреждающее ассоциацию между Румынией, с одной стороны, и Европейскими сообществами и их государствами-членами, с другой стороны</w:t>
      </w:r>
      <w:r>
        <w:rPr>
          <w:rFonts w:cs="Times New Roman" w:ascii="Times New Roman" w:hAnsi="Times New Roman"/>
          <w:color w:val="000000" w:themeColor="text1"/>
          <w:sz w:val="28"/>
          <w:szCs w:val="28"/>
          <w:lang w:val="ru-RU"/>
        </w:rPr>
        <w:t xml:space="preserve"> (1993). Взято с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zakon</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rada</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gov</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ua</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laws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show</w:t>
      </w:r>
      <w:r>
        <w:rPr>
          <w:rFonts w:cs="Times New Roman" w:ascii="Times New Roman" w:hAnsi="Times New Roman"/>
          <w:color w:val="000000" w:themeColor="text1"/>
          <w:sz w:val="28"/>
          <w:szCs w:val="28"/>
          <w:lang w:val="ru-RU"/>
        </w:rPr>
        <w:t>/994_745#</w:t>
      </w:r>
      <w:r>
        <w:rPr>
          <w:rFonts w:cs="Times New Roman" w:ascii="Times New Roman" w:hAnsi="Times New Roman"/>
          <w:color w:val="000000" w:themeColor="text1"/>
          <w:sz w:val="28"/>
          <w:szCs w:val="28"/>
        </w:rPr>
        <w:t>Text</w:t>
      </w:r>
      <w:r>
        <w:rPr>
          <w:rFonts w:cs="Times New Roman" w:ascii="Times New Roman" w:hAnsi="Times New Roman"/>
          <w:color w:val="000000" w:themeColor="text1"/>
          <w:sz w:val="28"/>
          <w:szCs w:val="28"/>
          <w:lang w:val="ru-RU"/>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ru-RU"/>
        </w:rPr>
        <w:t>Коваль</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ru-RU"/>
        </w:rPr>
        <w:t xml:space="preserve"> І.</w:t>
      </w:r>
      <w:r>
        <w:rPr>
          <w:rFonts w:cs="Times New Roman" w:ascii="Times New Roman" w:hAnsi="Times New Roman"/>
          <w:color w:val="000000" w:themeColor="text1"/>
          <w:sz w:val="28"/>
          <w:szCs w:val="28"/>
          <w:lang w:val="uk-UA"/>
        </w:rPr>
        <w:t xml:space="preserve"> (2012). Американський «неореалізм»: вступаючи у ХХІ століття. Концепції і методи. </w:t>
      </w:r>
      <w:r>
        <w:rPr>
          <w:rFonts w:cs="Times New Roman" w:ascii="Times New Roman" w:hAnsi="Times New Roman"/>
          <w:i/>
          <w:color w:val="000000" w:themeColor="text1"/>
          <w:sz w:val="28"/>
          <w:szCs w:val="28"/>
          <w:lang w:val="uk-UA"/>
        </w:rPr>
        <w:t>Актуальні проблеми міжнародних відносин</w:t>
      </w:r>
      <w:r>
        <w:rPr>
          <w:rFonts w:cs="Times New Roman" w:ascii="Times New Roman" w:hAnsi="Times New Roman"/>
          <w:color w:val="000000" w:themeColor="text1"/>
          <w:sz w:val="28"/>
          <w:szCs w:val="28"/>
          <w:lang w:val="uk-UA"/>
        </w:rPr>
        <w:t>, 107, 1, 5-12.</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Конышев</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lang w:val="uk-UA"/>
        </w:rPr>
        <w:t xml:space="preserve"> В. (2004)</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lang w:val="uk-UA"/>
        </w:rPr>
        <w:t xml:space="preserve"> О неореализме Кеннета Уолтса. </w:t>
      </w:r>
      <w:r>
        <w:rPr>
          <w:rFonts w:cs="Times New Roman" w:ascii="Times New Roman" w:hAnsi="Times New Roman"/>
          <w:i/>
          <w:color w:val="000000" w:themeColor="text1"/>
          <w:sz w:val="28"/>
          <w:szCs w:val="28"/>
          <w:lang w:val="uk-UA"/>
        </w:rPr>
        <w:t>Полис. Политические исследования</w:t>
      </w:r>
      <w:r>
        <w:rPr>
          <w:rFonts w:cs="Times New Roman" w:ascii="Times New Roman" w:hAnsi="Times New Roman"/>
          <w:color w:val="000000" w:themeColor="text1"/>
          <w:sz w:val="28"/>
          <w:szCs w:val="28"/>
          <w:lang w:val="uk-UA"/>
        </w:rPr>
        <w:t>, 2, 146-155.</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Конышев</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lang w:val="uk-UA"/>
        </w:rPr>
        <w:t xml:space="preserve"> В. </w:t>
      </w:r>
      <w:r>
        <w:rPr>
          <w:rFonts w:cs="Times New Roman" w:ascii="Times New Roman" w:hAnsi="Times New Roman"/>
          <w:color w:val="000000" w:themeColor="text1"/>
          <w:sz w:val="28"/>
          <w:szCs w:val="28"/>
          <w:lang w:val="ru-RU"/>
        </w:rPr>
        <w:t xml:space="preserve">(2020). </w:t>
      </w:r>
      <w:r>
        <w:rPr>
          <w:rFonts w:cs="Times New Roman" w:ascii="Times New Roman" w:hAnsi="Times New Roman"/>
          <w:color w:val="000000" w:themeColor="text1"/>
          <w:sz w:val="28"/>
          <w:szCs w:val="28"/>
          <w:lang w:val="uk-UA"/>
        </w:rPr>
        <w:t xml:space="preserve">Неоклассический реализм в теории международных отношений. </w:t>
      </w:r>
      <w:r>
        <w:rPr>
          <w:rFonts w:cs="Times New Roman" w:ascii="Times New Roman" w:hAnsi="Times New Roman"/>
          <w:i/>
          <w:color w:val="000000" w:themeColor="text1"/>
          <w:sz w:val="28"/>
          <w:szCs w:val="28"/>
          <w:lang w:val="uk-UA"/>
        </w:rPr>
        <w:t>Полис.</w:t>
      </w:r>
      <w:r>
        <w:rPr>
          <w:rFonts w:cs="Times New Roman" w:ascii="Times New Roman" w:hAnsi="Times New Roman"/>
          <w:i/>
          <w:color w:val="000000" w:themeColor="text1"/>
          <w:sz w:val="28"/>
          <w:szCs w:val="28"/>
          <w:lang w:val="ru-RU"/>
        </w:rPr>
        <w:t xml:space="preserve"> </w:t>
      </w:r>
      <w:r>
        <w:rPr>
          <w:rFonts w:cs="Times New Roman" w:ascii="Times New Roman" w:hAnsi="Times New Roman"/>
          <w:i/>
          <w:color w:val="000000" w:themeColor="text1"/>
          <w:sz w:val="28"/>
          <w:szCs w:val="28"/>
          <w:lang w:val="uk-UA"/>
        </w:rPr>
        <w:t>Политические исследования</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lang w:val="uk-UA"/>
        </w:rPr>
        <w:t>4</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lang w:val="uk-UA"/>
        </w:rPr>
        <w:t xml:space="preserve"> 94-111.</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ru-RU"/>
        </w:rPr>
        <w:t xml:space="preserve">Корнилов, А., &amp; Лошаков, А. (2008). Взаимоотношения Румынии и ЕС до открытия переговоров о присоединении. </w:t>
      </w:r>
      <w:r>
        <w:rPr>
          <w:rFonts w:cs="Times New Roman" w:ascii="Times New Roman" w:hAnsi="Times New Roman"/>
          <w:color w:val="000000" w:themeColor="text1"/>
          <w:sz w:val="28"/>
          <w:szCs w:val="28"/>
        </w:rPr>
        <w:t>Вестник Нижегородского университета им. Н.И. Лобачевского, 5, 241–245.</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rPr>
        <w:t xml:space="preserve">Лиман, С., &amp; Ангеліс, Є. (2021). Угорсько-румунські відносини та діяльність Венеціанської комісії у вирішенні проблем національних меншин Трансильванії. </w:t>
      </w:r>
      <w:r>
        <w:rPr>
          <w:rFonts w:cs="Times New Roman" w:ascii="Times New Roman" w:hAnsi="Times New Roman"/>
          <w:i/>
          <w:color w:val="000000" w:themeColor="text1"/>
          <w:sz w:val="28"/>
          <w:szCs w:val="28"/>
          <w:lang w:val="ru-RU"/>
        </w:rPr>
        <w:t>Вісник Харківського національного університету імені В. Н. Каразіна</w:t>
      </w:r>
      <w:r>
        <w:rPr>
          <w:rFonts w:cs="Times New Roman" w:ascii="Times New Roman" w:hAnsi="Times New Roman"/>
          <w:color w:val="000000" w:themeColor="text1"/>
          <w:sz w:val="28"/>
          <w:szCs w:val="28"/>
          <w:lang w:val="ru-RU"/>
        </w:rPr>
        <w:t xml:space="preserve">, 13, 18-25. </w:t>
      </w:r>
      <w:r>
        <w:rPr>
          <w:rFonts w:cs="Times New Roman" w:ascii="Times New Roman" w:hAnsi="Times New Roman"/>
          <w:color w:val="000000" w:themeColor="text1"/>
          <w:sz w:val="28"/>
          <w:szCs w:val="28"/>
          <w:lang w:val="uk-UA"/>
        </w:rPr>
        <w:t xml:space="preserve">Взято з: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doi</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org</w:t>
      </w:r>
      <w:r>
        <w:rPr>
          <w:rFonts w:cs="Times New Roman" w:ascii="Times New Roman" w:hAnsi="Times New Roman"/>
          <w:color w:val="000000" w:themeColor="text1"/>
          <w:sz w:val="28"/>
          <w:szCs w:val="28"/>
          <w:lang w:val="ru-RU"/>
        </w:rPr>
        <w:t>/10.26565/2310-9513-2021-13-02</w:t>
      </w:r>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Максименко І. (2019).  Відносини України та Румунії в контексті регіональних ініціатив ЄС. Вісник ОНУ. Серія Політичні науки. 24(32), 136-155.</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ru-RU"/>
        </w:rPr>
        <w:t xml:space="preserve">Мельничук, Л. (2012). Шлях Румунії до Європейського Союзу: досвід для України. Вісник Національного університету «Юридична академія України імені Ярослава Мудрого». Серія: Філософія, філософія права, політологія, соціологія. </w:t>
      </w:r>
      <w:r>
        <w:rPr>
          <w:rFonts w:cs="Times New Roman" w:ascii="Times New Roman" w:hAnsi="Times New Roman"/>
          <w:color w:val="000000" w:themeColor="text1"/>
          <w:sz w:val="28"/>
          <w:szCs w:val="28"/>
          <w:lang w:val="uk-UA"/>
        </w:rPr>
        <w:t>Взято з https://cyberleninka.ru/article/n/put-rumynii-v-evropeyskiy-soyuz-opyt-dlya-ukrainy.</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i/>
          <w:color w:val="000000" w:themeColor="text1"/>
          <w:sz w:val="28"/>
          <w:szCs w:val="28"/>
          <w:lang w:val="ru-RU"/>
        </w:rPr>
        <w:t>Революция в Румынии в декабре 1989 года. Справка</w:t>
      </w:r>
      <w:r>
        <w:rPr>
          <w:rFonts w:cs="Times New Roman" w:ascii="Times New Roman" w:hAnsi="Times New Roman"/>
          <w:color w:val="000000" w:themeColor="text1"/>
          <w:sz w:val="28"/>
          <w:szCs w:val="28"/>
          <w:lang w:val="ru-RU"/>
        </w:rPr>
        <w:t xml:space="preserve"> (2009). Взято с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ria</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ru</w:t>
      </w:r>
      <w:r>
        <w:rPr>
          <w:rFonts w:cs="Times New Roman" w:ascii="Times New Roman" w:hAnsi="Times New Roman"/>
          <w:color w:val="000000" w:themeColor="text1"/>
          <w:sz w:val="28"/>
          <w:szCs w:val="28"/>
          <w:lang w:val="ru-RU"/>
        </w:rPr>
        <w:t>/20091216/199409501.</w:t>
      </w:r>
      <w:r>
        <w:rPr>
          <w:rFonts w:cs="Times New Roman" w:ascii="Times New Roman" w:hAnsi="Times New Roman"/>
          <w:color w:val="000000" w:themeColor="text1"/>
          <w:sz w:val="28"/>
          <w:szCs w:val="28"/>
        </w:rPr>
        <w:t>html</w:t>
      </w:r>
      <w:r>
        <w:rPr>
          <w:rFonts w:cs="Times New Roman" w:ascii="Times New Roman" w:hAnsi="Times New Roman"/>
          <w:color w:val="000000" w:themeColor="text1"/>
          <w:sz w:val="28"/>
          <w:szCs w:val="28"/>
          <w:lang w:val="ru-RU"/>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i/>
          <w:color w:val="000000" w:themeColor="text1"/>
          <w:sz w:val="28"/>
          <w:szCs w:val="28"/>
          <w:lang w:val="ru-RU"/>
        </w:rPr>
        <w:t>Уровень инфляции в Румынии</w:t>
      </w:r>
      <w:r>
        <w:rPr>
          <w:rFonts w:cs="Times New Roman" w:ascii="Times New Roman" w:hAnsi="Times New Roman"/>
          <w:color w:val="000000" w:themeColor="text1"/>
          <w:sz w:val="28"/>
          <w:szCs w:val="28"/>
          <w:lang w:val="ru-RU"/>
        </w:rPr>
        <w:t xml:space="preserve"> (2020). </w:t>
      </w:r>
      <w:r>
        <w:rPr>
          <w:rFonts w:cs="Times New Roman" w:ascii="Times New Roman" w:hAnsi="Times New Roman"/>
          <w:color w:val="000000" w:themeColor="text1"/>
          <w:sz w:val="28"/>
          <w:szCs w:val="28"/>
        </w:rPr>
        <w:t>Retrieved</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rPr>
        <w:t>from</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svspb</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net</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danmark</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infljacija</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php</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l</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rumynija</w:t>
      </w:r>
      <w:r>
        <w:rPr>
          <w:rFonts w:cs="Times New Roman" w:ascii="Times New Roman" w:hAnsi="Times New Roman"/>
          <w:color w:val="000000" w:themeColor="text1"/>
          <w:sz w:val="28"/>
          <w:szCs w:val="28"/>
          <w:lang w:val="ru-RU"/>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Чеботарь, О. (2019). Политика Румынии в Черноморском регионе на современном этапе. Обозреватель, 12, 37-49.</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ru-RU"/>
        </w:rPr>
        <w:t xml:space="preserve">Шейко, Ю. (2021). </w:t>
      </w:r>
      <w:r>
        <w:rPr>
          <w:rFonts w:cs="Times New Roman" w:ascii="Times New Roman" w:hAnsi="Times New Roman"/>
          <w:i/>
          <w:color w:val="000000" w:themeColor="text1"/>
          <w:sz w:val="28"/>
          <w:szCs w:val="28"/>
          <w:lang w:val="ru-RU"/>
        </w:rPr>
        <w:t>НАТО и США проводят учения в Европе: что нужно о них знать</w:t>
      </w:r>
      <w:r>
        <w:rPr>
          <w:rFonts w:cs="Times New Roman" w:ascii="Times New Roman" w:hAnsi="Times New Roman"/>
          <w:color w:val="000000" w:themeColor="text1"/>
          <w:sz w:val="28"/>
          <w:szCs w:val="28"/>
          <w:lang w:val="ru-RU"/>
        </w:rPr>
        <w:t xml:space="preserve">. Взято с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www</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dw</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com</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ru</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nato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i</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ssha</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provodjat</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rjad</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uchenij</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v</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evrope</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chto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nuzhno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nih</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znat</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ru-RU"/>
        </w:rPr>
        <w:t>-57446990.</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ru-RU"/>
        </w:rPr>
        <w:t>Шелест, Г. (2020) НАТО у Чорноморському регіоні: трансформація підходів та цільова присутність.  О. І. Брусиловськ</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ru-RU"/>
        </w:rPr>
        <w:t>, В. А. Дубовик, І. М. Ковал</w:t>
      </w:r>
      <w:r>
        <w:rPr>
          <w:rFonts w:cs="Times New Roman" w:ascii="Times New Roman" w:hAnsi="Times New Roman"/>
          <w:color w:val="000000" w:themeColor="text1"/>
          <w:sz w:val="28"/>
          <w:szCs w:val="28"/>
          <w:lang w:val="uk-UA"/>
        </w:rPr>
        <w:t>ь (Ред.)</w:t>
      </w:r>
      <w:r>
        <w:rPr>
          <w:rFonts w:cs="Times New Roman" w:ascii="Times New Roman" w:hAnsi="Times New Roman"/>
          <w:color w:val="000000" w:themeColor="text1"/>
          <w:sz w:val="28"/>
          <w:szCs w:val="28"/>
          <w:lang w:val="ru-RU"/>
        </w:rPr>
        <w:t xml:space="preserve"> </w:t>
      </w:r>
      <w:r>
        <w:rPr>
          <w:rFonts w:cs="Times New Roman" w:ascii="Times New Roman" w:hAnsi="Times New Roman"/>
          <w:i/>
          <w:color w:val="000000" w:themeColor="text1"/>
          <w:sz w:val="28"/>
          <w:szCs w:val="28"/>
          <w:lang w:val="ru-RU"/>
        </w:rPr>
        <w:t>Чорноморський регіон у світовій політиці: актори, чинники, сценарії майбутнього</w:t>
      </w:r>
      <w:r>
        <w:rPr>
          <w:rFonts w:cs="Times New Roman" w:ascii="Times New Roman" w:hAnsi="Times New Roman"/>
          <w:color w:val="000000" w:themeColor="text1"/>
          <w:sz w:val="28"/>
          <w:szCs w:val="28"/>
          <w:lang w:val="ru-RU"/>
        </w:rPr>
        <w:t>, 101-118. Одеса: Одес. нац. ун-т ім. І. І. Мечникова.</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lang w:val="ru-RU"/>
        </w:rPr>
        <w:t xml:space="preserve">Шумицкая Е. (2018) Болгария и Румыния: 10 лет в ЕС. М.: ИМЭМО РАН. Взято с: </w:t>
      </w:r>
      <w:hyperlink r:id="rId3">
        <w:r>
          <w:rPr>
            <w:rFonts w:cs="Times New Roman" w:ascii="Times New Roman" w:hAnsi="Times New Roman"/>
            <w:color w:val="000000" w:themeColor="text1"/>
            <w:sz w:val="28"/>
            <w:szCs w:val="28"/>
            <w:u w:val="none"/>
          </w:rPr>
          <w:t>https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www</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imemo</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ru</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files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File</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ru</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publ</w:t>
        </w:r>
        <w:r>
          <w:rPr>
            <w:rFonts w:cs="Times New Roman" w:ascii="Times New Roman" w:hAnsi="Times New Roman"/>
            <w:color w:val="000000" w:themeColor="text1"/>
            <w:sz w:val="28"/>
            <w:szCs w:val="28"/>
            <w:u w:val="none"/>
            <w:lang w:val="ru-RU"/>
          </w:rPr>
          <w:t>/2018/2018_22.</w:t>
        </w:r>
        <w:r>
          <w:rPr>
            <w:rFonts w:cs="Times New Roman" w:ascii="Times New Roman" w:hAnsi="Times New Roman"/>
            <w:color w:val="000000" w:themeColor="text1"/>
            <w:sz w:val="28"/>
            <w:szCs w:val="28"/>
            <w:u w:val="none"/>
          </w:rPr>
          <w:t>pdf</w:t>
        </w:r>
      </w:hyperlink>
      <w:r>
        <w:rPr>
          <w:rFonts w:cs="Times New Roman" w:ascii="Times New Roman" w:hAnsi="Times New Roman"/>
          <w:color w:val="000000" w:themeColor="text1"/>
          <w:sz w:val="28"/>
          <w:szCs w:val="28"/>
          <w:lang w:val="ru-RU"/>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iCs/>
          <w:color w:val="000000" w:themeColor="text1"/>
          <w:sz w:val="28"/>
          <w:szCs w:val="28"/>
          <w:lang w:val="ru-RU"/>
        </w:rPr>
        <w:t xml:space="preserve">Язькова, </w:t>
      </w:r>
      <w:r>
        <w:rPr>
          <w:rFonts w:eastAsia="Times New Roman" w:cs="Times New Roman" w:ascii="Times New Roman" w:hAnsi="Times New Roman"/>
          <w:iCs/>
          <w:color w:val="000000" w:themeColor="text1"/>
          <w:sz w:val="28"/>
          <w:szCs w:val="28"/>
        </w:rPr>
        <w:t>A</w:t>
      </w:r>
      <w:r>
        <w:rPr>
          <w:rFonts w:eastAsia="Times New Roman" w:cs="Times New Roman" w:ascii="Times New Roman" w:hAnsi="Times New Roman"/>
          <w:iCs/>
          <w:color w:val="000000" w:themeColor="text1"/>
          <w:sz w:val="28"/>
          <w:szCs w:val="28"/>
          <w:lang w:val="ru-RU"/>
        </w:rPr>
        <w:t xml:space="preserve">. (2003). Итоги Пражского саммита НАТО для стран Юго-Восточной Европы. </w:t>
      </w:r>
      <w:r>
        <w:rPr>
          <w:rFonts w:cs="Times New Roman" w:ascii="Times New Roman" w:hAnsi="Times New Roman"/>
          <w:i/>
          <w:color w:val="000000" w:themeColor="text1"/>
          <w:sz w:val="28"/>
          <w:szCs w:val="28"/>
          <w:lang w:val="uk-UA"/>
        </w:rPr>
        <w:t>Европейская безопасность: события, оценки, прогнозы</w:t>
      </w:r>
      <w:r>
        <w:rPr>
          <w:rFonts w:cs="Times New Roman" w:ascii="Times New Roman" w:hAnsi="Times New Roman"/>
          <w:color w:val="000000" w:themeColor="text1"/>
          <w:sz w:val="28"/>
          <w:szCs w:val="28"/>
        </w:rPr>
        <w:t>, 7, 11-13.</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lang w:val="uk-UA"/>
        </w:rPr>
        <w:t>Agenda 2000: for a stronger and wider Union</w:t>
      </w:r>
      <w:r>
        <w:rPr>
          <w:rFonts w:cs="Times New Roman" w:ascii="Times New Roman" w:hAnsi="Times New Roman"/>
          <w:color w:val="000000" w:themeColor="text1"/>
          <w:sz w:val="28"/>
          <w:szCs w:val="28"/>
          <w:lang w:val="uk-UA"/>
        </w:rPr>
        <w:t xml:space="preserve"> (2000). Retrieved from </w:t>
      </w:r>
      <w:hyperlink r:id="rId4">
        <w:r>
          <w:rPr>
            <w:rFonts w:cs="Times New Roman" w:ascii="Times New Roman" w:hAnsi="Times New Roman"/>
            <w:color w:val="000000" w:themeColor="text1"/>
            <w:sz w:val="28"/>
            <w:szCs w:val="28"/>
            <w:u w:val="none"/>
            <w:lang w:val="uk-UA"/>
          </w:rPr>
          <w:t>https://eur-lex.europa.eu/legal-content/EN/TXT/HTML/?uri=LEGISSUM:l60001&amp;from=EN</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Agreement between Romania and the United States of America on the Deployment of the United States Ballistic Missile Defense System in Romania</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(2011)</w:t>
      </w:r>
      <w:r>
        <w:rPr>
          <w:rFonts w:cs="Times New Roman" w:ascii="Times New Roman" w:hAnsi="Times New Roman"/>
          <w:color w:val="000000" w:themeColor="text1"/>
          <w:sz w:val="28"/>
          <w:szCs w:val="28"/>
        </w:rPr>
        <w:t xml:space="preserve">. Retrieved from </w:t>
      </w:r>
      <w:hyperlink r:id="rId5">
        <w:r>
          <w:rPr>
            <w:rFonts w:cs="Times New Roman" w:ascii="Times New Roman" w:hAnsi="Times New Roman"/>
            <w:color w:val="000000" w:themeColor="text1"/>
            <w:sz w:val="28"/>
            <w:szCs w:val="28"/>
            <w:u w:val="none"/>
          </w:rPr>
          <w:t>https://fas.org/irp/world/romania/bmd2011.pdf</w:t>
        </w:r>
      </w:hyperlink>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Agreement between the European Economic Community and the Socialist Republic of Romania on the establishment of the Joint Committee</w:t>
      </w:r>
      <w:r>
        <w:rPr>
          <w:rFonts w:cs="Times New Roman" w:ascii="Times New Roman" w:hAnsi="Times New Roman"/>
          <w:color w:val="000000" w:themeColor="text1"/>
          <w:sz w:val="28"/>
          <w:szCs w:val="28"/>
        </w:rPr>
        <w:t xml:space="preserve"> (1980). Official Journal of the European Communities, 1.352 / 2. Retrieved from </w:t>
      </w:r>
      <w:hyperlink r:id="rId6">
        <w:r>
          <w:rPr>
            <w:rFonts w:cs="Times New Roman" w:ascii="Times New Roman" w:hAnsi="Times New Roman"/>
            <w:color w:val="000000" w:themeColor="text1"/>
            <w:sz w:val="28"/>
            <w:szCs w:val="28"/>
            <w:u w:val="none"/>
          </w:rPr>
          <w:t>https://eur-lex.europa.eu/legal-content/EN/TXT/PDF/?uri=CELEX:21980A0728(01)&amp;from=EN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Agreement between the United States of America and Romania regarding the activities of United States forces located on the territory of Romania</w:t>
      </w:r>
      <w:r>
        <w:rPr>
          <w:rFonts w:cs="Times New Roman" w:ascii="Times New Roman" w:hAnsi="Times New Roman"/>
          <w:color w:val="000000" w:themeColor="text1"/>
          <w:sz w:val="28"/>
          <w:szCs w:val="28"/>
        </w:rPr>
        <w:t xml:space="preserve"> (2005). Retrieved from </w:t>
      </w:r>
      <w:hyperlink r:id="rId7">
        <w:r>
          <w:rPr>
            <w:rFonts w:cs="Times New Roman" w:ascii="Times New Roman" w:hAnsi="Times New Roman"/>
            <w:color w:val="000000" w:themeColor="text1"/>
            <w:sz w:val="28"/>
            <w:szCs w:val="28"/>
            <w:u w:val="none"/>
          </w:rPr>
          <w:t>https://www.state.gov/wp-content/uploads/2019/02/06-721-Romania-Defense-SOFA.pdf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Angelescu I. (2011). New Eastern Perspectives? A Critical Analysis of Romania's Relations with Moldova, Ukraine and the Black Sea Region. </w:t>
      </w:r>
      <w:r>
        <w:rPr>
          <w:rFonts w:cs="Times New Roman" w:ascii="Times New Roman" w:hAnsi="Times New Roman"/>
          <w:i/>
          <w:color w:val="000000" w:themeColor="text1"/>
          <w:sz w:val="28"/>
          <w:szCs w:val="28"/>
        </w:rPr>
        <w:t>Perspectives</w:t>
      </w:r>
      <w:r>
        <w:rPr>
          <w:rFonts w:cs="Times New Roman" w:ascii="Times New Roman" w:hAnsi="Times New Roman"/>
          <w:color w:val="000000" w:themeColor="text1"/>
          <w:sz w:val="28"/>
          <w:szCs w:val="28"/>
        </w:rPr>
        <w:t xml:space="preserve">. 19(2), 123-142. Retrieved from </w:t>
      </w:r>
      <w:hyperlink r:id="rId8">
        <w:r>
          <w:rPr>
            <w:rFonts w:cs="Times New Roman" w:ascii="Times New Roman" w:hAnsi="Times New Roman"/>
            <w:color w:val="000000" w:themeColor="text1"/>
            <w:sz w:val="28"/>
            <w:szCs w:val="28"/>
            <w:u w:val="none"/>
          </w:rPr>
          <w:t>https://www.jstor.org/stable/23616148</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Angelescu, I.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2011</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Punching below its weight? Europeanization and Romanian foreign policy.</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 xml:space="preserve">EUSA 12th Biennual Conference, Boston, USA. Retrieved from </w:t>
      </w:r>
      <w:hyperlink r:id="rId9">
        <w:r>
          <w:rPr>
            <w:rFonts w:cs="Times New Roman" w:ascii="Times New Roman" w:hAnsi="Times New Roman"/>
            <w:color w:val="000000" w:themeColor="text1"/>
            <w:sz w:val="28"/>
            <w:szCs w:val="28"/>
            <w:u w:val="none"/>
          </w:rPr>
          <w:t>https://euce.org/eusa/2011/papers/7j_angelescu.pdf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Aurel, C. (2021). </w:t>
      </w:r>
      <w:r>
        <w:rPr>
          <w:rFonts w:cs="Times New Roman" w:ascii="Times New Roman" w:hAnsi="Times New Roman"/>
          <w:i/>
          <w:color w:val="000000" w:themeColor="text1"/>
          <w:sz w:val="28"/>
          <w:szCs w:val="28"/>
        </w:rPr>
        <w:t>REI analysis: Romania to get EUR 100 bln. of EU funds in the financial program 2021-2027, three times more than between 2014-2020</w:t>
      </w:r>
      <w:r>
        <w:rPr>
          <w:rFonts w:cs="Times New Roman" w:ascii="Times New Roman" w:hAnsi="Times New Roman"/>
          <w:color w:val="000000" w:themeColor="text1"/>
          <w:sz w:val="28"/>
          <w:szCs w:val="28"/>
        </w:rPr>
        <w:t xml:space="preserve">. Retrieved from </w:t>
      </w:r>
      <w:hyperlink r:id="rId10">
        <w:r>
          <w:rPr>
            <w:rFonts w:cs="Times New Roman" w:ascii="Times New Roman" w:hAnsi="Times New Roman"/>
            <w:color w:val="000000" w:themeColor="text1"/>
            <w:sz w:val="28"/>
            <w:szCs w:val="28"/>
            <w:u w:val="none"/>
          </w:rPr>
          <w:t>https://business-review.eu/investments/news-investments/rei-analysis-romania-to-get-eur-100-bln-of-eu-funds-in-the-financial-program-2021-2027-three-times-more-than-between-2014-2020-216564</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Barany, Z. (2003). Romania: Twelve Years of Disappointments. </w:t>
      </w:r>
      <w:r>
        <w:rPr>
          <w:rFonts w:cs="Times New Roman" w:ascii="Times New Roman" w:hAnsi="Times New Roman"/>
          <w:i/>
          <w:color w:val="000000" w:themeColor="text1"/>
          <w:sz w:val="28"/>
          <w:szCs w:val="28"/>
        </w:rPr>
        <w:t xml:space="preserve">The Future of NATO Expansion. </w:t>
      </w:r>
      <w:r>
        <w:rPr>
          <w:rFonts w:cs="Times New Roman" w:ascii="Times New Roman" w:hAnsi="Times New Roman"/>
          <w:i/>
          <w:color w:val="000000" w:themeColor="text1"/>
          <w:sz w:val="28"/>
          <w:szCs w:val="28"/>
          <w:shd w:fill="FFFFFF" w:val="clear"/>
        </w:rPr>
        <w:t>Four Case Studies</w:t>
      </w:r>
      <w:r>
        <w:rPr>
          <w:rFonts w:cs="Times New Roman" w:ascii="Times New Roman" w:hAnsi="Times New Roman"/>
          <w:color w:val="000000" w:themeColor="text1"/>
          <w:sz w:val="28"/>
          <w:szCs w:val="28"/>
        </w:rPr>
        <w:t>, 124–174. Cambridge University Press.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Barnett, M. N. (1996). Identity and Alliances in the Middle East. In P. J. Katzenstein (Ed.) The Culture of National Security: Norms and Identity in World, 400 -450. Columbia University Press.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Bechev, D., &amp; Noutcheva, G. (2008) The Successful Laggards: Bulgaria and Romania’s Accession to the EU. East European Politics and Societies, 22(1), 114-144.</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Berdila</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І. (2005). </w:t>
      </w:r>
      <w:r>
        <w:rPr>
          <w:rFonts w:cs="Times New Roman" w:ascii="Times New Roman" w:hAnsi="Times New Roman"/>
          <w:i/>
          <w:color w:val="000000" w:themeColor="text1"/>
          <w:sz w:val="28"/>
          <w:szCs w:val="28"/>
          <w:lang w:val="uk-UA"/>
        </w:rPr>
        <w:t>Romania’s NATO Membership</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School of Advanced Military Studies</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Fort Leavenworth, Kansas</w:t>
      </w:r>
      <w:r>
        <w:rPr>
          <w:rFonts w:cs="Times New Roman" w:ascii="Times New Roman" w:hAnsi="Times New Roman"/>
          <w:color w:val="000000" w:themeColor="text1"/>
          <w:sz w:val="28"/>
          <w:szCs w:val="28"/>
          <w:lang w:val="uk-UA"/>
        </w:rPr>
        <w:t xml:space="preserve">. Retrieved from </w:t>
      </w:r>
      <w:hyperlink r:id="rId11">
        <w:r>
          <w:rPr>
            <w:rFonts w:cs="Times New Roman" w:ascii="Times New Roman" w:hAnsi="Times New Roman"/>
            <w:color w:val="000000" w:themeColor="text1"/>
            <w:sz w:val="28"/>
            <w:szCs w:val="28"/>
            <w:u w:val="none"/>
            <w:lang w:val="uk-UA"/>
          </w:rPr>
          <w:t>https://citeseerx.ist.psu.edu/viewdoc/download?doi=10.1.1.840.7182&amp;rep=rep1&amp;type=pdf</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Brusylovska, O. (2016). Systemic Transformation of the Region Eastern Europe (1989-2004). Odesa.</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Colibasanu, A., Matei, I., &amp; Geoana, M. (2017). </w:t>
      </w:r>
      <w:r>
        <w:rPr>
          <w:rFonts w:cs="Times New Roman" w:ascii="Times New Roman" w:hAnsi="Times New Roman"/>
          <w:i/>
          <w:color w:val="000000" w:themeColor="text1"/>
          <w:sz w:val="28"/>
          <w:szCs w:val="28"/>
        </w:rPr>
        <w:t>What next? – 20 years of US-Romania strategic partnership</w:t>
      </w:r>
      <w:r>
        <w:rPr>
          <w:rFonts w:cs="Times New Roman" w:ascii="Times New Roman" w:hAnsi="Times New Roman"/>
          <w:color w:val="000000" w:themeColor="text1"/>
          <w:sz w:val="28"/>
          <w:szCs w:val="28"/>
        </w:rPr>
        <w:t xml:space="preserve">. Retrieved from </w:t>
      </w:r>
      <w:hyperlink r:id="rId12">
        <w:r>
          <w:rPr>
            <w:rFonts w:cs="Times New Roman" w:ascii="Times New Roman" w:hAnsi="Times New Roman"/>
            <w:color w:val="000000" w:themeColor="text1"/>
            <w:sz w:val="28"/>
            <w:szCs w:val="28"/>
            <w:u w:val="none"/>
          </w:rPr>
          <w:t>https://aspeninstitute.ro/what-next-20-years-of-us-romania-strategic-partnership/</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lang w:val="uk-UA"/>
        </w:rPr>
        <w:t>Commission Opinion on Romania's application for membership of the European Union</w:t>
      </w:r>
      <w:r>
        <w:rPr>
          <w:rFonts w:cs="Times New Roman" w:ascii="Times New Roman" w:hAnsi="Times New Roman"/>
          <w:color w:val="000000" w:themeColor="text1"/>
          <w:sz w:val="28"/>
          <w:szCs w:val="28"/>
          <w:lang w:val="uk-UA"/>
        </w:rPr>
        <w:t xml:space="preserve"> (1997) European Commission, COM/97/2003, Brussels. Retrieved from </w:t>
      </w:r>
      <w:hyperlink r:id="rId13">
        <w:r>
          <w:rPr>
            <w:rFonts w:cs="Times New Roman" w:ascii="Times New Roman" w:hAnsi="Times New Roman"/>
            <w:color w:val="000000" w:themeColor="text1"/>
            <w:sz w:val="28"/>
            <w:szCs w:val="28"/>
            <w:u w:val="none"/>
            <w:lang w:val="uk-UA"/>
          </w:rPr>
          <w:t>https://www.cvce.eu/content/publication/2007/11/13/0a1a7322-5eb0-410a-8c48-cd71d2bacf8b/publishable_en.pdf</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Communication from the Commission the European Parliament</w:t>
      </w:r>
      <w:r>
        <w:rPr>
          <w:rFonts w:cs="Times New Roman" w:ascii="Times New Roman" w:hAnsi="Times New Roman"/>
          <w:i/>
          <w:color w:val="000000" w:themeColor="text1"/>
          <w:sz w:val="28"/>
          <w:szCs w:val="28"/>
        </w:rPr>
        <w:t xml:space="preserve">, </w:t>
      </w:r>
      <w:r>
        <w:rPr>
          <w:rFonts w:cs="Times New Roman" w:ascii="Times New Roman" w:hAnsi="Times New Roman"/>
          <w:i/>
          <w:color w:val="000000" w:themeColor="text1"/>
          <w:sz w:val="28"/>
          <w:szCs w:val="28"/>
          <w:lang w:val="uk-UA"/>
        </w:rPr>
        <w:t>the Council</w:t>
      </w:r>
      <w:r>
        <w:rPr>
          <w:rFonts w:cs="Times New Roman" w:ascii="Times New Roman" w:hAnsi="Times New Roman"/>
          <w:color w:val="000000" w:themeColor="text1"/>
          <w:sz w:val="28"/>
          <w:szCs w:val="28"/>
        </w:rPr>
        <w:t xml:space="preserve">, </w:t>
      </w:r>
      <w:r>
        <w:rPr>
          <w:rFonts w:cs="Times New Roman" w:ascii="Times New Roman" w:hAnsi="Times New Roman"/>
          <w:i/>
          <w:color w:val="000000" w:themeColor="text1"/>
          <w:sz w:val="28"/>
          <w:szCs w:val="28"/>
        </w:rPr>
        <w:t>the European Economic and Social Committee and the Committee of the regions:</w:t>
      </w:r>
      <w:r>
        <w:rPr>
          <w:rFonts w:cs="Times New Roman" w:ascii="Times New Roman" w:hAnsi="Times New Roman"/>
          <w:i/>
          <w:color w:val="000000" w:themeColor="text1"/>
          <w:sz w:val="28"/>
          <w:szCs w:val="28"/>
          <w:lang w:val="uk-UA"/>
        </w:rPr>
        <w:t xml:space="preserve"> </w:t>
      </w:r>
      <w:r>
        <w:rPr>
          <w:rFonts w:cs="Times New Roman" w:ascii="Times New Roman" w:hAnsi="Times New Roman"/>
          <w:i/>
          <w:color w:val="000000" w:themeColor="text1"/>
          <w:sz w:val="28"/>
          <w:szCs w:val="28"/>
        </w:rPr>
        <w:t>Rule of Law Report. The rule of law situation in the European Union</w:t>
      </w:r>
      <w:r>
        <w:rPr>
          <w:rFonts w:cs="Times New Roman" w:ascii="Times New Roman" w:hAnsi="Times New Roman"/>
          <w:color w:val="000000" w:themeColor="text1"/>
          <w:sz w:val="28"/>
          <w:szCs w:val="28"/>
        </w:rPr>
        <w:t xml:space="preserve"> (2020). The European Commission, COM(2020) 580, Brussels. Retrieved from </w:t>
      </w:r>
      <w:hyperlink r:id="rId14">
        <w:r>
          <w:rPr>
            <w:rFonts w:cs="Times New Roman" w:ascii="Times New Roman" w:hAnsi="Times New Roman"/>
            <w:color w:val="000000" w:themeColor="text1"/>
            <w:sz w:val="28"/>
            <w:szCs w:val="28"/>
            <w:u w:val="none"/>
          </w:rPr>
          <w:t>https://eur-lex.europa.eu/legal-content/EN/TXT/PDF/?uri=CELEX:52020DC0580&amp;from=EN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Communication from the Commission to the Council and the European Parliament</w:t>
      </w:r>
      <w:r>
        <w:rPr>
          <w:rFonts w:cs="Times New Roman" w:ascii="Times New Roman" w:hAnsi="Times New Roman"/>
          <w:i/>
          <w:color w:val="000000" w:themeColor="text1"/>
          <w:sz w:val="28"/>
          <w:szCs w:val="28"/>
        </w:rPr>
        <w:t>:</w:t>
      </w:r>
      <w:r>
        <w:rPr>
          <w:rFonts w:cs="Times New Roman" w:ascii="Times New Roman" w:hAnsi="Times New Roman"/>
          <w:i/>
          <w:color w:val="000000" w:themeColor="text1"/>
          <w:sz w:val="28"/>
          <w:szCs w:val="28"/>
          <w:lang w:val="uk-UA"/>
        </w:rPr>
        <w:t xml:space="preserve"> Roadmaps for Bulgaria and Romania</w:t>
      </w:r>
      <w:r>
        <w:rPr>
          <w:rFonts w:cs="Times New Roman" w:ascii="Times New Roman" w:hAnsi="Times New Roman"/>
          <w:color w:val="000000" w:themeColor="text1"/>
          <w:sz w:val="28"/>
          <w:szCs w:val="28"/>
        </w:rPr>
        <w:t xml:space="preserve"> (2002). Commission of the European Communities, COM (2002) 624, Brussels. Retrieved from </w:t>
      </w:r>
      <w:hyperlink r:id="rId15">
        <w:r>
          <w:rPr>
            <w:rFonts w:cs="Times New Roman" w:ascii="Times New Roman" w:hAnsi="Times New Roman"/>
            <w:color w:val="000000" w:themeColor="text1"/>
            <w:sz w:val="28"/>
            <w:szCs w:val="28"/>
            <w:u w:val="none"/>
          </w:rPr>
          <w:t>https://eur-lex.europa.eu/legal-content/EN/TXT/PDF/?uri=CELEX:52002DC0624&amp;from=en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Composite Paper</w:t>
      </w:r>
      <w:r>
        <w:rPr>
          <w:rFonts w:cs="Times New Roman" w:ascii="Times New Roman" w:hAnsi="Times New Roman"/>
          <w:i/>
          <w:color w:val="000000" w:themeColor="text1"/>
          <w:sz w:val="28"/>
          <w:szCs w:val="28"/>
        </w:rPr>
        <w:t>:</w:t>
      </w:r>
      <w:r>
        <w:rPr>
          <w:rFonts w:cs="Times New Roman" w:ascii="Times New Roman" w:hAnsi="Times New Roman"/>
          <w:i/>
          <w:color w:val="000000" w:themeColor="text1"/>
          <w:sz w:val="28"/>
          <w:szCs w:val="28"/>
          <w:lang w:val="uk-UA"/>
        </w:rPr>
        <w:t xml:space="preserve"> Reports on progress towards accession by each of the candidate countries</w:t>
      </w:r>
      <w:r>
        <w:rPr>
          <w:rFonts w:cs="Times New Roman" w:ascii="Times New Roman" w:hAnsi="Times New Roman"/>
          <w:color w:val="000000" w:themeColor="text1"/>
          <w:sz w:val="28"/>
          <w:szCs w:val="28"/>
        </w:rPr>
        <w:t xml:space="preserve"> (1999). Retrieved from </w:t>
      </w:r>
      <w:hyperlink r:id="rId16">
        <w:r>
          <w:rPr>
            <w:rFonts w:cs="Times New Roman" w:ascii="Times New Roman" w:hAnsi="Times New Roman"/>
            <w:color w:val="000000" w:themeColor="text1"/>
            <w:sz w:val="28"/>
            <w:szCs w:val="28"/>
            <w:u w:val="none"/>
            <w:lang w:val="uk-UA"/>
          </w:rPr>
          <w:t>https://www.ikv.org.tr/images/files/B30-en.pdf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Composite Paper: Reports on progress towards accession by each of the candidate countries</w:t>
      </w:r>
      <w:r>
        <w:rPr>
          <w:rFonts w:cs="Times New Roman" w:ascii="Times New Roman" w:hAnsi="Times New Roman"/>
          <w:color w:val="000000" w:themeColor="text1"/>
          <w:sz w:val="28"/>
          <w:szCs w:val="28"/>
        </w:rPr>
        <w:t xml:space="preserve"> (1998). COM(98)712. Retrieved from </w:t>
      </w:r>
      <w:hyperlink r:id="rId17">
        <w:r>
          <w:rPr>
            <w:rFonts w:cs="Times New Roman" w:ascii="Times New Roman" w:hAnsi="Times New Roman"/>
            <w:color w:val="000000" w:themeColor="text1"/>
            <w:sz w:val="28"/>
            <w:szCs w:val="28"/>
            <w:u w:val="none"/>
          </w:rPr>
          <w:t>http://aei.pitt.edu/44636/</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Conceptia interata privind securitatea nationala a Romaniei (</w:t>
      </w:r>
      <w:r>
        <w:rPr>
          <w:rFonts w:cs="Times New Roman" w:ascii="Times New Roman" w:hAnsi="Times New Roman"/>
          <w:i/>
          <w:color w:val="000000" w:themeColor="text1"/>
          <w:sz w:val="28"/>
          <w:szCs w:val="28"/>
        </w:rPr>
        <w:t>Інтегрована концепція національної безпеки Румунії</w:t>
      </w:r>
      <w:r>
        <w:rPr>
          <w:rFonts w:cs="Times New Roman" w:ascii="Times New Roman" w:hAnsi="Times New Roman"/>
          <w:color w:val="000000" w:themeColor="text1"/>
          <w:sz w:val="28"/>
          <w:szCs w:val="28"/>
        </w:rPr>
        <w:t xml:space="preserve">) (1994). Consiliul Suprem de Apărare a Țării. Взято з </w:t>
      </w:r>
      <w:hyperlink r:id="rId18">
        <w:r>
          <w:rPr>
            <w:rFonts w:cs="Times New Roman" w:ascii="Times New Roman" w:hAnsi="Times New Roman"/>
            <w:color w:val="000000" w:themeColor="text1"/>
            <w:sz w:val="28"/>
            <w:szCs w:val="28"/>
            <w:u w:val="none"/>
          </w:rPr>
          <w:t>https://www.studocu.com/ro/document/universitatea-din-craiova/studii-de-securitate/8-conceptia-de-sec-nat-1994/3752603</w:t>
        </w:r>
      </w:hyperlink>
      <w:r>
        <w:rPr>
          <w:rFonts w:cs="Times New Roman" w:ascii="Times New Roman" w:hAnsi="Times New Roman"/>
          <w:color w:val="000000" w:themeColor="text1"/>
          <w:sz w:val="28"/>
          <w:szCs w:val="28"/>
        </w:rPr>
        <w:t xml:space="preserve"> (румунською мовою).</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lang w:val="uk-UA"/>
        </w:rPr>
        <w:t>Constitution of Romania</w:t>
      </w:r>
      <w:r>
        <w:rPr>
          <w:rFonts w:cs="Times New Roman" w:ascii="Times New Roman" w:hAnsi="Times New Roman"/>
          <w:color w:val="000000" w:themeColor="text1"/>
          <w:sz w:val="28"/>
          <w:szCs w:val="28"/>
          <w:lang w:val="uk-UA"/>
        </w:rPr>
        <w:t xml:space="preserve"> (2003). Retrieved from </w:t>
      </w:r>
      <w:hyperlink r:id="rId19">
        <w:r>
          <w:rPr>
            <w:rFonts w:cs="Times New Roman" w:ascii="Times New Roman" w:hAnsi="Times New Roman"/>
            <w:color w:val="000000" w:themeColor="text1"/>
            <w:sz w:val="28"/>
            <w:szCs w:val="28"/>
            <w:u w:val="none"/>
            <w:lang w:val="uk-UA"/>
          </w:rPr>
          <w:t>https://aceproject.org/ero-en/regions/europe/RO/consitutuion.pdf/view</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lang w:val="uk-UA"/>
        </w:rPr>
        <w:t>CSAT:</w:t>
      </w:r>
      <w:r>
        <w:rPr>
          <w:rFonts w:cs="Times New Roman" w:ascii="Times New Roman" w:hAnsi="Times New Roman"/>
          <w:color w:val="000000" w:themeColor="text1"/>
          <w:sz w:val="28"/>
          <w:szCs w:val="28"/>
          <w:lang w:val="uk-UA"/>
        </w:rPr>
        <w:t xml:space="preserve"> </w:t>
      </w:r>
      <w:r>
        <w:rPr>
          <w:rFonts w:cs="Times New Roman" w:ascii="Times New Roman" w:hAnsi="Times New Roman"/>
          <w:i/>
          <w:color w:val="000000" w:themeColor="text1"/>
          <w:sz w:val="28"/>
          <w:szCs w:val="28"/>
          <w:lang w:val="uk-UA"/>
        </w:rPr>
        <w:t>Armata română va participa cu 200 de militari la evacuarea afganilor care au lucrat pentru misiunile NATO</w:t>
      </w:r>
      <w:r>
        <w:rPr>
          <w:rFonts w:cs="Times New Roman" w:ascii="Times New Roman" w:hAnsi="Times New Roman"/>
          <w:color w:val="000000" w:themeColor="text1"/>
          <w:sz w:val="28"/>
          <w:szCs w:val="28"/>
          <w:lang w:val="uk-UA"/>
        </w:rPr>
        <w:t xml:space="preserve"> (ВРНБ: румунська армія візьме участь з 200 військовими в евакуації афганців, які працювали в місіях НАТО)  (2021) Взято з https://www.agerpres.ro/politica/2021/08/25/csat-armata-romana-va-participa-cu-200-de-militari-la-evacuarea-afganilor-care-au-lucrat-pentru-misiunile-nato--768877.</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Decision (Eu) on the mobilisation of the European Union Solidarity Fund to provide assistance to Greece and France in relation to natural disasters and to Albania, Austria, Belgium, Croatia, Czechia, Estonia, France, Germany, Greece, Hungary, Ireland, Italy, Latvia, Lithuania, Luxembourg, Montenegro, Portugal, Romania, Serbia, Spain in relation to a public health emergency</w:t>
      </w:r>
      <w:r>
        <w:rPr>
          <w:rFonts w:cs="Times New Roman" w:ascii="Times New Roman" w:hAnsi="Times New Roman"/>
          <w:color w:val="000000" w:themeColor="text1"/>
          <w:sz w:val="28"/>
          <w:szCs w:val="28"/>
        </w:rPr>
        <w:t xml:space="preserve"> (2020). Retrieved from </w:t>
      </w:r>
      <w:hyperlink r:id="rId20">
        <w:r>
          <w:rPr>
            <w:rFonts w:cs="Times New Roman" w:ascii="Times New Roman" w:hAnsi="Times New Roman"/>
            <w:color w:val="000000" w:themeColor="text1"/>
            <w:sz w:val="28"/>
            <w:szCs w:val="28"/>
            <w:u w:val="none"/>
          </w:rPr>
          <w:t>https://eur-lex.europa.eu/legal-content/EN/TXT/PDF/?uri=CELEX:32021D0885&amp;qid=1629058618444&amp;from=EN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rPr>
        <w:t>Declaraţia de la Snagov 1995</w:t>
      </w:r>
      <w:r>
        <w:rPr>
          <w:rFonts w:cs="Times New Roman" w:ascii="Times New Roman" w:hAnsi="Times New Roman"/>
          <w:color w:val="000000" w:themeColor="text1"/>
          <w:sz w:val="28"/>
          <w:szCs w:val="28"/>
        </w:rPr>
        <w:t xml:space="preserve"> (C</w:t>
      </w:r>
      <w:r>
        <w:rPr>
          <w:rFonts w:cs="Times New Roman" w:ascii="Times New Roman" w:hAnsi="Times New Roman"/>
          <w:color w:val="000000" w:themeColor="text1"/>
          <w:sz w:val="28"/>
          <w:szCs w:val="28"/>
          <w:lang w:val="uk-UA"/>
        </w:rPr>
        <w:t>наговська декларація)</w:t>
      </w:r>
      <w:r>
        <w:rPr>
          <w:rFonts w:cs="Times New Roman" w:ascii="Times New Roman" w:hAnsi="Times New Roman"/>
          <w:color w:val="000000" w:themeColor="text1"/>
          <w:sz w:val="28"/>
          <w:szCs w:val="28"/>
        </w:rPr>
        <w:t xml:space="preserve"> (2000). Din lucrările Comisiei de la Snagov</w:t>
      </w:r>
      <w:r>
        <w:rPr>
          <w:rFonts w:cs="Times New Roman" w:ascii="Times New Roman" w:hAnsi="Times New Roman"/>
          <w:color w:val="000000" w:themeColor="text1"/>
          <w:sz w:val="28"/>
          <w:szCs w:val="28"/>
          <w:lang w:val="uk-UA"/>
        </w:rPr>
        <w:t xml:space="preserve">, Centrul de informare şi documentare economică. Bucureştі. Взято з </w:t>
      </w:r>
      <w:hyperlink r:id="rId21">
        <w:r>
          <w:rPr>
            <w:rFonts w:cs="Times New Roman" w:ascii="Times New Roman" w:hAnsi="Times New Roman"/>
            <w:color w:val="000000" w:themeColor="text1"/>
            <w:sz w:val="28"/>
            <w:szCs w:val="28"/>
            <w:u w:val="none"/>
          </w:rPr>
          <w:t>http</w:t>
        </w:r>
        <w:r>
          <w:rPr>
            <w:rFonts w:cs="Times New Roman" w:ascii="Times New Roman" w:hAnsi="Times New Roman"/>
            <w:color w:val="000000" w:themeColor="text1"/>
            <w:sz w:val="28"/>
            <w:szCs w:val="28"/>
            <w:u w:val="none"/>
            <w:lang w:val="uk-UA"/>
          </w:rPr>
          <w:t>://</w:t>
        </w:r>
        <w:r>
          <w:rPr>
            <w:rFonts w:cs="Times New Roman" w:ascii="Times New Roman" w:hAnsi="Times New Roman"/>
            <w:color w:val="000000" w:themeColor="text1"/>
            <w:sz w:val="28"/>
            <w:szCs w:val="28"/>
            <w:u w:val="none"/>
          </w:rPr>
          <w:t>www</w:t>
        </w:r>
        <w:r>
          <w:rPr>
            <w:rFonts w:cs="Times New Roman" w:ascii="Times New Roman" w:hAnsi="Times New Roman"/>
            <w:color w:val="000000" w:themeColor="text1"/>
            <w:sz w:val="28"/>
            <w:szCs w:val="28"/>
            <w:u w:val="none"/>
            <w:lang w:val="uk-UA"/>
          </w:rPr>
          <w:t>.</w:t>
        </w:r>
        <w:r>
          <w:rPr>
            <w:rFonts w:cs="Times New Roman" w:ascii="Times New Roman" w:hAnsi="Times New Roman"/>
            <w:color w:val="000000" w:themeColor="text1"/>
            <w:sz w:val="28"/>
            <w:szCs w:val="28"/>
            <w:u w:val="none"/>
          </w:rPr>
          <w:t>cdep</w:t>
        </w:r>
        <w:r>
          <w:rPr>
            <w:rFonts w:cs="Times New Roman" w:ascii="Times New Roman" w:hAnsi="Times New Roman"/>
            <w:color w:val="000000" w:themeColor="text1"/>
            <w:sz w:val="28"/>
            <w:szCs w:val="28"/>
            <w:u w:val="none"/>
            <w:lang w:val="uk-UA"/>
          </w:rPr>
          <w:t>.</w:t>
        </w:r>
        <w:r>
          <w:rPr>
            <w:rFonts w:cs="Times New Roman" w:ascii="Times New Roman" w:hAnsi="Times New Roman"/>
            <w:color w:val="000000" w:themeColor="text1"/>
            <w:sz w:val="28"/>
            <w:szCs w:val="28"/>
            <w:u w:val="none"/>
          </w:rPr>
          <w:t>ro</w:t>
        </w:r>
        <w:r>
          <w:rPr>
            <w:rFonts w:cs="Times New Roman" w:ascii="Times New Roman" w:hAnsi="Times New Roman"/>
            <w:color w:val="000000" w:themeColor="text1"/>
            <w:sz w:val="28"/>
            <w:szCs w:val="28"/>
            <w:u w:val="none"/>
            <w:lang w:val="uk-UA"/>
          </w:rPr>
          <w:t>/</w:t>
        </w:r>
        <w:r>
          <w:rPr>
            <w:rFonts w:cs="Times New Roman" w:ascii="Times New Roman" w:hAnsi="Times New Roman"/>
            <w:color w:val="000000" w:themeColor="text1"/>
            <w:sz w:val="28"/>
            <w:szCs w:val="28"/>
            <w:u w:val="none"/>
          </w:rPr>
          <w:t>pdfs</w:t>
        </w:r>
        <w:r>
          <w:rPr>
            <w:rFonts w:cs="Times New Roman" w:ascii="Times New Roman" w:hAnsi="Times New Roman"/>
            <w:color w:val="000000" w:themeColor="text1"/>
            <w:sz w:val="28"/>
            <w:szCs w:val="28"/>
            <w:u w:val="none"/>
            <w:lang w:val="uk-UA"/>
          </w:rPr>
          <w:t>/</w:t>
        </w:r>
        <w:r>
          <w:rPr>
            <w:rFonts w:cs="Times New Roman" w:ascii="Times New Roman" w:hAnsi="Times New Roman"/>
            <w:color w:val="000000" w:themeColor="text1"/>
            <w:sz w:val="28"/>
            <w:szCs w:val="28"/>
            <w:u w:val="none"/>
          </w:rPr>
          <w:t>snagov</w:t>
        </w:r>
        <w:r>
          <w:rPr>
            <w:rFonts w:cs="Times New Roman" w:ascii="Times New Roman" w:hAnsi="Times New Roman"/>
            <w:color w:val="000000" w:themeColor="text1"/>
            <w:sz w:val="28"/>
            <w:szCs w:val="28"/>
            <w:u w:val="none"/>
            <w:lang w:val="uk-UA"/>
          </w:rPr>
          <w:t>95.</w:t>
        </w:r>
        <w:r>
          <w:rPr>
            <w:rFonts w:cs="Times New Roman" w:ascii="Times New Roman" w:hAnsi="Times New Roman"/>
            <w:color w:val="000000" w:themeColor="text1"/>
            <w:sz w:val="28"/>
            <w:szCs w:val="28"/>
            <w:u w:val="none"/>
          </w:rPr>
          <w:t>pdf</w:t>
        </w:r>
      </w:hyperlink>
      <w:r>
        <w:rPr>
          <w:rFonts w:cs="Times New Roman" w:ascii="Times New Roman" w:hAnsi="Times New Roman"/>
          <w:color w:val="000000" w:themeColor="text1"/>
          <w:sz w:val="28"/>
          <w:szCs w:val="28"/>
          <w:lang w:val="uk-UA"/>
        </w:rPr>
        <w:t xml:space="preserve"> (румунською мовою).</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Defense Ministers meet in Bucharest under the B9 Format</w:t>
      </w:r>
      <w:r>
        <w:rPr>
          <w:rFonts w:cs="Times New Roman" w:ascii="Times New Roman" w:hAnsi="Times New Roman"/>
          <w:color w:val="000000" w:themeColor="text1"/>
          <w:sz w:val="28"/>
          <w:szCs w:val="28"/>
        </w:rPr>
        <w:t xml:space="preserve">. (2018). Retrieved from </w:t>
      </w:r>
      <w:hyperlink r:id="rId22">
        <w:r>
          <w:rPr>
            <w:rFonts w:cs="Times New Roman" w:ascii="Times New Roman" w:hAnsi="Times New Roman"/>
            <w:color w:val="000000" w:themeColor="text1"/>
            <w:sz w:val="28"/>
            <w:szCs w:val="28"/>
            <w:u w:val="none"/>
          </w:rPr>
          <w:t>https://warsawinstitute.org/defence-ministers-meet-bucharest-b9-format/</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Deletant, D., &amp; Ionescu, M. (2004). Romania and the Warsaw Pact: 1955-1989. </w:t>
      </w:r>
      <w:r>
        <w:rPr>
          <w:rFonts w:cs="Times New Roman" w:ascii="Times New Roman" w:hAnsi="Times New Roman"/>
          <w:i/>
          <w:color w:val="000000" w:themeColor="text1"/>
          <w:sz w:val="28"/>
          <w:szCs w:val="28"/>
        </w:rPr>
        <w:t>Cold War International History Project</w:t>
      </w:r>
      <w:r>
        <w:rPr>
          <w:rFonts w:cs="Times New Roman" w:ascii="Times New Roman" w:hAnsi="Times New Roman"/>
          <w:color w:val="000000" w:themeColor="text1"/>
          <w:sz w:val="28"/>
          <w:szCs w:val="28"/>
        </w:rPr>
        <w:t xml:space="preserve">, CWIHP e-Dossier, 6. Retrieved from </w:t>
      </w:r>
      <w:hyperlink r:id="rId23">
        <w:r>
          <w:rPr>
            <w:rFonts w:cs="Times New Roman" w:ascii="Times New Roman" w:hAnsi="Times New Roman"/>
            <w:color w:val="000000" w:themeColor="text1"/>
            <w:sz w:val="28"/>
            <w:szCs w:val="28"/>
            <w:u w:val="none"/>
          </w:rPr>
          <w:t>https://www.wilsoncenter.org/publication/new-evidence-romania-and-the-warsaw-pact-1955-1989</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Donnelly, J. (2005). Chapter 2. Realism. In S. Burchill, A. Linklater, R. Devetak, J. Donnelly, M. Paterson, Ch. Reus-Smit &amp; J. True (Ed.) </w:t>
      </w:r>
      <w:r>
        <w:rPr>
          <w:rFonts w:cs="Times New Roman" w:ascii="Times New Roman" w:hAnsi="Times New Roman"/>
          <w:i/>
          <w:color w:val="000000" w:themeColor="text1"/>
          <w:sz w:val="28"/>
          <w:szCs w:val="28"/>
        </w:rPr>
        <w:t>Theories of International Relations</w:t>
      </w:r>
      <w:r>
        <w:rPr>
          <w:rFonts w:cs="Times New Roman" w:ascii="Times New Roman" w:hAnsi="Times New Roman"/>
          <w:color w:val="000000" w:themeColor="text1"/>
          <w:sz w:val="28"/>
          <w:szCs w:val="28"/>
        </w:rPr>
        <w:t xml:space="preserve"> (3</w:t>
      </w:r>
      <w:r>
        <w:rPr>
          <w:rFonts w:cs="Times New Roman" w:ascii="Times New Roman" w:hAnsi="Times New Roman"/>
          <w:color w:val="000000" w:themeColor="text1"/>
          <w:sz w:val="28"/>
          <w:szCs w:val="28"/>
          <w:vertAlign w:val="superscript"/>
        </w:rPr>
        <w:t>rd</w:t>
      </w:r>
      <w:r>
        <w:rPr>
          <w:rFonts w:cs="Times New Roman" w:ascii="Times New Roman" w:hAnsi="Times New Roman"/>
          <w:color w:val="000000" w:themeColor="text1"/>
          <w:sz w:val="28"/>
          <w:szCs w:val="28"/>
        </w:rPr>
        <w:t xml:space="preserve"> ed.), 29-52. Palgrave Macmillan.</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Dunay, P.,</w:t>
      </w:r>
      <w:r>
        <w:rPr>
          <w:rFonts w:cs="Times New Roman" w:ascii="Times New Roman" w:hAnsi="Times New Roman"/>
          <w:color w:val="000000" w:themeColor="text1"/>
          <w:sz w:val="28"/>
          <w:szCs w:val="28"/>
        </w:rPr>
        <w:t xml:space="preserve"> Pavliuk, O., &amp; Zajaczkowski, W. (1997). Hungarian-romanian relations: a changed paradigm? The effects of enlargement on bilateral relations in Central and Eastern Europe, 1-11. Retrieved from </w:t>
      </w:r>
      <w:hyperlink r:id="rId24">
        <w:r>
          <w:rPr>
            <w:rFonts w:cs="Times New Roman" w:ascii="Times New Roman" w:hAnsi="Times New Roman"/>
            <w:color w:val="000000" w:themeColor="text1"/>
            <w:sz w:val="28"/>
            <w:szCs w:val="28"/>
            <w:u w:val="none"/>
          </w:rPr>
          <w:t>https://www.jstor.org/stable/pdf/resrep06954.5.pdf</w:t>
        </w:r>
      </w:hyperlink>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EEC/Eastern Europe Relations. Agreements</w:t>
      </w:r>
      <w:r>
        <w:rPr>
          <w:rFonts w:cs="Times New Roman" w:ascii="Times New Roman" w:hAnsi="Times New Roman"/>
          <w:color w:val="000000" w:themeColor="text1"/>
          <w:sz w:val="28"/>
          <w:szCs w:val="28"/>
        </w:rPr>
        <w:t xml:space="preserve"> (1992). Retrieved from </w:t>
      </w:r>
      <w:hyperlink r:id="rId25">
        <w:r>
          <w:rPr>
            <w:rFonts w:cs="Times New Roman" w:ascii="Times New Roman" w:hAnsi="Times New Roman"/>
            <w:color w:val="000000" w:themeColor="text1"/>
            <w:sz w:val="28"/>
            <w:szCs w:val="28"/>
            <w:u w:val="none"/>
          </w:rPr>
          <w:t>https://ec.europa.eu/commission/presscorner/detail/en/MEMO_92_27</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Elman</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C</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 xml:space="preserve">(2007). </w:t>
      </w:r>
      <w:r>
        <w:rPr>
          <w:rFonts w:cs="Times New Roman" w:ascii="Times New Roman" w:hAnsi="Times New Roman"/>
          <w:color w:val="000000" w:themeColor="text1"/>
          <w:sz w:val="28"/>
          <w:szCs w:val="28"/>
          <w:lang w:val="uk-UA"/>
        </w:rPr>
        <w:t>Realism</w:t>
      </w:r>
      <w:r>
        <w:rPr>
          <w:rFonts w:cs="Times New Roman" w:ascii="Times New Roman" w:hAnsi="Times New Roman"/>
          <w:color w:val="000000" w:themeColor="text1"/>
          <w:sz w:val="28"/>
          <w:szCs w:val="28"/>
        </w:rPr>
        <w:t>. In</w:t>
      </w:r>
      <w:r>
        <w:rPr>
          <w:rFonts w:cs="Times New Roman" w:ascii="Times New Roman" w:hAnsi="Times New Roman"/>
          <w:color w:val="000000" w:themeColor="text1"/>
          <w:sz w:val="28"/>
          <w:szCs w:val="28"/>
          <w:lang w:val="uk-UA"/>
        </w:rPr>
        <w:t xml:space="preserve"> M</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Griffiths</w:t>
      </w:r>
      <w:r>
        <w:rPr>
          <w:rFonts w:cs="Times New Roman" w:ascii="Times New Roman" w:hAnsi="Times New Roman"/>
          <w:color w:val="000000" w:themeColor="text1"/>
          <w:sz w:val="28"/>
          <w:szCs w:val="28"/>
        </w:rPr>
        <w:t xml:space="preserve"> (Ed.) </w:t>
      </w:r>
      <w:r>
        <w:rPr>
          <w:rFonts w:cs="Times New Roman" w:ascii="Times New Roman" w:hAnsi="Times New Roman"/>
          <w:i/>
          <w:color w:val="000000" w:themeColor="text1"/>
          <w:sz w:val="28"/>
          <w:szCs w:val="28"/>
        </w:rPr>
        <w:t>International Relations Theory for the Twenty-First Century</w:t>
      </w:r>
      <w:r>
        <w:rPr>
          <w:rFonts w:cs="Times New Roman" w:ascii="Times New Roman" w:hAnsi="Times New Roman"/>
          <w:color w:val="000000" w:themeColor="text1"/>
          <w:sz w:val="28"/>
          <w:szCs w:val="28"/>
        </w:rPr>
        <w:t>, 11-21. Routledge.</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Evaluation of PHARE financial assistance to Bulgaria (BG), Cyprus (CY), Czech Republic (CZ), Estonia (EE), Hungary (HU), Latvia (LV), Lithuania (LT), Malta (MT), Poland (PL), Romania (RO), Slovakia (SK), Slovenia (SI) Final Report</w:t>
      </w:r>
      <w:r>
        <w:rPr>
          <w:rFonts w:cs="Times New Roman" w:ascii="Times New Roman" w:hAnsi="Times New Roman"/>
          <w:color w:val="000000" w:themeColor="text1"/>
          <w:sz w:val="28"/>
          <w:szCs w:val="28"/>
        </w:rPr>
        <w:t xml:space="preserve"> (2015). Retrieved from </w:t>
      </w:r>
      <w:hyperlink r:id="rId26">
        <w:r>
          <w:rPr>
            <w:rFonts w:cs="Times New Roman" w:ascii="Times New Roman" w:hAnsi="Times New Roman"/>
            <w:color w:val="000000" w:themeColor="text1"/>
            <w:sz w:val="28"/>
            <w:szCs w:val="28"/>
            <w:u w:val="none"/>
          </w:rPr>
          <w:t>https://ec.europa.eu/neighbourhood-enlargement/system/files/2019-01/20150806-phare-ex-post-evaluation-final-report.pdf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Finnemore, M. (2003). </w:t>
      </w:r>
      <w:r>
        <w:rPr>
          <w:rFonts w:cs="Times New Roman" w:ascii="Times New Roman" w:hAnsi="Times New Roman"/>
          <w:i/>
          <w:color w:val="000000" w:themeColor="text1"/>
          <w:sz w:val="28"/>
          <w:szCs w:val="28"/>
        </w:rPr>
        <w:t>The purpose of intervention: changing beliefs about the use of force</w:t>
      </w:r>
      <w:r>
        <w:rPr>
          <w:rFonts w:cs="Times New Roman" w:ascii="Times New Roman" w:hAnsi="Times New Roman"/>
          <w:color w:val="000000" w:themeColor="text1"/>
          <w:sz w:val="28"/>
          <w:szCs w:val="28"/>
        </w:rPr>
        <w:t>. Ithaca: Cornell University Press.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 xml:space="preserve">Gallis, P. E. (1997). NATO Enlargement: The Process and Allied Views. </w:t>
      </w:r>
      <w:r>
        <w:rPr>
          <w:rFonts w:cs="Times New Roman" w:ascii="Times New Roman" w:hAnsi="Times New Roman"/>
          <w:i/>
          <w:color w:val="000000" w:themeColor="text1"/>
          <w:sz w:val="28"/>
          <w:szCs w:val="28"/>
          <w:lang w:val="uk-UA"/>
        </w:rPr>
        <w:t>CRS Report 1997 for Congress</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Retrieved from </w:t>
      </w:r>
      <w:hyperlink r:id="rId27">
        <w:r>
          <w:rPr>
            <w:rFonts w:cs="Times New Roman" w:ascii="Times New Roman" w:hAnsi="Times New Roman"/>
            <w:color w:val="000000" w:themeColor="text1"/>
            <w:sz w:val="28"/>
            <w:szCs w:val="28"/>
            <w:u w:val="none"/>
          </w:rPr>
          <w:t>https://www.everycrsreport.com/files/19970701_97-666_ce0dd76138c8f622c3a7dc26b68c91b3523c38ea.pdf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GDP growth (annual %) – Romania</w:t>
      </w:r>
      <w:r>
        <w:rPr>
          <w:rFonts w:cs="Times New Roman" w:ascii="Times New Roman" w:hAnsi="Times New Roman"/>
          <w:color w:val="000000" w:themeColor="text1"/>
          <w:sz w:val="28"/>
          <w:szCs w:val="28"/>
        </w:rPr>
        <w:t xml:space="preserve"> (2020). The World Bank. Retrieved from </w:t>
      </w:r>
      <w:hyperlink r:id="rId28">
        <w:r>
          <w:rPr>
            <w:rFonts w:cs="Times New Roman" w:ascii="Times New Roman" w:hAnsi="Times New Roman"/>
            <w:color w:val="000000" w:themeColor="text1"/>
            <w:sz w:val="28"/>
            <w:szCs w:val="28"/>
            <w:u w:val="none"/>
          </w:rPr>
          <w:t>https://data.worldbank.org/indicator/NY.GDP.MKTP.KD.ZG?locations=RO</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Gheorghe, I., &amp; Common, R. (2011). </w:t>
      </w:r>
      <w:r>
        <w:rPr>
          <w:rFonts w:cs="Times New Roman" w:ascii="Times New Roman" w:hAnsi="Times New Roman"/>
          <w:i/>
          <w:color w:val="000000" w:themeColor="text1"/>
          <w:sz w:val="28"/>
          <w:szCs w:val="28"/>
        </w:rPr>
        <w:t>The Impact of EU accession on public administration in Romania: the role of strategic policy transfer</w:t>
      </w:r>
      <w:r>
        <w:rPr>
          <w:rFonts w:cs="Times New Roman" w:ascii="Times New Roman" w:hAnsi="Times New Roman"/>
          <w:color w:val="000000" w:themeColor="text1"/>
          <w:sz w:val="28"/>
          <w:szCs w:val="28"/>
        </w:rPr>
        <w:t xml:space="preserve">, 33rd Annual Conference EGPA, Romania. Retrieved from </w:t>
      </w:r>
      <w:hyperlink r:id="rId29">
        <w:r>
          <w:rPr>
            <w:rFonts w:cs="Times New Roman" w:ascii="Times New Roman" w:hAnsi="Times New Roman"/>
            <w:color w:val="000000" w:themeColor="text1"/>
            <w:sz w:val="28"/>
            <w:szCs w:val="28"/>
            <w:u w:val="none"/>
          </w:rPr>
          <w:t>https://www.researchgate.net/publication/303250255_The_Impact_of_EU_Accession_on_Public_Administration_in_Romania_The_Role_of_Strategic_Policy_Transfer</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Ghica, L. A.  (2006) Why go regional and how to get it wrong: Romania’s problems with regional cooperation. </w:t>
      </w:r>
      <w:r>
        <w:rPr>
          <w:rFonts w:cs="Times New Roman" w:ascii="Times New Roman" w:hAnsi="Times New Roman"/>
          <w:i/>
          <w:color w:val="000000" w:themeColor="text1"/>
          <w:sz w:val="28"/>
          <w:szCs w:val="28"/>
        </w:rPr>
        <w:t xml:space="preserve">Political Science Department, Annual Doctoral Conference, </w:t>
      </w:r>
      <w:r>
        <w:rPr>
          <w:rFonts w:cs="Times New Roman" w:ascii="Times New Roman" w:hAnsi="Times New Roman"/>
          <w:color w:val="000000" w:themeColor="text1"/>
          <w:sz w:val="28"/>
          <w:szCs w:val="28"/>
        </w:rPr>
        <w:t>Central European University, Budapest.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Griffiths, M</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Roach</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S</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C.</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tr-TR"/>
        </w:rPr>
        <w:t xml:space="preserve"> </w:t>
      </w:r>
      <w:r>
        <w:rPr>
          <w:rFonts w:cs="Times New Roman" w:ascii="Times New Roman" w:hAnsi="Times New Roman"/>
          <w:color w:val="000000" w:themeColor="text1"/>
          <w:sz w:val="28"/>
          <w:szCs w:val="28"/>
        </w:rPr>
        <w:t xml:space="preserve">&amp; Solomon, M. S. (2009). </w:t>
      </w:r>
      <w:r>
        <w:rPr>
          <w:rFonts w:cs="Times New Roman" w:ascii="Times New Roman" w:hAnsi="Times New Roman"/>
          <w:i/>
          <w:color w:val="000000" w:themeColor="text1"/>
          <w:sz w:val="28"/>
          <w:szCs w:val="28"/>
        </w:rPr>
        <w:t>Fifty key thinkers in International Relations</w:t>
      </w:r>
      <w:r>
        <w:rPr>
          <w:rFonts w:cs="Times New Roman" w:ascii="Times New Roman" w:hAnsi="Times New Roman"/>
          <w:color w:val="000000" w:themeColor="text1"/>
          <w:sz w:val="28"/>
          <w:szCs w:val="28"/>
        </w:rPr>
        <w:t xml:space="preserve"> (2</w:t>
      </w:r>
      <w:r>
        <w:rPr>
          <w:rFonts w:cs="Times New Roman" w:ascii="Times New Roman" w:hAnsi="Times New Roman"/>
          <w:color w:val="000000" w:themeColor="text1"/>
          <w:sz w:val="28"/>
          <w:szCs w:val="28"/>
          <w:vertAlign w:val="superscript"/>
        </w:rPr>
        <w:t>nd</w:t>
      </w:r>
      <w:r>
        <w:rPr>
          <w:rFonts w:cs="Times New Roman" w:ascii="Times New Roman" w:hAnsi="Times New Roman"/>
          <w:color w:val="000000" w:themeColor="text1"/>
          <w:sz w:val="28"/>
          <w:szCs w:val="28"/>
        </w:rPr>
        <w:t xml:space="preserve"> ed.). Routledge.</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Grigoras, A. (2016). </w:t>
      </w:r>
      <w:r>
        <w:rPr>
          <w:rFonts w:cs="Times New Roman" w:ascii="Times New Roman" w:hAnsi="Times New Roman"/>
          <w:i/>
          <w:color w:val="000000" w:themeColor="text1"/>
          <w:sz w:val="28"/>
          <w:szCs w:val="28"/>
        </w:rPr>
        <w:t>NATO Summit in Warsaw: Romanian Brigade to Turn into Multinational One, Stoltenberg Says</w:t>
      </w:r>
      <w:r>
        <w:rPr>
          <w:rFonts w:cs="Times New Roman" w:ascii="Times New Roman" w:hAnsi="Times New Roman"/>
          <w:color w:val="000000" w:themeColor="text1"/>
          <w:sz w:val="28"/>
          <w:szCs w:val="28"/>
        </w:rPr>
        <w:t>. The Romania Journal. Retrieved from http://www.romaniajournal.ro/nato-summit-in-warsaw-romanian-brigade-to-turn-into-multinational-one-stoltenberg-says/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Incaltarau, C. </w:t>
      </w:r>
      <w:r>
        <w:rPr>
          <w:rFonts w:cs="Times New Roman" w:ascii="Times New Roman" w:hAnsi="Times New Roman"/>
          <w:color w:val="000000" w:themeColor="text1"/>
          <w:sz w:val="28"/>
          <w:szCs w:val="28"/>
        </w:rPr>
        <w:t>&amp;</w:t>
      </w:r>
      <w:r>
        <w:rPr>
          <w:rFonts w:cs="Times New Roman" w:ascii="Times New Roman" w:hAnsi="Times New Roman"/>
          <w:color w:val="000000" w:themeColor="text1"/>
          <w:sz w:val="28"/>
          <w:szCs w:val="28"/>
          <w:lang w:val="uk-UA"/>
        </w:rPr>
        <w:t xml:space="preserve"> Maha</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S.</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2010</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Romania's EU Accession Impact on the Development of Romanian Economy. </w:t>
      </w:r>
      <w:r>
        <w:rPr>
          <w:rFonts w:cs="Times New Roman" w:ascii="Times New Roman" w:hAnsi="Times New Roman"/>
          <w:i/>
          <w:color w:val="000000" w:themeColor="text1"/>
          <w:sz w:val="28"/>
          <w:szCs w:val="28"/>
          <w:lang w:val="uk-UA"/>
        </w:rPr>
        <w:t>CES Working Papers</w:t>
      </w:r>
      <w:r>
        <w:rPr>
          <w:rFonts w:cs="Times New Roman" w:ascii="Times New Roman" w:hAnsi="Times New Roman"/>
          <w:color w:val="000000" w:themeColor="text1"/>
          <w:sz w:val="28"/>
          <w:szCs w:val="28"/>
          <w:lang w:val="uk-UA"/>
        </w:rPr>
        <w:t>, 74-84.</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Infographic: Romania in the EU</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Eurostat. Retrieved from https://ec.europa.eu/eurostat/news/themes-in-the-spotlight/ro-presidency.</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Joint press conference NATO Secretary General Jens Stoltenberg together with the President of Romania, Klaus Werner Iohannis</w:t>
      </w:r>
      <w:r>
        <w:rPr>
          <w:rFonts w:cs="Times New Roman" w:ascii="Times New Roman" w:hAnsi="Times New Roman"/>
          <w:color w:val="000000" w:themeColor="text1"/>
          <w:sz w:val="28"/>
          <w:szCs w:val="28"/>
        </w:rPr>
        <w:t>. (2017). Retrieved from https://www.nato.int/cps/en/natohq/opinions_147688.htm?selectedLocale=en</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Kaplan, R. D. (1994). </w:t>
      </w:r>
      <w:r>
        <w:rPr>
          <w:rFonts w:cs="Times New Roman" w:ascii="Times New Roman" w:hAnsi="Times New Roman"/>
          <w:i/>
          <w:color w:val="000000" w:themeColor="text1"/>
          <w:sz w:val="28"/>
          <w:szCs w:val="28"/>
        </w:rPr>
        <w:t>Balkan Ghosts: A Journey Through History</w:t>
      </w:r>
      <w:r>
        <w:rPr>
          <w:rFonts w:cs="Times New Roman" w:ascii="Times New Roman" w:hAnsi="Times New Roman"/>
          <w:color w:val="000000" w:themeColor="text1"/>
          <w:sz w:val="28"/>
          <w:szCs w:val="28"/>
        </w:rPr>
        <w:t>. New York: Vintage Books.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eastAsia="Times New Roman" w:cs="Times New Roman"/>
          <w:color w:val="000000" w:themeColor="text1"/>
          <w:sz w:val="28"/>
          <w:szCs w:val="28"/>
        </w:rPr>
      </w:pPr>
      <w:r>
        <w:rPr>
          <w:rFonts w:cs="Times New Roman" w:ascii="Times New Roman" w:hAnsi="Times New Roman"/>
          <w:color w:val="000000" w:themeColor="text1"/>
          <w:sz w:val="28"/>
          <w:szCs w:val="28"/>
          <w:lang w:val="uk-UA"/>
        </w:rPr>
        <w:t xml:space="preserve">King I Michael. (1997) Romania and NATO: The time for a real partnership. </w:t>
      </w:r>
      <w:r>
        <w:rPr>
          <w:rFonts w:cs="Times New Roman" w:ascii="Times New Roman" w:hAnsi="Times New Roman"/>
          <w:i/>
          <w:color w:val="000000" w:themeColor="text1"/>
          <w:sz w:val="28"/>
          <w:szCs w:val="28"/>
          <w:lang w:val="uk-UA"/>
        </w:rPr>
        <w:t>The RUSI Journal</w:t>
      </w:r>
      <w:r>
        <w:rPr>
          <w:rFonts w:cs="Times New Roman" w:ascii="Times New Roman" w:hAnsi="Times New Roman"/>
          <w:color w:val="000000" w:themeColor="text1"/>
          <w:sz w:val="28"/>
          <w:szCs w:val="28"/>
          <w:lang w:val="uk-UA"/>
        </w:rPr>
        <w:t>, 142, 2, 6-11</w:t>
      </w:r>
      <w:r>
        <w:rPr>
          <w:rFonts w:cs="Times New Roman" w:ascii="Times New Roman" w:hAnsi="Times New Roman"/>
          <w:color w:val="000000" w:themeColor="text1"/>
          <w:sz w:val="28"/>
          <w:szCs w:val="28"/>
        </w:rPr>
        <w:t xml:space="preserve">. Retrieved from </w:t>
      </w:r>
      <w:hyperlink r:id="rId30">
        <w:r>
          <w:rPr>
            <w:rFonts w:eastAsia="Times New Roman" w:cs="Times New Roman" w:ascii="Times New Roman" w:hAnsi="Times New Roman"/>
            <w:i/>
            <w:iCs/>
            <w:color w:val="000000" w:themeColor="text1"/>
            <w:sz w:val="28"/>
            <w:szCs w:val="28"/>
          </w:rPr>
          <w:t>http://dx.doi.org/10.1080/03071849708446121</w:t>
        </w:r>
      </w:hyperlink>
      <w:r>
        <w:rPr>
          <w:rFonts w:eastAsia="Times New Roman"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King I Michael. (2002). Romania and NATO. </w:t>
      </w:r>
      <w:r>
        <w:rPr>
          <w:rFonts w:cs="Times New Roman" w:ascii="Times New Roman" w:hAnsi="Times New Roman"/>
          <w:i/>
          <w:color w:val="000000" w:themeColor="text1"/>
          <w:sz w:val="28"/>
          <w:szCs w:val="28"/>
        </w:rPr>
        <w:t>The RUSI Journal</w:t>
      </w:r>
      <w:r>
        <w:rPr>
          <w:rFonts w:cs="Times New Roman" w:ascii="Times New Roman" w:hAnsi="Times New Roman"/>
          <w:color w:val="000000" w:themeColor="text1"/>
          <w:sz w:val="28"/>
          <w:szCs w:val="28"/>
        </w:rPr>
        <w:t>, 147</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6, 44-48, Retrieved from https://www.tandfonline.com/doi/abs/10.1080/03071849708446121.</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Klemm, H. (2017). </w:t>
      </w:r>
      <w:r>
        <w:rPr>
          <w:rFonts w:cs="Times New Roman" w:ascii="Times New Roman" w:hAnsi="Times New Roman"/>
          <w:i/>
          <w:color w:val="000000" w:themeColor="text1"/>
          <w:sz w:val="28"/>
          <w:szCs w:val="28"/>
        </w:rPr>
        <w:t>Twenty Years of the U.S.-Romanian Strategic Partnership</w:t>
      </w:r>
      <w:r>
        <w:rPr>
          <w:rFonts w:cs="Times New Roman" w:ascii="Times New Roman" w:hAnsi="Times New Roman"/>
          <w:color w:val="000000" w:themeColor="text1"/>
          <w:sz w:val="28"/>
          <w:szCs w:val="28"/>
        </w:rPr>
        <w:t>. Retrieved from https://www.americanambassadors.org/publications/ambassadors-review/fall-2017/twenty-years-of-the-u-s-romanian-strategic-partnership.</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Lacatus, C., &amp; Sedelmeier, U. (2020). Does monitoring without enforcement make a difference? The European Union and anti-corruption policies in Bulgaria and Romania after accession. </w:t>
      </w:r>
      <w:r>
        <w:rPr>
          <w:rFonts w:cs="Times New Roman" w:ascii="Times New Roman" w:hAnsi="Times New Roman"/>
          <w:i/>
          <w:color w:val="000000" w:themeColor="text1"/>
          <w:sz w:val="28"/>
          <w:szCs w:val="28"/>
        </w:rPr>
        <w:t>Journal of European Public Policy</w:t>
      </w:r>
      <w:r>
        <w:rPr>
          <w:rFonts w:cs="Times New Roman" w:ascii="Times New Roman" w:hAnsi="Times New Roman"/>
          <w:color w:val="000000" w:themeColor="text1"/>
          <w:sz w:val="28"/>
          <w:szCs w:val="28"/>
        </w:rPr>
        <w:t>, 1–20.</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Lakatos, A. (2015). Romania and the" western" world: a brief overview of romanian foreign policy 1990-2012. Západočeská univerzita v Plzni, 127-149.</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Cs/>
          <w:color w:val="000000" w:themeColor="text1"/>
          <w:sz w:val="28"/>
          <w:szCs w:val="28"/>
        </w:rPr>
        <w:t>Layne, Ch. (2006).</w:t>
      </w:r>
      <w:r>
        <w:rPr>
          <w:rFonts w:cs="Times New Roman" w:ascii="Times New Roman" w:hAnsi="Times New Roman"/>
          <w:i/>
          <w:iCs/>
          <w:color w:val="000000" w:themeColor="text1"/>
          <w:sz w:val="28"/>
          <w:szCs w:val="28"/>
        </w:rPr>
        <w:t xml:space="preserve"> The Peace of Illusions: American Grand Strategy from 1940 to the Present.</w:t>
      </w:r>
      <w:r>
        <w:rPr>
          <w:rFonts w:cs="Times New Roman" w:ascii="Times New Roman" w:hAnsi="Times New Roman"/>
          <w:iCs/>
          <w:color w:val="000000" w:themeColor="text1"/>
          <w:sz w:val="28"/>
          <w:szCs w:val="28"/>
        </w:rPr>
        <w:t xml:space="preserve"> Cornell University Press.</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Leonard, Th. M. (1999). NATO Expansion: Romania and Bulgaria Within the Larger Context. </w:t>
      </w:r>
      <w:r>
        <w:rPr>
          <w:rFonts w:cs="Times New Roman" w:ascii="Times New Roman" w:hAnsi="Times New Roman"/>
          <w:i/>
          <w:color w:val="000000" w:themeColor="text1"/>
          <w:sz w:val="28"/>
          <w:szCs w:val="28"/>
        </w:rPr>
        <w:t>East European Quarterly</w:t>
      </w:r>
      <w:r>
        <w:rPr>
          <w:rFonts w:cs="Times New Roman" w:ascii="Times New Roman" w:hAnsi="Times New Roman"/>
          <w:color w:val="000000" w:themeColor="text1"/>
          <w:sz w:val="28"/>
          <w:szCs w:val="28"/>
        </w:rPr>
        <w:t>, 33, 4, 517-544.</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Lungu, L. (2011). The Romanian economy - four years after the EU accession, </w:t>
      </w:r>
      <w:r>
        <w:rPr>
          <w:rFonts w:cs="Times New Roman" w:ascii="Times New Roman" w:hAnsi="Times New Roman"/>
          <w:i/>
          <w:color w:val="000000" w:themeColor="text1"/>
          <w:sz w:val="28"/>
          <w:szCs w:val="28"/>
        </w:rPr>
        <w:t>Eastern Journal of European Studies, Centre for European Studies</w:t>
      </w:r>
      <w:r>
        <w:rPr>
          <w:rFonts w:cs="Times New Roman" w:ascii="Times New Roman" w:hAnsi="Times New Roman"/>
          <w:color w:val="000000" w:themeColor="text1"/>
          <w:sz w:val="28"/>
          <w:szCs w:val="28"/>
        </w:rPr>
        <w:t>, 2, 31-48.</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rPr>
        <w:t>Lupitu, R. (2018). Trei motive pentru care Inițiativa celor Trei Mări este cea mai importantă referință a politicii externe a României după aderarea la NATO și UE (</w:t>
      </w:r>
      <w:r>
        <w:rPr>
          <w:rFonts w:cs="Times New Roman" w:ascii="Times New Roman" w:hAnsi="Times New Roman"/>
          <w:i/>
          <w:color w:val="000000" w:themeColor="text1"/>
          <w:sz w:val="28"/>
          <w:szCs w:val="28"/>
        </w:rPr>
        <w:t xml:space="preserve">Три причини, чому Ініціатива трьох морів є найважливішим орієнтиром зовнішньої політики Румунії після вступу до НАТО та </w:t>
      </w:r>
      <w:r>
        <w:rPr>
          <w:rFonts w:cs="Times New Roman" w:ascii="Times New Roman" w:hAnsi="Times New Roman"/>
          <w:i/>
          <w:color w:val="000000" w:themeColor="text1"/>
          <w:sz w:val="28"/>
          <w:szCs w:val="28"/>
          <w:lang w:val="uk-UA"/>
        </w:rPr>
        <w:t>ЄС</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ru-RU"/>
        </w:rPr>
        <w:t xml:space="preserve">Взято з </w:t>
      </w:r>
      <w:hyperlink r:id="rId31">
        <w:r>
          <w:rPr>
            <w:rFonts w:cs="Times New Roman" w:ascii="Times New Roman" w:hAnsi="Times New Roman"/>
            <w:color w:val="000000" w:themeColor="text1"/>
            <w:sz w:val="28"/>
            <w:szCs w:val="28"/>
            <w:u w:val="none"/>
          </w:rPr>
          <w:t>https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www</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caleaeuropeana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ro</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trei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motive</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pentru</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care</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initiativa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celor</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trei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mari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este</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cea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mai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importanta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referinta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politicii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externe</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romaniei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dupa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aderarea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la</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nato</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si</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ue</w:t>
        </w:r>
        <w:r>
          <w:rPr>
            <w:rFonts w:cs="Times New Roman" w:ascii="Times New Roman" w:hAnsi="Times New Roman"/>
            <w:color w:val="000000" w:themeColor="text1"/>
            <w:sz w:val="28"/>
            <w:szCs w:val="28"/>
            <w:u w:val="none"/>
            <w:lang w:val="ru-RU"/>
          </w:rPr>
          <w:t>/</w:t>
        </w:r>
      </w:hyperlink>
      <w:r>
        <w:rPr>
          <w:rFonts w:cs="Times New Roman" w:ascii="Times New Roman" w:hAnsi="Times New Roman"/>
          <w:color w:val="000000" w:themeColor="text1"/>
          <w:sz w:val="28"/>
          <w:szCs w:val="28"/>
          <w:lang w:val="ru-RU"/>
        </w:rPr>
        <w:t xml:space="preserve"> (румунською мовою).</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Marquardt, A., &amp; Harlan, J. (2021). </w:t>
      </w:r>
      <w:r>
        <w:rPr>
          <w:rFonts w:cs="Times New Roman" w:ascii="Times New Roman" w:hAnsi="Times New Roman"/>
          <w:i/>
          <w:color w:val="000000" w:themeColor="text1"/>
          <w:sz w:val="28"/>
          <w:szCs w:val="28"/>
        </w:rPr>
        <w:t>NATO exercises sweep Europe amid Russian escalation, rising tensions between Moscow and US</w:t>
      </w:r>
      <w:r>
        <w:rPr>
          <w:rFonts w:cs="Times New Roman" w:ascii="Times New Roman" w:hAnsi="Times New Roman"/>
          <w:color w:val="000000" w:themeColor="text1"/>
          <w:sz w:val="28"/>
          <w:szCs w:val="28"/>
        </w:rPr>
        <w:t xml:space="preserve">. Retrieved from </w:t>
      </w:r>
      <w:hyperlink r:id="rId32">
        <w:r>
          <w:rPr>
            <w:rFonts w:cs="Times New Roman" w:ascii="Times New Roman" w:hAnsi="Times New Roman"/>
            <w:color w:val="000000" w:themeColor="text1"/>
            <w:sz w:val="28"/>
            <w:szCs w:val="28"/>
            <w:u w:val="none"/>
          </w:rPr>
          <w:t>https://edition.cnn.com/2021/05/11/politics/romania-nato-exercises-russia/index.html</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McCarthy</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N</w:t>
      </w:r>
      <w:r>
        <w:rPr>
          <w:rFonts w:cs="Times New Roman" w:ascii="Times New Roman" w:hAnsi="Times New Roman"/>
          <w:color w:val="000000" w:themeColor="text1"/>
          <w:sz w:val="28"/>
          <w:szCs w:val="28"/>
          <w:lang w:val="uk-UA"/>
        </w:rPr>
        <w:t>. (2021).</w:t>
      </w:r>
      <w:r>
        <w:rPr>
          <w:color w:val="000000" w:themeColor="text1"/>
        </w:rPr>
        <w:t xml:space="preserve"> </w:t>
      </w:r>
      <w:r>
        <w:rPr>
          <w:rFonts w:cs="Times New Roman" w:ascii="Times New Roman" w:hAnsi="Times New Roman"/>
          <w:i/>
          <w:color w:val="000000" w:themeColor="text1"/>
          <w:sz w:val="28"/>
          <w:szCs w:val="28"/>
          <w:lang w:val="uk-UA"/>
        </w:rPr>
        <w:t>NATO Defense Expenditure Visualized [Infographic]</w:t>
      </w:r>
      <w:r>
        <w:rPr>
          <w:rFonts w:cs="Times New Roman" w:ascii="Times New Roman" w:hAnsi="Times New Roman"/>
          <w:color w:val="000000" w:themeColor="text1"/>
          <w:sz w:val="28"/>
          <w:szCs w:val="28"/>
          <w:lang w:val="uk-UA"/>
        </w:rPr>
        <w:t>.</w:t>
      </w:r>
      <w:r>
        <w:rPr>
          <w:color w:val="000000" w:themeColor="text1"/>
        </w:rPr>
        <w:t xml:space="preserve"> </w:t>
      </w:r>
      <w:r>
        <w:rPr>
          <w:rFonts w:cs="Times New Roman" w:ascii="Times New Roman" w:hAnsi="Times New Roman"/>
          <w:color w:val="000000" w:themeColor="text1"/>
          <w:sz w:val="28"/>
          <w:szCs w:val="28"/>
          <w:lang w:val="uk-UA"/>
        </w:rPr>
        <w:t>Retrieved from</w:t>
      </w:r>
      <w:r>
        <w:rPr>
          <w:color w:val="000000" w:themeColor="text1"/>
        </w:rPr>
        <w:t xml:space="preserve"> </w:t>
      </w:r>
      <w:r>
        <w:rPr>
          <w:color w:val="000000" w:themeColor="text1"/>
          <w:lang w:val="uk-UA"/>
        </w:rPr>
        <w:t xml:space="preserve"> </w:t>
      </w:r>
      <w:r>
        <w:rPr>
          <w:rFonts w:cs="Times New Roman" w:ascii="Times New Roman" w:hAnsi="Times New Roman"/>
          <w:color w:val="000000" w:themeColor="text1"/>
          <w:sz w:val="28"/>
          <w:szCs w:val="28"/>
          <w:lang w:val="uk-UA"/>
        </w:rPr>
        <w:t>https://www.forbes.com/sites/niallmccarthy/2021/06/14/nato-defense-expenditure-visualized-infographic/?sh=62a4f0d4db5b.</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Mearsheimer, J. J. (2001). </w:t>
      </w:r>
      <w:r>
        <w:rPr>
          <w:rFonts w:cs="Times New Roman" w:ascii="Times New Roman" w:hAnsi="Times New Roman"/>
          <w:i/>
          <w:color w:val="000000" w:themeColor="text1"/>
          <w:sz w:val="28"/>
          <w:szCs w:val="28"/>
        </w:rPr>
        <w:t>The Tragedy of Great Power Politics</w:t>
      </w:r>
      <w:r>
        <w:rPr>
          <w:rFonts w:cs="Times New Roman" w:ascii="Times New Roman" w:hAnsi="Times New Roman"/>
          <w:color w:val="000000" w:themeColor="text1"/>
          <w:sz w:val="28"/>
          <w:szCs w:val="28"/>
        </w:rPr>
        <w:t>. New York: W.W. Norton.</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Mendelski, M. (2012). EU-driven judicial reforms in Romania: a success story? </w:t>
      </w:r>
      <w:r>
        <w:rPr>
          <w:rFonts w:cs="Times New Roman" w:ascii="Times New Roman" w:hAnsi="Times New Roman"/>
          <w:i/>
          <w:color w:val="000000" w:themeColor="text1"/>
          <w:sz w:val="28"/>
          <w:szCs w:val="28"/>
        </w:rPr>
        <w:t>East European Politics</w:t>
      </w:r>
      <w:r>
        <w:rPr>
          <w:rFonts w:cs="Times New Roman" w:ascii="Times New Roman" w:hAnsi="Times New Roman"/>
          <w:color w:val="000000" w:themeColor="text1"/>
          <w:sz w:val="28"/>
          <w:szCs w:val="28"/>
        </w:rPr>
        <w:t>, 28(1), 23-42.</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Micu, M. (2007). An alliance dilemma? Understanding Romanian foreign policy in the context of transatlantic divergences. </w:t>
      </w:r>
      <w:r>
        <w:rPr>
          <w:rFonts w:cs="Times New Roman" w:ascii="Times New Roman" w:hAnsi="Times New Roman"/>
          <w:i/>
          <w:color w:val="000000" w:themeColor="text1"/>
          <w:sz w:val="28"/>
          <w:szCs w:val="28"/>
        </w:rPr>
        <w:t>Romanian Journal of Political Science</w:t>
      </w:r>
      <w:r>
        <w:rPr>
          <w:rFonts w:cs="Times New Roman" w:ascii="Times New Roman" w:hAnsi="Times New Roman"/>
          <w:color w:val="000000" w:themeColor="text1"/>
          <w:sz w:val="28"/>
          <w:szCs w:val="28"/>
        </w:rPr>
        <w:t>, 7, 7, 1-39.</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Mihai</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C</w:t>
      </w:r>
      <w:r>
        <w:rPr>
          <w:rFonts w:cs="Times New Roman" w:ascii="Times New Roman" w:hAnsi="Times New Roman"/>
          <w:color w:val="000000" w:themeColor="text1"/>
          <w:sz w:val="28"/>
          <w:szCs w:val="28"/>
          <w:lang w:val="uk-UA"/>
        </w:rPr>
        <w:t xml:space="preserve">. (2014) </w:t>
      </w:r>
      <w:r>
        <w:rPr>
          <w:rFonts w:cs="Times New Roman" w:ascii="Times New Roman" w:hAnsi="Times New Roman"/>
          <w:i/>
          <w:color w:val="000000" w:themeColor="text1"/>
          <w:sz w:val="28"/>
          <w:szCs w:val="28"/>
          <w:lang w:val="uk-UA"/>
        </w:rPr>
        <w:t>Analiză: Ce a câştigat România în 10 ani de NATO</w:t>
      </w:r>
      <w:r>
        <w:rPr>
          <w:rFonts w:cs="Times New Roman" w:ascii="Times New Roman" w:hAnsi="Times New Roman"/>
          <w:color w:val="000000" w:themeColor="text1"/>
          <w:sz w:val="28"/>
          <w:szCs w:val="28"/>
          <w:lang w:val="uk-UA"/>
        </w:rPr>
        <w:t xml:space="preserve"> (</w:t>
      </w:r>
      <w:r>
        <w:rPr>
          <w:rFonts w:cs="Times New Roman" w:ascii="Times New Roman" w:hAnsi="Times New Roman"/>
          <w:i/>
          <w:color w:val="000000" w:themeColor="text1"/>
          <w:sz w:val="28"/>
          <w:szCs w:val="28"/>
          <w:lang w:val="uk-UA"/>
        </w:rPr>
        <w:t>Аналіз: що отримала Румунія за 10 років НАТО</w:t>
      </w:r>
      <w:r>
        <w:rPr>
          <w:rFonts w:cs="Times New Roman" w:ascii="Times New Roman" w:hAnsi="Times New Roman"/>
          <w:color w:val="000000" w:themeColor="text1"/>
          <w:sz w:val="28"/>
          <w:szCs w:val="28"/>
          <w:lang w:val="uk-UA"/>
        </w:rPr>
        <w:t xml:space="preserve">) Взято з </w:t>
      </w:r>
      <w:hyperlink r:id="rId33">
        <w:r>
          <w:rPr>
            <w:rFonts w:cs="Times New Roman" w:ascii="Times New Roman" w:hAnsi="Times New Roman"/>
            <w:color w:val="000000" w:themeColor="text1"/>
            <w:sz w:val="28"/>
            <w:szCs w:val="28"/>
            <w:u w:val="none"/>
            <w:lang w:val="uk-UA"/>
          </w:rPr>
          <w:t>https://www.mediafax.ro/politic/analiza-ce-a-castigat-romania-in-10-ani-de-nato-12393031</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Mocanu О. (2008). Some considerations on Romania’s contribution to the new European Neighbourhood Policy. </w:t>
      </w:r>
      <w:r>
        <w:rPr>
          <w:rFonts w:cs="Times New Roman" w:ascii="Times New Roman" w:hAnsi="Times New Roman"/>
          <w:i/>
          <w:color w:val="000000" w:themeColor="text1"/>
          <w:sz w:val="28"/>
          <w:szCs w:val="28"/>
        </w:rPr>
        <w:t>Romanian Economic Business Review</w:t>
      </w:r>
      <w:r>
        <w:rPr>
          <w:rFonts w:cs="Times New Roman" w:ascii="Times New Roman" w:hAnsi="Times New Roman"/>
          <w:color w:val="000000" w:themeColor="text1"/>
          <w:sz w:val="28"/>
          <w:szCs w:val="28"/>
        </w:rPr>
        <w:t>, Romanian-American University. 3(2), 92-102.</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Monitoring report on the state of preparedness for EU membership of Bulgaria and Romania</w:t>
      </w:r>
      <w:r>
        <w:rPr>
          <w:rFonts w:cs="Times New Roman" w:ascii="Times New Roman" w:hAnsi="Times New Roman"/>
          <w:color w:val="000000" w:themeColor="text1"/>
          <w:sz w:val="28"/>
          <w:szCs w:val="28"/>
          <w:lang w:val="tr-TR"/>
        </w:rPr>
        <w:t xml:space="preserve"> </w:t>
      </w:r>
      <w:r>
        <w:rPr>
          <w:rFonts w:cs="Times New Roman" w:ascii="Times New Roman" w:hAnsi="Times New Roman"/>
          <w:color w:val="000000" w:themeColor="text1"/>
          <w:sz w:val="28"/>
          <w:szCs w:val="28"/>
        </w:rPr>
        <w:t xml:space="preserve">(2006). Commission of the European Communities, COM(2006) 549, Brussels. Retrieved from </w:t>
      </w:r>
      <w:hyperlink r:id="rId34">
        <w:r>
          <w:rPr>
            <w:rFonts w:cs="Times New Roman" w:ascii="Times New Roman" w:hAnsi="Times New Roman"/>
            <w:color w:val="000000" w:themeColor="text1"/>
            <w:sz w:val="28"/>
            <w:szCs w:val="28"/>
            <w:u w:val="none"/>
          </w:rPr>
          <w:t>https://eur-lex.europa.eu/legal-content/EN/TXT/HTML/?uri=CELEX:52006DC0549&amp;from=EN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Monitoring the EU Accession Process: Corruption and Anti-Corruption Policy</w:t>
      </w:r>
      <w:r>
        <w:rPr>
          <w:rFonts w:cs="Times New Roman" w:ascii="Times New Roman" w:hAnsi="Times New Roman"/>
          <w:color w:val="000000" w:themeColor="text1"/>
          <w:sz w:val="28"/>
          <w:szCs w:val="28"/>
        </w:rPr>
        <w:t xml:space="preserve"> (2002). Retrieved from </w:t>
      </w:r>
      <w:hyperlink r:id="rId35">
        <w:r>
          <w:rPr>
            <w:rFonts w:cs="Times New Roman" w:ascii="Times New Roman" w:hAnsi="Times New Roman"/>
            <w:color w:val="000000" w:themeColor="text1"/>
            <w:sz w:val="28"/>
            <w:szCs w:val="28"/>
            <w:u w:val="none"/>
          </w:rPr>
          <w:t>https://www.opensocietyfoundations.org/publications/monitoring-eu-accession-process-corruption-and-anti-corruption-policy</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NATO allies Greece, Turkey, Romania hold military drill in Black Sea</w:t>
      </w:r>
      <w:r>
        <w:rPr>
          <w:rFonts w:cs="Times New Roman" w:ascii="Times New Roman" w:hAnsi="Times New Roman"/>
          <w:color w:val="000000" w:themeColor="text1"/>
          <w:sz w:val="28"/>
          <w:szCs w:val="28"/>
        </w:rPr>
        <w:t xml:space="preserve">. (2021). Daily Sabah. Retrieved from </w:t>
      </w:r>
      <w:hyperlink r:id="rId36">
        <w:r>
          <w:rPr>
            <w:rFonts w:cs="Times New Roman" w:ascii="Times New Roman" w:hAnsi="Times New Roman"/>
            <w:color w:val="000000" w:themeColor="text1"/>
            <w:sz w:val="28"/>
            <w:szCs w:val="28"/>
            <w:u w:val="none"/>
          </w:rPr>
          <w:t>https://www.dailysabah.com/politics/diplomacy/nato-allies-greece-turkey-romania-hold-military-drill-in-black-sea</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NATO Summit: Defense Capabilities Initiative. Fact Sheet</w:t>
      </w:r>
      <w:r>
        <w:rPr>
          <w:rFonts w:cs="Times New Roman" w:ascii="Times New Roman" w:hAnsi="Times New Roman"/>
          <w:color w:val="000000" w:themeColor="text1"/>
          <w:sz w:val="28"/>
          <w:szCs w:val="28"/>
        </w:rPr>
        <w:t xml:space="preserve">. (1999) Retrieved from </w:t>
      </w:r>
      <w:hyperlink r:id="rId37">
        <w:r>
          <w:rPr>
            <w:rFonts w:cs="Times New Roman" w:ascii="Times New Roman" w:hAnsi="Times New Roman"/>
            <w:color w:val="000000" w:themeColor="text1"/>
            <w:sz w:val="28"/>
            <w:szCs w:val="28"/>
            <w:u w:val="none"/>
          </w:rPr>
          <w:t>https://clintonwhitehouse5.archives.gov/WH/new/NATO/fact3.html</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NATO Wales Summit Guide</w:t>
      </w:r>
      <w:r>
        <w:rPr>
          <w:rFonts w:cs="Times New Roman" w:ascii="Times New Roman" w:hAnsi="Times New Roman"/>
          <w:color w:val="000000" w:themeColor="text1"/>
          <w:sz w:val="28"/>
          <w:szCs w:val="28"/>
          <w:lang w:val="uk-UA"/>
        </w:rPr>
        <w:t xml:space="preserve"> (2014). </w:t>
      </w:r>
      <w:r>
        <w:rPr>
          <w:rFonts w:cs="Times New Roman" w:ascii="Times New Roman" w:hAnsi="Times New Roman"/>
          <w:color w:val="000000" w:themeColor="text1"/>
          <w:sz w:val="28"/>
          <w:szCs w:val="28"/>
        </w:rPr>
        <w:t xml:space="preserve">Retrieved from </w:t>
      </w:r>
      <w:hyperlink r:id="rId38">
        <w:r>
          <w:rPr>
            <w:rFonts w:cs="Times New Roman" w:ascii="Times New Roman" w:hAnsi="Times New Roman"/>
            <w:color w:val="000000" w:themeColor="text1"/>
            <w:sz w:val="28"/>
            <w:szCs w:val="28"/>
            <w:u w:val="none"/>
          </w:rPr>
          <w:t>https://www.nato.int/cps/ru/natohq/news_112107.htm?selectedLocale=en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NATO: Text of Clinton Statement Supporting Just Three New Members</w:t>
      </w:r>
      <w:r>
        <w:rPr>
          <w:rFonts w:cs="Times New Roman" w:ascii="Times New Roman" w:hAnsi="Times New Roman"/>
          <w:color w:val="000000" w:themeColor="text1"/>
          <w:sz w:val="28"/>
          <w:szCs w:val="28"/>
        </w:rPr>
        <w:t xml:space="preserve">. (1997). Retrieved from </w:t>
      </w:r>
      <w:hyperlink r:id="rId39">
        <w:r>
          <w:rPr>
            <w:rFonts w:cs="Times New Roman" w:ascii="Times New Roman" w:hAnsi="Times New Roman"/>
            <w:color w:val="000000" w:themeColor="text1"/>
            <w:sz w:val="28"/>
            <w:szCs w:val="28"/>
            <w:u w:val="none"/>
          </w:rPr>
          <w:t>https://www.rferl.org/a/1085162.html</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Neagu, B. (2021). </w:t>
      </w:r>
      <w:r>
        <w:rPr>
          <w:rFonts w:cs="Times New Roman" w:ascii="Times New Roman" w:hAnsi="Times New Roman"/>
          <w:i/>
          <w:color w:val="000000" w:themeColor="text1"/>
          <w:sz w:val="28"/>
          <w:szCs w:val="28"/>
        </w:rPr>
        <w:t>EU not happy with Romania’s budget proposal</w:t>
      </w:r>
      <w:r>
        <w:rPr>
          <w:rFonts w:cs="Times New Roman" w:ascii="Times New Roman" w:hAnsi="Times New Roman"/>
          <w:color w:val="000000" w:themeColor="text1"/>
          <w:sz w:val="28"/>
          <w:szCs w:val="28"/>
        </w:rPr>
        <w:t xml:space="preserve">. Retrieved from </w:t>
      </w:r>
      <w:hyperlink r:id="rId40">
        <w:r>
          <w:rPr>
            <w:rFonts w:cs="Times New Roman" w:ascii="Times New Roman" w:hAnsi="Times New Roman"/>
            <w:color w:val="000000" w:themeColor="text1"/>
            <w:sz w:val="28"/>
            <w:szCs w:val="28"/>
            <w:u w:val="none"/>
          </w:rPr>
          <w:t>https://www.euractiv.com/section/politics/short_news/eu-not-happy-with-romanias-budget-proposal/</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Nikolova, P. (2006). Negotiating for EU Membership? The Case of Bulgaria and Romania. </w:t>
      </w:r>
      <w:r>
        <w:rPr>
          <w:rFonts w:cs="Times New Roman" w:ascii="Times New Roman" w:hAnsi="Times New Roman"/>
          <w:i/>
          <w:color w:val="000000" w:themeColor="text1"/>
          <w:sz w:val="28"/>
          <w:szCs w:val="28"/>
        </w:rPr>
        <w:t>Croatian Yearbook of European Law and Policy</w:t>
      </w:r>
      <w:r>
        <w:rPr>
          <w:rFonts w:cs="Times New Roman" w:ascii="Times New Roman" w:hAnsi="Times New Roman"/>
          <w:color w:val="000000" w:themeColor="text1"/>
          <w:sz w:val="28"/>
          <w:szCs w:val="28"/>
        </w:rPr>
        <w:t>, 2(2), 393-412.</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Olteanu</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A</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R</w:t>
      </w:r>
      <w:r>
        <w:rPr>
          <w:rFonts w:cs="Times New Roman" w:ascii="Times New Roman" w:hAnsi="Times New Roman"/>
          <w:color w:val="000000" w:themeColor="text1"/>
          <w:sz w:val="28"/>
          <w:szCs w:val="28"/>
        </w:rPr>
        <w:t xml:space="preserve">. (2020). Romania – NATO relations: three decades of dialogue and transformation concerning security. </w:t>
      </w:r>
      <w:r>
        <w:rPr>
          <w:rFonts w:cs="Times New Roman" w:ascii="Times New Roman" w:hAnsi="Times New Roman"/>
          <w:i/>
          <w:color w:val="000000" w:themeColor="text1"/>
          <w:sz w:val="28"/>
          <w:szCs w:val="28"/>
        </w:rPr>
        <w:t>Strategic Impact</w:t>
      </w:r>
      <w:r>
        <w:rPr>
          <w:rFonts w:cs="Times New Roman" w:ascii="Times New Roman" w:hAnsi="Times New Roman"/>
          <w:color w:val="000000" w:themeColor="text1"/>
          <w:sz w:val="28"/>
          <w:szCs w:val="28"/>
        </w:rPr>
        <w:t xml:space="preserve">, 2, 7-24. </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Părean, M., &amp; Vădăsan, I. (2013). Romania's economy after the European Union accession. </w:t>
      </w:r>
      <w:r>
        <w:rPr>
          <w:rFonts w:cs="Times New Roman" w:ascii="Times New Roman" w:hAnsi="Times New Roman"/>
          <w:i/>
          <w:color w:val="000000" w:themeColor="text1"/>
          <w:sz w:val="28"/>
          <w:szCs w:val="28"/>
        </w:rPr>
        <w:t>Annals of Faculty of Economics</w:t>
      </w:r>
      <w:r>
        <w:rPr>
          <w:rFonts w:cs="Times New Roman" w:ascii="Times New Roman" w:hAnsi="Times New Roman"/>
          <w:color w:val="000000" w:themeColor="text1"/>
          <w:sz w:val="28"/>
          <w:szCs w:val="28"/>
        </w:rPr>
        <w:t>, 1(1), 300-308.</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iCs/>
          <w:color w:val="000000" w:themeColor="text1"/>
          <w:sz w:val="28"/>
          <w:szCs w:val="28"/>
        </w:rPr>
        <w:t xml:space="preserve">Parlamentul României </w:t>
      </w:r>
      <w:r>
        <w:rPr>
          <w:rFonts w:cs="Times New Roman" w:ascii="Times New Roman" w:hAnsi="Times New Roman"/>
          <w:color w:val="000000" w:themeColor="text1"/>
          <w:sz w:val="28"/>
          <w:szCs w:val="28"/>
        </w:rPr>
        <w:t>Programul de guvernare pe perioada 2005-2008 (</w:t>
      </w:r>
      <w:r>
        <w:rPr>
          <w:rFonts w:cs="Times New Roman" w:ascii="Times New Roman" w:hAnsi="Times New Roman"/>
          <w:i/>
          <w:color w:val="000000" w:themeColor="text1"/>
          <w:sz w:val="28"/>
          <w:szCs w:val="28"/>
        </w:rPr>
        <w:t>Парламент Румунії Програма управління на 2005-2008 рр</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ru-RU"/>
        </w:rPr>
        <w:t xml:space="preserve">(2004). </w:t>
      </w:r>
      <w:r>
        <w:rPr>
          <w:rFonts w:cs="Times New Roman" w:ascii="Times New Roman" w:hAnsi="Times New Roman"/>
          <w:color w:val="000000" w:themeColor="text1"/>
          <w:sz w:val="28"/>
          <w:szCs w:val="28"/>
          <w:lang w:val="uk-UA"/>
        </w:rPr>
        <w:t>Взято з  https://lege5.ro/gratuit/gm4tkobqgi/programul-de-guvernare-pe-perioada-2005-2008-din-28122004 (румунською мовою).</w:t>
      </w:r>
    </w:p>
    <w:p>
      <w:pPr>
        <w:pStyle w:val="ListParagraph"/>
        <w:numPr>
          <w:ilvl w:val="0"/>
          <w:numId w:val="2"/>
        </w:numPr>
        <w:tabs>
          <w:tab w:val="clear" w:pos="708"/>
          <w:tab w:val="left" w:pos="426" w:leader="none"/>
        </w:tabs>
        <w:spacing w:lineRule="auto" w:line="360" w:before="0" w:after="0"/>
        <w:ind w:left="709" w:hanging="567"/>
        <w:contextualSpacing/>
        <w:jc w:val="both"/>
        <w:rPr>
          <w:rFonts w:ascii="Times New Roman" w:hAnsi="Times New Roman" w:cs="Times New Roman"/>
          <w:color w:val="000000" w:themeColor="text1"/>
          <w:sz w:val="28"/>
          <w:szCs w:val="28"/>
          <w:lang w:val="uk-UA"/>
        </w:rPr>
      </w:pPr>
      <w:r>
        <w:rPr>
          <w:rFonts w:cs="Times New Roman" w:ascii="Times New Roman" w:hAnsi="Times New Roman"/>
          <w:i/>
          <w:color w:val="000000" w:themeColor="text1"/>
          <w:sz w:val="28"/>
          <w:szCs w:val="28"/>
          <w:lang w:val="uk-UA"/>
        </w:rPr>
        <w:t>Participarea României la misiunile și operațiile NATO</w:t>
      </w:r>
      <w:r>
        <w:rPr>
          <w:rFonts w:cs="Times New Roman" w:ascii="Times New Roman" w:hAnsi="Times New Roman"/>
          <w:color w:val="000000" w:themeColor="text1"/>
          <w:sz w:val="28"/>
          <w:szCs w:val="28"/>
          <w:lang w:val="uk-UA"/>
        </w:rPr>
        <w:t xml:space="preserve"> (</w:t>
      </w:r>
      <w:r>
        <w:rPr>
          <w:rFonts w:cs="Times New Roman" w:ascii="Times New Roman" w:hAnsi="Times New Roman"/>
          <w:i/>
          <w:color w:val="000000" w:themeColor="text1"/>
          <w:sz w:val="28"/>
          <w:szCs w:val="28"/>
          <w:lang w:val="uk-UA"/>
        </w:rPr>
        <w:t>Участь Румунії в місіях і операціях НАТО</w:t>
      </w:r>
      <w:r>
        <w:rPr>
          <w:rFonts w:cs="Times New Roman" w:ascii="Times New Roman" w:hAnsi="Times New Roman"/>
          <w:color w:val="000000" w:themeColor="text1"/>
          <w:sz w:val="28"/>
          <w:szCs w:val="28"/>
          <w:lang w:val="uk-UA"/>
        </w:rPr>
        <w:t xml:space="preserve">)  (2021) Взято з </w:t>
      </w:r>
      <w:hyperlink r:id="rId41">
        <w:r>
          <w:rPr>
            <w:rFonts w:cs="Times New Roman" w:ascii="Times New Roman" w:hAnsi="Times New Roman"/>
            <w:color w:val="000000" w:themeColor="text1"/>
            <w:sz w:val="28"/>
            <w:szCs w:val="28"/>
            <w:u w:val="none"/>
            <w:lang w:val="uk-UA"/>
          </w:rPr>
          <w:t>https://www.mae.ro/node/1586</w:t>
        </w:r>
      </w:hyperlink>
      <w:r>
        <w:rPr>
          <w:rFonts w:cs="Times New Roman" w:ascii="Times New Roman" w:hAnsi="Times New Roman"/>
          <w:color w:val="000000" w:themeColor="text1"/>
          <w:sz w:val="28"/>
          <w:szCs w:val="28"/>
          <w:lang w:val="uk-UA"/>
        </w:rPr>
        <w:t xml:space="preserve"> (румунською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iCs/>
          <w:color w:val="000000" w:themeColor="text1"/>
          <w:sz w:val="28"/>
          <w:szCs w:val="28"/>
        </w:rPr>
        <w:t>Pascu, I. M. (1996). Security Through NATO Enlargement and the Partnership for Peace: The Experience of Romania.</w:t>
      </w:r>
      <w:r>
        <w:rPr>
          <w:rFonts w:eastAsia="Times New Roman" w:cs="Times New Roman" w:ascii="Times New Roman" w:hAnsi="Times New Roman"/>
          <w:i/>
          <w:iCs/>
          <w:color w:val="000000" w:themeColor="text1"/>
          <w:sz w:val="28"/>
          <w:szCs w:val="28"/>
        </w:rPr>
        <w:t xml:space="preserve"> Whitehall Papers</w:t>
      </w:r>
      <w:r>
        <w:rPr>
          <w:rFonts w:eastAsia="Times New Roman" w:cs="Times New Roman" w:ascii="Times New Roman" w:hAnsi="Times New Roman"/>
          <w:iCs/>
          <w:color w:val="000000" w:themeColor="text1"/>
          <w:sz w:val="28"/>
          <w:szCs w:val="28"/>
        </w:rPr>
        <w:t>, 37</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1, 43-52.</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Pechlivanis, P. (2017). Between Détente and Differentiation: Nixon’s visit to Bucharest in August 1969. </w:t>
      </w:r>
      <w:r>
        <w:rPr>
          <w:rFonts w:cs="Times New Roman" w:ascii="Times New Roman" w:hAnsi="Times New Roman"/>
          <w:i/>
          <w:color w:val="000000" w:themeColor="text1"/>
          <w:sz w:val="28"/>
          <w:szCs w:val="28"/>
        </w:rPr>
        <w:t>Cold War History</w:t>
      </w:r>
      <w:r>
        <w:rPr>
          <w:rFonts w:cs="Times New Roman" w:ascii="Times New Roman" w:hAnsi="Times New Roman"/>
          <w:color w:val="000000" w:themeColor="text1"/>
          <w:sz w:val="28"/>
          <w:szCs w:val="28"/>
        </w:rPr>
        <w:t>, 17, 3, 241-258.</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Phillips, A. B. (2007). Constructivism. In M. Griffiths (Ed.) International Relations Theory for the Twenty-First Century, 60-75. Routledge.</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Popovici, O. C., (2021a) </w:t>
      </w:r>
      <w:r>
        <w:rPr>
          <w:rFonts w:cs="Times New Roman" w:ascii="Times New Roman" w:hAnsi="Times New Roman"/>
          <w:i/>
          <w:color w:val="000000" w:themeColor="text1"/>
          <w:sz w:val="28"/>
          <w:szCs w:val="28"/>
        </w:rPr>
        <w:t>Romania external relations briefing: Outlook for 2021: embracing predictability in foreign policy</w:t>
      </w:r>
      <w:r>
        <w:rPr>
          <w:rFonts w:cs="Times New Roman" w:ascii="Times New Roman" w:hAnsi="Times New Roman"/>
          <w:color w:val="000000" w:themeColor="text1"/>
          <w:sz w:val="28"/>
          <w:szCs w:val="28"/>
        </w:rPr>
        <w:t>. China-CEE Institute, 36, 4. Retrieved from https://china-cee.eu/2021/02/04/romania-external-relations-briefing-outlook-for-2021-embracing-predictability-in-foreign-policy/.</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Popovici, O. Cr. (2019a) </w:t>
      </w:r>
      <w:r>
        <w:rPr>
          <w:rFonts w:cs="Times New Roman" w:ascii="Times New Roman" w:hAnsi="Times New Roman"/>
          <w:i/>
          <w:color w:val="000000" w:themeColor="text1"/>
          <w:sz w:val="28"/>
          <w:szCs w:val="28"/>
        </w:rPr>
        <w:t>Romania external relations briefing: Important achievements for Romania following high-level visits in US</w:t>
      </w:r>
      <w:r>
        <w:rPr>
          <w:rFonts w:cs="Times New Roman" w:ascii="Times New Roman" w:hAnsi="Times New Roman"/>
          <w:color w:val="000000" w:themeColor="text1"/>
          <w:sz w:val="28"/>
          <w:szCs w:val="28"/>
        </w:rPr>
        <w:t xml:space="preserve">.  China-CEE Institute, 22, 4. Retrieved from </w:t>
      </w:r>
      <w:hyperlink r:id="rId42">
        <w:r>
          <w:rPr>
            <w:rFonts w:cs="Times New Roman" w:ascii="Times New Roman" w:hAnsi="Times New Roman"/>
            <w:color w:val="000000" w:themeColor="text1"/>
            <w:sz w:val="28"/>
            <w:szCs w:val="28"/>
            <w:u w:val="none"/>
          </w:rPr>
          <w:t>https://china-cee.eu/wp-content/uploads/2019/12/2019er1088%EF%BC%884%EF%BC%89Romania.pdf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Popovici, O. Cr. (2019b) </w:t>
      </w:r>
      <w:r>
        <w:rPr>
          <w:rFonts w:cs="Times New Roman" w:ascii="Times New Roman" w:hAnsi="Times New Roman"/>
          <w:i/>
          <w:color w:val="000000" w:themeColor="text1"/>
          <w:sz w:val="28"/>
          <w:szCs w:val="28"/>
        </w:rPr>
        <w:t>Romania external relations briefing: Overview of developments in the external field in 2019</w:t>
      </w:r>
      <w:r>
        <w:rPr>
          <w:rFonts w:cs="Times New Roman" w:ascii="Times New Roman" w:hAnsi="Times New Roman"/>
          <w:color w:val="000000" w:themeColor="text1"/>
          <w:sz w:val="28"/>
          <w:szCs w:val="28"/>
        </w:rPr>
        <w:t xml:space="preserve">.  China-CEE Institute, 24, 4. Retrieved from </w:t>
      </w:r>
      <w:hyperlink r:id="rId43">
        <w:r>
          <w:rPr>
            <w:rFonts w:cs="Times New Roman" w:ascii="Times New Roman" w:hAnsi="Times New Roman"/>
            <w:color w:val="000000" w:themeColor="text1"/>
            <w:sz w:val="28"/>
            <w:szCs w:val="28"/>
            <w:u w:val="none"/>
          </w:rPr>
          <w:t>https://china-cee.eu/wp-content/uploads/2020/03/2019er1296%EF%BC%884%EF%BC%89Romania.pdf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Popovici, O. Cr. (20</w:t>
      </w:r>
      <w:r>
        <w:rPr>
          <w:rFonts w:cs="Times New Roman" w:ascii="Times New Roman" w:hAnsi="Times New Roman"/>
          <w:color w:val="000000" w:themeColor="text1"/>
          <w:sz w:val="28"/>
          <w:szCs w:val="28"/>
          <w:lang w:val="uk-UA"/>
        </w:rPr>
        <w:t>20</w:t>
      </w:r>
      <w:r>
        <w:rPr>
          <w:rFonts w:cs="Times New Roman" w:ascii="Times New Roman" w:hAnsi="Times New Roman"/>
          <w:color w:val="000000" w:themeColor="text1"/>
          <w:sz w:val="28"/>
          <w:szCs w:val="28"/>
        </w:rPr>
        <w:t xml:space="preserve">) </w:t>
      </w:r>
      <w:r>
        <w:rPr>
          <w:rFonts w:cs="Times New Roman" w:ascii="Times New Roman" w:hAnsi="Times New Roman"/>
          <w:i/>
          <w:color w:val="000000" w:themeColor="text1"/>
          <w:sz w:val="28"/>
          <w:szCs w:val="28"/>
        </w:rPr>
        <w:t>Romania external relations briefing:</w:t>
      </w:r>
      <w:r>
        <w:rPr>
          <w:rFonts w:cs="Times New Roman" w:ascii="Times New Roman" w:hAnsi="Times New Roman"/>
          <w:i/>
          <w:color w:val="000000" w:themeColor="text1"/>
          <w:sz w:val="28"/>
          <w:szCs w:val="28"/>
          <w:lang w:val="uk-UA"/>
        </w:rPr>
        <w:t xml:space="preserve"> </w:t>
      </w:r>
      <w:r>
        <w:rPr>
          <w:rFonts w:cs="Times New Roman" w:ascii="Times New Roman" w:hAnsi="Times New Roman"/>
          <w:i/>
          <w:color w:val="000000" w:themeColor="text1"/>
          <w:sz w:val="28"/>
          <w:szCs w:val="28"/>
        </w:rPr>
        <w:t>New projects launched under the Romania-US Strategic Partnership</w:t>
      </w:r>
      <w:r>
        <w:rPr>
          <w:rFonts w:cs="Times New Roman" w:ascii="Times New Roman" w:hAnsi="Times New Roman"/>
          <w:color w:val="000000" w:themeColor="text1"/>
          <w:sz w:val="28"/>
          <w:szCs w:val="28"/>
        </w:rPr>
        <w:t xml:space="preserve">.  China-CEE Institute, </w:t>
      </w:r>
      <w:r>
        <w:rPr>
          <w:rFonts w:cs="Times New Roman" w:ascii="Times New Roman" w:hAnsi="Times New Roman"/>
          <w:color w:val="000000" w:themeColor="text1"/>
          <w:sz w:val="28"/>
          <w:szCs w:val="28"/>
          <w:lang w:val="uk-UA"/>
        </w:rPr>
        <w:t>33</w:t>
      </w:r>
      <w:r>
        <w:rPr>
          <w:rFonts w:cs="Times New Roman" w:ascii="Times New Roman" w:hAnsi="Times New Roman"/>
          <w:color w:val="000000" w:themeColor="text1"/>
          <w:sz w:val="28"/>
          <w:szCs w:val="28"/>
        </w:rPr>
        <w:t xml:space="preserve">, 4. Retrieved from </w:t>
      </w:r>
      <w:hyperlink r:id="rId44">
        <w:r>
          <w:rPr>
            <w:rFonts w:cs="Times New Roman" w:ascii="Times New Roman" w:hAnsi="Times New Roman"/>
            <w:color w:val="000000" w:themeColor="text1"/>
            <w:sz w:val="28"/>
            <w:szCs w:val="28"/>
            <w:u w:val="none"/>
          </w:rPr>
          <w:t>https://china-cee.eu/wp-content/uploads/2020/11/2020er10_Romania.pdf</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Popovici, O. Cr. (2021b) </w:t>
      </w:r>
      <w:r>
        <w:rPr>
          <w:rFonts w:cs="Times New Roman" w:ascii="Times New Roman" w:hAnsi="Times New Roman"/>
          <w:i/>
          <w:color w:val="000000" w:themeColor="text1"/>
          <w:sz w:val="28"/>
          <w:szCs w:val="28"/>
        </w:rPr>
        <w:t>Romania external relations briefing: The relations between Romania and the USA</w:t>
      </w:r>
      <w:r>
        <w:rPr>
          <w:rFonts w:cs="Times New Roman" w:ascii="Times New Roman" w:hAnsi="Times New Roman"/>
          <w:color w:val="000000" w:themeColor="text1"/>
          <w:sz w:val="28"/>
          <w:szCs w:val="28"/>
        </w:rPr>
        <w:t xml:space="preserve">.  China-CEE Institute, 37, 4. Retrieved from </w:t>
      </w:r>
      <w:hyperlink r:id="rId45">
        <w:r>
          <w:rPr>
            <w:rFonts w:cs="Times New Roman" w:ascii="Times New Roman" w:hAnsi="Times New Roman"/>
            <w:color w:val="000000" w:themeColor="text1"/>
            <w:sz w:val="28"/>
            <w:szCs w:val="28"/>
            <w:u w:val="none"/>
          </w:rPr>
          <w:t>https://china-cee.eu/wp-content/uploads/2021/03/2021er02_Romania.pdf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Poverty watch 2020-Romania (2020). RENASIS. Retrieved from </w:t>
      </w:r>
      <w:hyperlink r:id="rId46">
        <w:r>
          <w:rPr>
            <w:rFonts w:cs="Times New Roman" w:ascii="Times New Roman" w:hAnsi="Times New Roman"/>
            <w:color w:val="000000" w:themeColor="text1"/>
            <w:sz w:val="28"/>
            <w:szCs w:val="28"/>
            <w:u w:val="none"/>
          </w:rPr>
          <w:t>https://www.eapn.eu/wp-content/uploads/2020/10/EAPN-EAPN-Romania-Poverty-Watch-2020_ENG-4707.pdf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Presidency conclusions</w:t>
      </w:r>
      <w:r>
        <w:rPr>
          <w:rFonts w:cs="Times New Roman" w:ascii="Times New Roman" w:hAnsi="Times New Roman"/>
          <w:color w:val="000000" w:themeColor="text1"/>
          <w:sz w:val="28"/>
          <w:szCs w:val="28"/>
        </w:rPr>
        <w:t xml:space="preserve"> (2002). Copenhagen European Council. Retrieved from </w:t>
      </w:r>
      <w:hyperlink r:id="rId47">
        <w:r>
          <w:rPr>
            <w:rFonts w:cs="Times New Roman" w:ascii="Times New Roman" w:hAnsi="Times New Roman"/>
            <w:color w:val="000000" w:themeColor="text1"/>
            <w:sz w:val="28"/>
            <w:szCs w:val="28"/>
            <w:u w:val="none"/>
          </w:rPr>
          <w:t>https://www.ab.gov.tr/p.php?e=21110</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tr-TR"/>
        </w:rPr>
      </w:pPr>
      <w:r>
        <w:rPr>
          <w:rFonts w:cs="Times New Roman" w:ascii="Times New Roman" w:hAnsi="Times New Roman"/>
          <w:color w:val="000000" w:themeColor="text1"/>
          <w:sz w:val="28"/>
          <w:szCs w:val="28"/>
          <w:lang w:val="tr-TR"/>
        </w:rPr>
        <w:t xml:space="preserve">Pridham, G. (2007). Romania and EU membership in comparative perspective: A post-accession compliance problem? – The case of political conditionality. </w:t>
      </w:r>
      <w:r>
        <w:rPr>
          <w:rFonts w:cs="Times New Roman" w:ascii="Times New Roman" w:hAnsi="Times New Roman"/>
          <w:i/>
          <w:color w:val="000000" w:themeColor="text1"/>
          <w:sz w:val="28"/>
          <w:szCs w:val="28"/>
          <w:lang w:val="tr-TR"/>
        </w:rPr>
        <w:t>Perspectives on European Politics and Society</w:t>
      </w:r>
      <w:r>
        <w:rPr>
          <w:rFonts w:cs="Times New Roman" w:ascii="Times New Roman" w:hAnsi="Times New Roman"/>
          <w:color w:val="000000" w:themeColor="text1"/>
          <w:sz w:val="28"/>
          <w:szCs w:val="28"/>
          <w:lang w:val="tr-TR"/>
        </w:rPr>
        <w:t>, 8(2), 168–188.</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Puri, S. (2017). </w:t>
      </w:r>
      <w:r>
        <w:rPr>
          <w:rFonts w:cs="Times New Roman" w:ascii="Times New Roman" w:hAnsi="Times New Roman"/>
          <w:i/>
          <w:color w:val="000000" w:themeColor="text1"/>
          <w:sz w:val="28"/>
          <w:szCs w:val="28"/>
        </w:rPr>
        <w:t>Romania: Black Sea Security and NATO’s South-Eastern Frontline</w:t>
      </w:r>
      <w:r>
        <w:rPr>
          <w:rFonts w:cs="Times New Roman" w:ascii="Times New Roman" w:hAnsi="Times New Roman"/>
          <w:color w:val="000000" w:themeColor="text1"/>
          <w:sz w:val="28"/>
          <w:szCs w:val="28"/>
        </w:rPr>
        <w:t xml:space="preserve">. Retrieved from </w:t>
      </w:r>
      <w:hyperlink r:id="rId48">
        <w:r>
          <w:rPr>
            <w:rFonts w:cs="Times New Roman" w:ascii="Times New Roman" w:hAnsi="Times New Roman"/>
            <w:color w:val="000000" w:themeColor="text1"/>
            <w:sz w:val="28"/>
            <w:szCs w:val="28"/>
            <w:u w:val="none"/>
          </w:rPr>
          <w:t>https://www.spf.org/projects/upload/Romania%2C%20Black%20Sea%20Security%20and%20NATO%E2%80%99s%20South-Eastern%20Frontline%20%28Puri%29.pdf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Rank, H. &amp; Popa, Ch. (2021). Country report: Romania's judiciary before the ECJ, Rule of Law Programme South East Europe (Bucharest). Retrieved from </w:t>
      </w:r>
      <w:hyperlink r:id="rId49">
        <w:r>
          <w:rPr>
            <w:rFonts w:cs="Times New Roman" w:ascii="Times New Roman" w:hAnsi="Times New Roman"/>
            <w:color w:val="000000" w:themeColor="text1"/>
            <w:sz w:val="28"/>
            <w:szCs w:val="28"/>
            <w:u w:val="none"/>
          </w:rPr>
          <w:t>https://www.kas.de/en/country-reports/detail/-/content/romania-s-judiciary-before-the-ecj</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Rapan, D. (2015). The strategic partnership between Romania and the USA: A Cornerstone in the Current Security Context. </w:t>
      </w:r>
      <w:r>
        <w:rPr>
          <w:rFonts w:cs="Times New Roman" w:ascii="Times New Roman" w:hAnsi="Times New Roman"/>
          <w:i/>
          <w:color w:val="000000" w:themeColor="text1"/>
          <w:sz w:val="28"/>
          <w:szCs w:val="28"/>
        </w:rPr>
        <w:t>Romanian Military Thinking</w:t>
      </w:r>
      <w:r>
        <w:rPr>
          <w:rFonts w:cs="Times New Roman" w:ascii="Times New Roman" w:hAnsi="Times New Roman"/>
          <w:color w:val="000000" w:themeColor="text1"/>
          <w:sz w:val="28"/>
          <w:szCs w:val="28"/>
        </w:rPr>
        <w:t xml:space="preserve">, 68-75. Retrieved from </w:t>
      </w:r>
      <w:hyperlink r:id="rId50">
        <w:r>
          <w:rPr>
            <w:rFonts w:cs="Times New Roman" w:ascii="Times New Roman" w:hAnsi="Times New Roman"/>
            <w:color w:val="000000" w:themeColor="text1"/>
            <w:sz w:val="28"/>
            <w:szCs w:val="28"/>
            <w:u w:val="none"/>
          </w:rPr>
          <w:t>https://web.p.ebscohost.com/ehost/pdfviewer/pdfviewer?vid=0&amp;sid=0aefda19-8d98-494a-b603-a89d28fdf27d%40redis</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Regular Report from the Commission on Romania’s progress towards accession</w:t>
      </w:r>
      <w:r>
        <w:rPr>
          <w:rFonts w:cs="Times New Roman" w:ascii="Times New Roman" w:hAnsi="Times New Roman"/>
          <w:color w:val="000000" w:themeColor="text1"/>
          <w:sz w:val="28"/>
          <w:szCs w:val="28"/>
        </w:rPr>
        <w:t xml:space="preserve"> (2000). Commission of the European Communities, COM(2000)710, Brussels. Retrieved from </w:t>
      </w:r>
      <w:hyperlink r:id="rId51">
        <w:r>
          <w:rPr>
            <w:rFonts w:cs="Times New Roman" w:ascii="Times New Roman" w:hAnsi="Times New Roman"/>
            <w:color w:val="000000" w:themeColor="text1"/>
            <w:sz w:val="28"/>
            <w:szCs w:val="28"/>
            <w:u w:val="none"/>
          </w:rPr>
          <w:t>http://aei.pitt.edu/44601/1/Romania_2000.pdf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Regular Report from the Commission on Romania’s progress towards accession</w:t>
      </w:r>
      <w:r>
        <w:rPr>
          <w:rFonts w:cs="Times New Roman" w:ascii="Times New Roman" w:hAnsi="Times New Roman"/>
          <w:color w:val="000000" w:themeColor="text1"/>
          <w:sz w:val="28"/>
          <w:szCs w:val="28"/>
        </w:rPr>
        <w:t xml:space="preserve"> (2002). Commission of the European Communities, COM(2002) 700, Brussels. Retrieved from </w:t>
      </w:r>
      <w:hyperlink r:id="rId52">
        <w:r>
          <w:rPr>
            <w:rFonts w:cs="Times New Roman" w:ascii="Times New Roman" w:hAnsi="Times New Roman"/>
            <w:color w:val="000000" w:themeColor="text1"/>
            <w:sz w:val="28"/>
            <w:szCs w:val="28"/>
            <w:u w:val="none"/>
          </w:rPr>
          <w:t>http://aei.pitt.edu/44601/1/Romania_2000.pdf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Regular Report from the Commission on Romania’s progress towards accession</w:t>
      </w:r>
      <w:r>
        <w:rPr>
          <w:rFonts w:cs="Times New Roman" w:ascii="Times New Roman" w:hAnsi="Times New Roman"/>
          <w:color w:val="000000" w:themeColor="text1"/>
          <w:sz w:val="28"/>
          <w:szCs w:val="28"/>
        </w:rPr>
        <w:t xml:space="preserve"> (1999). Commission of the European Communities, Brussels. Retrieved from </w:t>
      </w:r>
      <w:hyperlink r:id="rId53">
        <w:r>
          <w:rPr>
            <w:rFonts w:cs="Times New Roman" w:ascii="Times New Roman" w:hAnsi="Times New Roman"/>
            <w:color w:val="000000" w:themeColor="text1"/>
            <w:sz w:val="28"/>
            <w:szCs w:val="28"/>
            <w:u w:val="none"/>
          </w:rPr>
          <w:t>https://mfinante.gov.ro/documents/35673/228074/regular_report1999.pdf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Regular Report from the Commission on Romania’s progress towards accession</w:t>
      </w:r>
      <w:r>
        <w:rPr>
          <w:rFonts w:cs="Times New Roman" w:ascii="Times New Roman" w:hAnsi="Times New Roman"/>
          <w:color w:val="000000" w:themeColor="text1"/>
          <w:sz w:val="28"/>
          <w:szCs w:val="28"/>
        </w:rPr>
        <w:t xml:space="preserve"> (2001). Commission of the European Communities, SEC(2001)1753, Brussels. Retrieved from </w:t>
      </w:r>
      <w:hyperlink r:id="rId54">
        <w:r>
          <w:rPr>
            <w:rFonts w:cs="Times New Roman" w:ascii="Times New Roman" w:hAnsi="Times New Roman"/>
            <w:color w:val="000000" w:themeColor="text1"/>
            <w:sz w:val="28"/>
            <w:szCs w:val="28"/>
            <w:u w:val="none"/>
          </w:rPr>
          <w:t>http://aei.pitt.edu/44603/</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Regular Report on Romania’s progress towards accession</w:t>
      </w:r>
      <w:r>
        <w:rPr>
          <w:rFonts w:cs="Times New Roman" w:ascii="Times New Roman" w:hAnsi="Times New Roman"/>
          <w:color w:val="000000" w:themeColor="text1"/>
          <w:sz w:val="28"/>
          <w:szCs w:val="28"/>
        </w:rPr>
        <w:t xml:space="preserve"> (2003). Commission of the European Communities, COM(2003) 676, Brussels. Retrieved from </w:t>
      </w:r>
      <w:hyperlink r:id="rId55">
        <w:r>
          <w:rPr>
            <w:rFonts w:cs="Times New Roman" w:ascii="Times New Roman" w:hAnsi="Times New Roman"/>
            <w:color w:val="000000" w:themeColor="text1"/>
            <w:sz w:val="28"/>
            <w:szCs w:val="28"/>
            <w:u w:val="none"/>
          </w:rPr>
          <w:t>https://op.europa.eu/en/publication-detail/-/publication/1515b47b-3c15-4670-9161-b0ac45848514</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Regular Report on Romania’s progress towards accession</w:t>
      </w:r>
      <w:r>
        <w:rPr>
          <w:rFonts w:cs="Times New Roman" w:ascii="Times New Roman" w:hAnsi="Times New Roman"/>
          <w:color w:val="000000" w:themeColor="text1"/>
          <w:sz w:val="28"/>
          <w:szCs w:val="28"/>
          <w:lang w:val="uk-UA"/>
        </w:rPr>
        <w:t xml:space="preserve"> (2004). Commission of the European Communities, SEC(2004)</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1200, Brussels. Retrieved from </w:t>
      </w:r>
      <w:hyperlink r:id="rId56">
        <w:r>
          <w:rPr>
            <w:rFonts w:cs="Times New Roman" w:ascii="Times New Roman" w:hAnsi="Times New Roman"/>
            <w:color w:val="000000" w:themeColor="text1"/>
            <w:sz w:val="28"/>
            <w:szCs w:val="28"/>
            <w:u w:val="none"/>
            <w:lang w:val="uk-UA"/>
          </w:rPr>
          <w:t>https://www.esiweb.org/pdf/romania_EC-Romania%20Monitoring%20report-2004%20October_en.pdf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Rempel, R. (1997) Romania, the Atlantic Alliance and the Problems of the Balkan security. NATO Research Fellowships Programme. </w:t>
      </w:r>
      <w:r>
        <w:rPr>
          <w:rFonts w:cs="Times New Roman" w:ascii="Times New Roman" w:hAnsi="Times New Roman"/>
          <w:color w:val="000000" w:themeColor="text1"/>
          <w:sz w:val="28"/>
          <w:szCs w:val="28"/>
          <w:lang w:val="uk-UA"/>
        </w:rPr>
        <w:t>Retrieved from</w:t>
      </w:r>
      <w:r>
        <w:rPr>
          <w:rFonts w:cs="Times New Roman" w:ascii="Times New Roman" w:hAnsi="Times New Roman"/>
          <w:color w:val="000000" w:themeColor="text1"/>
          <w:sz w:val="28"/>
          <w:szCs w:val="28"/>
        </w:rPr>
        <w:t xml:space="preserve"> </w:t>
      </w:r>
      <w:hyperlink r:id="rId57">
        <w:r>
          <w:rPr>
            <w:rFonts w:cs="Times New Roman" w:ascii="Times New Roman" w:hAnsi="Times New Roman"/>
            <w:color w:val="000000" w:themeColor="text1"/>
            <w:sz w:val="28"/>
            <w:szCs w:val="28"/>
            <w:u w:val="none"/>
          </w:rPr>
          <w:t>https://www.nato.int/acad/fellow/95-97/rempel.pdf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Report from the Commission to the Council and the European Parliament</w:t>
      </w:r>
      <w:r>
        <w:rPr>
          <w:rFonts w:cs="Times New Roman" w:ascii="Times New Roman" w:hAnsi="Times New Roman"/>
          <w:i/>
          <w:color w:val="000000" w:themeColor="text1"/>
          <w:sz w:val="28"/>
          <w:szCs w:val="28"/>
        </w:rPr>
        <w:t>:</w:t>
      </w:r>
      <w:r>
        <w:rPr>
          <w:rFonts w:cs="Times New Roman" w:ascii="Times New Roman" w:hAnsi="Times New Roman"/>
          <w:i/>
          <w:color w:val="000000" w:themeColor="text1"/>
          <w:sz w:val="28"/>
          <w:szCs w:val="28"/>
          <w:lang w:val="uk-UA"/>
        </w:rPr>
        <w:t xml:space="preserve"> </w:t>
      </w:r>
      <w:r>
        <w:rPr>
          <w:rFonts w:cs="Times New Roman" w:ascii="Times New Roman" w:hAnsi="Times New Roman"/>
          <w:i/>
          <w:color w:val="000000" w:themeColor="text1"/>
          <w:sz w:val="28"/>
          <w:szCs w:val="28"/>
        </w:rPr>
        <w:t>o</w:t>
      </w:r>
      <w:r>
        <w:rPr>
          <w:rFonts w:cs="Times New Roman" w:ascii="Times New Roman" w:hAnsi="Times New Roman"/>
          <w:i/>
          <w:color w:val="000000" w:themeColor="text1"/>
          <w:sz w:val="28"/>
          <w:szCs w:val="28"/>
          <w:lang w:val="uk-UA"/>
        </w:rPr>
        <w:t xml:space="preserve">n </w:t>
      </w:r>
      <w:r>
        <w:rPr>
          <w:rFonts w:cs="Times New Roman" w:ascii="Times New Roman" w:hAnsi="Times New Roman"/>
          <w:i/>
          <w:color w:val="000000" w:themeColor="text1"/>
          <w:sz w:val="28"/>
          <w:szCs w:val="28"/>
        </w:rPr>
        <w:t>p</w:t>
      </w:r>
      <w:r>
        <w:rPr>
          <w:rFonts w:cs="Times New Roman" w:ascii="Times New Roman" w:hAnsi="Times New Roman"/>
          <w:i/>
          <w:color w:val="000000" w:themeColor="text1"/>
          <w:sz w:val="28"/>
          <w:szCs w:val="28"/>
          <w:lang w:val="uk-UA"/>
        </w:rPr>
        <w:t>rogress in Romania under the Co-operation and Verification Mechanism</w:t>
      </w:r>
      <w:r>
        <w:rPr>
          <w:rFonts w:cs="Times New Roman" w:ascii="Times New Roman" w:hAnsi="Times New Roman"/>
          <w:color w:val="000000" w:themeColor="text1"/>
          <w:sz w:val="28"/>
          <w:szCs w:val="28"/>
        </w:rPr>
        <w:t xml:space="preserve"> (2017). The European Commission, COM(2017)44, Brussels. Retrieved from </w:t>
      </w:r>
      <w:hyperlink r:id="rId58">
        <w:r>
          <w:rPr>
            <w:rFonts w:cs="Times New Roman" w:ascii="Times New Roman" w:hAnsi="Times New Roman"/>
            <w:color w:val="000000" w:themeColor="text1"/>
            <w:sz w:val="28"/>
            <w:szCs w:val="28"/>
            <w:u w:val="none"/>
          </w:rPr>
          <w:t>https://ec.europa.eu/transparency/documents-register/detail?ref=COM(2017)44&amp;lang=en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Report from the Commission to the Council and the European Parliament</w:t>
      </w:r>
      <w:r>
        <w:rPr>
          <w:rFonts w:cs="Times New Roman" w:ascii="Times New Roman" w:hAnsi="Times New Roman"/>
          <w:i/>
          <w:color w:val="000000" w:themeColor="text1"/>
          <w:sz w:val="28"/>
          <w:szCs w:val="28"/>
        </w:rPr>
        <w:t>:</w:t>
      </w:r>
      <w:r>
        <w:rPr>
          <w:rFonts w:cs="Times New Roman" w:ascii="Times New Roman" w:hAnsi="Times New Roman"/>
          <w:i/>
          <w:color w:val="000000" w:themeColor="text1"/>
          <w:sz w:val="28"/>
          <w:szCs w:val="28"/>
          <w:lang w:val="uk-UA"/>
        </w:rPr>
        <w:t xml:space="preserve"> </w:t>
      </w:r>
      <w:r>
        <w:rPr>
          <w:rFonts w:cs="Times New Roman" w:ascii="Times New Roman" w:hAnsi="Times New Roman"/>
          <w:i/>
          <w:color w:val="000000" w:themeColor="text1"/>
          <w:sz w:val="28"/>
          <w:szCs w:val="28"/>
        </w:rPr>
        <w:t>o</w:t>
      </w:r>
      <w:r>
        <w:rPr>
          <w:rFonts w:cs="Times New Roman" w:ascii="Times New Roman" w:hAnsi="Times New Roman"/>
          <w:i/>
          <w:color w:val="000000" w:themeColor="text1"/>
          <w:sz w:val="28"/>
          <w:szCs w:val="28"/>
          <w:lang w:val="uk-UA"/>
        </w:rPr>
        <w:t xml:space="preserve">n </w:t>
      </w:r>
      <w:r>
        <w:rPr>
          <w:rFonts w:cs="Times New Roman" w:ascii="Times New Roman" w:hAnsi="Times New Roman"/>
          <w:i/>
          <w:color w:val="000000" w:themeColor="text1"/>
          <w:sz w:val="28"/>
          <w:szCs w:val="28"/>
        </w:rPr>
        <w:t>p</w:t>
      </w:r>
      <w:r>
        <w:rPr>
          <w:rFonts w:cs="Times New Roman" w:ascii="Times New Roman" w:hAnsi="Times New Roman"/>
          <w:i/>
          <w:color w:val="000000" w:themeColor="text1"/>
          <w:sz w:val="28"/>
          <w:szCs w:val="28"/>
          <w:lang w:val="uk-UA"/>
        </w:rPr>
        <w:t>rogress in Romania under the Co-operation and Verification Mechanism</w:t>
      </w:r>
      <w:r>
        <w:rPr>
          <w:rFonts w:cs="Times New Roman" w:ascii="Times New Roman" w:hAnsi="Times New Roman"/>
          <w:color w:val="000000" w:themeColor="text1"/>
          <w:sz w:val="28"/>
          <w:szCs w:val="28"/>
        </w:rPr>
        <w:t xml:space="preserve"> (2021). The European Commission, COM(2021)370, Brussels. Retrieved from </w:t>
      </w:r>
      <w:hyperlink r:id="rId59">
        <w:r>
          <w:rPr>
            <w:rFonts w:cs="Times New Roman" w:ascii="Times New Roman" w:hAnsi="Times New Roman"/>
            <w:color w:val="000000" w:themeColor="text1"/>
            <w:sz w:val="28"/>
            <w:szCs w:val="28"/>
            <w:u w:val="none"/>
          </w:rPr>
          <w:t>https://ec.europa.eu/transparency/documents-register/detail?ref=COM(2017)44&amp;lang=en</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 – United States Strategic Partnership, 20 years of strategic cooperation, political and military, security and economic exchanges</w:t>
      </w:r>
      <w:r>
        <w:rPr>
          <w:rFonts w:cs="Times New Roman" w:ascii="Times New Roman" w:hAnsi="Times New Roman"/>
          <w:color w:val="000000" w:themeColor="text1"/>
          <w:sz w:val="28"/>
          <w:szCs w:val="28"/>
        </w:rPr>
        <w:t xml:space="preserve">. (2017). Ministry of foreign affairs of Romania. Retrieved from </w:t>
      </w:r>
      <w:hyperlink r:id="rId60">
        <w:r>
          <w:rPr>
            <w:rFonts w:cs="Times New Roman" w:ascii="Times New Roman" w:hAnsi="Times New Roman"/>
            <w:color w:val="000000" w:themeColor="text1"/>
            <w:sz w:val="28"/>
            <w:szCs w:val="28"/>
            <w:u w:val="none"/>
          </w:rPr>
          <w:t>https://washington.mae.ro/en/local-news/1582</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 Comprehensive Monitoring Report</w:t>
      </w:r>
      <w:r>
        <w:rPr>
          <w:rFonts w:cs="Times New Roman" w:ascii="Times New Roman" w:hAnsi="Times New Roman"/>
          <w:color w:val="000000" w:themeColor="text1"/>
          <w:sz w:val="28"/>
          <w:szCs w:val="28"/>
        </w:rPr>
        <w:t xml:space="preserve"> (2005). The European Commission, COM(2005)534, Brussels. Retrieved from </w:t>
      </w:r>
      <w:hyperlink r:id="rId61">
        <w:r>
          <w:rPr>
            <w:rFonts w:cs="Times New Roman" w:ascii="Times New Roman" w:hAnsi="Times New Roman"/>
            <w:color w:val="000000" w:themeColor="text1"/>
            <w:sz w:val="28"/>
            <w:szCs w:val="28"/>
            <w:u w:val="none"/>
          </w:rPr>
          <w:t>http://aei.pitt.edu/44607/1/romania_2005.pdf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 Corruption Index</w:t>
      </w:r>
      <w:r>
        <w:rPr>
          <w:rFonts w:cs="Times New Roman" w:ascii="Times New Roman" w:hAnsi="Times New Roman"/>
          <w:color w:val="000000" w:themeColor="text1"/>
          <w:sz w:val="28"/>
          <w:szCs w:val="28"/>
        </w:rPr>
        <w:t xml:space="preserve"> (2021). Retrieved from </w:t>
      </w:r>
      <w:hyperlink r:id="rId62">
        <w:r>
          <w:rPr>
            <w:rFonts w:cs="Times New Roman" w:ascii="Times New Roman" w:hAnsi="Times New Roman"/>
            <w:color w:val="000000" w:themeColor="text1"/>
            <w:sz w:val="28"/>
            <w:szCs w:val="28"/>
            <w:u w:val="none"/>
          </w:rPr>
          <w:t>https://tradingeconomics.com/romania/corruption-index</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 U.S. to face future challenges together, as partners and allies (joint statement)</w:t>
      </w:r>
      <w:r>
        <w:rPr>
          <w:rFonts w:cs="Times New Roman" w:ascii="Times New Roman" w:hAnsi="Times New Roman"/>
          <w:color w:val="000000" w:themeColor="text1"/>
          <w:sz w:val="28"/>
          <w:szCs w:val="28"/>
        </w:rPr>
        <w:t xml:space="preserve">. (2021). Retrieved from </w:t>
      </w:r>
      <w:hyperlink r:id="rId63">
        <w:r>
          <w:rPr>
            <w:rFonts w:cs="Times New Roman" w:ascii="Times New Roman" w:hAnsi="Times New Roman"/>
            <w:color w:val="000000" w:themeColor="text1"/>
            <w:sz w:val="28"/>
            <w:szCs w:val="28"/>
            <w:u w:val="none"/>
          </w:rPr>
          <w:t>https://www.agerpres.ro/english/2021/09/14/romania-u-s-to-face-future-challenges-together-as-partners-and-allies-joint-statement--778909</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 President Traian Basescu speaks with RFE/RL</w:t>
      </w:r>
      <w:r>
        <w:rPr>
          <w:rFonts w:cs="Times New Roman" w:ascii="Times New Roman" w:hAnsi="Times New Roman"/>
          <w:color w:val="000000" w:themeColor="text1"/>
          <w:sz w:val="28"/>
          <w:szCs w:val="28"/>
        </w:rPr>
        <w:t xml:space="preserve"> (2006). Retrieved from </w:t>
      </w:r>
      <w:hyperlink r:id="rId64">
        <w:r>
          <w:rPr>
            <w:rFonts w:cs="Times New Roman" w:ascii="Times New Roman" w:hAnsi="Times New Roman"/>
            <w:color w:val="000000" w:themeColor="text1"/>
            <w:sz w:val="28"/>
            <w:szCs w:val="28"/>
            <w:u w:val="none"/>
          </w:rPr>
          <w:t>https://www.rferl.org/a/1071649.html</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Romania’s priorities in foreign policy</w:t>
      </w:r>
      <w:r>
        <w:rPr>
          <w:rFonts w:cs="Times New Roman" w:ascii="Times New Roman" w:hAnsi="Times New Roman"/>
          <w:color w:val="000000" w:themeColor="text1"/>
          <w:sz w:val="28"/>
          <w:szCs w:val="28"/>
        </w:rPr>
        <w:t xml:space="preserve">. (2005). Retrieved from </w:t>
      </w:r>
      <w:hyperlink r:id="rId65">
        <w:r>
          <w:rPr>
            <w:rFonts w:cs="Times New Roman" w:ascii="Times New Roman" w:hAnsi="Times New Roman"/>
            <w:color w:val="000000" w:themeColor="text1"/>
            <w:sz w:val="28"/>
            <w:szCs w:val="28"/>
            <w:u w:val="none"/>
          </w:rPr>
          <w:t>https://dgap.org/en/romanias-priorities-foreign-policy-0</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Romanian logistical forces enable exercise Saber Guardian 19</w:t>
      </w:r>
      <w:r>
        <w:rPr>
          <w:rFonts w:cs="Times New Roman" w:ascii="Times New Roman" w:hAnsi="Times New Roman"/>
          <w:color w:val="000000" w:themeColor="text1"/>
          <w:sz w:val="28"/>
          <w:szCs w:val="28"/>
        </w:rPr>
        <w:t xml:space="preserve">. (2019). Retrieved from </w:t>
      </w:r>
      <w:hyperlink r:id="rId66">
        <w:r>
          <w:rPr>
            <w:rFonts w:cs="Times New Roman" w:ascii="Times New Roman" w:hAnsi="Times New Roman"/>
            <w:color w:val="000000" w:themeColor="text1"/>
            <w:sz w:val="28"/>
            <w:szCs w:val="28"/>
            <w:u w:val="none"/>
          </w:rPr>
          <w:t>https://shape.nato.int/news-archive/2019/romanian-logistical-forces-enable-exercise-saber-guardian-19</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 xml:space="preserve">Roth, E.R. (2015). </w:t>
      </w:r>
      <w:r>
        <w:rPr>
          <w:rFonts w:cs="Times New Roman" w:ascii="Times New Roman" w:hAnsi="Times New Roman"/>
          <w:i/>
          <w:color w:val="000000" w:themeColor="text1"/>
          <w:sz w:val="28"/>
          <w:szCs w:val="28"/>
          <w:lang w:val="uk-UA"/>
        </w:rPr>
        <w:t>The Impact of Europeanisation, Americanisation, and Gazpromization on the Articulation of Romania’s Foreign Policy Dynamics in the Wider Black Sea Area in the Period 2005-2007</w:t>
      </w:r>
      <w:r>
        <w:rPr>
          <w:rFonts w:cs="Times New Roman" w:ascii="Times New Roman" w:hAnsi="Times New Roman"/>
          <w:color w:val="000000" w:themeColor="text1"/>
          <w:sz w:val="28"/>
          <w:szCs w:val="28"/>
          <w:lang w:val="uk-UA"/>
        </w:rPr>
        <w:t xml:space="preserve">. In Politické vedy, 18, 2, 156-177. </w:t>
      </w:r>
      <w:r>
        <w:rPr>
          <w:rFonts w:cs="Times New Roman" w:ascii="Times New Roman" w:hAnsi="Times New Roman"/>
          <w:color w:val="000000" w:themeColor="text1"/>
          <w:sz w:val="28"/>
          <w:szCs w:val="28"/>
        </w:rPr>
        <w:t>Retrieved from</w:t>
      </w:r>
      <w:r>
        <w:rPr>
          <w:rFonts w:cs="Times New Roman" w:ascii="Times New Roman" w:hAnsi="Times New Roman"/>
          <w:color w:val="000000" w:themeColor="text1"/>
          <w:sz w:val="28"/>
          <w:szCs w:val="28"/>
          <w:lang w:val="uk-UA"/>
        </w:rPr>
        <w:t xml:space="preserve"> http://www.politickevedy.fpvmv.umb.sk/userfiles/file/2_20 15/ROTH.pdf</w:t>
      </w:r>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Sălăjan, L. C. (2016). National identity and international politics: an analysis of Romania's post-communist foreign policy imaginary (1990-1996). </w:t>
      </w:r>
      <w:r>
        <w:rPr>
          <w:rFonts w:cs="Times New Roman" w:ascii="Times New Roman" w:hAnsi="Times New Roman"/>
          <w:i/>
          <w:color w:val="000000" w:themeColor="text1"/>
          <w:sz w:val="28"/>
          <w:szCs w:val="28"/>
        </w:rPr>
        <w:t>Studia Politica: Romanian Political Science Review</w:t>
      </w:r>
      <w:r>
        <w:rPr>
          <w:rFonts w:cs="Times New Roman" w:ascii="Times New Roman" w:hAnsi="Times New Roman"/>
          <w:color w:val="000000" w:themeColor="text1"/>
          <w:sz w:val="28"/>
          <w:szCs w:val="28"/>
        </w:rPr>
        <w:t>, 16(3), 357-375.</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Sălăjan, L. C. (2018). </w:t>
        <w:tab/>
        <w:t>The Role of National Identity in the Trajectory of Romania’s Foreign Policy (1990‐2007). Babes-Bolyai University Press.</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Schmidt, B. (2012). Theories of US foreign policy. In M. Cox &amp; D. Stokes (Ed.).  US Foreign Policy (2</w:t>
      </w:r>
      <w:r>
        <w:rPr>
          <w:rFonts w:cs="Times New Roman" w:ascii="Times New Roman" w:hAnsi="Times New Roman"/>
          <w:color w:val="000000" w:themeColor="text1"/>
          <w:sz w:val="28"/>
          <w:szCs w:val="28"/>
          <w:vertAlign w:val="superscript"/>
        </w:rPr>
        <w:t>nd</w:t>
      </w:r>
      <w:r>
        <w:rPr>
          <w:rFonts w:cs="Times New Roman" w:ascii="Times New Roman" w:hAnsi="Times New Roman"/>
          <w:color w:val="000000" w:themeColor="text1"/>
          <w:sz w:val="28"/>
          <w:szCs w:val="28"/>
        </w:rPr>
        <w:t xml:space="preserve"> ed.), 5-21. Oxford University Press.</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Schroth, P. W., &amp; Bostan, A. D. (2004). International Constitutional Law and Anti-Corruption Measures in the European Union’s Accession Negotiations: Romania in Comparative Perspective. </w:t>
      </w:r>
      <w:r>
        <w:rPr>
          <w:rFonts w:cs="Times New Roman" w:ascii="Times New Roman" w:hAnsi="Times New Roman"/>
          <w:i/>
          <w:color w:val="000000" w:themeColor="text1"/>
          <w:sz w:val="28"/>
          <w:szCs w:val="28"/>
        </w:rPr>
        <w:t>The American Journal of Comparative Law</w:t>
      </w:r>
      <w:r>
        <w:rPr>
          <w:rFonts w:cs="Times New Roman" w:ascii="Times New Roman" w:hAnsi="Times New Roman"/>
          <w:color w:val="000000" w:themeColor="text1"/>
          <w:sz w:val="28"/>
          <w:szCs w:val="28"/>
        </w:rPr>
        <w:t xml:space="preserve">, 52(3), 625-711. </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Socor, V. (2018). </w:t>
      </w:r>
      <w:r>
        <w:rPr>
          <w:rFonts w:cs="Times New Roman" w:ascii="Times New Roman" w:hAnsi="Times New Roman"/>
          <w:i/>
          <w:color w:val="000000" w:themeColor="text1"/>
          <w:sz w:val="28"/>
          <w:szCs w:val="28"/>
          <w:lang w:val="uk-UA"/>
        </w:rPr>
        <w:t>Pillar of NATO: Romania's Ambition in the Black Sea Region</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Eurasia Daily Monitor</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15</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118</w:t>
      </w:r>
      <w:r>
        <w:rPr>
          <w:rFonts w:cs="Times New Roman" w:ascii="Times New Roman" w:hAnsi="Times New Roman"/>
          <w:color w:val="000000" w:themeColor="text1"/>
          <w:sz w:val="28"/>
          <w:szCs w:val="28"/>
          <w:lang w:val="uk-UA"/>
        </w:rPr>
        <w:t xml:space="preserve">. The Jamestown Foundation, Washington. Retrieved from </w:t>
      </w:r>
      <w:hyperlink r:id="rId67">
        <w:r>
          <w:rPr>
            <w:rFonts w:cs="Times New Roman" w:ascii="Times New Roman" w:hAnsi="Times New Roman"/>
            <w:color w:val="000000" w:themeColor="text1"/>
            <w:sz w:val="28"/>
            <w:szCs w:val="28"/>
            <w:u w:val="none"/>
            <w:lang w:val="uk-UA"/>
          </w:rPr>
          <w:t>https://jamestown.org/program/pillar-of-nato-romanias-ambition-in-the-black-sea-region/</w:t>
        </w:r>
      </w:hyperlink>
      <w:r>
        <w:rPr>
          <w:rFonts w:cs="Times New Roman" w:ascii="Times New Roman" w:hAnsi="Times New Roman"/>
          <w:color w:val="000000" w:themeColor="text1"/>
          <w:sz w:val="28"/>
          <w:szCs w:val="28"/>
          <w:lang w:val="uk-UA"/>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Stan, L. (2019). Romania: In the Shadow of the Past. In S. P. Ramet (Ed.) Central and Southeastern European Politics since 1989, 427 - 448. Cambridge University Press.</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rPr>
        <w:t>Strategia de securitate naţională a României. Garantarea democraţiei şi a libertăţilor fundamentale, dezvoltare economică şi socială susţinută şi durabilă, aderare la NATO şi integrare în Uniunea Europeană (</w:t>
      </w:r>
      <w:r>
        <w:rPr>
          <w:rFonts w:cs="Times New Roman" w:ascii="Times New Roman" w:hAnsi="Times New Roman"/>
          <w:i/>
          <w:color w:val="000000" w:themeColor="text1"/>
          <w:sz w:val="28"/>
          <w:szCs w:val="28"/>
        </w:rPr>
        <w:t xml:space="preserve">Стратегія національної безпеки Румунії. </w:t>
      </w:r>
      <w:r>
        <w:rPr>
          <w:rFonts w:cs="Times New Roman" w:ascii="Times New Roman" w:hAnsi="Times New Roman"/>
          <w:i/>
          <w:color w:val="000000" w:themeColor="text1"/>
          <w:sz w:val="28"/>
          <w:szCs w:val="28"/>
          <w:lang w:val="ru-RU"/>
        </w:rPr>
        <w:t>Гарантування демократії та основних свобод, сталого та сталого економічного та соціального розвитку, членства в НАТО та інтеграції до Європейського Союзу</w:t>
      </w:r>
      <w:r>
        <w:rPr>
          <w:rFonts w:cs="Times New Roman" w:ascii="Times New Roman" w:hAnsi="Times New Roman"/>
          <w:color w:val="000000" w:themeColor="text1"/>
          <w:sz w:val="28"/>
          <w:szCs w:val="28"/>
          <w:lang w:val="ru-RU"/>
        </w:rPr>
        <w:t xml:space="preserve">) (2001). </w:t>
      </w:r>
      <w:r>
        <w:rPr>
          <w:rFonts w:cs="Times New Roman" w:ascii="Times New Roman" w:hAnsi="Times New Roman"/>
          <w:color w:val="000000" w:themeColor="text1"/>
          <w:sz w:val="28"/>
          <w:szCs w:val="28"/>
          <w:lang w:val="uk-UA"/>
        </w:rPr>
        <w:t>Взято з</w:t>
      </w:r>
      <w:r>
        <w:rPr>
          <w:rFonts w:cs="Times New Roman" w:ascii="Times New Roman" w:hAnsi="Times New Roman"/>
          <w:color w:val="000000" w:themeColor="text1"/>
          <w:sz w:val="28"/>
          <w:szCs w:val="28"/>
          <w:lang w:val="ru-RU"/>
        </w:rPr>
        <w:t xml:space="preserve"> </w:t>
      </w:r>
      <w:hyperlink r:id="rId68">
        <w:r>
          <w:rPr>
            <w:rFonts w:cs="Times New Roman" w:ascii="Times New Roman" w:hAnsi="Times New Roman"/>
            <w:color w:val="000000" w:themeColor="text1"/>
            <w:sz w:val="28"/>
            <w:szCs w:val="28"/>
            <w:u w:val="none"/>
          </w:rPr>
          <w:t>http</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www</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cdep</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ro</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pls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legis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legis</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pck</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htp</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act</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text</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idt</w:t>
        </w:r>
        <w:r>
          <w:rPr>
            <w:rFonts w:cs="Times New Roman" w:ascii="Times New Roman" w:hAnsi="Times New Roman"/>
            <w:color w:val="000000" w:themeColor="text1"/>
            <w:sz w:val="28"/>
            <w:szCs w:val="28"/>
            <w:u w:val="none"/>
            <w:lang w:val="ru-RU"/>
          </w:rPr>
          <w:t>=31060</w:t>
        </w:r>
      </w:hyperlink>
      <w:r>
        <w:rPr>
          <w:rFonts w:cs="Times New Roman" w:ascii="Times New Roman" w:hAnsi="Times New Roman"/>
          <w:color w:val="000000" w:themeColor="text1"/>
          <w:sz w:val="28"/>
          <w:szCs w:val="28"/>
          <w:lang w:val="ru-RU"/>
        </w:rPr>
        <w:t xml:space="preserve"> (румунською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Strategia de Securitate Naţională a României. România Europeană, România Euro-Atlantică: pentru o viaţă mai bună într-o ţară democratică, mai sigură şi prosper (</w:t>
      </w:r>
      <w:r>
        <w:rPr>
          <w:rFonts w:cs="Times New Roman" w:ascii="Times New Roman" w:hAnsi="Times New Roman"/>
          <w:i/>
          <w:color w:val="000000" w:themeColor="text1"/>
          <w:sz w:val="28"/>
          <w:szCs w:val="28"/>
        </w:rPr>
        <w:t>Стратегія національної безпеки Румунії. Європейська Румунія, євроатлантична Румунія: для кращого життя в демократичній, безпечнішій і процвітаючій країні</w:t>
      </w:r>
      <w:r>
        <w:rPr>
          <w:rFonts w:cs="Times New Roman" w:ascii="Times New Roman" w:hAnsi="Times New Roman"/>
          <w:color w:val="000000" w:themeColor="text1"/>
          <w:sz w:val="28"/>
          <w:szCs w:val="28"/>
        </w:rPr>
        <w:t>) (2006)</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Бухарест. Взято з </w:t>
      </w:r>
      <w:r>
        <w:rPr>
          <w:rFonts w:cs="Times New Roman" w:ascii="Times New Roman" w:hAnsi="Times New Roman"/>
          <w:color w:val="000000" w:themeColor="text1"/>
          <w:sz w:val="28"/>
          <w:szCs w:val="28"/>
        </w:rPr>
        <w:t>http</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old</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presidency</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static</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ordine</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CSAT</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SSNR</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pdf</w:t>
      </w:r>
      <w:r>
        <w:rPr>
          <w:rFonts w:cs="Times New Roman" w:ascii="Times New Roman" w:hAnsi="Times New Roman"/>
          <w:color w:val="000000" w:themeColor="text1"/>
          <w:sz w:val="28"/>
          <w:szCs w:val="28"/>
          <w:lang w:val="uk-UA"/>
        </w:rPr>
        <w:t xml:space="preserve">  (румунською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eastAsia="Times New Roman" w:cs="Times New Roman"/>
          <w:iCs/>
          <w:color w:val="000000" w:themeColor="text1"/>
          <w:sz w:val="28"/>
          <w:szCs w:val="28"/>
          <w:lang w:val="uk-UA"/>
        </w:rPr>
      </w:pPr>
      <w:r>
        <w:rPr>
          <w:rFonts w:eastAsia="Times New Roman" w:cs="Times New Roman" w:ascii="Times New Roman" w:hAnsi="Times New Roman"/>
          <w:iCs/>
          <w:color w:val="000000" w:themeColor="text1"/>
          <w:sz w:val="28"/>
          <w:szCs w:val="28"/>
        </w:rPr>
        <w:t>Strategia</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de</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transformare</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a</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Armatei</w:t>
      </w:r>
      <w:r>
        <w:rPr>
          <w:rFonts w:eastAsia="Times New Roman" w:cs="Times New Roman" w:ascii="Times New Roman" w:hAnsi="Times New Roman"/>
          <w:iCs/>
          <w:color w:val="000000" w:themeColor="text1"/>
          <w:sz w:val="28"/>
          <w:szCs w:val="28"/>
          <w:lang w:val="uk-UA"/>
        </w:rPr>
        <w:t xml:space="preserve"> </w:t>
      </w:r>
      <w:r>
        <w:rPr>
          <w:rFonts w:eastAsia="Times New Roman" w:cs="Times New Roman" w:ascii="Times New Roman" w:hAnsi="Times New Roman"/>
          <w:iCs/>
          <w:color w:val="000000" w:themeColor="text1"/>
          <w:sz w:val="28"/>
          <w:szCs w:val="28"/>
        </w:rPr>
        <w:t>Rom</w:t>
      </w:r>
      <w:r>
        <w:rPr>
          <w:rFonts w:eastAsia="Times New Roman" w:cs="Times New Roman" w:ascii="Times New Roman" w:hAnsi="Times New Roman"/>
          <w:iCs/>
          <w:color w:val="000000" w:themeColor="text1"/>
          <w:sz w:val="28"/>
          <w:szCs w:val="28"/>
          <w:lang w:val="uk-UA"/>
        </w:rPr>
        <w:t>â</w:t>
      </w:r>
      <w:r>
        <w:rPr>
          <w:rFonts w:eastAsia="Times New Roman" w:cs="Times New Roman" w:ascii="Times New Roman" w:hAnsi="Times New Roman"/>
          <w:iCs/>
          <w:color w:val="000000" w:themeColor="text1"/>
          <w:sz w:val="28"/>
          <w:szCs w:val="28"/>
        </w:rPr>
        <w:t>niei</w:t>
      </w:r>
      <w:r>
        <w:rPr>
          <w:rFonts w:eastAsia="Times New Roman" w:cs="Times New Roman" w:ascii="Times New Roman" w:hAnsi="Times New Roman"/>
          <w:i/>
          <w:iCs/>
          <w:color w:val="000000" w:themeColor="text1"/>
          <w:sz w:val="28"/>
          <w:szCs w:val="28"/>
          <w:lang w:val="uk-UA"/>
        </w:rPr>
        <w:t xml:space="preserve"> (Стратегія трансформації румунської армії) </w:t>
      </w:r>
      <w:r>
        <w:rPr>
          <w:rFonts w:eastAsia="Times New Roman" w:cs="Times New Roman" w:ascii="Times New Roman" w:hAnsi="Times New Roman"/>
          <w:iCs/>
          <w:color w:val="000000" w:themeColor="text1"/>
          <w:sz w:val="28"/>
          <w:szCs w:val="28"/>
          <w:lang w:val="uk-UA"/>
        </w:rPr>
        <w:t xml:space="preserve">(2007). </w:t>
      </w:r>
      <w:r>
        <w:rPr>
          <w:rFonts w:eastAsia="Times New Roman" w:cs="Times New Roman" w:ascii="Times New Roman" w:hAnsi="Times New Roman"/>
          <w:iCs/>
          <w:color w:val="000000" w:themeColor="text1"/>
          <w:sz w:val="28"/>
          <w:szCs w:val="28"/>
        </w:rPr>
        <w:t xml:space="preserve">Ministry of National Defence, Bucharest. Взято з </w:t>
      </w:r>
      <w:hyperlink r:id="rId69">
        <w:r>
          <w:rPr>
            <w:rFonts w:eastAsia="Times New Roman" w:cs="Times New Roman" w:ascii="Times New Roman" w:hAnsi="Times New Roman"/>
            <w:iCs/>
            <w:color w:val="000000" w:themeColor="text1"/>
            <w:sz w:val="28"/>
            <w:szCs w:val="28"/>
            <w:u w:val="none"/>
          </w:rPr>
          <w:t>https://drpcvp.mapn.ro/webroot/fileslib/upload/files/PROGRAME%20SI%20STRATEGII/STRATEGIA_TRANSFORMARE_ARMATA_ROMANIEI.pdf</w:t>
        </w:r>
      </w:hyperlink>
      <w:r>
        <w:rPr>
          <w:rFonts w:eastAsia="Times New Roman" w:cs="Times New Roman" w:ascii="Times New Roman" w:hAnsi="Times New Roman"/>
          <w:iCs/>
          <w:color w:val="000000" w:themeColor="text1"/>
          <w:sz w:val="28"/>
          <w:szCs w:val="28"/>
          <w:lang w:val="uk-UA"/>
        </w:rPr>
        <w:t xml:space="preserve"> (румунською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eastAsia="Times New Roman" w:cs="Times New Roman"/>
          <w:iCs/>
          <w:color w:val="000000" w:themeColor="text1"/>
          <w:sz w:val="28"/>
          <w:szCs w:val="28"/>
          <w:lang w:val="uk-UA"/>
        </w:rPr>
      </w:pPr>
      <w:r>
        <w:rPr>
          <w:rFonts w:eastAsia="Times New Roman" w:cs="Times New Roman" w:ascii="Times New Roman" w:hAnsi="Times New Roman"/>
          <w:iCs/>
          <w:color w:val="000000" w:themeColor="text1"/>
          <w:sz w:val="28"/>
          <w:szCs w:val="28"/>
          <w:lang w:val="uk-UA"/>
        </w:rPr>
        <w:t>Strategia Naţională de Aparare — Pentru o Românie care garantează securitatea şi prosperitatea generaţiilor viitoare (</w:t>
      </w:r>
      <w:r>
        <w:rPr>
          <w:rFonts w:eastAsia="Times New Roman" w:cs="Times New Roman" w:ascii="Times New Roman" w:hAnsi="Times New Roman"/>
          <w:i/>
          <w:iCs/>
          <w:color w:val="000000" w:themeColor="text1"/>
          <w:sz w:val="28"/>
          <w:szCs w:val="28"/>
          <w:lang w:val="uk-UA"/>
        </w:rPr>
        <w:t>Стратегія національної оборони - Для Румунії, яка гарантує безпеку та процвітання майбутніх поколінь</w:t>
      </w:r>
      <w:r>
        <w:rPr>
          <w:rFonts w:eastAsia="Times New Roman" w:cs="Times New Roman" w:ascii="Times New Roman" w:hAnsi="Times New Roman"/>
          <w:iCs/>
          <w:color w:val="000000" w:themeColor="text1"/>
          <w:sz w:val="28"/>
          <w:szCs w:val="28"/>
          <w:lang w:val="uk-UA"/>
        </w:rPr>
        <w:t>) (2010)</w:t>
      </w:r>
      <w:r>
        <w:rPr>
          <w:rFonts w:cs="Times New Roman" w:ascii="Times New Roman" w:hAnsi="Times New Roman"/>
          <w:color w:val="000000" w:themeColor="text1"/>
          <w:sz w:val="28"/>
          <w:szCs w:val="28"/>
          <w:lang w:val="uk-UA"/>
        </w:rPr>
        <w:t xml:space="preserve">. Бухарест. Взято з </w:t>
      </w:r>
      <w:r>
        <w:rPr>
          <w:rFonts w:eastAsia="Times New Roman" w:cs="Times New Roman" w:ascii="Times New Roman" w:hAnsi="Times New Roman"/>
          <w:iCs/>
          <w:color w:val="000000" w:themeColor="text1"/>
          <w:sz w:val="28"/>
          <w:szCs w:val="28"/>
          <w:lang w:val="uk-UA"/>
        </w:rPr>
        <w:t>https://www.antena3.ro/media/ comcsatap.pdf</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pdf</w:t>
      </w:r>
      <w:r>
        <w:rPr>
          <w:rFonts w:cs="Times New Roman" w:ascii="Times New Roman" w:hAnsi="Times New Roman"/>
          <w:color w:val="000000" w:themeColor="text1"/>
          <w:sz w:val="28"/>
          <w:szCs w:val="28"/>
          <w:lang w:val="uk-UA"/>
        </w:rPr>
        <w:t xml:space="preserve">  (румунською мовою).</w:t>
      </w:r>
      <w:r>
        <w:rPr>
          <w:rFonts w:eastAsia="Times New Roman" w:cs="Times New Roman" w:ascii="Times New Roman" w:hAnsi="Times New Roman"/>
          <w:iCs/>
          <w:color w:val="000000" w:themeColor="text1"/>
          <w:sz w:val="28"/>
          <w:szCs w:val="28"/>
          <w:lang w:val="uk-UA"/>
        </w:rPr>
        <w:t xml:space="preserve"> </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Strategia</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Na</w:t>
      </w:r>
      <w:r>
        <w:rPr>
          <w:rFonts w:cs="Times New Roman" w:ascii="Times New Roman" w:hAnsi="Times New Roman"/>
          <w:color w:val="000000" w:themeColor="text1"/>
          <w:sz w:val="28"/>
          <w:szCs w:val="28"/>
          <w:lang w:val="uk-UA"/>
        </w:rPr>
        <w:t>ţ</w:t>
      </w:r>
      <w:r>
        <w:rPr>
          <w:rFonts w:cs="Times New Roman" w:ascii="Times New Roman" w:hAnsi="Times New Roman"/>
          <w:color w:val="000000" w:themeColor="text1"/>
          <w:sz w:val="28"/>
          <w:szCs w:val="28"/>
        </w:rPr>
        <w:t>ional</w:t>
      </w:r>
      <w:r>
        <w:rPr>
          <w:rFonts w:cs="Times New Roman" w:ascii="Times New Roman" w:hAnsi="Times New Roman"/>
          <w:color w:val="000000" w:themeColor="text1"/>
          <w:sz w:val="28"/>
          <w:szCs w:val="28"/>
          <w:lang w:val="uk-UA"/>
        </w:rPr>
        <w:t xml:space="preserve">ă </w:t>
      </w:r>
      <w:r>
        <w:rPr>
          <w:rFonts w:cs="Times New Roman" w:ascii="Times New Roman" w:hAnsi="Times New Roman"/>
          <w:color w:val="000000" w:themeColor="text1"/>
          <w:sz w:val="28"/>
          <w:szCs w:val="28"/>
        </w:rPr>
        <w:t>de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ap</w:t>
      </w:r>
      <w:r>
        <w:rPr>
          <w:rFonts w:cs="Times New Roman" w:ascii="Times New Roman" w:hAnsi="Times New Roman"/>
          <w:color w:val="000000" w:themeColor="text1"/>
          <w:sz w:val="28"/>
          <w:szCs w:val="28"/>
          <w:lang w:val="uk-UA"/>
        </w:rPr>
        <w:t>ă</w:t>
      </w:r>
      <w:r>
        <w:rPr>
          <w:rFonts w:cs="Times New Roman" w:ascii="Times New Roman" w:hAnsi="Times New Roman"/>
          <w:color w:val="000000" w:themeColor="text1"/>
          <w:sz w:val="28"/>
          <w:szCs w:val="28"/>
        </w:rPr>
        <w:t>rare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uk-UA"/>
        </w:rPr>
        <w:t xml:space="preserve"> ţă</w:t>
      </w:r>
      <w:r>
        <w:rPr>
          <w:rFonts w:cs="Times New Roman" w:ascii="Times New Roman" w:hAnsi="Times New Roman"/>
          <w:color w:val="000000" w:themeColor="text1"/>
          <w:sz w:val="28"/>
          <w:szCs w:val="28"/>
        </w:rPr>
        <w:t>rii</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pentru</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perioada</w:t>
      </w:r>
      <w:r>
        <w:rPr>
          <w:rFonts w:cs="Times New Roman" w:ascii="Times New Roman" w:hAnsi="Times New Roman"/>
          <w:color w:val="000000" w:themeColor="text1"/>
          <w:sz w:val="28"/>
          <w:szCs w:val="28"/>
          <w:lang w:val="uk-UA"/>
        </w:rPr>
        <w:t xml:space="preserve"> 2015-2019 „O Românie puternică în Europa şi în lume” (</w:t>
      </w:r>
      <w:r>
        <w:rPr>
          <w:rFonts w:cs="Times New Roman" w:ascii="Times New Roman" w:hAnsi="Times New Roman"/>
          <w:i/>
          <w:color w:val="000000" w:themeColor="text1"/>
          <w:sz w:val="28"/>
          <w:szCs w:val="28"/>
          <w:lang w:val="uk-UA"/>
        </w:rPr>
        <w:t>Стратегія національної оборони на 2015-2019 рр. – Сильна Румунія з Європою та миром)</w:t>
      </w:r>
      <w:r>
        <w:rPr>
          <w:rFonts w:cs="Times New Roman" w:ascii="Times New Roman" w:hAnsi="Times New Roman"/>
          <w:color w:val="000000" w:themeColor="text1"/>
          <w:sz w:val="28"/>
          <w:szCs w:val="28"/>
          <w:lang w:val="uk-UA"/>
        </w:rPr>
        <w:t xml:space="preserve"> (2015). Бухарест. Взято з </w:t>
      </w:r>
      <w:hyperlink r:id="rId70">
        <w:r>
          <w:rPr>
            <w:rFonts w:cs="Times New Roman" w:ascii="Times New Roman" w:hAnsi="Times New Roman"/>
            <w:color w:val="000000" w:themeColor="text1"/>
            <w:sz w:val="28"/>
            <w:szCs w:val="28"/>
            <w:u w:val="none"/>
          </w:rPr>
          <w:t>https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www</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presidency</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ro</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files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userfiles</w:t>
        </w:r>
        <w:r>
          <w:rPr>
            <w:rFonts w:cs="Times New Roman" w:ascii="Times New Roman" w:hAnsi="Times New Roman"/>
            <w:color w:val="000000" w:themeColor="text1"/>
            <w:sz w:val="28"/>
            <w:szCs w:val="28"/>
            <w:u w:val="none"/>
            <w:lang w:val="ru-RU"/>
          </w:rPr>
          <w:t>/</w:t>
        </w:r>
        <w:r>
          <w:rPr>
            <w:rFonts w:cs="Times New Roman" w:ascii="Times New Roman" w:hAnsi="Times New Roman"/>
            <w:color w:val="000000" w:themeColor="text1"/>
            <w:sz w:val="28"/>
            <w:szCs w:val="28"/>
            <w:u w:val="none"/>
          </w:rPr>
          <w:t>Strategia</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Nationala</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de</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Aparare</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a</w:t>
        </w:r>
        <w:r>
          <w:rPr>
            <w:rFonts w:cs="Times New Roman" w:ascii="Times New Roman" w:hAnsi="Times New Roman"/>
            <w:color w:val="000000" w:themeColor="text1"/>
            <w:sz w:val="28"/>
            <w:szCs w:val="28"/>
            <w:u w:val="none"/>
            <w:lang w:val="ru-RU"/>
          </w:rPr>
          <w:t>_</w:t>
        </w:r>
        <w:r>
          <w:rPr>
            <w:rFonts w:cs="Times New Roman" w:ascii="Times New Roman" w:hAnsi="Times New Roman"/>
            <w:color w:val="000000" w:themeColor="text1"/>
            <w:sz w:val="28"/>
            <w:szCs w:val="28"/>
            <w:u w:val="none"/>
          </w:rPr>
          <w:t>Tarii</w:t>
        </w:r>
        <w:r>
          <w:rPr>
            <w:rFonts w:cs="Times New Roman" w:ascii="Times New Roman" w:hAnsi="Times New Roman"/>
            <w:color w:val="000000" w:themeColor="text1"/>
            <w:sz w:val="28"/>
            <w:szCs w:val="28"/>
            <w:u w:val="none"/>
            <w:lang w:val="ru-RU"/>
          </w:rPr>
          <w:t>_1.</w:t>
        </w:r>
        <w:r>
          <w:rPr>
            <w:rFonts w:cs="Times New Roman" w:ascii="Times New Roman" w:hAnsi="Times New Roman"/>
            <w:color w:val="000000" w:themeColor="text1"/>
            <w:sz w:val="28"/>
            <w:szCs w:val="28"/>
            <w:u w:val="none"/>
          </w:rPr>
          <w:t>pdf</w:t>
        </w:r>
      </w:hyperlink>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lang w:val="uk-UA"/>
        </w:rPr>
        <w:t>(румунською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lang w:val="ru-RU"/>
        </w:rPr>
      </w:pPr>
      <w:r>
        <w:rPr>
          <w:rFonts w:cs="Times New Roman" w:ascii="Times New Roman" w:hAnsi="Times New Roman"/>
          <w:color w:val="000000" w:themeColor="text1"/>
          <w:sz w:val="28"/>
          <w:szCs w:val="28"/>
        </w:rPr>
        <w:t>Strategia</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Na</w:t>
      </w:r>
      <w:r>
        <w:rPr>
          <w:rFonts w:cs="Times New Roman" w:ascii="Times New Roman" w:hAnsi="Times New Roman"/>
          <w:color w:val="000000" w:themeColor="text1"/>
          <w:sz w:val="28"/>
          <w:szCs w:val="28"/>
          <w:lang w:val="uk-UA"/>
        </w:rPr>
        <w:t>ţ</w:t>
      </w:r>
      <w:r>
        <w:rPr>
          <w:rFonts w:cs="Times New Roman" w:ascii="Times New Roman" w:hAnsi="Times New Roman"/>
          <w:color w:val="000000" w:themeColor="text1"/>
          <w:sz w:val="28"/>
          <w:szCs w:val="28"/>
        </w:rPr>
        <w:t>ional</w:t>
      </w:r>
      <w:r>
        <w:rPr>
          <w:rFonts w:cs="Times New Roman" w:ascii="Times New Roman" w:hAnsi="Times New Roman"/>
          <w:color w:val="000000" w:themeColor="text1"/>
          <w:sz w:val="28"/>
          <w:szCs w:val="28"/>
          <w:lang w:val="uk-UA"/>
        </w:rPr>
        <w:t xml:space="preserve">ă </w:t>
      </w:r>
      <w:r>
        <w:rPr>
          <w:rFonts w:cs="Times New Roman" w:ascii="Times New Roman" w:hAnsi="Times New Roman"/>
          <w:color w:val="000000" w:themeColor="text1"/>
          <w:sz w:val="28"/>
          <w:szCs w:val="28"/>
        </w:rPr>
        <w:t>de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ap</w:t>
      </w:r>
      <w:r>
        <w:rPr>
          <w:rFonts w:cs="Times New Roman" w:ascii="Times New Roman" w:hAnsi="Times New Roman"/>
          <w:color w:val="000000" w:themeColor="text1"/>
          <w:sz w:val="28"/>
          <w:szCs w:val="28"/>
          <w:lang w:val="uk-UA"/>
        </w:rPr>
        <w:t>ă</w:t>
      </w:r>
      <w:r>
        <w:rPr>
          <w:rFonts w:cs="Times New Roman" w:ascii="Times New Roman" w:hAnsi="Times New Roman"/>
          <w:color w:val="000000" w:themeColor="text1"/>
          <w:sz w:val="28"/>
          <w:szCs w:val="28"/>
        </w:rPr>
        <w:t>rare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uk-UA"/>
        </w:rPr>
        <w:t xml:space="preserve"> ţă</w:t>
      </w:r>
      <w:r>
        <w:rPr>
          <w:rFonts w:cs="Times New Roman" w:ascii="Times New Roman" w:hAnsi="Times New Roman"/>
          <w:color w:val="000000" w:themeColor="text1"/>
          <w:sz w:val="28"/>
          <w:szCs w:val="28"/>
        </w:rPr>
        <w:t>rii</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pentru</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perioada</w:t>
      </w:r>
      <w:r>
        <w:rPr>
          <w:rFonts w:cs="Times New Roman" w:ascii="Times New Roman" w:hAnsi="Times New Roman"/>
          <w:color w:val="000000" w:themeColor="text1"/>
          <w:sz w:val="28"/>
          <w:szCs w:val="28"/>
          <w:lang w:val="uk-UA"/>
        </w:rPr>
        <w:t xml:space="preserve"> 2020-2024 „Împreună, pentru o Românie sigură şi prosperă într-o lume marcată de noi provocări” (</w:t>
      </w:r>
      <w:r>
        <w:rPr>
          <w:rFonts w:cs="Times New Roman" w:ascii="Times New Roman" w:hAnsi="Times New Roman"/>
          <w:i/>
          <w:color w:val="000000" w:themeColor="text1"/>
          <w:sz w:val="28"/>
          <w:szCs w:val="28"/>
          <w:lang w:val="uk-UA"/>
        </w:rPr>
        <w:t>Стратегія національної оборони на 2020-2024 рр. - Разом з безпечною та процвітаючою Румунією у світі з новими викликами</w:t>
      </w:r>
      <w:r>
        <w:rPr>
          <w:rFonts w:cs="Times New Roman" w:ascii="Times New Roman" w:hAnsi="Times New Roman"/>
          <w:color w:val="000000" w:themeColor="text1"/>
          <w:sz w:val="28"/>
          <w:szCs w:val="28"/>
          <w:lang w:val="uk-UA"/>
        </w:rPr>
        <w:t xml:space="preserve">) (2020). Бухарест. Взято з </w:t>
      </w:r>
      <w:r>
        <w:rPr>
          <w:rFonts w:cs="Times New Roman" w:ascii="Times New Roman" w:hAnsi="Times New Roman"/>
          <w:color w:val="000000" w:themeColor="text1"/>
          <w:sz w:val="28"/>
          <w:szCs w:val="28"/>
        </w:rPr>
        <w:t>https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www</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presidency</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ro</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files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userfiles</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Documente</w:t>
      </w:r>
      <w:r>
        <w:rPr>
          <w:rFonts w:cs="Times New Roman" w:ascii="Times New Roman" w:hAnsi="Times New Roman"/>
          <w:color w:val="000000" w:themeColor="text1"/>
          <w:sz w:val="28"/>
          <w:szCs w:val="28"/>
          <w:lang w:val="ru-RU"/>
        </w:rPr>
        <w:t>/</w:t>
      </w:r>
      <w:r>
        <w:rPr>
          <w:rFonts w:cs="Times New Roman" w:ascii="Times New Roman" w:hAnsi="Times New Roman"/>
          <w:color w:val="000000" w:themeColor="text1"/>
          <w:sz w:val="28"/>
          <w:szCs w:val="28"/>
        </w:rPr>
        <w:t>Strategia</w:t>
      </w:r>
      <w:r>
        <w:rPr>
          <w:rFonts w:cs="Times New Roman" w:ascii="Times New Roman" w:hAnsi="Times New Roman"/>
          <w:color w:val="000000" w:themeColor="text1"/>
          <w:sz w:val="28"/>
          <w:szCs w:val="28"/>
          <w:lang w:val="ru-RU"/>
        </w:rPr>
        <w:t>_</w:t>
      </w:r>
      <w:r>
        <w:rPr>
          <w:rFonts w:cs="Times New Roman" w:ascii="Times New Roman" w:hAnsi="Times New Roman"/>
          <w:color w:val="000000" w:themeColor="text1"/>
          <w:sz w:val="28"/>
          <w:szCs w:val="28"/>
        </w:rPr>
        <w:t>Nationala</w:t>
      </w:r>
      <w:r>
        <w:rPr>
          <w:rFonts w:cs="Times New Roman" w:ascii="Times New Roman" w:hAnsi="Times New Roman"/>
          <w:color w:val="000000" w:themeColor="text1"/>
          <w:sz w:val="28"/>
          <w:szCs w:val="28"/>
          <w:lang w:val="ru-RU"/>
        </w:rPr>
        <w:t>_</w:t>
      </w:r>
      <w:r>
        <w:rPr>
          <w:rFonts w:cs="Times New Roman" w:ascii="Times New Roman" w:hAnsi="Times New Roman"/>
          <w:color w:val="000000" w:themeColor="text1"/>
          <w:sz w:val="28"/>
          <w:szCs w:val="28"/>
        </w:rPr>
        <w:t>de</w:t>
      </w:r>
      <w:r>
        <w:rPr>
          <w:rFonts w:cs="Times New Roman" w:ascii="Times New Roman" w:hAnsi="Times New Roman"/>
          <w:color w:val="000000" w:themeColor="text1"/>
          <w:sz w:val="28"/>
          <w:szCs w:val="28"/>
          <w:lang w:val="ru-RU"/>
        </w:rPr>
        <w:t>_</w:t>
      </w:r>
      <w:r>
        <w:rPr>
          <w:rFonts w:cs="Times New Roman" w:ascii="Times New Roman" w:hAnsi="Times New Roman"/>
          <w:color w:val="000000" w:themeColor="text1"/>
          <w:sz w:val="28"/>
          <w:szCs w:val="28"/>
        </w:rPr>
        <w:t>Aparare</w:t>
      </w:r>
      <w:r>
        <w:rPr>
          <w:rFonts w:cs="Times New Roman" w:ascii="Times New Roman" w:hAnsi="Times New Roman"/>
          <w:color w:val="000000" w:themeColor="text1"/>
          <w:sz w:val="28"/>
          <w:szCs w:val="28"/>
          <w:lang w:val="ru-RU"/>
        </w:rPr>
        <w:t>_</w:t>
      </w:r>
      <w:r>
        <w:rPr>
          <w:rFonts w:cs="Times New Roman" w:ascii="Times New Roman" w:hAnsi="Times New Roman"/>
          <w:color w:val="000000" w:themeColor="text1"/>
          <w:sz w:val="28"/>
          <w:szCs w:val="28"/>
        </w:rPr>
        <w:t>a</w:t>
      </w:r>
      <w:r>
        <w:rPr>
          <w:rFonts w:cs="Times New Roman" w:ascii="Times New Roman" w:hAnsi="Times New Roman"/>
          <w:color w:val="000000" w:themeColor="text1"/>
          <w:sz w:val="28"/>
          <w:szCs w:val="28"/>
          <w:lang w:val="ru-RU"/>
        </w:rPr>
        <w:t>_</w:t>
      </w:r>
      <w:r>
        <w:rPr>
          <w:rFonts w:cs="Times New Roman" w:ascii="Times New Roman" w:hAnsi="Times New Roman"/>
          <w:color w:val="000000" w:themeColor="text1"/>
          <w:sz w:val="28"/>
          <w:szCs w:val="28"/>
        </w:rPr>
        <w:t>Tarii</w:t>
      </w:r>
      <w:r>
        <w:rPr>
          <w:rFonts w:cs="Times New Roman" w:ascii="Times New Roman" w:hAnsi="Times New Roman"/>
          <w:color w:val="000000" w:themeColor="text1"/>
          <w:sz w:val="28"/>
          <w:szCs w:val="28"/>
          <w:lang w:val="ru-RU"/>
        </w:rPr>
        <w:t>_2020_2024.</w:t>
      </w:r>
      <w:r>
        <w:rPr>
          <w:rFonts w:cs="Times New Roman" w:ascii="Times New Roman" w:hAnsi="Times New Roman"/>
          <w:color w:val="000000" w:themeColor="text1"/>
          <w:sz w:val="28"/>
          <w:szCs w:val="28"/>
        </w:rPr>
        <w:t>pdf</w:t>
      </w:r>
      <w:r>
        <w:rPr>
          <w:rFonts w:cs="Times New Roman" w:ascii="Times New Roman" w:hAnsi="Times New Roman"/>
          <w:color w:val="000000" w:themeColor="text1"/>
          <w:sz w:val="28"/>
          <w:szCs w:val="28"/>
          <w:lang w:val="ru-RU"/>
        </w:rPr>
        <w:t xml:space="preserve"> </w:t>
      </w:r>
      <w:r>
        <w:rPr>
          <w:rFonts w:cs="Times New Roman" w:ascii="Times New Roman" w:hAnsi="Times New Roman"/>
          <w:color w:val="000000" w:themeColor="text1"/>
          <w:sz w:val="28"/>
          <w:szCs w:val="28"/>
          <w:lang w:val="uk-UA"/>
        </w:rPr>
        <w:t>(румунською мовою).</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lang w:val="uk-UA"/>
        </w:rPr>
        <w:t>The Military Strategy of Romania: Modern Armed Forces for a Powerful Romania in Europe and Around the World</w:t>
      </w:r>
      <w:r>
        <w:rPr>
          <w:rFonts w:cs="Times New Roman" w:ascii="Times New Roman" w:hAnsi="Times New Roman"/>
          <w:color w:val="000000" w:themeColor="text1"/>
          <w:sz w:val="28"/>
          <w:szCs w:val="28"/>
          <w:lang w:val="uk-UA"/>
        </w:rPr>
        <w:t xml:space="preserve">. (2016). Romania Ministry of Defense, </w:t>
      </w:r>
      <w:r>
        <w:rPr>
          <w:rFonts w:cs="Times New Roman" w:ascii="Times New Roman" w:hAnsi="Times New Roman"/>
          <w:color w:val="000000" w:themeColor="text1"/>
          <w:sz w:val="28"/>
          <w:szCs w:val="28"/>
        </w:rPr>
        <w:t xml:space="preserve">Bucharest. Retrieved from </w:t>
      </w:r>
      <w:hyperlink r:id="rId71">
        <w:r>
          <w:rPr>
            <w:rFonts w:cs="Times New Roman" w:ascii="Times New Roman" w:hAnsi="Times New Roman"/>
            <w:color w:val="000000" w:themeColor="text1"/>
            <w:sz w:val="28"/>
            <w:szCs w:val="28"/>
            <w:u w:val="none"/>
          </w:rPr>
          <w:t>https://eda.europa.eu/docs/default-source/Defence-Procurement-Gateway/ro_milstrategy.pdf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Treaty of Understanding, Cooperation and Good Neighbourliness between Romania and the Republic of Hungary</w:t>
      </w:r>
      <w:r>
        <w:rPr>
          <w:rFonts w:cs="Times New Roman" w:ascii="Times New Roman" w:hAnsi="Times New Roman"/>
          <w:color w:val="000000" w:themeColor="text1"/>
          <w:sz w:val="28"/>
          <w:szCs w:val="28"/>
        </w:rPr>
        <w:t xml:space="preserve">. № 33604 art. 12 (1996). Retrieved from </w:t>
      </w:r>
      <w:hyperlink r:id="rId72">
        <w:r>
          <w:rPr>
            <w:rFonts w:cs="Times New Roman" w:ascii="Times New Roman" w:hAnsi="Times New Roman"/>
            <w:color w:val="000000" w:themeColor="text1"/>
            <w:sz w:val="28"/>
            <w:szCs w:val="28"/>
            <w:u w:val="none"/>
          </w:rPr>
          <w:t>https://treaties.un.org/doc/Publication/UNTS/Volume%201966/volume-1966-I-33604-English.pdf</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U.S. relations with Romania: bilateral relations fact sheet</w:t>
      </w:r>
      <w:r>
        <w:rPr>
          <w:rFonts w:cs="Times New Roman" w:ascii="Times New Roman" w:hAnsi="Times New Roman"/>
          <w:color w:val="000000" w:themeColor="text1"/>
          <w:sz w:val="28"/>
          <w:szCs w:val="28"/>
        </w:rPr>
        <w:t xml:space="preserve">. (2021). Bureau of European and Eurasian affairs. Retrieved from </w:t>
      </w:r>
      <w:hyperlink r:id="rId73">
        <w:r>
          <w:rPr>
            <w:rFonts w:cs="Times New Roman" w:ascii="Times New Roman" w:hAnsi="Times New Roman"/>
            <w:color w:val="000000" w:themeColor="text1"/>
            <w:sz w:val="28"/>
            <w:szCs w:val="28"/>
            <w:u w:val="none"/>
          </w:rPr>
          <w:t>https://www.state.gov/u-s-relations-with-romania/</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Cs/>
          <w:color w:val="000000" w:themeColor="text1"/>
          <w:sz w:val="28"/>
          <w:szCs w:val="28"/>
        </w:rPr>
        <w:t>Van Houtum,</w:t>
      </w:r>
      <w:r>
        <w:rPr>
          <w:rFonts w:cs="Times New Roman" w:ascii="Times New Roman" w:hAnsi="Times New Roman"/>
          <w:color w:val="000000" w:themeColor="text1"/>
          <w:sz w:val="28"/>
          <w:szCs w:val="28"/>
        </w:rPr>
        <w:t xml:space="preserve"> </w:t>
      </w:r>
      <w:r>
        <w:rPr>
          <w:rFonts w:cs="Times New Roman" w:ascii="Times New Roman" w:hAnsi="Times New Roman"/>
          <w:iCs/>
          <w:color w:val="000000" w:themeColor="text1"/>
          <w:sz w:val="28"/>
          <w:szCs w:val="28"/>
        </w:rPr>
        <w:t>H., &amp;</w:t>
      </w:r>
      <w:r>
        <w:rPr>
          <w:rFonts w:cs="Times New Roman" w:ascii="Times New Roman" w:hAnsi="Times New Roman"/>
          <w:color w:val="000000" w:themeColor="text1"/>
          <w:sz w:val="28"/>
          <w:szCs w:val="28"/>
        </w:rPr>
        <w:t xml:space="preserve"> </w:t>
      </w:r>
      <w:r>
        <w:rPr>
          <w:rFonts w:cs="Times New Roman" w:ascii="Times New Roman" w:hAnsi="Times New Roman"/>
          <w:iCs/>
          <w:color w:val="000000" w:themeColor="text1"/>
          <w:sz w:val="28"/>
          <w:szCs w:val="28"/>
        </w:rPr>
        <w:t>Berg, E. (2003).</w:t>
      </w:r>
      <w:r>
        <w:rPr>
          <w:rFonts w:cs="Times New Roman" w:ascii="Times New Roman" w:hAnsi="Times New Roman"/>
          <w:color w:val="000000" w:themeColor="text1"/>
          <w:sz w:val="28"/>
          <w:szCs w:val="28"/>
        </w:rPr>
        <w:t xml:space="preserve"> </w:t>
      </w:r>
      <w:r>
        <w:rPr>
          <w:rFonts w:cs="Times New Roman" w:ascii="Times New Roman" w:hAnsi="Times New Roman"/>
          <w:i/>
          <w:color w:val="000000" w:themeColor="text1"/>
          <w:sz w:val="28"/>
          <w:szCs w:val="28"/>
        </w:rPr>
        <w:t>Routing Borders Between Territories, Discourses and Practices</w:t>
      </w:r>
      <w:r>
        <w:rPr>
          <w:rFonts w:cs="Times New Roman" w:ascii="Times New Roman" w:hAnsi="Times New Roman"/>
          <w:color w:val="000000" w:themeColor="text1"/>
          <w:sz w:val="28"/>
          <w:szCs w:val="28"/>
        </w:rPr>
        <w:t xml:space="preserve"> (1</w:t>
      </w:r>
      <w:r>
        <w:rPr>
          <w:rFonts w:cs="Times New Roman" w:ascii="Times New Roman" w:hAnsi="Times New Roman"/>
          <w:color w:val="000000" w:themeColor="text1"/>
          <w:sz w:val="28"/>
          <w:szCs w:val="28"/>
          <w:vertAlign w:val="superscript"/>
        </w:rPr>
        <w:t xml:space="preserve">st </w:t>
      </w:r>
      <w:r>
        <w:rPr>
          <w:rFonts w:cs="Times New Roman" w:ascii="Times New Roman" w:hAnsi="Times New Roman"/>
          <w:color w:val="000000" w:themeColor="text1"/>
          <w:sz w:val="28"/>
          <w:szCs w:val="28"/>
        </w:rPr>
        <w:t>ed.) Routledge.</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Wahl, T. (2020). </w:t>
      </w:r>
      <w:r>
        <w:rPr>
          <w:rFonts w:cs="Times New Roman" w:ascii="Times New Roman" w:hAnsi="Times New Roman"/>
          <w:i/>
          <w:color w:val="000000" w:themeColor="text1"/>
          <w:sz w:val="28"/>
          <w:szCs w:val="28"/>
        </w:rPr>
        <w:t xml:space="preserve">Romania: Rule-of-Law Events. </w:t>
      </w:r>
      <w:r>
        <w:rPr>
          <w:rFonts w:cs="Times New Roman" w:ascii="Times New Roman" w:hAnsi="Times New Roman"/>
          <w:color w:val="000000" w:themeColor="text1"/>
          <w:sz w:val="28"/>
          <w:szCs w:val="28"/>
        </w:rPr>
        <w:t xml:space="preserve">Retrieved from </w:t>
      </w:r>
      <w:hyperlink r:id="rId74">
        <w:r>
          <w:rPr>
            <w:rFonts w:cs="Times New Roman" w:ascii="Times New Roman" w:hAnsi="Times New Roman"/>
            <w:color w:val="000000" w:themeColor="text1"/>
            <w:sz w:val="28"/>
            <w:szCs w:val="28"/>
            <w:u w:val="none"/>
          </w:rPr>
          <w:t>https://eucrim.eu/news/romania-rule-law-events/</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Waltz, Kenneth. (1979). </w:t>
      </w:r>
      <w:r>
        <w:rPr>
          <w:rFonts w:cs="Times New Roman" w:ascii="Times New Roman" w:hAnsi="Times New Roman"/>
          <w:i/>
          <w:color w:val="000000" w:themeColor="text1"/>
          <w:sz w:val="28"/>
          <w:szCs w:val="28"/>
        </w:rPr>
        <w:t>Theory of International Politics</w:t>
      </w:r>
      <w:r>
        <w:rPr>
          <w:rFonts w:cs="Times New Roman" w:ascii="Times New Roman" w:hAnsi="Times New Roman"/>
          <w:color w:val="000000" w:themeColor="text1"/>
          <w:sz w:val="28"/>
          <w:szCs w:val="28"/>
        </w:rPr>
        <w:t>. Reading, MA: Addison-Wesley.</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i/>
          <w:color w:val="000000" w:themeColor="text1"/>
          <w:sz w:val="28"/>
          <w:szCs w:val="28"/>
        </w:rPr>
        <w:t>Warsaw Summit Communique</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2016</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 xml:space="preserve">Retrieved from </w:t>
      </w:r>
      <w:hyperlink r:id="rId75">
        <w:r>
          <w:rPr>
            <w:rFonts w:cs="Times New Roman" w:ascii="Times New Roman" w:hAnsi="Times New Roman"/>
            <w:color w:val="000000" w:themeColor="text1"/>
            <w:sz w:val="28"/>
            <w:szCs w:val="28"/>
            <w:u w:val="none"/>
          </w:rPr>
          <w:t>https://www.nato.int/cps/en/natohq/official_texts_133169.htm</w:t>
        </w:r>
      </w:hyperlink>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Watts,</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L.</w:t>
      </w:r>
      <w:r>
        <w:rPr>
          <w:rFonts w:cs="Times New Roman" w:ascii="Times New Roman" w:hAnsi="Times New Roman"/>
          <w:color w:val="000000" w:themeColor="text1"/>
          <w:sz w:val="28"/>
          <w:szCs w:val="28"/>
        </w:rPr>
        <w:t xml:space="preserve"> L. (2002). </w:t>
      </w:r>
      <w:r>
        <w:rPr>
          <w:rFonts w:cs="Times New Roman" w:ascii="Times New Roman" w:hAnsi="Times New Roman"/>
          <w:color w:val="000000" w:themeColor="text1"/>
          <w:sz w:val="28"/>
          <w:szCs w:val="28"/>
          <w:lang w:val="uk-UA"/>
        </w:rPr>
        <w:t>Romania and NATO: The National-Regional Security Nexus</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I</w:t>
      </w:r>
      <w:r>
        <w:rPr>
          <w:rFonts w:cs="Times New Roman" w:ascii="Times New Roman" w:hAnsi="Times New Roman"/>
          <w:color w:val="000000" w:themeColor="text1"/>
          <w:sz w:val="28"/>
          <w:szCs w:val="28"/>
          <w:lang w:val="uk-UA"/>
        </w:rPr>
        <w:t xml:space="preserve">n </w:t>
      </w:r>
      <w:r>
        <w:rPr>
          <w:rFonts w:cs="Times New Roman" w:ascii="Times New Roman" w:hAnsi="Times New Roman"/>
          <w:color w:val="000000" w:themeColor="text1"/>
          <w:sz w:val="28"/>
          <w:szCs w:val="28"/>
        </w:rPr>
        <w:t xml:space="preserve">Ch. </w:t>
      </w:r>
      <w:r>
        <w:rPr>
          <w:rFonts w:cs="Times New Roman" w:ascii="Times New Roman" w:hAnsi="Times New Roman"/>
          <w:color w:val="000000" w:themeColor="text1"/>
          <w:sz w:val="28"/>
          <w:szCs w:val="28"/>
          <w:lang w:val="uk-UA"/>
        </w:rPr>
        <w:t xml:space="preserve">Krupnick </w:t>
      </w:r>
      <w:r>
        <w:rPr>
          <w:rFonts w:cs="Times New Roman" w:ascii="Times New Roman" w:hAnsi="Times New Roman"/>
          <w:color w:val="000000" w:themeColor="text1"/>
          <w:sz w:val="28"/>
          <w:szCs w:val="28"/>
        </w:rPr>
        <w:t xml:space="preserve">(Ed.) </w:t>
      </w:r>
      <w:r>
        <w:rPr>
          <w:rFonts w:cs="Times New Roman" w:ascii="Times New Roman" w:hAnsi="Times New Roman"/>
          <w:i/>
          <w:color w:val="000000" w:themeColor="text1"/>
          <w:sz w:val="28"/>
          <w:szCs w:val="28"/>
          <w:lang w:val="uk-UA"/>
        </w:rPr>
        <w:t>Almost NATO: Partners and Players in Central and Eastern European Security</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180-196. Lanham: Rowman &amp; Littlefield Publishers.</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Wendt, A</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(1992). Anarchy is what states make of it: the social construction of</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power politics. International Organization, 46, 2, 391-</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425</w:t>
      </w:r>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Wendt, A. (2004)</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Social Theory of International Politics. Cambridge</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University Press</w:t>
      </w:r>
      <w:r>
        <w:rPr>
          <w:rFonts w:cs="Times New Roman" w:ascii="Times New Roman" w:hAnsi="Times New Roman"/>
          <w:color w:val="000000" w:themeColor="text1"/>
          <w:sz w:val="28"/>
          <w:szCs w:val="28"/>
        </w:rPr>
        <w:t>.</w:t>
      </w:r>
    </w:p>
    <w:p>
      <w:pPr>
        <w:pStyle w:val="ListParagraph"/>
        <w:numPr>
          <w:ilvl w:val="0"/>
          <w:numId w:val="2"/>
        </w:numPr>
        <w:tabs>
          <w:tab w:val="clear" w:pos="708"/>
          <w:tab w:val="left" w:pos="426" w:leader="none"/>
        </w:tabs>
        <w:spacing w:lineRule="auto" w:line="360" w:before="0" w:after="0"/>
        <w:ind w:left="720" w:hanging="720"/>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Zodian, M. V. (2019) Relations between the United States and Romania: Changing Dynamics? In A. Péczeli (Ed.) </w:t>
      </w:r>
      <w:r>
        <w:rPr>
          <w:rFonts w:cs="Times New Roman" w:ascii="Times New Roman" w:hAnsi="Times New Roman"/>
          <w:i/>
          <w:color w:val="000000" w:themeColor="text1"/>
          <w:sz w:val="28"/>
          <w:szCs w:val="28"/>
        </w:rPr>
        <w:t>The Relations of Central European Countries with the United States</w:t>
      </w:r>
      <w:r>
        <w:rPr>
          <w:rFonts w:cs="Times New Roman" w:ascii="Times New Roman" w:hAnsi="Times New Roman"/>
          <w:color w:val="000000" w:themeColor="text1"/>
          <w:sz w:val="28"/>
          <w:szCs w:val="28"/>
        </w:rPr>
        <w:t>, 117-135. Dialóg Campus, Budapest.</w:t>
      </w:r>
    </w:p>
    <w:p>
      <w:pPr>
        <w:pStyle w:val="Normal"/>
        <w:shd w:val="clear" w:color="auto" w:fill="FFFFFF"/>
        <w:spacing w:lineRule="auto" w:line="360" w:before="0" w:after="0"/>
        <w:ind w:firstLine="720"/>
        <w:jc w:val="both"/>
        <w:rPr>
          <w:rFonts w:ascii="Times New Roman" w:hAnsi="Times New Roman" w:eastAsia="Times New Roman"/>
          <w:color w:val="000000" w:themeColor="text1"/>
          <w:sz w:val="28"/>
          <w:szCs w:val="28"/>
          <w:lang w:val="uk-UA"/>
        </w:rPr>
      </w:pPr>
      <w:r>
        <w:rPr>
          <w:rFonts w:eastAsia="Times New Roman" w:ascii="Times New Roman" w:hAnsi="Times New Roman"/>
          <w:color w:val="000000" w:themeColor="text1"/>
          <w:sz w:val="28"/>
          <w:szCs w:val="28"/>
          <w:lang w:val="uk-UA"/>
        </w:rPr>
      </w:r>
    </w:p>
    <w:p>
      <w:pPr>
        <w:pStyle w:val="Normal"/>
        <w:shd w:val="clear" w:color="auto" w:fill="FFFFFF"/>
        <w:spacing w:lineRule="auto" w:line="360" w:before="0" w:after="0"/>
        <w:ind w:firstLine="720"/>
        <w:jc w:val="both"/>
        <w:rPr>
          <w:rFonts w:ascii="Times New Roman" w:hAnsi="Times New Roman" w:eastAsia="Times New Roman"/>
          <w:color w:val="000000" w:themeColor="text1"/>
          <w:sz w:val="28"/>
          <w:szCs w:val="28"/>
          <w:lang w:val="en-US"/>
        </w:rPr>
      </w:pPr>
      <w:r>
        <w:rPr>
          <w:rFonts w:eastAsia="Times New Roman" w:ascii="Times New Roman" w:hAnsi="Times New Roman"/>
          <w:color w:val="000000" w:themeColor="text1"/>
          <w:sz w:val="28"/>
          <w:szCs w:val="28"/>
          <w:lang w:val="en-US"/>
        </w:rPr>
      </w:r>
    </w:p>
    <w:p>
      <w:pPr>
        <w:pStyle w:val="Normal"/>
        <w:shd w:val="clear" w:color="auto" w:fill="FFFFFF"/>
        <w:spacing w:lineRule="auto" w:line="360" w:before="0" w:after="0"/>
        <w:ind w:firstLine="720"/>
        <w:jc w:val="both"/>
        <w:rPr>
          <w:rFonts w:ascii="Times New Roman" w:hAnsi="Times New Roman" w:eastAsia="Times New Roman"/>
          <w:color w:val="000000" w:themeColor="text1"/>
          <w:sz w:val="28"/>
          <w:szCs w:val="28"/>
          <w:lang w:val="en-US"/>
        </w:rPr>
      </w:pPr>
      <w:r>
        <w:rPr>
          <w:rFonts w:eastAsia="Times New Roman" w:ascii="Times New Roman" w:hAnsi="Times New Roman"/>
          <w:color w:val="000000" w:themeColor="text1"/>
          <w:sz w:val="28"/>
          <w:szCs w:val="28"/>
          <w:lang w:val="en-US"/>
        </w:rPr>
      </w:r>
    </w:p>
    <w:p>
      <w:pPr>
        <w:pStyle w:val="Normal"/>
        <w:rPr>
          <w:rFonts w:ascii="Times New Roman" w:hAnsi="Times New Roman" w:eastAsia="Times New Roman" w:cs="Times New Roman"/>
          <w:b/>
          <w:b/>
          <w:bCs/>
          <w:color w:val="000000" w:themeColor="text1"/>
          <w:sz w:val="28"/>
          <w:szCs w:val="36"/>
          <w:lang w:val="en-US" w:eastAsia="en-US"/>
        </w:rPr>
      </w:pPr>
      <w:r>
        <w:rPr>
          <w:rFonts w:eastAsia="Times New Roman" w:cs="Times New Roman" w:ascii="Times New Roman" w:hAnsi="Times New Roman"/>
          <w:b/>
          <w:bCs/>
          <w:color w:val="000000" w:themeColor="text1"/>
          <w:sz w:val="28"/>
          <w:szCs w:val="36"/>
          <w:lang w:val="en-US" w:eastAsia="en-US"/>
        </w:rPr>
      </w:r>
      <w:r>
        <w:br w:type="page"/>
      </w:r>
    </w:p>
    <w:p>
      <w:pPr>
        <w:pStyle w:val="2"/>
        <w:spacing w:before="280" w:after="280"/>
        <w:jc w:val="center"/>
        <w:rPr>
          <w:rFonts w:eastAsia="" w:eastAsiaTheme="minorEastAsia"/>
          <w:b w:val="false"/>
          <w:b w:val="false"/>
          <w:bCs w:val="false"/>
          <w:color w:val="000000" w:themeColor="text1"/>
          <w:sz w:val="28"/>
          <w:szCs w:val="28"/>
          <w:lang w:val="uk-UA" w:eastAsia="ru-RU"/>
        </w:rPr>
      </w:pPr>
      <w:bookmarkStart w:id="4" w:name="_Toc89624922"/>
      <w:r>
        <w:rPr>
          <w:color w:val="000000" w:themeColor="text1"/>
          <w:sz w:val="28"/>
          <w:lang w:val="ru-RU"/>
        </w:rPr>
        <w:t>СПИСОК</w:t>
      </w:r>
      <w:r>
        <w:rPr>
          <w:color w:val="000000" w:themeColor="text1"/>
          <w:sz w:val="28"/>
        </w:rPr>
        <w:t xml:space="preserve"> </w:t>
      </w:r>
      <w:r>
        <w:rPr>
          <w:color w:val="000000" w:themeColor="text1"/>
          <w:sz w:val="28"/>
          <w:lang w:val="ru-RU"/>
        </w:rPr>
        <w:t>СКОРОЧЕНЬ</w:t>
      </w:r>
      <w:bookmarkEnd w:id="4"/>
      <w:r>
        <w:rPr>
          <w:color w:val="000000" w:themeColor="text1"/>
          <w:sz w:val="28"/>
        </w:rPr>
        <w:br/>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Б9 – Бухарестська дев’ятка або Бухарестський формат</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ГАТТ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Генеральна угода з тарифів і торгівлі</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ЄПС –</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Європейська політика сусідства</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ЄС – Європейський союз</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МВФ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Міжнародний валютний фонд</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НАТО – Організація Північноатлантичного договору або Північноатлантичний альянс</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ОВД – Організація Варшавського договору</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ОЧЕС – Організація Чорноморського економічного співробітництва</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ПСЄ – Південно-східна Європа</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РЕВ – Рада економічної взаємодопомоги</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РФ – Російська Федерація</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СРСР – Союз Радянських Соціалістичних Республік</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СхП – Східне партнерство</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США </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rPr>
        <w:t xml:space="preserve"> Сполучені Штати Америки</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ISPA – </w:t>
      </w:r>
      <w:r>
        <w:rPr>
          <w:rFonts w:cs="Times New Roman" w:ascii="Times New Roman" w:hAnsi="Times New Roman"/>
          <w:color w:val="000000" w:themeColor="text1"/>
          <w:sz w:val="28"/>
          <w:szCs w:val="28"/>
          <w:lang w:val="en-US"/>
        </w:rPr>
        <w:t>Instrument</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for</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Structural</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Policies</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for</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Pre</w:t>
      </w:r>
      <w:r>
        <w:rPr>
          <w:rFonts w:cs="Times New Roman" w:ascii="Times New Roman" w:hAnsi="Times New Roman"/>
          <w:color w:val="000000" w:themeColor="text1"/>
          <w:sz w:val="28"/>
          <w:szCs w:val="28"/>
          <w:lang w:val="uk-UA"/>
        </w:rPr>
        <w:t>-</w:t>
      </w:r>
      <w:r>
        <w:rPr>
          <w:rFonts w:cs="Times New Roman" w:ascii="Times New Roman" w:hAnsi="Times New Roman"/>
          <w:color w:val="000000" w:themeColor="text1"/>
          <w:sz w:val="28"/>
          <w:szCs w:val="28"/>
          <w:lang w:val="en-US"/>
        </w:rPr>
        <w:t>Accession</w:t>
      </w:r>
      <w:r>
        <w:rPr>
          <w:rFonts w:cs="Times New Roman" w:ascii="Times New Roman" w:hAnsi="Times New Roman"/>
          <w:color w:val="000000" w:themeColor="text1"/>
          <w:sz w:val="28"/>
          <w:szCs w:val="28"/>
          <w:lang w:val="uk-UA"/>
        </w:rPr>
        <w:t>, «Інструмент структурної політики у передвступний період»</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en-US"/>
        </w:rPr>
        <w:t>PHARE</w:t>
      </w:r>
      <w:r>
        <w:rPr>
          <w:rFonts w:cs="Times New Roman" w:ascii="Times New Roman" w:hAnsi="Times New Roman"/>
          <w:color w:val="000000" w:themeColor="text1"/>
          <w:sz w:val="28"/>
          <w:szCs w:val="28"/>
          <w:lang w:val="uk-UA"/>
        </w:rPr>
        <w:t xml:space="preserve"> – «</w:t>
      </w:r>
      <w:r>
        <w:rPr>
          <w:rFonts w:cs="Times New Roman" w:ascii="Times New Roman" w:hAnsi="Times New Roman"/>
          <w:color w:val="000000" w:themeColor="text1"/>
          <w:sz w:val="28"/>
          <w:szCs w:val="28"/>
          <w:lang w:val="en-US"/>
        </w:rPr>
        <w:t>Poland</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and</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Hungary</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Assistance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for</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Reconstruction</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of</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Economy</w:t>
      </w:r>
      <w:r>
        <w:rPr>
          <w:rFonts w:cs="Times New Roman" w:ascii="Times New Roman" w:hAnsi="Times New Roman"/>
          <w:color w:val="000000" w:themeColor="text1"/>
          <w:sz w:val="28"/>
          <w:szCs w:val="28"/>
          <w:lang w:val="uk-UA"/>
        </w:rPr>
        <w:t xml:space="preserve">», програма «Польща та Угорщина: допомога для реструктуризації економік» </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SAPARD – </w:t>
      </w:r>
      <w:r>
        <w:rPr>
          <w:rFonts w:cs="Times New Roman" w:ascii="Times New Roman" w:hAnsi="Times New Roman"/>
          <w:color w:val="000000" w:themeColor="text1"/>
          <w:sz w:val="28"/>
          <w:szCs w:val="28"/>
          <w:lang w:val="en-US"/>
        </w:rPr>
        <w:t>Special</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Accession</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Program</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for</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Agriculture</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and</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Rural</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lang w:val="en-US"/>
        </w:rPr>
        <w:t>Development</w:t>
      </w:r>
      <w:r>
        <w:rPr>
          <w:rFonts w:cs="Times New Roman" w:ascii="Times New Roman" w:hAnsi="Times New Roman"/>
          <w:color w:val="000000" w:themeColor="text1"/>
          <w:sz w:val="28"/>
          <w:szCs w:val="28"/>
          <w:lang w:val="uk-UA"/>
        </w:rPr>
        <w:t>, «Спеціальна передвступна програма для сільського господарства та розвитку села»</w:t>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r>
    </w:p>
    <w:p>
      <w:pPr>
        <w:pStyle w:val="Normal"/>
        <w:rPr>
          <w:rFonts w:ascii="Times New Roman" w:hAnsi="Times New Roman" w:eastAsia="Times New Roman" w:cs="Times New Roman"/>
          <w:b/>
          <w:b/>
          <w:bCs/>
          <w:color w:val="000000" w:themeColor="text1"/>
          <w:sz w:val="28"/>
          <w:szCs w:val="36"/>
          <w:lang w:val="uk-UA" w:eastAsia="en-US"/>
        </w:rPr>
      </w:pPr>
      <w:r>
        <w:rPr>
          <w:rFonts w:eastAsia="Times New Roman" w:cs="Times New Roman" w:ascii="Times New Roman" w:hAnsi="Times New Roman"/>
          <w:b/>
          <w:bCs/>
          <w:color w:val="000000" w:themeColor="text1"/>
          <w:sz w:val="28"/>
          <w:szCs w:val="36"/>
          <w:lang w:val="uk-UA" w:eastAsia="en-US"/>
        </w:rPr>
      </w:r>
      <w:r>
        <w:br w:type="page"/>
      </w:r>
    </w:p>
    <w:p>
      <w:pPr>
        <w:pStyle w:val="Normal"/>
        <w:jc w:val="center"/>
        <w:rPr>
          <w:rFonts w:ascii="Times New Roman" w:hAnsi="Times New Roman" w:cs="Times New Roman"/>
          <w:b/>
          <w:b/>
          <w:color w:val="000000" w:themeColor="text1"/>
          <w:sz w:val="28"/>
          <w:lang w:val="en-US"/>
        </w:rPr>
      </w:pPr>
      <w:r>
        <w:rPr>
          <w:rFonts w:cs="Times New Roman" w:ascii="Times New Roman" w:hAnsi="Times New Roman"/>
          <w:b/>
          <w:color w:val="000000" w:themeColor="text1"/>
          <w:sz w:val="28"/>
        </w:rPr>
        <w:t>ДОДАТКИ</w:t>
      </w:r>
    </w:p>
    <w:p>
      <w:pPr>
        <w:pStyle w:val="2"/>
        <w:spacing w:beforeAutospacing="0" w:before="0" w:afterAutospacing="0" w:after="0"/>
        <w:jc w:val="right"/>
        <w:rPr>
          <w:b w:val="false"/>
          <w:b w:val="false"/>
          <w:color w:val="000000" w:themeColor="text1"/>
          <w:sz w:val="28"/>
        </w:rPr>
      </w:pPr>
      <w:r>
        <w:rPr>
          <w:b w:val="false"/>
          <w:color w:val="000000" w:themeColor="text1"/>
          <w:sz w:val="28"/>
        </w:rPr>
      </w:r>
    </w:p>
    <w:p>
      <w:pPr>
        <w:pStyle w:val="2"/>
        <w:spacing w:beforeAutospacing="0" w:before="0" w:afterAutospacing="0" w:after="0"/>
        <w:jc w:val="right"/>
        <w:rPr>
          <w:b w:val="false"/>
          <w:b w:val="false"/>
          <w:color w:val="000000" w:themeColor="text1"/>
          <w:sz w:val="28"/>
        </w:rPr>
      </w:pPr>
      <w:r>
        <w:rPr>
          <w:b w:val="false"/>
          <w:color w:val="000000" w:themeColor="text1"/>
          <w:sz w:val="28"/>
        </w:rPr>
      </w:r>
    </w:p>
    <w:p>
      <w:pPr>
        <w:pStyle w:val="2"/>
        <w:spacing w:lineRule="auto" w:line="276" w:beforeAutospacing="0" w:before="0" w:afterAutospacing="0" w:after="0"/>
        <w:jc w:val="right"/>
        <w:rPr>
          <w:b w:val="false"/>
          <w:b w:val="false"/>
          <w:color w:val="000000" w:themeColor="text1"/>
          <w:sz w:val="28"/>
          <w:lang w:val="uk-UA"/>
        </w:rPr>
      </w:pPr>
      <w:bookmarkStart w:id="5" w:name="_Toc89624923"/>
      <w:r>
        <w:rPr>
          <w:b w:val="false"/>
          <w:color w:val="000000" w:themeColor="text1"/>
          <w:sz w:val="28"/>
          <w:lang w:val="ru-RU"/>
        </w:rPr>
        <w:t>До</w:t>
      </w:r>
      <w:r>
        <w:rPr>
          <w:b w:val="false"/>
          <w:color w:val="000000" w:themeColor="text1"/>
          <w:sz w:val="28"/>
          <w:lang w:val="uk-UA"/>
        </w:rPr>
        <w:t>даток 1</w:t>
      </w:r>
      <w:bookmarkEnd w:id="5"/>
      <w:r>
        <w:rPr>
          <w:b w:val="false"/>
          <w:color w:val="000000" w:themeColor="text1"/>
          <w:sz w:val="28"/>
          <w:lang w:val="uk-UA"/>
        </w:rPr>
        <w:t xml:space="preserve"> </w:t>
      </w:r>
    </w:p>
    <w:p>
      <w:pPr>
        <w:pStyle w:val="Normal"/>
        <w:spacing w:before="0" w:after="0"/>
        <w:jc w:val="right"/>
        <w:rPr>
          <w:rFonts w:ascii="Times New Roman" w:hAnsi="Times New Roman" w:cs="Times New Roman"/>
          <w:b/>
          <w:b/>
          <w:i/>
          <w:i/>
          <w:color w:val="000000" w:themeColor="text1"/>
          <w:sz w:val="28"/>
          <w:szCs w:val="28"/>
          <w:lang w:val="uk-UA"/>
        </w:rPr>
      </w:pPr>
      <w:r>
        <w:rPr>
          <w:rFonts w:cs="Times New Roman" w:ascii="Times New Roman" w:hAnsi="Times New Roman"/>
          <w:b/>
          <w:i/>
          <w:color w:val="000000" w:themeColor="text1"/>
          <w:sz w:val="28"/>
          <w:szCs w:val="28"/>
          <w:lang w:val="uk-UA"/>
        </w:rPr>
        <w:t>Румунія у ЄС</w:t>
      </w:r>
    </w:p>
    <w:p>
      <w:pPr>
        <w:pStyle w:val="Normal"/>
        <w:spacing w:lineRule="auto" w:line="360" w:before="0" w:after="0"/>
        <w:ind w:hanging="142"/>
        <w:rPr>
          <w:rFonts w:ascii="Times New Roman" w:hAnsi="Times New Roman" w:cs="Times New Roman"/>
          <w:b/>
          <w:b/>
          <w:i/>
          <w:i/>
          <w:color w:val="000000" w:themeColor="text1"/>
          <w:sz w:val="28"/>
          <w:szCs w:val="28"/>
          <w:lang w:val="uk-UA"/>
        </w:rPr>
      </w:pPr>
      <w:r>
        <w:drawing>
          <wp:anchor behindDoc="0" distT="0" distB="0" distL="114300" distR="114300" simplePos="0" locked="0" layoutInCell="0" allowOverlap="1" relativeHeight="3">
            <wp:simplePos x="0" y="0"/>
            <wp:positionH relativeFrom="page">
              <wp:align>center</wp:align>
            </wp:positionH>
            <wp:positionV relativeFrom="margin">
              <wp:posOffset>1591945</wp:posOffset>
            </wp:positionV>
            <wp:extent cx="5721350" cy="8021320"/>
            <wp:effectExtent l="0" t="0" r="0" b="0"/>
            <wp:wrapSquare wrapText="bothSides"/>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76"/>
                    <a:srcRect l="0" t="527" r="903" b="0"/>
                    <a:stretch>
                      <a:fillRect/>
                    </a:stretch>
                  </pic:blipFill>
                  <pic:spPr bwMode="auto">
                    <a:xfrm>
                      <a:off x="0" y="0"/>
                      <a:ext cx="5721350" cy="8021320"/>
                    </a:xfrm>
                    <a:prstGeom prst="rect">
                      <a:avLst/>
                    </a:prstGeom>
                  </pic:spPr>
                </pic:pic>
              </a:graphicData>
            </a:graphic>
          </wp:anchor>
        </w:drawing>
      </w:r>
      <w:r>
        <w:rPr>
          <w:rFonts w:cs="Times New Roman" w:ascii="Times New Roman" w:hAnsi="Times New Roman"/>
          <w:color w:val="000000" w:themeColor="text1"/>
          <w:sz w:val="28"/>
          <w:szCs w:val="28"/>
          <w:lang w:val="uk-UA"/>
        </w:rPr>
        <w:t>В</w:t>
      </w:r>
      <w:r>
        <w:rPr>
          <w:rFonts w:cs="Times New Roman" w:ascii="Times New Roman" w:hAnsi="Times New Roman"/>
          <w:color w:val="000000" w:themeColor="text1"/>
          <w:sz w:val="28"/>
          <w:szCs w:val="28"/>
          <w:lang w:val="uk-UA"/>
        </w:rPr>
        <w:t>зято з https://</w:t>
      </w:r>
      <w:r>
        <w:rPr>
          <w:rFonts w:cs="Times New Roman" w:ascii="Times New Roman" w:hAnsi="Times New Roman"/>
          <w:b/>
          <w:color w:val="000000" w:themeColor="text1"/>
          <w:sz w:val="28"/>
          <w:szCs w:val="28"/>
          <w:lang w:val="en-US"/>
        </w:rPr>
        <w:t xml:space="preserve"> </w:t>
      </w:r>
      <w:r>
        <w:rPr>
          <w:rFonts w:cs="Times New Roman" w:ascii="Times New Roman" w:hAnsi="Times New Roman"/>
          <w:color w:val="000000" w:themeColor="text1"/>
          <w:sz w:val="28"/>
          <w:szCs w:val="28"/>
          <w:lang w:val="uk-UA"/>
        </w:rPr>
        <w:t>ec.europa.eu/eurostat/news/themes-in-the-spotlight/ro</w:t>
      </w:r>
      <w:r>
        <w:rPr>
          <w:rFonts w:cs="Times New Roman" w:ascii="Times New Roman" w:hAnsi="Times New Roman"/>
          <w:color w:val="000000" w:themeColor="text1"/>
          <w:sz w:val="28"/>
          <w:szCs w:val="28"/>
          <w:lang w:val="en-US"/>
        </w:rPr>
        <w:t>-</w:t>
      </w:r>
      <w:r>
        <w:rPr>
          <w:rFonts w:cs="Times New Roman" w:ascii="Times New Roman" w:hAnsi="Times New Roman"/>
          <w:color w:val="000000" w:themeColor="text1"/>
          <w:sz w:val="28"/>
          <w:szCs w:val="28"/>
          <w:lang w:val="uk-UA"/>
        </w:rPr>
        <w:t>presidency</w:t>
      </w:r>
    </w:p>
    <w:p>
      <w:pPr>
        <w:pStyle w:val="Normal"/>
        <w:spacing w:lineRule="auto" w:line="360" w:before="0" w:after="0"/>
        <w:jc w:val="right"/>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r>
    </w:p>
    <w:p>
      <w:pPr>
        <w:pStyle w:val="Normal"/>
        <w:spacing w:lineRule="auto" w:line="360" w:before="0" w:after="0"/>
        <w:jc w:val="right"/>
        <w:rPr>
          <w:rFonts w:ascii="Times New Roman" w:hAnsi="Times New Roman" w:cs="Times New Roman"/>
          <w:b/>
          <w:b/>
          <w:color w:val="000000" w:themeColor="text1"/>
          <w:sz w:val="28"/>
          <w:szCs w:val="28"/>
          <w:lang w:val="uk-UA"/>
        </w:rPr>
      </w:pPr>
      <w:r>
        <w:rPr>
          <w:rFonts w:cs="Times New Roman" w:ascii="Times New Roman" w:hAnsi="Times New Roman"/>
          <w:b/>
          <w:color w:val="000000" w:themeColor="text1"/>
          <w:sz w:val="28"/>
          <w:szCs w:val="28"/>
          <w:lang w:val="uk-UA"/>
        </w:rPr>
      </w:r>
    </w:p>
    <w:p>
      <w:pPr>
        <w:pStyle w:val="2"/>
        <w:spacing w:beforeAutospacing="0" w:before="0" w:afterAutospacing="0" w:after="0"/>
        <w:jc w:val="right"/>
        <w:rPr>
          <w:b w:val="false"/>
          <w:b w:val="false"/>
          <w:color w:val="000000" w:themeColor="text1"/>
          <w:sz w:val="28"/>
        </w:rPr>
      </w:pPr>
      <w:r>
        <w:rPr>
          <w:b w:val="false"/>
          <w:color w:val="000000" w:themeColor="text1"/>
          <w:sz w:val="28"/>
        </w:rPr>
      </w:r>
    </w:p>
    <w:p>
      <w:pPr>
        <w:pStyle w:val="2"/>
        <w:spacing w:lineRule="auto" w:line="276" w:beforeAutospacing="0" w:before="0" w:afterAutospacing="0" w:after="0"/>
        <w:jc w:val="right"/>
        <w:rPr>
          <w:b w:val="false"/>
          <w:b w:val="false"/>
          <w:color w:val="000000" w:themeColor="text1"/>
          <w:sz w:val="28"/>
          <w:lang w:val="uk-UA"/>
        </w:rPr>
      </w:pPr>
      <w:bookmarkStart w:id="6" w:name="_Toc89624924"/>
      <w:r>
        <w:rPr>
          <w:b w:val="false"/>
          <w:color w:val="000000" w:themeColor="text1"/>
          <w:sz w:val="28"/>
          <w:lang w:val="ru-RU"/>
        </w:rPr>
        <w:t>До</w:t>
      </w:r>
      <w:r>
        <w:rPr>
          <w:b w:val="false"/>
          <w:color w:val="000000" w:themeColor="text1"/>
          <w:sz w:val="28"/>
          <w:lang w:val="uk-UA"/>
        </w:rPr>
        <w:t>даток 2</w:t>
      </w:r>
      <w:bookmarkEnd w:id="6"/>
      <w:r>
        <w:rPr>
          <w:b w:val="false"/>
          <w:color w:val="000000" w:themeColor="text1"/>
          <w:sz w:val="28"/>
          <w:lang w:val="uk-UA"/>
        </w:rPr>
        <w:t xml:space="preserve"> </w:t>
      </w:r>
    </w:p>
    <w:p>
      <w:pPr>
        <w:pStyle w:val="Normal"/>
        <w:spacing w:before="0" w:after="0"/>
        <w:jc w:val="right"/>
        <w:rPr>
          <w:rFonts w:ascii="Times New Roman" w:hAnsi="Times New Roman" w:cs="Times New Roman"/>
          <w:b/>
          <w:b/>
          <w:i/>
          <w:i/>
          <w:color w:val="000000" w:themeColor="text1"/>
          <w:sz w:val="28"/>
          <w:szCs w:val="28"/>
          <w:lang w:val="uk-UA"/>
        </w:rPr>
      </w:pPr>
      <w:r>
        <w:rPr>
          <w:rFonts w:cs="Times New Roman" w:ascii="Times New Roman" w:hAnsi="Times New Roman"/>
          <w:b/>
          <w:i/>
          <w:color w:val="000000" w:themeColor="text1"/>
          <w:sz w:val="28"/>
          <w:szCs w:val="28"/>
          <w:lang w:val="uk-UA"/>
        </w:rPr>
        <w:t>Витрати країн НАТО на оборону</w:t>
      </w:r>
    </w:p>
    <w:p>
      <w:pPr>
        <w:pStyle w:val="Normal"/>
        <w:spacing w:before="0" w:after="0"/>
        <w:jc w:val="right"/>
        <w:rPr>
          <w:rFonts w:ascii="Times New Roman" w:hAnsi="Times New Roman" w:cs="Times New Roman"/>
          <w:b/>
          <w:b/>
          <w:i/>
          <w:i/>
          <w:color w:val="000000" w:themeColor="text1"/>
          <w:sz w:val="28"/>
          <w:szCs w:val="28"/>
          <w:lang w:val="uk-UA"/>
        </w:rPr>
      </w:pPr>
      <w:r>
        <w:rPr>
          <w:rFonts w:cs="Times New Roman" w:ascii="Times New Roman" w:hAnsi="Times New Roman"/>
          <w:color w:val="000000" w:themeColor="text1"/>
          <w:sz w:val="28"/>
          <w:szCs w:val="28"/>
          <w:lang w:val="uk-UA"/>
        </w:rPr>
        <w:t>Взято з https://www.forbes.com/sites/niallmccarthy/2021/06/14/nato-defense-expenditure-visualized-infographic/?sh=62a4f0d4db5b</w:t>
      </w:r>
    </w:p>
    <w:p>
      <w:pPr>
        <w:pStyle w:val="2"/>
        <w:spacing w:before="280" w:after="280"/>
        <w:jc w:val="center"/>
        <w:rPr>
          <w:color w:val="000000" w:themeColor="text1"/>
          <w:sz w:val="28"/>
          <w:lang w:val="ru-RU"/>
        </w:rPr>
      </w:pPr>
      <w:r>
        <w:rPr>
          <w:color w:val="000000" w:themeColor="text1"/>
          <w:sz w:val="28"/>
          <w:lang w:val="ru-RU"/>
        </w:rPr>
        <w:drawing>
          <wp:anchor behindDoc="0" distT="0" distB="0" distL="114300" distR="114300" simplePos="0" locked="0" layoutInCell="0" allowOverlap="1" relativeHeight="2">
            <wp:simplePos x="0" y="0"/>
            <wp:positionH relativeFrom="page">
              <wp:align>center</wp:align>
            </wp:positionH>
            <wp:positionV relativeFrom="margin">
              <wp:posOffset>1024255</wp:posOffset>
            </wp:positionV>
            <wp:extent cx="5389245" cy="8686165"/>
            <wp:effectExtent l="0" t="0" r="0" b="0"/>
            <wp:wrapSquare wrapText="bothSides"/>
            <wp:docPr id="2" name="Рисунок 2" descr="https://specials-images.forbesimg.com/imageserve/60c72cd76874b43fe773a611/960x0.jpg?fit=sc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descr="https://specials-images.forbesimg.com/imageserve/60c72cd76874b43fe773a611/960x0.jpg?fit=scale"/>
                    <pic:cNvPicPr>
                      <a:picLocks noChangeAspect="1" noChangeArrowheads="1"/>
                    </pic:cNvPicPr>
                  </pic:nvPicPr>
                  <pic:blipFill>
                    <a:blip r:embed="rId77"/>
                    <a:srcRect l="0" t="2480" r="0" b="9615"/>
                    <a:stretch>
                      <a:fillRect/>
                    </a:stretch>
                  </pic:blipFill>
                  <pic:spPr bwMode="auto">
                    <a:xfrm>
                      <a:off x="0" y="0"/>
                      <a:ext cx="5389245" cy="8686165"/>
                    </a:xfrm>
                    <a:prstGeom prst="rect">
                      <a:avLst/>
                    </a:prstGeom>
                  </pic:spPr>
                </pic:pic>
              </a:graphicData>
            </a:graphic>
          </wp:anchor>
        </w:drawing>
      </w:r>
      <w:bookmarkStart w:id="7" w:name="_Toc89624925"/>
      <w:bookmarkStart w:id="8" w:name="_Toc89624925"/>
      <w:bookmarkEnd w:id="8"/>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2"/>
        <w:spacing w:before="280" w:after="280"/>
        <w:jc w:val="center"/>
        <w:rPr>
          <w:color w:val="000000" w:themeColor="text1"/>
          <w:sz w:val="28"/>
          <w:lang w:val="ru-RU"/>
        </w:rPr>
      </w:pPr>
      <w:r>
        <w:rPr>
          <w:color w:val="000000" w:themeColor="text1"/>
          <w:sz w:val="28"/>
          <w:lang w:val="ru-RU"/>
        </w:rPr>
      </w:r>
    </w:p>
    <w:p>
      <w:pPr>
        <w:pStyle w:val="Normal"/>
        <w:spacing w:lineRule="auto" w:line="36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r>
    </w:p>
    <w:p>
      <w:pPr>
        <w:pStyle w:val="Normal"/>
        <w:rPr>
          <w:color w:val="000000" w:themeColor="text1"/>
          <w:lang w:val="uk-UA"/>
        </w:rPr>
      </w:pPr>
      <w:r>
        <w:rPr>
          <w:color w:val="000000" w:themeColor="text1"/>
          <w:lang w:val="uk-UA"/>
        </w:rPr>
      </w:r>
    </w:p>
    <w:p>
      <w:pPr>
        <w:pStyle w:val="Normal"/>
        <w:spacing w:before="0" w:after="200"/>
        <w:rPr>
          <w:lang w:val="uk-UA"/>
        </w:rPr>
      </w:pPr>
      <w:r>
        <w:rPr/>
      </w:r>
    </w:p>
    <w:sectPr>
      <w:headerReference w:type="default" r:id="rId78"/>
      <w:type w:val="nextPage"/>
      <w:pgSz w:w="11906" w:h="16838"/>
      <w:pgMar w:left="1985" w:right="851" w:header="708" w:top="1134" w:footer="0" w:bottom="1134" w:gutter="0"/>
      <w:pgNumType w:fmt="decimal"/>
      <w:formProt w:val="false"/>
      <w:titlePg/>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Segoe UI">
    <w:charset w:val="cc"/>
    <w:family w:val="roman"/>
    <w:pitch w:val="variable"/>
  </w:font>
  <w:font w:name="Liberation Sans">
    <w:altName w:val="Arial"/>
    <w:charset w:val="cc"/>
    <w:family w:val="swiss"/>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1016818858"/>
    </w:sdtPr>
    <w:sdtContent>
      <w:p>
        <w:pPr>
          <w:pStyle w:val="Style25"/>
          <w:jc w:val="right"/>
          <w:rPr/>
        </w:pPr>
        <w:r>
          <w:rPr/>
          <w:fldChar w:fldCharType="begin"/>
        </w:r>
        <w:r>
          <w:rPr/>
          <w:instrText> PAGE </w:instrText>
        </w:r>
        <w:r>
          <w:rPr/>
          <w:fldChar w:fldCharType="separate"/>
        </w:r>
        <w:r>
          <w:rPr/>
          <w:t>8</w:t>
        </w:r>
        <w:r>
          <w:rPr/>
          <w:fldChar w:fldCharType="end"/>
        </w:r>
      </w:p>
    </w:sdtContent>
  </w:sdt>
  <w:p>
    <w:pPr>
      <w:pStyle w:val="Style25"/>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1190" w:hanging="470"/>
      </w:pPr>
    </w:lvl>
    <w:lvl w:ilvl="1">
      <w:start w:val="1"/>
      <w:numFmt w:val="lowerLetter"/>
      <w:lvlText w:val="%2."/>
      <w:lvlJc w:val="left"/>
      <w:pPr>
        <w:tabs>
          <w:tab w:val="num" w:pos="0"/>
        </w:tabs>
        <w:ind w:left="1800" w:hanging="360"/>
      </w:pPr>
    </w:lvl>
    <w:lvl w:ilvl="2">
      <w:start w:val="1"/>
      <w:numFmt w:val="lowerRoman"/>
      <w:lvlText w:val="%3."/>
      <w:lvlJc w:val="right"/>
      <w:pPr>
        <w:tabs>
          <w:tab w:val="num" w:pos="0"/>
        </w:tabs>
        <w:ind w:left="2520" w:hanging="180"/>
      </w:p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66"/>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ru-RU" w:eastAsia="ru-RU"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bf33a7"/>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ru-RU" w:eastAsia="ru-RU" w:bidi="ar-SA"/>
    </w:rPr>
  </w:style>
  <w:style w:type="paragraph" w:styleId="1">
    <w:name w:val="Heading 1"/>
    <w:basedOn w:val="Normal"/>
    <w:link w:val="10"/>
    <w:uiPriority w:val="9"/>
    <w:qFormat/>
    <w:rsid w:val="005e6483"/>
    <w:pPr>
      <w:spacing w:lineRule="auto" w:line="240" w:beforeAutospacing="1" w:afterAutospacing="1"/>
      <w:outlineLvl w:val="0"/>
    </w:pPr>
    <w:rPr>
      <w:rFonts w:ascii="Times New Roman" w:hAnsi="Times New Roman" w:eastAsia="Times New Roman" w:cs="Times New Roman"/>
      <w:b/>
      <w:bCs/>
      <w:kern w:val="2"/>
      <w:sz w:val="48"/>
      <w:szCs w:val="48"/>
      <w:lang w:val="en-US" w:eastAsia="en-US"/>
    </w:rPr>
  </w:style>
  <w:style w:type="paragraph" w:styleId="2">
    <w:name w:val="Heading 2"/>
    <w:basedOn w:val="Normal"/>
    <w:link w:val="20"/>
    <w:uiPriority w:val="9"/>
    <w:qFormat/>
    <w:rsid w:val="005e6483"/>
    <w:pPr>
      <w:spacing w:lineRule="auto" w:line="240" w:beforeAutospacing="1" w:afterAutospacing="1"/>
      <w:outlineLvl w:val="1"/>
    </w:pPr>
    <w:rPr>
      <w:rFonts w:ascii="Times New Roman" w:hAnsi="Times New Roman" w:eastAsia="Times New Roman" w:cs="Times New Roman"/>
      <w:b/>
      <w:bCs/>
      <w:sz w:val="36"/>
      <w:szCs w:val="36"/>
      <w:lang w:val="en-US" w:eastAsia="en-US"/>
    </w:rPr>
  </w:style>
  <w:style w:type="paragraph" w:styleId="3">
    <w:name w:val="Heading 3"/>
    <w:basedOn w:val="Normal"/>
    <w:next w:val="Normal"/>
    <w:link w:val="30"/>
    <w:uiPriority w:val="9"/>
    <w:unhideWhenUsed/>
    <w:qFormat/>
    <w:rsid w:val="005e6483"/>
    <w:pPr>
      <w:keepNext w:val="true"/>
      <w:keepLines/>
      <w:spacing w:lineRule="auto" w:line="259" w:before="40" w:after="0"/>
      <w:outlineLvl w:val="2"/>
    </w:pPr>
    <w:rPr>
      <w:rFonts w:ascii="Cambria" w:hAnsi="Cambria" w:eastAsia="" w:cs="" w:asciiTheme="majorHAnsi" w:cstheme="majorBidi" w:eastAsiaTheme="majorEastAsia" w:hAnsiTheme="majorHAnsi"/>
      <w:color w:val="243F60" w:themeColor="accent1" w:themeShade="7f"/>
      <w:sz w:val="24"/>
      <w:szCs w:val="24"/>
      <w:lang w:val="en-US" w:eastAsia="en-US"/>
    </w:rPr>
  </w:style>
  <w:style w:type="character" w:styleId="DefaultParagraphFont" w:default="1">
    <w:name w:val="Default Paragraph Font"/>
    <w:uiPriority w:val="1"/>
    <w:semiHidden/>
    <w:unhideWhenUsed/>
    <w:qFormat/>
    <w:rPr/>
  </w:style>
  <w:style w:type="character" w:styleId="11" w:customStyle="1">
    <w:name w:val="Заголовок 1 Знак"/>
    <w:basedOn w:val="DefaultParagraphFont"/>
    <w:link w:val="1"/>
    <w:uiPriority w:val="9"/>
    <w:qFormat/>
    <w:rsid w:val="005e6483"/>
    <w:rPr>
      <w:rFonts w:ascii="Times New Roman" w:hAnsi="Times New Roman" w:eastAsia="Times New Roman" w:cs="Times New Roman"/>
      <w:b/>
      <w:bCs/>
      <w:kern w:val="2"/>
      <w:sz w:val="48"/>
      <w:szCs w:val="48"/>
      <w:lang w:val="en-US" w:eastAsia="en-US"/>
    </w:rPr>
  </w:style>
  <w:style w:type="character" w:styleId="21" w:customStyle="1">
    <w:name w:val="Заголовок 2 Знак"/>
    <w:basedOn w:val="DefaultParagraphFont"/>
    <w:link w:val="2"/>
    <w:uiPriority w:val="9"/>
    <w:qFormat/>
    <w:rsid w:val="005e6483"/>
    <w:rPr>
      <w:rFonts w:ascii="Times New Roman" w:hAnsi="Times New Roman" w:eastAsia="Times New Roman" w:cs="Times New Roman"/>
      <w:b/>
      <w:bCs/>
      <w:sz w:val="36"/>
      <w:szCs w:val="36"/>
      <w:lang w:val="en-US" w:eastAsia="en-US"/>
    </w:rPr>
  </w:style>
  <w:style w:type="character" w:styleId="31" w:customStyle="1">
    <w:name w:val="Заголовок 3 Знак"/>
    <w:basedOn w:val="DefaultParagraphFont"/>
    <w:link w:val="3"/>
    <w:uiPriority w:val="9"/>
    <w:qFormat/>
    <w:rsid w:val="005e6483"/>
    <w:rPr>
      <w:rFonts w:ascii="Cambria" w:hAnsi="Cambria" w:eastAsia="" w:cs="" w:asciiTheme="majorHAnsi" w:cstheme="majorBidi" w:eastAsiaTheme="majorEastAsia" w:hAnsiTheme="majorHAnsi"/>
      <w:color w:val="243F60" w:themeColor="accent1" w:themeShade="7f"/>
      <w:sz w:val="24"/>
      <w:szCs w:val="24"/>
      <w:lang w:val="en-US" w:eastAsia="en-US"/>
    </w:rPr>
  </w:style>
  <w:style w:type="character" w:styleId="Style11">
    <w:name w:val="Интернет-ссылка"/>
    <w:basedOn w:val="DefaultParagraphFont"/>
    <w:uiPriority w:val="99"/>
    <w:unhideWhenUsed/>
    <w:rsid w:val="005e6483"/>
    <w:rPr>
      <w:color w:val="0000FF"/>
      <w:u w:val="single"/>
    </w:rPr>
  </w:style>
  <w:style w:type="character" w:styleId="Style12" w:customStyle="1">
    <w:name w:val="Текст примечания Знак"/>
    <w:basedOn w:val="DefaultParagraphFont"/>
    <w:link w:val="a6"/>
    <w:uiPriority w:val="99"/>
    <w:semiHidden/>
    <w:qFormat/>
    <w:rsid w:val="005e6483"/>
    <w:rPr>
      <w:rFonts w:eastAsia="Calibri" w:eastAsiaTheme="minorHAnsi"/>
      <w:sz w:val="20"/>
      <w:szCs w:val="20"/>
      <w:lang w:val="en-US" w:eastAsia="en-US"/>
    </w:rPr>
  </w:style>
  <w:style w:type="character" w:styleId="Style13" w:customStyle="1">
    <w:name w:val="Тема примечания Знак"/>
    <w:basedOn w:val="Style12"/>
    <w:link w:val="a9"/>
    <w:uiPriority w:val="99"/>
    <w:semiHidden/>
    <w:qFormat/>
    <w:rsid w:val="005e6483"/>
    <w:rPr>
      <w:rFonts w:eastAsia="Calibri" w:eastAsiaTheme="minorHAnsi"/>
      <w:b/>
      <w:bCs/>
      <w:sz w:val="20"/>
      <w:szCs w:val="20"/>
      <w:lang w:val="en-US" w:eastAsia="en-US"/>
    </w:rPr>
  </w:style>
  <w:style w:type="character" w:styleId="12" w:customStyle="1">
    <w:name w:val="Тема примечания Знак1"/>
    <w:basedOn w:val="Style12"/>
    <w:uiPriority w:val="99"/>
    <w:semiHidden/>
    <w:qFormat/>
    <w:rsid w:val="005e6483"/>
    <w:rPr>
      <w:rFonts w:eastAsia="Calibri" w:eastAsiaTheme="minorHAnsi"/>
      <w:b/>
      <w:bCs/>
      <w:sz w:val="20"/>
      <w:szCs w:val="20"/>
      <w:lang w:val="en-US" w:eastAsia="en-US"/>
    </w:rPr>
  </w:style>
  <w:style w:type="character" w:styleId="Style14" w:customStyle="1">
    <w:name w:val="Текст выноски Знак"/>
    <w:basedOn w:val="DefaultParagraphFont"/>
    <w:link w:val="ac"/>
    <w:uiPriority w:val="99"/>
    <w:semiHidden/>
    <w:qFormat/>
    <w:rsid w:val="005e6483"/>
    <w:rPr>
      <w:rFonts w:ascii="Segoe UI" w:hAnsi="Segoe UI" w:cs="Segoe UI"/>
      <w:sz w:val="18"/>
      <w:szCs w:val="18"/>
    </w:rPr>
  </w:style>
  <w:style w:type="character" w:styleId="13" w:customStyle="1">
    <w:name w:val="Текст выноски Знак1"/>
    <w:basedOn w:val="DefaultParagraphFont"/>
    <w:uiPriority w:val="99"/>
    <w:semiHidden/>
    <w:qFormat/>
    <w:rsid w:val="005e6483"/>
    <w:rPr>
      <w:rFonts w:ascii="Segoe UI" w:hAnsi="Segoe UI" w:cs="Segoe UI"/>
      <w:sz w:val="18"/>
      <w:szCs w:val="18"/>
    </w:rPr>
  </w:style>
  <w:style w:type="character" w:styleId="Style15">
    <w:name w:val="Посещённая гиперссылка"/>
    <w:uiPriority w:val="99"/>
    <w:semiHidden/>
    <w:rsid w:val="005e6483"/>
    <w:rPr>
      <w:rFonts w:cs="Times New Roman"/>
      <w:color w:val="954F72"/>
      <w:u w:val="single"/>
    </w:rPr>
  </w:style>
  <w:style w:type="character" w:styleId="Style16" w:customStyle="1">
    <w:name w:val="Верхний колонтитул Знак"/>
    <w:basedOn w:val="DefaultParagraphFont"/>
    <w:link w:val="ae"/>
    <w:uiPriority w:val="99"/>
    <w:qFormat/>
    <w:rsid w:val="005e6483"/>
    <w:rPr>
      <w:rFonts w:eastAsia="Calibri" w:eastAsiaTheme="minorHAnsi"/>
      <w:lang w:val="en-US" w:eastAsia="en-US"/>
    </w:rPr>
  </w:style>
  <w:style w:type="character" w:styleId="Style17" w:customStyle="1">
    <w:name w:val="Нижний колонтитул Знак"/>
    <w:basedOn w:val="DefaultParagraphFont"/>
    <w:link w:val="af0"/>
    <w:uiPriority w:val="99"/>
    <w:qFormat/>
    <w:rsid w:val="005e6483"/>
    <w:rPr>
      <w:rFonts w:eastAsia="Calibri" w:eastAsiaTheme="minorHAnsi"/>
      <w:lang w:val="en-US" w:eastAsia="en-US"/>
    </w:rPr>
  </w:style>
  <w:style w:type="character" w:styleId="Annotationreference">
    <w:name w:val="annotation reference"/>
    <w:basedOn w:val="DefaultParagraphFont"/>
    <w:uiPriority w:val="99"/>
    <w:semiHidden/>
    <w:unhideWhenUsed/>
    <w:qFormat/>
    <w:rsid w:val="00756fc5"/>
    <w:rPr>
      <w:sz w:val="16"/>
      <w:szCs w:val="16"/>
    </w:rPr>
  </w:style>
  <w:style w:type="character" w:styleId="Style18">
    <w:name w:val="Ссылка указателя"/>
    <w:qFormat/>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pPr>
      <w:spacing w:lineRule="auto" w:line="276" w:before="0" w:after="140"/>
    </w:pPr>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NormalWeb">
    <w:name w:val="Normal (Web)"/>
    <w:basedOn w:val="Normal"/>
    <w:uiPriority w:val="99"/>
    <w:semiHidden/>
    <w:unhideWhenUsed/>
    <w:qFormat/>
    <w:rsid w:val="005e6483"/>
    <w:pPr>
      <w:spacing w:lineRule="auto" w:line="240" w:beforeAutospacing="1" w:afterAutospacing="1"/>
    </w:pPr>
    <w:rPr>
      <w:rFonts w:ascii="Times New Roman" w:hAnsi="Times New Roman" w:eastAsia="Times New Roman" w:cs="Times New Roman"/>
      <w:sz w:val="24"/>
      <w:szCs w:val="24"/>
      <w:lang w:val="en-US" w:eastAsia="en-US"/>
    </w:rPr>
  </w:style>
  <w:style w:type="paragraph" w:styleId="ListParagraph">
    <w:name w:val="List Paragraph"/>
    <w:basedOn w:val="Normal"/>
    <w:uiPriority w:val="34"/>
    <w:qFormat/>
    <w:rsid w:val="005e6483"/>
    <w:pPr>
      <w:spacing w:lineRule="auto" w:line="259" w:before="0" w:after="160"/>
      <w:ind w:left="720" w:hanging="0"/>
      <w:contextualSpacing/>
    </w:pPr>
    <w:rPr>
      <w:rFonts w:eastAsia="Calibri" w:eastAsiaTheme="minorHAnsi"/>
      <w:lang w:val="en-US" w:eastAsia="en-US"/>
    </w:rPr>
  </w:style>
  <w:style w:type="paragraph" w:styleId="Annotationtext">
    <w:name w:val="annotation text"/>
    <w:basedOn w:val="Normal"/>
    <w:link w:val="a7"/>
    <w:uiPriority w:val="99"/>
    <w:semiHidden/>
    <w:unhideWhenUsed/>
    <w:qFormat/>
    <w:rsid w:val="005e6483"/>
    <w:pPr>
      <w:spacing w:lineRule="auto" w:line="240" w:before="0" w:after="160"/>
    </w:pPr>
    <w:rPr>
      <w:rFonts w:eastAsia="Calibri" w:eastAsiaTheme="minorHAnsi"/>
      <w:sz w:val="20"/>
      <w:szCs w:val="20"/>
      <w:lang w:val="en-US" w:eastAsia="en-US"/>
    </w:rPr>
  </w:style>
  <w:style w:type="paragraph" w:styleId="Annotationsubject">
    <w:name w:val="annotation subject"/>
    <w:basedOn w:val="Annotationtext"/>
    <w:next w:val="Annotationtext"/>
    <w:link w:val="a8"/>
    <w:uiPriority w:val="99"/>
    <w:semiHidden/>
    <w:unhideWhenUsed/>
    <w:qFormat/>
    <w:rsid w:val="005e6483"/>
    <w:pPr/>
    <w:rPr>
      <w:b/>
      <w:bCs/>
    </w:rPr>
  </w:style>
  <w:style w:type="paragraph" w:styleId="Revision">
    <w:name w:val="Revision"/>
    <w:uiPriority w:val="99"/>
    <w:semiHidden/>
    <w:qFormat/>
    <w:rsid w:val="005e6483"/>
    <w:pPr>
      <w:widowControl/>
      <w:bidi w:val="0"/>
      <w:spacing w:lineRule="auto" w:line="240" w:before="0" w:after="0"/>
      <w:jc w:val="left"/>
    </w:pPr>
    <w:rPr>
      <w:rFonts w:eastAsia="Calibri" w:eastAsiaTheme="minorHAnsi" w:ascii="Calibri" w:hAnsi="Calibri" w:cs=""/>
      <w:color w:val="auto"/>
      <w:kern w:val="0"/>
      <w:sz w:val="22"/>
      <w:szCs w:val="22"/>
      <w:lang w:val="en-US" w:eastAsia="en-US" w:bidi="ar-SA"/>
    </w:rPr>
  </w:style>
  <w:style w:type="paragraph" w:styleId="BalloonText">
    <w:name w:val="Balloon Text"/>
    <w:basedOn w:val="Normal"/>
    <w:link w:val="ab"/>
    <w:uiPriority w:val="99"/>
    <w:semiHidden/>
    <w:unhideWhenUsed/>
    <w:qFormat/>
    <w:rsid w:val="005e6483"/>
    <w:pPr>
      <w:spacing w:lineRule="auto" w:line="240" w:before="0" w:after="0"/>
    </w:pPr>
    <w:rPr>
      <w:rFonts w:ascii="Segoe UI" w:hAnsi="Segoe UI" w:cs="Segoe UI"/>
      <w:sz w:val="18"/>
      <w:szCs w:val="18"/>
    </w:rPr>
  </w:style>
  <w:style w:type="paragraph" w:styleId="Style24">
    <w:name w:val="Верхний и нижний колонтитулы"/>
    <w:basedOn w:val="Normal"/>
    <w:qFormat/>
    <w:pPr/>
    <w:rPr/>
  </w:style>
  <w:style w:type="paragraph" w:styleId="Style25">
    <w:name w:val="Header"/>
    <w:basedOn w:val="Normal"/>
    <w:link w:val="af"/>
    <w:uiPriority w:val="99"/>
    <w:unhideWhenUsed/>
    <w:rsid w:val="005e6483"/>
    <w:pPr>
      <w:tabs>
        <w:tab w:val="clear" w:pos="708"/>
        <w:tab w:val="center" w:pos="4844" w:leader="none"/>
        <w:tab w:val="right" w:pos="9689" w:leader="none"/>
      </w:tabs>
      <w:spacing w:lineRule="auto" w:line="240" w:before="0" w:after="0"/>
    </w:pPr>
    <w:rPr>
      <w:rFonts w:eastAsia="Calibri" w:eastAsiaTheme="minorHAnsi"/>
      <w:lang w:val="en-US" w:eastAsia="en-US"/>
    </w:rPr>
  </w:style>
  <w:style w:type="paragraph" w:styleId="Style26">
    <w:name w:val="Footer"/>
    <w:basedOn w:val="Normal"/>
    <w:link w:val="af1"/>
    <w:uiPriority w:val="99"/>
    <w:unhideWhenUsed/>
    <w:rsid w:val="005e6483"/>
    <w:pPr>
      <w:tabs>
        <w:tab w:val="clear" w:pos="708"/>
        <w:tab w:val="center" w:pos="4844" w:leader="none"/>
        <w:tab w:val="right" w:pos="9689" w:leader="none"/>
      </w:tabs>
      <w:spacing w:lineRule="auto" w:line="240" w:before="0" w:after="0"/>
    </w:pPr>
    <w:rPr>
      <w:rFonts w:eastAsia="Calibri" w:eastAsiaTheme="minorHAnsi"/>
      <w:lang w:val="en-US" w:eastAsia="en-US"/>
    </w:rPr>
  </w:style>
  <w:style w:type="paragraph" w:styleId="TOCHeading">
    <w:name w:val="TOC Heading"/>
    <w:basedOn w:val="1"/>
    <w:next w:val="Normal"/>
    <w:uiPriority w:val="39"/>
    <w:unhideWhenUsed/>
    <w:qFormat/>
    <w:rsid w:val="005e6483"/>
    <w:pPr>
      <w:keepNext w:val="true"/>
      <w:keepLines/>
      <w:spacing w:lineRule="auto" w:line="259" w:beforeAutospacing="0" w:before="240" w:afterAutospacing="0" w:after="0"/>
    </w:pPr>
    <w:rPr>
      <w:rFonts w:ascii="Cambria" w:hAnsi="Cambria" w:eastAsia="" w:cs="" w:asciiTheme="majorHAnsi" w:cstheme="majorBidi" w:eastAsiaTheme="majorEastAsia" w:hAnsiTheme="majorHAnsi"/>
      <w:b w:val="false"/>
      <w:bCs w:val="false"/>
      <w:color w:val="365F91" w:themeColor="accent1" w:themeShade="bf"/>
      <w:kern w:val="0"/>
      <w:sz w:val="32"/>
      <w:szCs w:val="32"/>
    </w:rPr>
  </w:style>
  <w:style w:type="paragraph" w:styleId="22">
    <w:name w:val="TOC 2"/>
    <w:basedOn w:val="Normal"/>
    <w:next w:val="Normal"/>
    <w:autoRedefine/>
    <w:uiPriority w:val="39"/>
    <w:unhideWhenUsed/>
    <w:rsid w:val="005e6483"/>
    <w:pPr>
      <w:spacing w:lineRule="auto" w:line="259" w:before="0" w:after="100"/>
      <w:ind w:left="220" w:hanging="0"/>
    </w:pPr>
    <w:rPr>
      <w:rFonts w:eastAsia="Calibri" w:eastAsiaTheme="minorHAnsi"/>
      <w:lang w:val="en-US" w:eastAsia="en-US"/>
    </w:rPr>
  </w:style>
  <w:style w:type="numbering" w:styleId="NoList" w:default="1">
    <w:name w:val="No List"/>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www.eurointegration.com.ua/articles/2021/09/20/7127890/" TargetMode="External"/><Relationship Id="rId3" Type="http://schemas.openxmlformats.org/officeDocument/2006/relationships/hyperlink" Target="https://www.imemo.ru/files/File/ru/publ/2018/2018_22.pdf" TargetMode="External"/><Relationship Id="rId4" Type="http://schemas.openxmlformats.org/officeDocument/2006/relationships/hyperlink" Target="https://eur-lex.europa.eu/legal-content/EN/TXT/HTML/?uri=LEGISSUM:l60001&amp;from=EN" TargetMode="External"/><Relationship Id="rId5" Type="http://schemas.openxmlformats.org/officeDocument/2006/relationships/hyperlink" Target="https://fas.org/irp/world/romania/bmd2011.pdf" TargetMode="External"/><Relationship Id="rId6" Type="http://schemas.openxmlformats.org/officeDocument/2006/relationships/hyperlink" Target="https://eur-lex.europa.eu/legal-content/EN/TXT/PDF/?uri=CELEX:21980A0728(01)&amp;from=EN" TargetMode="External"/><Relationship Id="rId7" Type="http://schemas.openxmlformats.org/officeDocument/2006/relationships/hyperlink" Target="https://www.state.gov/wp-content/uploads/2019/02/06-721-Romania-Defense-SOFA.pdf" TargetMode="External"/><Relationship Id="rId8" Type="http://schemas.openxmlformats.org/officeDocument/2006/relationships/hyperlink" Target="https://www.jstor.org/stable/23616148" TargetMode="External"/><Relationship Id="rId9" Type="http://schemas.openxmlformats.org/officeDocument/2006/relationships/hyperlink" Target="https://euce.org/eusa/2011/papers/7j_angelescu.pdf" TargetMode="External"/><Relationship Id="rId10" Type="http://schemas.openxmlformats.org/officeDocument/2006/relationships/hyperlink" Target="https://business-review.eu/investments/news-investments/rei-analysis-romania-to-get-eur-100-bln-of-eu-funds-in-the-financial-program-2021-2027-three-times-more-than-between-2014-2020-216564" TargetMode="External"/><Relationship Id="rId11" Type="http://schemas.openxmlformats.org/officeDocument/2006/relationships/hyperlink" Target="https://citeseerx.ist.psu.edu/viewdoc/download?doi=10.1.1.840.7182&amp;rep=rep1&amp;type=pdf" TargetMode="External"/><Relationship Id="rId12" Type="http://schemas.openxmlformats.org/officeDocument/2006/relationships/hyperlink" Target="https://aspeninstitute.ro/what-next-20-years-of-us-romania-strategic-partnership/" TargetMode="External"/><Relationship Id="rId13" Type="http://schemas.openxmlformats.org/officeDocument/2006/relationships/hyperlink" Target="https://www.cvce.eu/content/publication/2007/11/13/0a1a7322-5eb0-410a-8c48-cd71d2bacf8b/publishable_en.pdf" TargetMode="External"/><Relationship Id="rId14" Type="http://schemas.openxmlformats.org/officeDocument/2006/relationships/hyperlink" Target="https://eur-lex.europa.eu/legal-content/EN/TXT/PDF/?uri=CELEX:52020DC0580&amp;from=EN" TargetMode="External"/><Relationship Id="rId15" Type="http://schemas.openxmlformats.org/officeDocument/2006/relationships/hyperlink" Target="https://eur-lex.europa.eu/legal-content/EN/TXT/PDF/?uri=CELEX:52002DC0624&amp;from=en" TargetMode="External"/><Relationship Id="rId16" Type="http://schemas.openxmlformats.org/officeDocument/2006/relationships/hyperlink" Target="https://www.ikv.org.tr/images/files/B30-en.pdf" TargetMode="External"/><Relationship Id="rId17" Type="http://schemas.openxmlformats.org/officeDocument/2006/relationships/hyperlink" Target="http://aei.pitt.edu/44636/" TargetMode="External"/><Relationship Id="rId18" Type="http://schemas.openxmlformats.org/officeDocument/2006/relationships/hyperlink" Target="https://www.studocu.com/ro/document/universitatea-din-craiova/studii-de-securitate/8-conceptia-de-sec-nat-1994/3752603" TargetMode="External"/><Relationship Id="rId19" Type="http://schemas.openxmlformats.org/officeDocument/2006/relationships/hyperlink" Target="https://aceproject.org/ero-en/regions/europe/RO/consitutuion.pdf/view" TargetMode="External"/><Relationship Id="rId20" Type="http://schemas.openxmlformats.org/officeDocument/2006/relationships/hyperlink" Target="https://eur-lex.europa.eu/legal-content/EN/TXT/PDF/?uri=CELEX:32021D0885&amp;qid=1629058618444&amp;from=EN" TargetMode="External"/><Relationship Id="rId21" Type="http://schemas.openxmlformats.org/officeDocument/2006/relationships/hyperlink" Target="http://www.cdep.ro/pdfs/snagov95.pdf" TargetMode="External"/><Relationship Id="rId22" Type="http://schemas.openxmlformats.org/officeDocument/2006/relationships/hyperlink" Target="https://warsawinstitute.org/defence-ministers-meet-bucharest-b9-format/" TargetMode="External"/><Relationship Id="rId23" Type="http://schemas.openxmlformats.org/officeDocument/2006/relationships/hyperlink" Target="https://www.wilsoncenter.org/publication/new-evidence-romania-and-the-warsaw-pact-1955-1989" TargetMode="External"/><Relationship Id="rId24" Type="http://schemas.openxmlformats.org/officeDocument/2006/relationships/hyperlink" Target="https://www.jstor.org/stable/pdf/resrep06954.5.pdf" TargetMode="External"/><Relationship Id="rId25" Type="http://schemas.openxmlformats.org/officeDocument/2006/relationships/hyperlink" Target="https://ec.europa.eu/commission/presscorner/detail/en/MEMO_92_27" TargetMode="External"/><Relationship Id="rId26" Type="http://schemas.openxmlformats.org/officeDocument/2006/relationships/hyperlink" Target="https://ec.europa.eu/neighbourhood-enlargement/system/files/2019-01/20150806-phare-ex-post-evaluation-final-report.pdf" TargetMode="External"/><Relationship Id="rId27" Type="http://schemas.openxmlformats.org/officeDocument/2006/relationships/hyperlink" Target="https://www.everycrsreport.com/files/19970701_97-666_ce0dd76138c8f622c3a7dc26b68c91b3523c38ea.pdf" TargetMode="External"/><Relationship Id="rId28" Type="http://schemas.openxmlformats.org/officeDocument/2006/relationships/hyperlink" Target="https://data.worldbank.org/indicator/NY.GDP.MKTP.KD.ZG?locations=RO" TargetMode="External"/><Relationship Id="rId29" Type="http://schemas.openxmlformats.org/officeDocument/2006/relationships/hyperlink" Target="https://www.researchgate.net/publication/303250255_The_Impact_of_EU_Accession_on_Public_Administration_in_Romania_The_Role_of_Strategic_Policy_Transfer" TargetMode="External"/><Relationship Id="rId30" Type="http://schemas.openxmlformats.org/officeDocument/2006/relationships/hyperlink" Target="http://dx.doi.org/10.1080/03071849708446121" TargetMode="External"/><Relationship Id="rId31" Type="http://schemas.openxmlformats.org/officeDocument/2006/relationships/hyperlink" Target="https://www.caleaeuropeana.ro/trei-motive-pentru-care-initiativa-celor-trei-mari-este-cea-mai-importanta-referinta-a-politicii-externe-a-romaniei-dupa-aderarea-la-nato-si-ue/" TargetMode="External"/><Relationship Id="rId32" Type="http://schemas.openxmlformats.org/officeDocument/2006/relationships/hyperlink" Target="https://edition.cnn.com/2021/05/11/politics/romania-nato-exercises-russia/index.html" TargetMode="External"/><Relationship Id="rId33" Type="http://schemas.openxmlformats.org/officeDocument/2006/relationships/hyperlink" Target="https://www.mediafax.ro/politic/analiza-ce-a-castigat-romania-in-10-ani-de-nato-12393031" TargetMode="External"/><Relationship Id="rId34" Type="http://schemas.openxmlformats.org/officeDocument/2006/relationships/hyperlink" Target="https://eur-lex.europa.eu/legal-content/EN/TXT/HTML/?uri=CELEX:52006DC0549&amp;from=EN" TargetMode="External"/><Relationship Id="rId35" Type="http://schemas.openxmlformats.org/officeDocument/2006/relationships/hyperlink" Target="https://www.opensocietyfoundations.org/publications/monitoring-eu-accession-process-corruption-and-anti-corruption-policy" TargetMode="External"/><Relationship Id="rId36" Type="http://schemas.openxmlformats.org/officeDocument/2006/relationships/hyperlink" Target="https://www.dailysabah.com/politics/diplomacy/nato-allies-greece-turkey-romania-hold-military-drill-in-black-sea" TargetMode="External"/><Relationship Id="rId37" Type="http://schemas.openxmlformats.org/officeDocument/2006/relationships/hyperlink" Target="https://clintonwhitehouse5.archives.gov/WH/new/NATO/fact3.html" TargetMode="External"/><Relationship Id="rId38" Type="http://schemas.openxmlformats.org/officeDocument/2006/relationships/hyperlink" Target="https://www.nato.int/cps/ru/natohq/news_112107.htm?selectedLocale=en" TargetMode="External"/><Relationship Id="rId39" Type="http://schemas.openxmlformats.org/officeDocument/2006/relationships/hyperlink" Target="https://www.rferl.org/a/1085162.html" TargetMode="External"/><Relationship Id="rId40" Type="http://schemas.openxmlformats.org/officeDocument/2006/relationships/hyperlink" Target="https://www.euractiv.com/section/politics/short_news/eu-not-happy-with-romanias-budget-proposal/" TargetMode="External"/><Relationship Id="rId41" Type="http://schemas.openxmlformats.org/officeDocument/2006/relationships/hyperlink" Target="https://www.mae.ro/node/1586" TargetMode="External"/><Relationship Id="rId42" Type="http://schemas.openxmlformats.org/officeDocument/2006/relationships/hyperlink" Target="https://china-cee.eu/wp-content/uploads/2019/12/2019er1088&#65288;4&#65289;Romania.pdf" TargetMode="External"/><Relationship Id="rId43" Type="http://schemas.openxmlformats.org/officeDocument/2006/relationships/hyperlink" Target="https://china-cee.eu/wp-content/uploads/2020/03/2019er1296&#65288;4&#65289;Romania.pdf" TargetMode="External"/><Relationship Id="rId44" Type="http://schemas.openxmlformats.org/officeDocument/2006/relationships/hyperlink" Target="https://china-cee.eu/wp-content/uploads/2020/11/2020er10_Romania.pdf" TargetMode="External"/><Relationship Id="rId45" Type="http://schemas.openxmlformats.org/officeDocument/2006/relationships/hyperlink" Target="https://china-cee.eu/wp-content/uploads/2021/03/2021er02_Romania.pdf" TargetMode="External"/><Relationship Id="rId46" Type="http://schemas.openxmlformats.org/officeDocument/2006/relationships/hyperlink" Target="https://www.eapn.eu/wp-content/uploads/2020/10/EAPN-EAPN-Romania-Poverty-Watch-2020_ENG-4707.pdf" TargetMode="External"/><Relationship Id="rId47" Type="http://schemas.openxmlformats.org/officeDocument/2006/relationships/hyperlink" Target="https://www.ab.gov.tr/p.php?e=21110" TargetMode="External"/><Relationship Id="rId48" Type="http://schemas.openxmlformats.org/officeDocument/2006/relationships/hyperlink" Target="https://www.spf.org/projects/upload/Romania%2C Black Sea Security and NATO&#8217;s South-Eastern Frontline (Puri).pdf" TargetMode="External"/><Relationship Id="rId49" Type="http://schemas.openxmlformats.org/officeDocument/2006/relationships/hyperlink" Target="https://www.kas.de/en/country-reports/detail/-/content/romania-s-judiciary-before-the-ecj" TargetMode="External"/><Relationship Id="rId50" Type="http://schemas.openxmlformats.org/officeDocument/2006/relationships/hyperlink" Target="https://web.p.ebscohost.com/ehost/pdfviewer/pdfviewer?vid=0&amp;sid=0aefda19-8d98-494a-b603-a89d28fdf27d@redis" TargetMode="External"/><Relationship Id="rId51" Type="http://schemas.openxmlformats.org/officeDocument/2006/relationships/hyperlink" Target="http://aei.pitt.edu/44601/1/Romania_2000.pdf" TargetMode="External"/><Relationship Id="rId52" Type="http://schemas.openxmlformats.org/officeDocument/2006/relationships/hyperlink" Target="http://aei.pitt.edu/44601/1/Romania_2000.pdf" TargetMode="External"/><Relationship Id="rId53" Type="http://schemas.openxmlformats.org/officeDocument/2006/relationships/hyperlink" Target="https://mfinante.gov.ro/documents/35673/228074/regular_report1999.pdf" TargetMode="External"/><Relationship Id="rId54" Type="http://schemas.openxmlformats.org/officeDocument/2006/relationships/hyperlink" Target="http://aei.pitt.edu/44603/" TargetMode="External"/><Relationship Id="rId55" Type="http://schemas.openxmlformats.org/officeDocument/2006/relationships/hyperlink" Target="https://op.europa.eu/en/publication-detail/-/publication/1515b47b-3c15-4670-9161-b0ac45848514" TargetMode="External"/><Relationship Id="rId56" Type="http://schemas.openxmlformats.org/officeDocument/2006/relationships/hyperlink" Target="https://www.esiweb.org/pdf/romania_EC-Romania Monitoring report-2004 October_en.pdf" TargetMode="External"/><Relationship Id="rId57" Type="http://schemas.openxmlformats.org/officeDocument/2006/relationships/hyperlink" Target="https://www.nato.int/acad/fellow/95-97/rempel.pdf" TargetMode="External"/><Relationship Id="rId58" Type="http://schemas.openxmlformats.org/officeDocument/2006/relationships/hyperlink" Target="https://ec.europa.eu/transparency/documents-register/detail?ref=COM(2017)44&amp;lang=en" TargetMode="External"/><Relationship Id="rId59" Type="http://schemas.openxmlformats.org/officeDocument/2006/relationships/hyperlink" Target="https://ec.europa.eu/transparency/documents-register/detail?ref=COM(2017)44&amp;lang=en" TargetMode="External"/><Relationship Id="rId60" Type="http://schemas.openxmlformats.org/officeDocument/2006/relationships/hyperlink" Target="https://washington.mae.ro/en/local-news/1582" TargetMode="External"/><Relationship Id="rId61" Type="http://schemas.openxmlformats.org/officeDocument/2006/relationships/hyperlink" Target="http://aei.pitt.edu/44607/1/romania_2005.pdf" TargetMode="External"/><Relationship Id="rId62" Type="http://schemas.openxmlformats.org/officeDocument/2006/relationships/hyperlink" Target="https://tradingeconomics.com/romania/corruption-index" TargetMode="External"/><Relationship Id="rId63" Type="http://schemas.openxmlformats.org/officeDocument/2006/relationships/hyperlink" Target="https://www.agerpres.ro/english/2021/09/14/romania-u-s-to-face-future-challenges-together-as-partners-and-allies-joint-statement--778909" TargetMode="External"/><Relationship Id="rId64" Type="http://schemas.openxmlformats.org/officeDocument/2006/relationships/hyperlink" Target="https://www.rferl.org/a/1071649.html" TargetMode="External"/><Relationship Id="rId65" Type="http://schemas.openxmlformats.org/officeDocument/2006/relationships/hyperlink" Target="https://dgap.org/en/romanias-priorities-foreign-policy-0" TargetMode="External"/><Relationship Id="rId66" Type="http://schemas.openxmlformats.org/officeDocument/2006/relationships/hyperlink" Target="https://shape.nato.int/news-archive/2019/romanian-logistical-forces-enable-exercise-saber-guardian-19" TargetMode="External"/><Relationship Id="rId67" Type="http://schemas.openxmlformats.org/officeDocument/2006/relationships/hyperlink" Target="https://jamestown.org/program/pillar-of-nato-romanias-ambition-in-the-black-sea-region/" TargetMode="External"/><Relationship Id="rId68" Type="http://schemas.openxmlformats.org/officeDocument/2006/relationships/hyperlink" Target="http://www.cdep.ro/pls/legis/legis_pck.htp_act_text?idt=31060" TargetMode="External"/><Relationship Id="rId69" Type="http://schemas.openxmlformats.org/officeDocument/2006/relationships/hyperlink" Target="https://drpcvp.mapn.ro/webroot/fileslib/upload/files/PROGRAME SI STRATEGII/STRATEGIA_TRANSFORMARE_ARMATA_ROMANIEI.pdf" TargetMode="External"/><Relationship Id="rId70" Type="http://schemas.openxmlformats.org/officeDocument/2006/relationships/hyperlink" Target="https://www.presidency.ro/files/userfiles/Strategia_Nationala_de_Aparare_a_Tarii_1.pdf" TargetMode="External"/><Relationship Id="rId71" Type="http://schemas.openxmlformats.org/officeDocument/2006/relationships/hyperlink" Target="https://eda.europa.eu/docs/default-source/Defence-Procurement-Gateway/ro_milstrategy.pdf" TargetMode="External"/><Relationship Id="rId72" Type="http://schemas.openxmlformats.org/officeDocument/2006/relationships/hyperlink" Target="https://treaties.un.org/doc/Publication/UNTS/Volume 1966/volume-1966-I-33604-English.pdf" TargetMode="External"/><Relationship Id="rId73" Type="http://schemas.openxmlformats.org/officeDocument/2006/relationships/hyperlink" Target="https://www.state.gov/u-s-relations-with-romania/" TargetMode="External"/><Relationship Id="rId74" Type="http://schemas.openxmlformats.org/officeDocument/2006/relationships/hyperlink" Target="https://eucrim.eu/news/romania-rule-law-events/" TargetMode="External"/><Relationship Id="rId75" Type="http://schemas.openxmlformats.org/officeDocument/2006/relationships/hyperlink" Target="https://www.nato.int/cps/en/natohq/official_texts_133169.htm" TargetMode="External"/><Relationship Id="rId76" Type="http://schemas.openxmlformats.org/officeDocument/2006/relationships/image" Target="media/image1.png"/><Relationship Id="rId77" Type="http://schemas.openxmlformats.org/officeDocument/2006/relationships/image" Target="media/image2.jpeg"/><Relationship Id="rId78" Type="http://schemas.openxmlformats.org/officeDocument/2006/relationships/header" Target="header1.xml"/><Relationship Id="rId79" Type="http://schemas.openxmlformats.org/officeDocument/2006/relationships/numbering" Target="numbering.xml"/><Relationship Id="rId80" Type="http://schemas.openxmlformats.org/officeDocument/2006/relationships/fontTable" Target="fontTable.xml"/><Relationship Id="rId81" Type="http://schemas.openxmlformats.org/officeDocument/2006/relationships/settings" Target="settings.xml"/><Relationship Id="rId82"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Application>LibreOffice/7.0.2.2$Windows_X86_64 LibreOffice_project/8349ace3c3162073abd90d81fd06dcfb6b36b994</Application>
  <Pages>35</Pages>
  <Words>5497</Words>
  <Characters>41957</Characters>
  <CharactersWithSpaces>47184</CharactersWithSpaces>
  <Paragraphs>253</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2021-12-05T17:14:00Z</dcterms:created>
  <dc:creator>User</dc:creator>
  <dc:description/>
  <dc:language>ru-RU</dc:language>
  <cp:lastModifiedBy/>
  <dcterms:modified xsi:type="dcterms:W3CDTF">2022-08-23T22:33:21Z</dcterms:modified>
  <cp:revision>3</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