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3CD7" w:rsidRPr="008A3CD7" w:rsidRDefault="008A3CD7" w:rsidP="008A3CD7">
      <w:pPr>
        <w:pBdr>
          <w:bottom w:val="single" w:sz="4" w:space="1" w:color="auto"/>
        </w:pBdr>
        <w:spacing w:after="0"/>
        <w:ind w:firstLine="540"/>
        <w:jc w:val="center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Одеський національний університет імені І. І. Мечникова</w:t>
      </w:r>
    </w:p>
    <w:p w:rsidR="008A3CD7" w:rsidRPr="008A3CD7" w:rsidRDefault="008A3CD7" w:rsidP="008A3CD7">
      <w:pPr>
        <w:spacing w:after="0"/>
        <w:ind w:firstLine="540"/>
        <w:jc w:val="center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(повне найменування вищого навчального закладу)</w:t>
      </w:r>
    </w:p>
    <w:p w:rsidR="008A3CD7" w:rsidRPr="008A3CD7" w:rsidRDefault="008A3CD7" w:rsidP="008A3CD7">
      <w:pPr>
        <w:pBdr>
          <w:bottom w:val="single" w:sz="4" w:space="1" w:color="auto"/>
        </w:pBdr>
        <w:spacing w:after="0"/>
        <w:ind w:firstLine="540"/>
        <w:jc w:val="center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Філологічний факультет</w:t>
      </w:r>
    </w:p>
    <w:p w:rsidR="008A3CD7" w:rsidRPr="008A3CD7" w:rsidRDefault="008A3CD7" w:rsidP="008A3CD7">
      <w:pPr>
        <w:spacing w:after="0"/>
        <w:ind w:firstLine="540"/>
        <w:jc w:val="center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(повне найменування інституту/факультету)</w:t>
      </w:r>
    </w:p>
    <w:p w:rsidR="008A3CD7" w:rsidRPr="008A3CD7" w:rsidRDefault="008A3CD7" w:rsidP="008A3CD7">
      <w:pPr>
        <w:pBdr>
          <w:bottom w:val="single" w:sz="4" w:space="1" w:color="auto"/>
        </w:pBdr>
        <w:spacing w:after="0"/>
        <w:ind w:firstLine="540"/>
        <w:jc w:val="center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Кафедра української літератури</w:t>
      </w:r>
    </w:p>
    <w:p w:rsidR="008A3CD7" w:rsidRPr="008A3CD7" w:rsidRDefault="008A3CD7" w:rsidP="008A3CD7">
      <w:pPr>
        <w:spacing w:after="0"/>
        <w:ind w:firstLine="540"/>
        <w:jc w:val="center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(повна назва кафедри)</w:t>
      </w:r>
    </w:p>
    <w:p w:rsidR="008A3CD7" w:rsidRPr="008A3CD7" w:rsidRDefault="008A3CD7" w:rsidP="008A3CD7">
      <w:pPr>
        <w:spacing w:after="0"/>
        <w:ind w:firstLine="540"/>
        <w:rPr>
          <w:rFonts w:ascii="Times New Roman CYR" w:eastAsia="Calibri" w:hAnsi="Times New Roman CYR" w:cs="Times New Roman"/>
          <w:b/>
          <w:spacing w:val="60"/>
          <w:sz w:val="28"/>
          <w:szCs w:val="28"/>
        </w:rPr>
      </w:pPr>
    </w:p>
    <w:p w:rsidR="008A3CD7" w:rsidRPr="008A3CD7" w:rsidRDefault="008A3CD7" w:rsidP="008A3CD7">
      <w:pPr>
        <w:spacing w:after="0"/>
        <w:ind w:firstLine="540"/>
        <w:jc w:val="center"/>
        <w:rPr>
          <w:rFonts w:ascii="Times New Roman CYR" w:eastAsia="Calibri" w:hAnsi="Times New Roman CYR" w:cs="Times New Roman"/>
          <w:b/>
          <w:spacing w:val="60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b/>
          <w:spacing w:val="60"/>
          <w:sz w:val="28"/>
          <w:szCs w:val="28"/>
        </w:rPr>
        <w:t>Дипломна робота</w:t>
      </w:r>
    </w:p>
    <w:p w:rsidR="008A3CD7" w:rsidRPr="008A3CD7" w:rsidRDefault="008A3CD7" w:rsidP="008A3CD7">
      <w:pPr>
        <w:spacing w:after="0"/>
        <w:ind w:firstLine="540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</w:p>
    <w:p w:rsidR="008A3CD7" w:rsidRPr="008A3CD7" w:rsidRDefault="008A3CD7" w:rsidP="008A3CD7">
      <w:pPr>
        <w:spacing w:after="0"/>
        <w:ind w:firstLine="540"/>
        <w:jc w:val="center"/>
        <w:rPr>
          <w:rFonts w:ascii="Times New Roman CYR" w:eastAsia="Calibri" w:hAnsi="Times New Roman CYR" w:cs="Times New Roman"/>
          <w:b/>
          <w:sz w:val="28"/>
          <w:szCs w:val="28"/>
          <w:u w:val="single"/>
        </w:rPr>
      </w:pPr>
      <w:r w:rsidRPr="008A3CD7">
        <w:rPr>
          <w:rFonts w:ascii="Times New Roman CYR" w:eastAsia="Calibri" w:hAnsi="Times New Roman CYR" w:cs="Times New Roman"/>
          <w:b/>
          <w:color w:val="000000"/>
          <w:sz w:val="28"/>
          <w:szCs w:val="28"/>
        </w:rPr>
        <w:t xml:space="preserve">Провідні мотиви поезії </w:t>
      </w:r>
      <w:proofErr w:type="spellStart"/>
      <w:r w:rsidRPr="008A3CD7">
        <w:rPr>
          <w:rFonts w:ascii="Times New Roman CYR" w:eastAsia="Calibri" w:hAnsi="Times New Roman CYR" w:cs="Times New Roman"/>
          <w:b/>
          <w:color w:val="000000"/>
          <w:sz w:val="28"/>
          <w:szCs w:val="28"/>
        </w:rPr>
        <w:t>В.Стуса</w:t>
      </w:r>
      <w:proofErr w:type="spellEnd"/>
    </w:p>
    <w:p w:rsidR="008A3CD7" w:rsidRPr="008A3CD7" w:rsidRDefault="008A3CD7" w:rsidP="008A3CD7">
      <w:pPr>
        <w:spacing w:after="0"/>
        <w:ind w:firstLine="540"/>
        <w:jc w:val="center"/>
        <w:rPr>
          <w:rFonts w:ascii="Times New Roman CYR" w:eastAsia="Calibri" w:hAnsi="Times New Roman CYR" w:cs="Times New Roman"/>
          <w:b/>
          <w:sz w:val="18"/>
          <w:szCs w:val="18"/>
          <w:u w:val="single"/>
        </w:rPr>
      </w:pPr>
    </w:p>
    <w:p w:rsidR="008A3CD7" w:rsidRPr="008A3CD7" w:rsidRDefault="008A3CD7" w:rsidP="008A3CD7">
      <w:pPr>
        <w:tabs>
          <w:tab w:val="right" w:pos="9355"/>
        </w:tabs>
        <w:spacing w:after="0"/>
        <w:ind w:firstLine="540"/>
        <w:jc w:val="center"/>
        <w:rPr>
          <w:rFonts w:ascii="Times New Roman CYR" w:eastAsia="Calibri" w:hAnsi="Times New Roman CYR" w:cs="Times New Roman"/>
          <w:sz w:val="28"/>
          <w:szCs w:val="28"/>
          <w:u w:val="single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на здобуття освітньо-кваліфікаційного рівня «бакалавр»</w:t>
      </w:r>
    </w:p>
    <w:p w:rsidR="008A3CD7" w:rsidRPr="008A3CD7" w:rsidRDefault="008A3CD7" w:rsidP="008A3CD7">
      <w:pPr>
        <w:spacing w:after="0"/>
        <w:rPr>
          <w:rFonts w:ascii="Times New Roman CYR" w:eastAsia="Calibri" w:hAnsi="Times New Roman CYR" w:cs="Times New Roman"/>
          <w:sz w:val="28"/>
          <w:szCs w:val="28"/>
        </w:rPr>
      </w:pPr>
    </w:p>
    <w:p w:rsidR="008A3CD7" w:rsidRPr="008A3CD7" w:rsidRDefault="008A3CD7" w:rsidP="008A3CD7">
      <w:pPr>
        <w:spacing w:after="0"/>
        <w:ind w:firstLine="4253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Виконала: студентка денної</w:t>
      </w:r>
    </w:p>
    <w:p w:rsidR="008A3CD7" w:rsidRPr="008A3CD7" w:rsidRDefault="008A3CD7" w:rsidP="008A3CD7">
      <w:pPr>
        <w:spacing w:after="0"/>
        <w:ind w:firstLine="4253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форми навчання</w:t>
      </w:r>
    </w:p>
    <w:p w:rsidR="008A3CD7" w:rsidRPr="008A3CD7" w:rsidRDefault="008A3CD7" w:rsidP="008A3CD7">
      <w:pPr>
        <w:spacing w:after="0"/>
        <w:ind w:firstLine="4253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 xml:space="preserve">6.020303 Філологія </w:t>
      </w:r>
    </w:p>
    <w:p w:rsidR="008A3CD7" w:rsidRPr="008A3CD7" w:rsidRDefault="008A3CD7" w:rsidP="008A3CD7">
      <w:pPr>
        <w:spacing w:after="0"/>
        <w:ind w:firstLine="4253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«Українська мова та література»</w:t>
      </w:r>
    </w:p>
    <w:p w:rsidR="008A3CD7" w:rsidRPr="008A3CD7" w:rsidRDefault="008A3CD7" w:rsidP="008A3CD7">
      <w:pPr>
        <w:spacing w:after="0"/>
        <w:ind w:firstLine="4253"/>
        <w:rPr>
          <w:rFonts w:ascii="Times New Roman CYR" w:eastAsia="Calibri" w:hAnsi="Times New Roman CYR" w:cs="Times New Roman"/>
          <w:b/>
          <w:sz w:val="28"/>
          <w:szCs w:val="28"/>
        </w:rPr>
      </w:pPr>
      <w:proofErr w:type="spellStart"/>
      <w:r w:rsidRPr="008A3CD7">
        <w:rPr>
          <w:rFonts w:ascii="Times New Roman CYR" w:eastAsia="Calibri" w:hAnsi="Times New Roman CYR" w:cs="Times New Roman"/>
          <w:b/>
          <w:sz w:val="28"/>
          <w:szCs w:val="28"/>
        </w:rPr>
        <w:t>Маслінкова</w:t>
      </w:r>
      <w:proofErr w:type="spellEnd"/>
      <w:r w:rsidRPr="008A3CD7">
        <w:rPr>
          <w:rFonts w:ascii="Times New Roman CYR" w:eastAsia="Calibri" w:hAnsi="Times New Roman CYR" w:cs="Times New Roman"/>
          <w:b/>
          <w:sz w:val="28"/>
          <w:szCs w:val="28"/>
        </w:rPr>
        <w:t xml:space="preserve"> Аліна Анатоліївна</w:t>
      </w:r>
    </w:p>
    <w:p w:rsidR="008A3CD7" w:rsidRPr="008A3CD7" w:rsidRDefault="008A3CD7" w:rsidP="008A3CD7">
      <w:pPr>
        <w:spacing w:after="0"/>
        <w:ind w:firstLine="4253"/>
        <w:rPr>
          <w:rFonts w:ascii="Times New Roman CYR" w:eastAsia="Calibri" w:hAnsi="Times New Roman CYR" w:cs="Times New Roman"/>
          <w:b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Науковий керівник:</w:t>
      </w:r>
    </w:p>
    <w:p w:rsidR="008A3CD7" w:rsidRPr="008A3CD7" w:rsidRDefault="008A3CD7" w:rsidP="008A3CD7">
      <w:pPr>
        <w:tabs>
          <w:tab w:val="left" w:pos="5245"/>
          <w:tab w:val="right" w:pos="9355"/>
        </w:tabs>
        <w:spacing w:after="0"/>
        <w:ind w:firstLine="4253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 xml:space="preserve">к. </w:t>
      </w:r>
      <w:proofErr w:type="spellStart"/>
      <w:r w:rsidRPr="008A3CD7">
        <w:rPr>
          <w:rFonts w:ascii="Times New Roman CYR" w:eastAsia="Calibri" w:hAnsi="Times New Roman CYR" w:cs="Times New Roman"/>
          <w:sz w:val="28"/>
          <w:szCs w:val="28"/>
        </w:rPr>
        <w:t>ф.н</w:t>
      </w:r>
      <w:proofErr w:type="spellEnd"/>
      <w:r w:rsidRPr="008A3CD7">
        <w:rPr>
          <w:rFonts w:ascii="Times New Roman CYR" w:eastAsia="Calibri" w:hAnsi="Times New Roman CYR" w:cs="Times New Roman"/>
          <w:sz w:val="28"/>
          <w:szCs w:val="28"/>
        </w:rPr>
        <w:t xml:space="preserve">., доц. доц. </w:t>
      </w:r>
      <w:proofErr w:type="spellStart"/>
      <w:r w:rsidRPr="008A3CD7">
        <w:rPr>
          <w:rFonts w:ascii="Times New Roman CYR" w:eastAsia="Calibri" w:hAnsi="Times New Roman CYR" w:cs="Times New Roman"/>
          <w:sz w:val="28"/>
          <w:szCs w:val="28"/>
        </w:rPr>
        <w:t>Шупта-В’язовська</w:t>
      </w:r>
      <w:proofErr w:type="spellEnd"/>
      <w:r w:rsidRPr="008A3CD7">
        <w:rPr>
          <w:rFonts w:ascii="Times New Roman CYR" w:eastAsia="Calibri" w:hAnsi="Times New Roman CYR" w:cs="Times New Roman"/>
          <w:sz w:val="28"/>
          <w:szCs w:val="28"/>
        </w:rPr>
        <w:t xml:space="preserve"> О.Г. ___</w:t>
      </w:r>
    </w:p>
    <w:p w:rsidR="008A3CD7" w:rsidRPr="008A3CD7" w:rsidRDefault="008A3CD7" w:rsidP="008A3CD7">
      <w:pPr>
        <w:tabs>
          <w:tab w:val="left" w:pos="5245"/>
          <w:tab w:val="right" w:pos="9355"/>
        </w:tabs>
        <w:spacing w:after="0"/>
        <w:ind w:firstLine="4253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>Рецензент:</w:t>
      </w:r>
    </w:p>
    <w:p w:rsidR="008A3CD7" w:rsidRPr="008A3CD7" w:rsidRDefault="008A3CD7" w:rsidP="008A3CD7">
      <w:pPr>
        <w:tabs>
          <w:tab w:val="left" w:pos="5245"/>
          <w:tab w:val="right" w:pos="9355"/>
        </w:tabs>
        <w:spacing w:after="0"/>
        <w:ind w:firstLine="4253"/>
        <w:rPr>
          <w:rFonts w:ascii="Times New Roman CYR" w:eastAsia="Calibri" w:hAnsi="Times New Roman CYR" w:cs="Times New Roman"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sz w:val="28"/>
          <w:szCs w:val="28"/>
        </w:rPr>
        <w:t xml:space="preserve">доц. </w:t>
      </w:r>
      <w:proofErr w:type="spellStart"/>
      <w:r w:rsidRPr="008A3CD7">
        <w:rPr>
          <w:rFonts w:ascii="Times New Roman CYR" w:eastAsia="Calibri" w:hAnsi="Times New Roman CYR" w:cs="Times New Roman"/>
          <w:sz w:val="28"/>
          <w:szCs w:val="28"/>
        </w:rPr>
        <w:t>Нечиталюк</w:t>
      </w:r>
      <w:proofErr w:type="spellEnd"/>
      <w:r w:rsidRPr="008A3CD7">
        <w:rPr>
          <w:rFonts w:ascii="Times New Roman CYR" w:eastAsia="Calibri" w:hAnsi="Times New Roman CYR" w:cs="Times New Roman"/>
          <w:sz w:val="28"/>
          <w:szCs w:val="28"/>
        </w:rPr>
        <w:t xml:space="preserve"> І.В.</w:t>
      </w:r>
    </w:p>
    <w:p w:rsidR="008A3CD7" w:rsidRPr="008A3CD7" w:rsidRDefault="008A3CD7" w:rsidP="008A3CD7">
      <w:pPr>
        <w:tabs>
          <w:tab w:val="left" w:pos="5245"/>
          <w:tab w:val="right" w:pos="9355"/>
        </w:tabs>
        <w:spacing w:after="0"/>
        <w:ind w:firstLine="4860"/>
        <w:rPr>
          <w:rFonts w:ascii="Times New Roman CYR" w:eastAsia="Calibri" w:hAnsi="Times New Roman CYR" w:cs="Times New Roman"/>
          <w:sz w:val="28"/>
          <w:szCs w:val="28"/>
        </w:rPr>
      </w:pPr>
    </w:p>
    <w:p w:rsidR="008A3CD7" w:rsidRPr="008A3CD7" w:rsidRDefault="008A3CD7" w:rsidP="008A3CD7">
      <w:pPr>
        <w:spacing w:after="0"/>
        <w:ind w:left="3969" w:firstLine="540"/>
        <w:rPr>
          <w:rFonts w:ascii="Times New Roman CYR" w:eastAsia="Calibri" w:hAnsi="Times New Roman CYR" w:cs="Times New Roman"/>
          <w:sz w:val="28"/>
          <w:szCs w:val="28"/>
        </w:rPr>
      </w:pPr>
    </w:p>
    <w:p w:rsidR="008A3CD7" w:rsidRPr="008A3CD7" w:rsidRDefault="008A3CD7" w:rsidP="008A3CD7">
      <w:pPr>
        <w:spacing w:after="0"/>
        <w:ind w:left="3969" w:firstLine="540"/>
        <w:rPr>
          <w:rFonts w:ascii="Times New Roman CYR" w:eastAsia="Calibri" w:hAnsi="Times New Roman CYR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8A3CD7" w:rsidRPr="008A3CD7" w:rsidTr="005449A5">
        <w:trPr>
          <w:jc w:val="center"/>
        </w:trPr>
        <w:tc>
          <w:tcPr>
            <w:tcW w:w="4967" w:type="dxa"/>
          </w:tcPr>
          <w:p w:rsidR="008A3CD7" w:rsidRPr="008A3CD7" w:rsidRDefault="008A3CD7" w:rsidP="008A3CD7">
            <w:pPr>
              <w:spacing w:after="0"/>
              <w:ind w:firstLine="540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>Рекомендовано до захисту:</w:t>
            </w:r>
          </w:p>
          <w:p w:rsidR="008A3CD7" w:rsidRPr="008A3CD7" w:rsidRDefault="008A3CD7" w:rsidP="008A3CD7">
            <w:pPr>
              <w:spacing w:after="0"/>
              <w:ind w:firstLine="540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>протокол засідання кафедри</w:t>
            </w:r>
          </w:p>
          <w:p w:rsidR="008A3CD7" w:rsidRPr="008A3CD7" w:rsidRDefault="008A3CD7" w:rsidP="008A3CD7">
            <w:pPr>
              <w:spacing w:after="0"/>
              <w:ind w:firstLine="540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 xml:space="preserve">№ __ від ____________2019 р. </w:t>
            </w:r>
          </w:p>
          <w:p w:rsidR="008A3CD7" w:rsidRPr="008A3CD7" w:rsidRDefault="008A3CD7" w:rsidP="008A3CD7">
            <w:pPr>
              <w:spacing w:after="0"/>
              <w:ind w:firstLine="540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>Завідувач кафедри</w:t>
            </w:r>
          </w:p>
          <w:p w:rsidR="008A3CD7" w:rsidRPr="008A3CD7" w:rsidRDefault="008A3CD7" w:rsidP="008A3CD7">
            <w:pPr>
              <w:tabs>
                <w:tab w:val="left" w:pos="1168"/>
                <w:tab w:val="left" w:pos="3861"/>
              </w:tabs>
              <w:spacing w:after="0"/>
              <w:ind w:firstLine="540"/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</w:rPr>
              <w:tab/>
              <w:t xml:space="preserve">    </w:t>
            </w: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>доц. </w:t>
            </w:r>
            <w:proofErr w:type="spellStart"/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>Шупта-В’язовська</w:t>
            </w:r>
            <w:proofErr w:type="spellEnd"/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 xml:space="preserve"> О.Г. </w:t>
            </w:r>
          </w:p>
          <w:p w:rsidR="008A3CD7" w:rsidRPr="008A3CD7" w:rsidRDefault="008A3CD7" w:rsidP="008A3CD7">
            <w:pPr>
              <w:tabs>
                <w:tab w:val="left" w:pos="284"/>
                <w:tab w:val="left" w:pos="1767"/>
              </w:tabs>
              <w:spacing w:after="0"/>
              <w:ind w:firstLine="540"/>
              <w:jc w:val="both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ab/>
              <w:t>(підпис)</w:t>
            </w: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ab/>
            </w:r>
          </w:p>
        </w:tc>
        <w:tc>
          <w:tcPr>
            <w:tcW w:w="4678" w:type="dxa"/>
          </w:tcPr>
          <w:p w:rsidR="008A3CD7" w:rsidRPr="008A3CD7" w:rsidRDefault="008A3CD7" w:rsidP="008A3CD7">
            <w:pPr>
              <w:tabs>
                <w:tab w:val="right" w:pos="4462"/>
              </w:tabs>
              <w:spacing w:after="0"/>
              <w:ind w:firstLine="540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>Захищено на засіданні ЕК № ___</w:t>
            </w:r>
          </w:p>
          <w:p w:rsidR="008A3CD7" w:rsidRPr="008A3CD7" w:rsidRDefault="008A3CD7" w:rsidP="008A3CD7">
            <w:pPr>
              <w:tabs>
                <w:tab w:val="right" w:pos="4462"/>
              </w:tabs>
              <w:spacing w:after="0"/>
              <w:ind w:firstLine="540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>протокол № _ від _______2019 р</w:t>
            </w: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ab/>
            </w:r>
          </w:p>
          <w:p w:rsidR="008A3CD7" w:rsidRPr="008A3CD7" w:rsidRDefault="008A3CD7" w:rsidP="008A3CD7">
            <w:pPr>
              <w:tabs>
                <w:tab w:val="right" w:pos="4462"/>
              </w:tabs>
              <w:spacing w:after="0"/>
              <w:ind w:firstLine="540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>Оцінка______________/___</w:t>
            </w: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ab/>
              <w:t>___/_____</w:t>
            </w:r>
          </w:p>
          <w:p w:rsidR="008A3CD7" w:rsidRPr="008A3CD7" w:rsidRDefault="008A3CD7" w:rsidP="008A3CD7">
            <w:pPr>
              <w:spacing w:after="0"/>
              <w:ind w:firstLine="540"/>
              <w:jc w:val="center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>(за національною шкалою/шкалою ЕСТS/ бали)</w:t>
            </w:r>
          </w:p>
          <w:p w:rsidR="008A3CD7" w:rsidRPr="008A3CD7" w:rsidRDefault="008A3CD7" w:rsidP="008A3CD7">
            <w:pPr>
              <w:spacing w:after="0"/>
              <w:ind w:firstLine="540"/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>Голова ЕК</w:t>
            </w:r>
          </w:p>
          <w:p w:rsidR="008A3CD7" w:rsidRPr="008A3CD7" w:rsidRDefault="008A3CD7" w:rsidP="008A3CD7">
            <w:pPr>
              <w:spacing w:after="0"/>
              <w:ind w:firstLine="540"/>
              <w:jc w:val="center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>_________доц. Шевченко Т.М.</w:t>
            </w:r>
          </w:p>
          <w:p w:rsidR="008A3CD7" w:rsidRPr="008A3CD7" w:rsidRDefault="008A3CD7" w:rsidP="008A3CD7">
            <w:pPr>
              <w:tabs>
                <w:tab w:val="left" w:pos="454"/>
                <w:tab w:val="left" w:pos="2155"/>
              </w:tabs>
              <w:spacing w:after="0"/>
              <w:ind w:firstLine="540"/>
              <w:jc w:val="both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ab/>
              <w:t>(підпис)</w:t>
            </w:r>
            <w:r w:rsidRPr="008A3CD7">
              <w:rPr>
                <w:rFonts w:ascii="Times New Roman CYR" w:eastAsia="Calibri" w:hAnsi="Times New Roman CYR" w:cs="Times New Roman"/>
                <w:sz w:val="28"/>
                <w:szCs w:val="28"/>
              </w:rPr>
              <w:tab/>
            </w:r>
          </w:p>
        </w:tc>
      </w:tr>
      <w:tr w:rsidR="008A3CD7" w:rsidRPr="008A3CD7" w:rsidTr="005449A5">
        <w:trPr>
          <w:trHeight w:val="129"/>
          <w:jc w:val="center"/>
        </w:trPr>
        <w:tc>
          <w:tcPr>
            <w:tcW w:w="4967" w:type="dxa"/>
          </w:tcPr>
          <w:p w:rsidR="008A3CD7" w:rsidRPr="008A3CD7" w:rsidRDefault="008A3CD7" w:rsidP="008A3CD7">
            <w:pPr>
              <w:spacing w:after="0"/>
              <w:ind w:firstLine="540"/>
              <w:jc w:val="both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8A3CD7" w:rsidRPr="008A3CD7" w:rsidRDefault="008A3CD7" w:rsidP="008A3CD7">
            <w:pPr>
              <w:spacing w:after="0"/>
              <w:ind w:firstLine="540"/>
              <w:jc w:val="both"/>
              <w:rPr>
                <w:rFonts w:ascii="Times New Roman CYR" w:eastAsia="Calibri" w:hAnsi="Times New Roman CYR" w:cs="Times New Roman"/>
                <w:sz w:val="28"/>
                <w:szCs w:val="28"/>
              </w:rPr>
            </w:pPr>
          </w:p>
        </w:tc>
      </w:tr>
    </w:tbl>
    <w:p w:rsidR="008A3CD7" w:rsidRPr="008A3CD7" w:rsidRDefault="008A3CD7" w:rsidP="008A3CD7">
      <w:pPr>
        <w:spacing w:after="0"/>
        <w:ind w:firstLine="540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</w:p>
    <w:p w:rsidR="008A3CD7" w:rsidRPr="008A3CD7" w:rsidRDefault="008A3CD7" w:rsidP="008A3CD7">
      <w:pPr>
        <w:spacing w:after="0"/>
        <w:ind w:firstLine="540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  <w:r w:rsidRPr="008A3CD7">
        <w:rPr>
          <w:rFonts w:ascii="Times New Roman CYR" w:eastAsia="Calibri" w:hAnsi="Times New Roman CYR" w:cs="Times New Roman"/>
          <w:b/>
          <w:sz w:val="28"/>
          <w:szCs w:val="28"/>
        </w:rPr>
        <w:t>Одеса – 2019</w:t>
      </w:r>
    </w:p>
    <w:p w:rsidR="008A3CD7" w:rsidRPr="008A3CD7" w:rsidRDefault="008A3CD7" w:rsidP="008A3CD7">
      <w:pPr>
        <w:spacing w:before="20" w:after="120" w:line="360" w:lineRule="auto"/>
        <w:ind w:right="283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A3CD7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>Вступ…………………………………………………………………………с. 3</w:t>
      </w: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>Розділ 1. Сучасна рецепція творчості Василя Стуса ……………………с. 7</w:t>
      </w:r>
    </w:p>
    <w:p w:rsidR="008A3CD7" w:rsidRPr="008A3CD7" w:rsidRDefault="008A3CD7" w:rsidP="008A3CD7">
      <w:pPr>
        <w:numPr>
          <w:ilvl w:val="1"/>
          <w:numId w:val="2"/>
        </w:numPr>
        <w:spacing w:before="20" w:after="120" w:line="360" w:lineRule="auto"/>
        <w:ind w:right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>Поезія В. Стуса у контексті української літератури………………с.7</w:t>
      </w:r>
    </w:p>
    <w:p w:rsidR="008A3CD7" w:rsidRPr="008A3CD7" w:rsidRDefault="008A3CD7" w:rsidP="008A3CD7">
      <w:pPr>
        <w:numPr>
          <w:ilvl w:val="1"/>
          <w:numId w:val="2"/>
        </w:numPr>
        <w:spacing w:before="20" w:after="120" w:line="360" w:lineRule="auto"/>
        <w:ind w:right="283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>Збірки поезій в оптиці дослідників…………………………………с. 9</w:t>
      </w: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Розділ 2. 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Поетикальні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особливості поезій Василя Стуса………………..с. 20</w:t>
      </w: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>2.1. Мотив України-Батьківщини………………………………………...с. 20</w:t>
      </w: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>2.2. Поезія заслання……………………………………………………….с. 25</w:t>
      </w: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>Розділ 3. Мотиви і поетична мова Василя Стуса……………………….с. 32</w:t>
      </w: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>Висновки……………………………………………………………………с.42</w:t>
      </w: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>Список використаної літератури…………………………………………с.45</w:t>
      </w: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A3CD7" w:rsidRPr="008A3CD7" w:rsidRDefault="008A3CD7" w:rsidP="008A3CD7">
      <w:pPr>
        <w:spacing w:before="20" w:after="120" w:line="360" w:lineRule="auto"/>
        <w:ind w:right="283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lastRenderedPageBreak/>
        <w:t>ВСТУП</w:t>
      </w:r>
    </w:p>
    <w:p w:rsidR="008A3CD7" w:rsidRPr="008A3CD7" w:rsidRDefault="008A3CD7" w:rsidP="008A3CD7">
      <w:pPr>
        <w:spacing w:before="24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     Василь Стус був свідомий своєї долі і свого покликання. «Не оплакуй моїх фотокарток, мамо… це щастя: мати таку долю, як у мене», «Я пишу вірші і гадаю, що колись то потрібне буде моєму народові. А що мене мучать за них – то що зробиш?.. комусь же треба підставляти свої плечі. Ось я й підставив свої. І мушу триматися»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[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18, с. 107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]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  –  писав він у листах до матері. </w:t>
      </w:r>
    </w:p>
    <w:p w:rsidR="008A3CD7" w:rsidRPr="008A3CD7" w:rsidRDefault="008A3CD7" w:rsidP="008A3CD7">
      <w:pPr>
        <w:spacing w:before="240" w:after="120" w:line="360" w:lineRule="auto"/>
        <w:ind w:right="283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      Благодатна пора 60-х років народила плеяду талановитих українських поетів, серед яких виокремлюємо творчість Василя Стуса. Вона ж багато в чому визначила і шлях його естетичних пошуків, тематико-проблемне наповнення літературних творів. Проте мистецьку спадщину Василя Стуса не переплутати з будь-чиєю іншою, така вона оригінальна, потужна, самобутня. </w:t>
      </w:r>
      <w:r w:rsidRPr="008A3CD7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Василь Стус належить до тих письменників, із якими водночас і просто, і складно, тому, що його біографія на сьогодні досить добре відома, але водночас становить неабияку загадку, — починаючи з його незбагненного для пересічного загалу етичного максималізму, й завершуючи його не вповні з’ясованою смертю. Складно тому, що цілісність його особистості — мистецької та людської — є унікальною та неповторною. Це той випадок, коли поруч виставляють маркер-попередження: повторювати не рекомендується, наслідки непередбачувані. Просто тому, що Василь Стус народився в серці України (на Вінниччині), виріс і сформувався на Сході, отримавши освіту в </w:t>
      </w:r>
      <w:proofErr w:type="spellStart"/>
      <w:r w:rsidRPr="008A3CD7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Сталіно</w:t>
      </w:r>
      <w:proofErr w:type="spellEnd"/>
      <w:r w:rsidRPr="008A3CD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(Донецьк), сягнув вершин інтелектуального й художнього розвитку в Києві, але зазнав крім того ще Уралу й Колими. Загинувши на Уралі, тим не менше, повернувся в Україну, знаючи про це заздалегідь, що засвідчує провіденціалізм його поетичних рядків: «... І в смерті з рідним краєм поріднюсь». Складно тому, що таких, як Стус, занадто мало в історії України. </w:t>
      </w:r>
    </w:p>
    <w:p w:rsidR="008A3CD7" w:rsidRPr="008A3CD7" w:rsidRDefault="008A3CD7" w:rsidP="008A3CD7">
      <w:pPr>
        <w:spacing w:before="20" w:after="120" w:line="360" w:lineRule="auto"/>
        <w:ind w:right="283"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Поезія Василя Стуса взагалі навряд чи кимось сприймається легко, адже це творчість людини важкої долі. Багато науковців 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(Микола Жулинський, Михайлина Коцюбинська, Микола Ільницький, Богдан Рубчак, </w:t>
      </w:r>
      <w:r w:rsidRPr="008A3CD7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Юрій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Шевельов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, Елеонора Соловей, Уляна Пелех, Дмитро Стус, Леонід Рудницький, Остап Тарнавський, Тамара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Гундорова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, Євген Сверстюк, Леонід Плющ, Марко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Павлишин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, Євген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Прісовський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та ін.) 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досліджували його творчість та різні аспекти, які на неї вплинули.  Проте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стусознавство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 й досі має  деякі недосліджені моменти, більшість з яких пов'язані  у тому числі  і з  приватним життям митця, яке залишалось в тіні тривалий час.</w:t>
      </w:r>
    </w:p>
    <w:p w:rsidR="008A3CD7" w:rsidRPr="008A3CD7" w:rsidRDefault="008A3CD7" w:rsidP="008A3CD7">
      <w:pPr>
        <w:spacing w:before="20" w:after="120" w:line="360" w:lineRule="auto"/>
        <w:ind w:right="283"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 xml:space="preserve"> Актуальність роботи.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Як зазначала Т.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Гундорова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, складовою інтелектуальної утопії шістдесятників була віра у «високу» культуру, яка мислилася «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елітарно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-народною»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[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13, с. 7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]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 Саме цей момент з огляду на політико-культурну ситуацію, на нашу думку, потребує сьогодні роз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’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яснення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і вивчення. Творчість Василя Стуса є своєрідним барометром не лише шістдесятництва, вона залишається і залишиться  знаковою у плані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націєтворчих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орієнтирів і домінант завжди. Література у найбільшій мірі складає культурний простір, а відтак авангардні, взірцеві її зразки (до яких, безумовно належить поезія В. Стуса) є актуальним полем наукової уваги.</w:t>
      </w:r>
    </w:p>
    <w:p w:rsidR="008A3CD7" w:rsidRPr="008A3CD7" w:rsidRDefault="008A3CD7" w:rsidP="008A3CD7">
      <w:pPr>
        <w:spacing w:before="20" w:after="120" w:line="360" w:lineRule="auto"/>
        <w:ind w:right="283"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8A3CD7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>Метою роботи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є аналіз мотивної системи поезії В. Стуса у нерозривній єдності, взаємозв’язку і взаємообумовленості з іншими чинниками змісту і форми.</w:t>
      </w:r>
    </w:p>
    <w:p w:rsidR="008A3CD7" w:rsidRPr="008A3CD7" w:rsidRDefault="008A3CD7" w:rsidP="008A3CD7">
      <w:pPr>
        <w:spacing w:before="20" w:after="120" w:line="360" w:lineRule="auto"/>
        <w:ind w:right="283"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Задля досягнення цієї мети передбачено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розв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’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язання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таких </w:t>
      </w:r>
      <w:r w:rsidRPr="008A3CD7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 xml:space="preserve">завдань: </w:t>
      </w:r>
    </w:p>
    <w:p w:rsidR="008A3CD7" w:rsidRPr="008A3CD7" w:rsidRDefault="008A3CD7" w:rsidP="008A3CD7">
      <w:pPr>
        <w:numPr>
          <w:ilvl w:val="0"/>
          <w:numId w:val="1"/>
        </w:numPr>
        <w:spacing w:before="20" w:after="120" w:line="360" w:lineRule="auto"/>
        <w:ind w:left="340" w:right="283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>Дослідити праці літературознавців, які досліджували творчий доробок поета;</w:t>
      </w:r>
    </w:p>
    <w:p w:rsidR="008A3CD7" w:rsidRPr="008A3CD7" w:rsidRDefault="008A3CD7" w:rsidP="008A3CD7">
      <w:pPr>
        <w:numPr>
          <w:ilvl w:val="0"/>
          <w:numId w:val="1"/>
        </w:numPr>
        <w:spacing w:before="20" w:after="120" w:line="360" w:lineRule="auto"/>
        <w:ind w:left="340" w:right="283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>визначити пріоритетні аспекти, які найбільшою мірою вивчено на сьогодні дослідниками;</w:t>
      </w:r>
    </w:p>
    <w:p w:rsidR="008A3CD7" w:rsidRPr="008A3CD7" w:rsidRDefault="008A3CD7" w:rsidP="008A3CD7">
      <w:pPr>
        <w:numPr>
          <w:ilvl w:val="0"/>
          <w:numId w:val="1"/>
        </w:numPr>
        <w:spacing w:before="20" w:after="120" w:line="360" w:lineRule="auto"/>
        <w:ind w:left="340" w:right="283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проаналізувати мотиви у структурі поезій. </w:t>
      </w:r>
    </w:p>
    <w:p w:rsidR="008A3CD7" w:rsidRPr="008A3CD7" w:rsidRDefault="008A3CD7" w:rsidP="008A3CD7">
      <w:pPr>
        <w:spacing w:before="20" w:after="120" w:line="360" w:lineRule="auto"/>
        <w:ind w:right="283" w:firstLine="709"/>
        <w:jc w:val="both"/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</w:pPr>
    </w:p>
    <w:p w:rsidR="008A3CD7" w:rsidRPr="008A3CD7" w:rsidRDefault="008A3CD7" w:rsidP="008A3CD7">
      <w:pPr>
        <w:pBdr>
          <w:bottom w:val="single" w:sz="6" w:space="0" w:color="A2A9B1"/>
        </w:pBdr>
        <w:shd w:val="clear" w:color="auto" w:fill="FFFFFF"/>
        <w:spacing w:before="240" w:after="120" w:line="360" w:lineRule="auto"/>
        <w:ind w:left="340" w:firstLine="709"/>
        <w:outlineLvl w:val="1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 xml:space="preserve">  Об’єктом дослідження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є поезії  збірок </w:t>
      </w:r>
      <w:r w:rsidRPr="008A3CD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 «Круговерть» (1965), «Зимові дерева» (1970) , «Веселий цвинтар» (1971) </w:t>
      </w:r>
      <w:r w:rsidRPr="008A3CD7">
        <w:rPr>
          <w:rFonts w:ascii="Times New Roman" w:eastAsia="Calibri" w:hAnsi="Times New Roman" w:cs="Times New Roman"/>
          <w:color w:val="000000"/>
          <w:sz w:val="28"/>
          <w:szCs w:val="28"/>
        </w:rPr>
        <w:t>,</w:t>
      </w:r>
      <w:r w:rsidRPr="008A3CD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«Час творчості / </w:t>
      </w:r>
      <w:proofErr w:type="spellStart"/>
      <w:r w:rsidRPr="008A3CD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Dichtenszeit</w:t>
      </w:r>
      <w:proofErr w:type="spellEnd"/>
      <w:r w:rsidRPr="008A3CD7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» (1972), «Палімпсести» (1971 – 77) (опублікована 1986)</w:t>
      </w:r>
    </w:p>
    <w:p w:rsidR="008A3CD7" w:rsidRPr="008A3CD7" w:rsidRDefault="008A3CD7" w:rsidP="008A3CD7">
      <w:pPr>
        <w:spacing w:before="20" w:after="120" w:line="360" w:lineRule="auto"/>
        <w:ind w:right="283"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 </w:t>
      </w:r>
      <w:r w:rsidRPr="008A3CD7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>Предметом дослідження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є рівень мотивної організації поезії</w:t>
      </w:r>
    </w:p>
    <w:p w:rsidR="008A3CD7" w:rsidRPr="008A3CD7" w:rsidRDefault="008A3CD7" w:rsidP="008A3CD7">
      <w:pPr>
        <w:spacing w:before="20" w:after="120" w:line="360" w:lineRule="auto"/>
        <w:ind w:right="283"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lastRenderedPageBreak/>
        <w:t xml:space="preserve">  </w:t>
      </w:r>
      <w:r w:rsidRPr="008A3CD7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>Наукова новизна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теми виявляються насамперед у тому, що дослідження творчості В. Стуса потребує переосмислення та узагальнення. </w:t>
      </w:r>
    </w:p>
    <w:p w:rsidR="008A3CD7" w:rsidRPr="008A3CD7" w:rsidRDefault="008A3CD7" w:rsidP="008A3CD7">
      <w:pPr>
        <w:spacing w:before="20" w:after="120" w:line="360" w:lineRule="auto"/>
        <w:ind w:right="283"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      </w:t>
      </w:r>
      <w:r w:rsidRPr="008A3CD7">
        <w:rPr>
          <w:rFonts w:ascii="Times New Roman" w:eastAsia="Calibri" w:hAnsi="Times New Roman" w:cs="Times New Roman"/>
          <w:b/>
          <w:bCs/>
          <w:sz w:val="28"/>
          <w:szCs w:val="28"/>
          <w:bdr w:val="none" w:sz="0" w:space="0" w:color="auto" w:frame="1"/>
          <w:shd w:val="clear" w:color="auto" w:fill="FFFFFF"/>
        </w:rPr>
        <w:t xml:space="preserve">Теоретичною основою  дослідження є 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біографічні та літературознавчі студії Д. Стуса, праці Е. Соловей про особливості української філософської лірики, статті М. Коцюбинської, Ю.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Шевельова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присвячені тематиці та проблематиці творчості В. Стуса, дослідження О.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Рарицького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на тему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екзистенційних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мотивів у поета, рецензії І. Драча. Варто відзначити, що поетична спадщина письменника вивчалася літературознавцями і критиками, які зосереджували свою увагу на таких основних особливостях, як роздуми про цілісність духу у його поезії  (О.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Рарицький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),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металінгвічні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проблеми двоголосся та діалогічних відносин (В. Мельник), метафоричність поетичного тексту (О. Ковнір), народнопоетична стихія творчості (С.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Мишанич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). Усі ці центральні риси характерні і для поезій автора, котрі є , по суті, втіленням його поглядів та переконань. </w:t>
      </w:r>
    </w:p>
    <w:p w:rsidR="008A3CD7" w:rsidRPr="008A3CD7" w:rsidRDefault="008A3CD7" w:rsidP="008A3CD7">
      <w:pPr>
        <w:spacing w:before="20" w:after="120" w:line="360" w:lineRule="auto"/>
        <w:ind w:right="283"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Під час написання роботи ми послуговувалися такими </w:t>
      </w:r>
      <w:r w:rsidRPr="008A3CD7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 xml:space="preserve">методами: 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біографічним (вивчення елементів біографії сприяло розкриттю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поетикальних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домінант, зумовлених життєвими обставинами, наприклад, ідейно-тематичний рівень поезії), порівняльним (який допоміг встановити певні закономірності творчого процесу), структурним (мотив завжди взаємопов’язаний, зокрема, із образною системою), типологічним (що виявилося під час спроби класифікувати поезії за певними мотивами).</w:t>
      </w:r>
    </w:p>
    <w:p w:rsidR="008A3CD7" w:rsidRPr="008A3CD7" w:rsidRDefault="008A3CD7" w:rsidP="008A3CD7">
      <w:pPr>
        <w:spacing w:before="20" w:after="120" w:line="360" w:lineRule="auto"/>
        <w:ind w:right="283"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>Структура роботи.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Дипломна робота складається</w:t>
      </w:r>
      <w:r w:rsidRPr="008A3CD7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 xml:space="preserve"> 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зі вступу, трьох розділів,  висновків, списку використаної літератури, який налічує   Загальний обсяг роботи 48 сторінок.</w:t>
      </w:r>
    </w:p>
    <w:p w:rsidR="008A3CD7" w:rsidRPr="008A3CD7" w:rsidRDefault="008A3CD7" w:rsidP="008A3CD7">
      <w:pPr>
        <w:spacing w:before="20" w:after="120" w:line="360" w:lineRule="auto"/>
        <w:ind w:right="283"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8A3CD7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>Практичне значення роботи.</w:t>
      </w:r>
      <w:r w:rsidRPr="008A3CD7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Матеріали роботи можуть бути використані у семінарах і спецкурсах з історії української літератури у вищих навчальних закладах, у факультативних курсах з історії української літератури в школах з поглибленим вивченням гуманітарних дисциплін, у написанні курсових та інших наукових робіт студентами-філологами, у процесі укладання підручників з української літератури тощо.</w:t>
      </w:r>
    </w:p>
    <w:p w:rsidR="008A3CD7" w:rsidRPr="008A3CD7" w:rsidRDefault="008A3CD7" w:rsidP="008A3CD7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A3CD7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8A3CD7" w:rsidRPr="008A3CD7" w:rsidRDefault="008A3CD7" w:rsidP="008A3CD7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      У процесі дослідження ми дійшли таких висновків. </w:t>
      </w:r>
    </w:p>
    <w:p w:rsidR="008A3CD7" w:rsidRPr="008A3CD7" w:rsidRDefault="008A3CD7" w:rsidP="008A3CD7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     Оскільки В. Стус цікавився філософією екзистенціалізму та глибоко її вивчав, провідними мотивами його поезії відповідно стали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екзистенційні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>. В екзистенціалізмі людина не розглядається як об</w:t>
      </w:r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’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єкт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, що має чіткі і раз назавжди окреслені обриси. Вона не є статичною, вона ніби перебуває у процесі становлення. Таким чином, структура «я» сприймається та усвідомлюється як структура відкрита, вона «вибудовує себе». І ось ця система поглядів близька Василеві Стусу, його концепції людини. Мотив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антистраху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є, безумовно, провідним. Не боятися всупереч тискові, на переконання В. Стуса, є основним завданням справжньої особистості.</w:t>
      </w:r>
    </w:p>
    <w:p w:rsidR="008A3CD7" w:rsidRPr="008A3CD7" w:rsidRDefault="008A3CD7" w:rsidP="008A3CD7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      Мотив переходу від «цивілізації «мати» (володіти) до цивілізації «бути» (жити по-людськи)» звучить у поезіях надзвичайно переконливо: «Будьте собою, будьте людиною!»</w:t>
      </w:r>
    </w:p>
    <w:p w:rsidR="008A3CD7" w:rsidRPr="008A3CD7" w:rsidRDefault="008A3CD7" w:rsidP="008A3CD7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      Важливим для усвідомлення суті і своєрідності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Стусової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творчості є мотиви втраченої гармонії зі світом, життєвого вибору, «рідної чужини», «трагічної мудрості», протистояння фальші, декоративності, обмеженості. </w:t>
      </w:r>
    </w:p>
    <w:p w:rsidR="008A3CD7" w:rsidRPr="008A3CD7" w:rsidRDefault="008A3CD7" w:rsidP="008A3CD7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       Ми поділяємо думку М. Коцюбинської про те, що Стус як поет є різним. Зазначимо, що поезія характеризується філософською ускладненістю («Гойдається вечора зламана віть»), осмисленням фольклорних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первнів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(«Два вогні горять»), символізмом. </w:t>
      </w:r>
    </w:p>
    <w:p w:rsidR="008A3CD7" w:rsidRPr="008A3CD7" w:rsidRDefault="008A3CD7" w:rsidP="008A3CD7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    Мотив «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самособоюнаповнення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» є таким, що його слід назвати визначальним.     Воно є зумовленим життєвими обставинами, вимушеним. Однак саме в ньому головна опора поета, запорука інтенсивного життя, упевненість у неможливості загасити «незгасне світло душі», художньо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зреалізоване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в образі свічки.   Василь Стус наголошує на тому, що внутрішнє світло осяює зовнішній морок.</w:t>
      </w:r>
    </w:p>
    <w:p w:rsidR="008A3CD7" w:rsidRPr="008A3CD7" w:rsidRDefault="008A3CD7" w:rsidP="008A3CD7">
      <w:pPr>
        <w:spacing w:before="240" w:after="120" w:line="360" w:lineRule="auto"/>
        <w:ind w:right="212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A3C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Уже в першій юнацькій збірці “ Зимові дерева ” наприкінці 60-х років почали проявлятися основні мотиви творчості поета. Це лірика кохання, захоплення і розчарування, переживання невдач. Стус завжди гостро відчував і переживав свою самотність. Фактично він був серед друзів, але справжній поет завжди мучиться не так тим, що він є фізично покинутим, як самотністю психологічною, в якій концентрується відчуття недосконалості людського “Я”, суспільства і світу. </w:t>
      </w:r>
    </w:p>
    <w:p w:rsidR="008A3CD7" w:rsidRPr="008A3CD7" w:rsidRDefault="008A3CD7" w:rsidP="008A3CD7">
      <w:pPr>
        <w:spacing w:before="240"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A3C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всіх збірках виразно звучить мотив  переживання власної національної сутності,  особистої причетності поета до національної долі, яка має різні виміри, різне забарвлення – від розпачливого національного самокартання та умовного прийняття бід України, що є власне формою висловлення цих бід. </w:t>
      </w:r>
    </w:p>
    <w:p w:rsidR="008A3CD7" w:rsidRPr="008A3CD7" w:rsidRDefault="008A3CD7" w:rsidP="008A3CD7">
      <w:pPr>
        <w:spacing w:before="240" w:after="0" w:line="360" w:lineRule="auto"/>
        <w:ind w:firstLine="6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8A3C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Мотив бездуховності виявляється  у гротескному баченні та  саркастичній інтерпретації буденного низького існування. У творчості Василя Стуса зберігаються деякі мотиви Тараса Шевченка. Вітчизну Стус сприймає у дусі романтичної шевченківської традиції. Україна — це рай, але рай сплюндрований. Тому образ України протиставляється образам тюрми-Колими, чужині, але, з іншого боку, і доповнює їх саме через свою сплюндрованість.</w:t>
      </w:r>
    </w:p>
    <w:p w:rsidR="008A3CD7" w:rsidRPr="008A3CD7" w:rsidRDefault="008A3CD7" w:rsidP="008A3CD7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     Майбуття України Стус інколи зображує як майбутнє пекло, і це тривожить поета більше за власне життя.</w:t>
      </w:r>
    </w:p>
    <w:p w:rsidR="008A3CD7" w:rsidRPr="008A3CD7" w:rsidRDefault="008A3CD7" w:rsidP="008A3CD7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      Окремо слід сказати про інтелектуальність Стуса, яка, передусім, виявилася у своєрідному заглибленні та переосмисленні текстів видатних попередників-яскравих представників української літературної традиції. Передусім, Тараса Шевченка, Павла Тичини. Це внутрішня єдність і генетичний духовний зв’язок, адже, скажімо, Стус заперечував наслідування шевченківських форм. </w:t>
      </w:r>
    </w:p>
    <w:p w:rsidR="008A3CD7" w:rsidRPr="008A3CD7" w:rsidRDefault="008A3CD7" w:rsidP="008A3CD7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     Вищеназвані мотиви тісно взаємопов’язані з пафосом трагізму, про який зазначав І. Дзюба. Найвищої міри він виявився у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Стусовій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поезії останніх років, де виразно звучить тема смерті. Усі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найпохмуріші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мотиви осяяні світлом етичного абсолюту. </w:t>
      </w:r>
    </w:p>
    <w:p w:rsidR="008A3CD7" w:rsidRPr="008A3CD7" w:rsidRDefault="008A3CD7" w:rsidP="008A3CD7">
      <w:pPr>
        <w:spacing w:before="240" w:after="0" w:line="360" w:lineRule="auto"/>
        <w:ind w:right="283"/>
        <w:contextualSpacing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GoBack"/>
      <w:bookmarkEnd w:id="0"/>
    </w:p>
    <w:p w:rsidR="008A3CD7" w:rsidRPr="008A3CD7" w:rsidRDefault="008A3CD7" w:rsidP="008A3CD7">
      <w:pPr>
        <w:spacing w:before="240" w:after="0" w:line="360" w:lineRule="auto"/>
        <w:ind w:left="1080" w:right="283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A3CD7" w:rsidRPr="008A3CD7" w:rsidRDefault="008A3CD7" w:rsidP="008A3CD7">
      <w:pPr>
        <w:spacing w:before="240" w:after="0" w:line="360" w:lineRule="auto"/>
        <w:ind w:left="1080" w:right="283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A3CD7">
        <w:rPr>
          <w:rFonts w:ascii="Times New Roman" w:eastAsia="Calibri" w:hAnsi="Times New Roman" w:cs="Times New Roman"/>
          <w:b/>
          <w:sz w:val="28"/>
          <w:szCs w:val="28"/>
        </w:rPr>
        <w:t xml:space="preserve">СПИСОК ВИКОРИСТАННОЇ ЛІТЕРАТУРИ </w:t>
      </w:r>
    </w:p>
    <w:p w:rsidR="008A3CD7" w:rsidRPr="008A3CD7" w:rsidRDefault="008A3CD7" w:rsidP="008A3CD7">
      <w:pPr>
        <w:spacing w:before="240" w:after="0" w:line="360" w:lineRule="auto"/>
        <w:ind w:left="1080" w:right="283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8A3CD7">
        <w:rPr>
          <w:rFonts w:ascii="Times New Roman" w:eastAsia="Calibri" w:hAnsi="Times New Roman" w:cs="Times New Roman"/>
          <w:bCs/>
          <w:sz w:val="28"/>
          <w:szCs w:val="28"/>
        </w:rPr>
        <w:t>Баклицький</w:t>
      </w:r>
      <w:proofErr w:type="spellEnd"/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М. «Нова релігійність» Василя Стуса.  </w:t>
      </w:r>
      <w:r w:rsidRPr="008A3CD7">
        <w:rPr>
          <w:rFonts w:ascii="Times New Roman" w:eastAsia="Calibri" w:hAnsi="Times New Roman" w:cs="Times New Roman"/>
          <w:i/>
          <w:sz w:val="28"/>
          <w:szCs w:val="28"/>
        </w:rPr>
        <w:t xml:space="preserve">Актуальні проблеми української літератури і фольклору: 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Наук.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зб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/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Редкол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: С. В.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Мишанич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та ін.  Донецьк: Вид-во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ДонНУ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, 2001. 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>. 6. С. 95 – 100.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Біловус Л. І.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Інтертекстуальність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як модус новаторства (на матеріалі творчості В. Стуса та І. Світличного) : автореферат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наук. Тернопільський державний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педуніверситет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ім. В. Гнатюка, 2003.  20 с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Бондаренко А. Спроба аналізу філософських творів.  </w:t>
      </w:r>
      <w:proofErr w:type="spellStart"/>
      <w:r w:rsidRPr="008A3CD7">
        <w:rPr>
          <w:rFonts w:ascii="Times New Roman" w:eastAsia="Calibri" w:hAnsi="Times New Roman" w:cs="Times New Roman"/>
          <w:bCs/>
          <w:i/>
          <w:sz w:val="28"/>
          <w:szCs w:val="28"/>
        </w:rPr>
        <w:t>Дивослово</w:t>
      </w:r>
      <w:proofErr w:type="spellEnd"/>
      <w:r w:rsidRPr="008A3CD7">
        <w:rPr>
          <w:rFonts w:ascii="Times New Roman" w:eastAsia="Calibri" w:hAnsi="Times New Roman" w:cs="Times New Roman"/>
          <w:bCs/>
          <w:sz w:val="28"/>
          <w:szCs w:val="28"/>
        </w:rPr>
        <w:t>.  1998. №8. с. 2 – 5.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Бондаренко А. І. Час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вибору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Вивчення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творчості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Василя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Стуса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школі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>.</w:t>
      </w:r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</w:t>
      </w:r>
      <w:proofErr w:type="gram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Академія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, 2003.  232 с.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Бондаренко А., Бондаренко Ю. Використання поезії шістдесятників для становлення світогляду учнів. </w:t>
      </w:r>
      <w:proofErr w:type="spellStart"/>
      <w:r w:rsidRPr="008A3CD7">
        <w:rPr>
          <w:rFonts w:ascii="Times New Roman" w:eastAsia="Calibri" w:hAnsi="Times New Roman" w:cs="Times New Roman"/>
          <w:i/>
          <w:sz w:val="28"/>
          <w:szCs w:val="28"/>
        </w:rPr>
        <w:t>Дивослово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>.  1996.  №11.  С. 52 – 55.</w:t>
      </w:r>
    </w:p>
    <w:p w:rsidR="008A3CD7" w:rsidRPr="008A3CD7" w:rsidRDefault="008A3CD7" w:rsidP="008A3CD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Браїлко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Ю. І. Конфесійна лексика у творчості українських поетів 60–80-их років ХХ століття (Семантико-стилістичний аспект) : автореферат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наук / Юлія Іванівна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Браїлко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;  Національний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педуніверситет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ім. М. П. Драгоманова, 2005.  20 с. 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bCs/>
          <w:sz w:val="28"/>
          <w:szCs w:val="28"/>
        </w:rPr>
        <w:t>Віват</w:t>
      </w:r>
      <w:proofErr w:type="spellEnd"/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Г. </w:t>
      </w:r>
      <w:r w:rsidRPr="008A3CD7">
        <w:rPr>
          <w:rFonts w:ascii="Times New Roman" w:eastAsia="Calibri" w:hAnsi="Times New Roman" w:cs="Times New Roman"/>
          <w:sz w:val="28"/>
          <w:szCs w:val="28"/>
        </w:rPr>
        <w:t>Художні особливості та провідні мотиви поетичної творчості Василя Стуса. Одеса, „ Студія „ Негоціант ”. 2003. 175 с.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Віват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Г.  Про деякі особливості поезії Василя </w:t>
      </w:r>
      <w:r w:rsidRPr="008A3CD7">
        <w:rPr>
          <w:rFonts w:ascii="Times New Roman" w:eastAsia="Calibri" w:hAnsi="Times New Roman" w:cs="Times New Roman"/>
          <w:iCs/>
          <w:sz w:val="28"/>
          <w:szCs w:val="28"/>
        </w:rPr>
        <w:t>Стуса.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A3CD7">
        <w:rPr>
          <w:rFonts w:ascii="Times New Roman" w:eastAsia="Calibri" w:hAnsi="Times New Roman" w:cs="Times New Roman"/>
          <w:i/>
          <w:sz w:val="28"/>
          <w:szCs w:val="28"/>
        </w:rPr>
        <w:t>Українська література в загальноосвітній школі</w:t>
      </w:r>
      <w:r w:rsidRPr="008A3CD7">
        <w:rPr>
          <w:rFonts w:ascii="Times New Roman" w:eastAsia="Calibri" w:hAnsi="Times New Roman" w:cs="Times New Roman"/>
          <w:sz w:val="28"/>
          <w:szCs w:val="28"/>
        </w:rPr>
        <w:t>.  2000.  №2. С. 18 – 20.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Віват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Г. І. Василеві Стусу. Крилата душа.  Одеса: "Студія "Негоціант", 2002. 71с.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Віват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Г. І. Кольорова палітра поезій Василя Стуса. </w:t>
      </w:r>
      <w:r w:rsidRPr="008A3CD7">
        <w:rPr>
          <w:rFonts w:ascii="Times New Roman" w:eastAsia="Calibri" w:hAnsi="Times New Roman" w:cs="Times New Roman"/>
          <w:i/>
          <w:sz w:val="28"/>
          <w:szCs w:val="28"/>
        </w:rPr>
        <w:t>Українська література в загальноосвітній школі</w:t>
      </w:r>
      <w:r w:rsidRPr="008A3CD7">
        <w:rPr>
          <w:rFonts w:ascii="Times New Roman" w:eastAsia="Calibri" w:hAnsi="Times New Roman" w:cs="Times New Roman"/>
          <w:sz w:val="28"/>
          <w:szCs w:val="28"/>
        </w:rPr>
        <w:t>.  2003.  № 4. С. 62 – 64.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Віват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Г. І. Вживання архаїзмів, церковнослов'янізмів,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рідко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вживаних слів та інші способи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образотворення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в поезії Василя Стуса  </w:t>
      </w:r>
      <w:r w:rsidRPr="008A3CD7">
        <w:rPr>
          <w:rFonts w:ascii="Times New Roman" w:eastAsia="Calibri" w:hAnsi="Times New Roman" w:cs="Times New Roman"/>
          <w:i/>
          <w:sz w:val="28"/>
          <w:szCs w:val="28"/>
        </w:rPr>
        <w:t>Українська література в загальноосвітній школі</w:t>
      </w:r>
      <w:r w:rsidRPr="008A3CD7">
        <w:rPr>
          <w:rFonts w:ascii="Times New Roman" w:eastAsia="Calibri" w:hAnsi="Times New Roman" w:cs="Times New Roman"/>
          <w:sz w:val="28"/>
          <w:szCs w:val="28"/>
        </w:rPr>
        <w:t>.  2003.  № 6.  С. 39 – 43.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Горбач А.-Г. Поет повинен бути людиною. Пам’яті Василя Стуса  </w:t>
      </w:r>
      <w:r w:rsidRPr="008A3CD7">
        <w:rPr>
          <w:rFonts w:ascii="Times New Roman" w:eastAsia="Calibri" w:hAnsi="Times New Roman" w:cs="Times New Roman"/>
          <w:i/>
          <w:sz w:val="28"/>
          <w:szCs w:val="28"/>
        </w:rPr>
        <w:t>Сучасність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 1988.  № 3. С. 12 – 15. 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Гундорова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Т. Шістдесятництво: метафора, ім’я, дім  </w:t>
      </w:r>
      <w:r w:rsidRPr="008A3CD7">
        <w:rPr>
          <w:rFonts w:ascii="Times New Roman" w:eastAsia="Calibri" w:hAnsi="Times New Roman" w:cs="Times New Roman"/>
          <w:bCs/>
          <w:i/>
          <w:sz w:val="28"/>
          <w:szCs w:val="28"/>
        </w:rPr>
        <w:t>Коцюбинська М.  Мої обрії : В 2 т.</w:t>
      </w: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 Т. 1.  К. : Дух і літера, 2004.  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С. 4 – 11. 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Данильчук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Д. В. Поетичний синтаксис Василя Стуса в аспекті художньої комунікації : автореферат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на здобуття наук. ступеня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філол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наук / Дмитро Васильович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Данильчук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; Київський національний університет ім. Т. Шевченка, 2006. 20 с.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</w:rPr>
        <w:t xml:space="preserve"> 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Дзюба І.  Різьбяр власного духу.  </w:t>
      </w:r>
      <w:r w:rsidRPr="008A3CD7">
        <w:rPr>
          <w:rFonts w:ascii="Times New Roman" w:eastAsia="Calibri" w:hAnsi="Times New Roman" w:cs="Times New Roman"/>
          <w:i/>
          <w:sz w:val="28"/>
          <w:szCs w:val="28"/>
        </w:rPr>
        <w:t>Стус В. С. Під тягарем хреста.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 Львів : Каменяр, 1991. 159 с.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Дзюба І. Свіча у кам'яній пітьмі  Стус Василь. Палімпсест: Вибране.  К. : Факт, 2003. С 7 – 32.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Донченко Л. Модуси наближень : Василь Стус і Валерій Шевчук. </w:t>
      </w:r>
      <w:proofErr w:type="spellStart"/>
      <w:r w:rsidRPr="008A3CD7">
        <w:rPr>
          <w:rFonts w:ascii="Times New Roman" w:eastAsia="Calibri" w:hAnsi="Times New Roman" w:cs="Times New Roman"/>
          <w:bCs/>
          <w:i/>
          <w:sz w:val="28"/>
          <w:szCs w:val="28"/>
        </w:rPr>
        <w:t>Дивослово</w:t>
      </w:r>
      <w:proofErr w:type="spellEnd"/>
      <w:r w:rsidRPr="008A3CD7">
        <w:rPr>
          <w:rFonts w:ascii="Times New Roman" w:eastAsia="Calibri" w:hAnsi="Times New Roman" w:cs="Times New Roman"/>
          <w:bCs/>
          <w:i/>
          <w:sz w:val="28"/>
          <w:szCs w:val="28"/>
        </w:rPr>
        <w:t>.</w:t>
      </w: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– 2001. – с. 3 – 5.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Коцюбинська М. Новітні палімпсести. Кілька думок про феномен Василя Стуса  </w:t>
      </w:r>
      <w:r w:rsidRPr="008A3CD7">
        <w:rPr>
          <w:rFonts w:ascii="Times New Roman" w:eastAsia="Calibri" w:hAnsi="Times New Roman" w:cs="Times New Roman"/>
          <w:bCs/>
          <w:i/>
          <w:sz w:val="28"/>
          <w:szCs w:val="28"/>
        </w:rPr>
        <w:t>Коцюбинська М. Мої обрії : В 2 т.</w:t>
      </w: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 Т. 2.  К. : Дух і літера, 2004.  С. 106 – 108.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Коцюбинська М. «На цвинтарі розстріляних ілюзій…» Про поетичну збірку Василя Стуса «Веселий цвинтар»    </w:t>
      </w:r>
      <w:r w:rsidRPr="008A3CD7">
        <w:rPr>
          <w:rFonts w:ascii="Times New Roman" w:eastAsia="Calibri" w:hAnsi="Times New Roman" w:cs="Times New Roman"/>
          <w:bCs/>
          <w:i/>
          <w:sz w:val="28"/>
          <w:szCs w:val="28"/>
        </w:rPr>
        <w:t>Коцюбинська М.  Мої обрії : В 2 т.</w:t>
      </w: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Т. 2.  К. : Дух і літера, 2004.  С. 119 – 135.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Коцюбинська М. «Світ міниться  - і проростає слово…» З невідомих ранніх поетичних спроб Василя Стуса    </w:t>
      </w:r>
      <w:r w:rsidRPr="008A3CD7">
        <w:rPr>
          <w:rFonts w:ascii="Times New Roman" w:eastAsia="Calibri" w:hAnsi="Times New Roman" w:cs="Times New Roman"/>
          <w:bCs/>
          <w:i/>
          <w:sz w:val="28"/>
          <w:szCs w:val="28"/>
        </w:rPr>
        <w:t>Коцюбинська М.  Мої обрії : В 2 т.</w:t>
      </w: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 Т. 2.  К. : Дух і літера, 2004.  С. 136 – 151.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bCs/>
          <w:sz w:val="28"/>
          <w:szCs w:val="28"/>
        </w:rPr>
        <w:t>Коцюбинська М. Поетове «</w:t>
      </w:r>
      <w:proofErr w:type="spellStart"/>
      <w:r w:rsidRPr="008A3CD7">
        <w:rPr>
          <w:rFonts w:ascii="Times New Roman" w:eastAsia="Calibri" w:hAnsi="Times New Roman" w:cs="Times New Roman"/>
          <w:bCs/>
          <w:sz w:val="28"/>
          <w:szCs w:val="28"/>
        </w:rPr>
        <w:t>Самособоюнаповнення</w:t>
      </w:r>
      <w:proofErr w:type="spellEnd"/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» Із роздумів над поезією і листами Василя Стуса   </w:t>
      </w:r>
      <w:r w:rsidRPr="008A3CD7">
        <w:rPr>
          <w:rFonts w:ascii="Times New Roman" w:eastAsia="Calibri" w:hAnsi="Times New Roman" w:cs="Times New Roman"/>
          <w:bCs/>
          <w:i/>
          <w:sz w:val="28"/>
          <w:szCs w:val="28"/>
        </w:rPr>
        <w:t>Коцюбинська М.  Мої обрії : В 2 т.</w:t>
      </w: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 Т. 2.  К. : Дух і літера, 2004.  С.152 – 162.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Коцюбинська М. Феномен Стуса  </w:t>
      </w:r>
      <w:r w:rsidRPr="008A3CD7">
        <w:rPr>
          <w:rFonts w:ascii="Times New Roman" w:eastAsia="Calibri" w:hAnsi="Times New Roman" w:cs="Times New Roman"/>
          <w:i/>
          <w:sz w:val="28"/>
          <w:szCs w:val="28"/>
        </w:rPr>
        <w:t>Сучасність.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1991.  № 9.  с. 3 – 7.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Коцюбинська М. X. "Двоє слів" про поета.  </w:t>
      </w:r>
      <w:r w:rsidRPr="008A3CD7">
        <w:rPr>
          <w:rFonts w:ascii="Times New Roman" w:eastAsia="Calibri" w:hAnsi="Times New Roman" w:cs="Times New Roman"/>
          <w:i/>
          <w:sz w:val="28"/>
          <w:szCs w:val="28"/>
        </w:rPr>
        <w:t>Літературна Україна.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1998. № 2 (4765). С. 7.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Коцюбинська М. X. Василь Стус у контексті сьогоднішньої культурної ситуації. Слово і час.  1998.  № 6.  С. 17 – 21.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Лазоренко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А. Син України.  Стус В. С. І край мене почує: поезії / [упор. А. І.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Лазоренко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>].  Донецьк : Донбас, 1992.  295 с.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Лопушинський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І. , Ковнір О. </w:t>
      </w: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Метафора у структурі поетичного тексту Василя Стуса. </w:t>
      </w:r>
      <w:proofErr w:type="spellStart"/>
      <w:r w:rsidRPr="008A3CD7">
        <w:rPr>
          <w:rFonts w:ascii="Times New Roman" w:eastAsia="Calibri" w:hAnsi="Times New Roman" w:cs="Times New Roman"/>
          <w:bCs/>
          <w:i/>
          <w:sz w:val="28"/>
          <w:szCs w:val="28"/>
        </w:rPr>
        <w:t>Дивослово</w:t>
      </w:r>
      <w:proofErr w:type="spellEnd"/>
      <w:r w:rsidRPr="008A3CD7">
        <w:rPr>
          <w:rFonts w:ascii="Times New Roman" w:eastAsia="Calibri" w:hAnsi="Times New Roman" w:cs="Times New Roman"/>
          <w:bCs/>
          <w:sz w:val="28"/>
          <w:szCs w:val="28"/>
        </w:rPr>
        <w:t>.  2001.  с. 1 – 5.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bCs/>
          <w:sz w:val="28"/>
          <w:szCs w:val="28"/>
        </w:rPr>
        <w:t>Наливайко Д. Василь Стус – перекладач. Всесвіт.  1991. №1.  с. 4 – 16.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bCs/>
          <w:sz w:val="28"/>
          <w:szCs w:val="28"/>
        </w:rPr>
        <w:t>Оникієнко</w:t>
      </w:r>
      <w:proofErr w:type="spellEnd"/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І. Філософське осмислення часу у віршах В. Стуса і Й.-В. Гете</w:t>
      </w:r>
      <w:r w:rsidRPr="008A3CD7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Донецьк. – 2001. – с. 1-5.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Оникієнко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І. Символ "Веселий цвинтар" в "естетиці страждання" В. Стуса. </w:t>
      </w:r>
      <w:r w:rsidRPr="008A3CD7">
        <w:rPr>
          <w:rFonts w:ascii="Times New Roman" w:eastAsia="Calibri" w:hAnsi="Times New Roman" w:cs="Times New Roman"/>
          <w:i/>
          <w:sz w:val="28"/>
          <w:szCs w:val="28"/>
        </w:rPr>
        <w:t>Слово і час</w:t>
      </w:r>
      <w:r w:rsidRPr="008A3CD7">
        <w:rPr>
          <w:rFonts w:ascii="Times New Roman" w:eastAsia="Calibri" w:hAnsi="Times New Roman" w:cs="Times New Roman"/>
          <w:sz w:val="28"/>
          <w:szCs w:val="28"/>
        </w:rPr>
        <w:t>. 1997.  № 2.  С. 54 – 58.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bCs/>
          <w:sz w:val="28"/>
          <w:szCs w:val="28"/>
        </w:rPr>
        <w:t>Пустова</w:t>
      </w:r>
      <w:proofErr w:type="spellEnd"/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 Ф.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A3CD7">
        <w:rPr>
          <w:rFonts w:ascii="Times New Roman" w:eastAsia="Calibri" w:hAnsi="Times New Roman" w:cs="Times New Roman"/>
          <w:bCs/>
          <w:sz w:val="28"/>
          <w:szCs w:val="28"/>
        </w:rPr>
        <w:t>Порівняльний аналіз поезій "VIVERTE MEMENTO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!" </w:t>
      </w:r>
      <w:r w:rsidRPr="008A3CD7">
        <w:rPr>
          <w:rFonts w:ascii="Times New Roman" w:eastAsia="Calibri" w:hAnsi="Times New Roman" w:cs="Times New Roman"/>
          <w:bCs/>
          <w:sz w:val="28"/>
          <w:szCs w:val="28"/>
        </w:rPr>
        <w:t xml:space="preserve">І. Франка й "ЕССЕ НОMО!" </w:t>
      </w:r>
      <w:proofErr w:type="spellStart"/>
      <w:r w:rsidRPr="008A3CD7">
        <w:rPr>
          <w:rFonts w:ascii="Times New Roman" w:eastAsia="Calibri" w:hAnsi="Times New Roman" w:cs="Times New Roman"/>
          <w:bCs/>
          <w:sz w:val="28"/>
          <w:szCs w:val="28"/>
        </w:rPr>
        <w:t>В.Стуса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8A3CD7">
        <w:rPr>
          <w:rFonts w:ascii="Times New Roman" w:eastAsia="Calibri" w:hAnsi="Times New Roman" w:cs="Times New Roman"/>
          <w:bCs/>
          <w:sz w:val="28"/>
          <w:szCs w:val="28"/>
        </w:rPr>
        <w:t>Дивослово</w:t>
      </w:r>
      <w:proofErr w:type="spellEnd"/>
      <w:r w:rsidRPr="008A3CD7">
        <w:rPr>
          <w:rFonts w:ascii="Times New Roman" w:eastAsia="Calibri" w:hAnsi="Times New Roman" w:cs="Times New Roman"/>
          <w:bCs/>
          <w:sz w:val="28"/>
          <w:szCs w:val="28"/>
        </w:rPr>
        <w:t>. 2011. – с. 8 – 12.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Рубчак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Б. Перемога над </w:t>
      </w:r>
      <w:proofErr w:type="spellStart"/>
      <w:proofErr w:type="gram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пр</w:t>
      </w:r>
      <w:proofErr w:type="gram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ірвою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>.</w:t>
      </w:r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Василь </w:t>
      </w:r>
      <w:proofErr w:type="spellStart"/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Стус</w:t>
      </w:r>
      <w:proofErr w:type="spellEnd"/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. В </w:t>
      </w:r>
      <w:proofErr w:type="spellStart"/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житті</w:t>
      </w:r>
      <w:proofErr w:type="spellEnd"/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творчості</w:t>
      </w:r>
      <w:proofErr w:type="spellEnd"/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спогадах</w:t>
      </w:r>
      <w:proofErr w:type="spellEnd"/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та </w:t>
      </w:r>
      <w:proofErr w:type="spellStart"/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оцінках</w:t>
      </w:r>
      <w:proofErr w:type="spellEnd"/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сучасників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. Балтимор</w:t>
      </w:r>
      <w:proofErr w:type="gram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;</w:t>
      </w:r>
      <w:proofErr w:type="gram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Торонто :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Смолоскип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, 1987. – 463 с.</w:t>
      </w:r>
    </w:p>
    <w:p w:rsidR="008A3CD7" w:rsidRPr="008A3CD7" w:rsidRDefault="008A3CD7" w:rsidP="008A3CD7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Словник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поетичної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мови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Василя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Стуса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ідковживані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слова та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індивідуально-авторські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новотвори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[уклад. </w:t>
      </w:r>
      <w:proofErr w:type="gram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Л. В.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Оліфіренко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>].</w:t>
      </w:r>
      <w:proofErr w:type="gram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К.</w:t>
      </w:r>
      <w:proofErr w:type="gramStart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8A3CD7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Абрис, 2003.  90 с.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Стус В. Палімпсест: Вибране.  К.: Факт, 2003. 432 с.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Стус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В.Твори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>: У 4 томах 6 книгах.  Львів, 1994–1999.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</w:rPr>
        <w:t xml:space="preserve"> </w:t>
      </w: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Стус B.C. Вікна в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позапростір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>: Вірші, статті, листи, щоденникові записи.  К.: Веселка, 1992.  262 с.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Шевельов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Ю. Трунок і трутизна. Про “Палімпсести” Василя Стуса  </w:t>
      </w:r>
      <w:r w:rsidRPr="008A3CD7">
        <w:rPr>
          <w:rFonts w:ascii="Times New Roman" w:eastAsia="Calibri" w:hAnsi="Times New Roman" w:cs="Times New Roman"/>
          <w:i/>
          <w:sz w:val="28"/>
          <w:szCs w:val="28"/>
        </w:rPr>
        <w:t>Українське слово: Хрестоматія української літератури та літературної критики ХХ ст.: В 3 томах</w:t>
      </w:r>
      <w:r w:rsidRPr="008A3CD7">
        <w:rPr>
          <w:rFonts w:ascii="Times New Roman" w:eastAsia="Calibri" w:hAnsi="Times New Roman" w:cs="Times New Roman"/>
          <w:sz w:val="28"/>
          <w:szCs w:val="28"/>
        </w:rPr>
        <w:t>.  К., 1994.</w:t>
      </w:r>
    </w:p>
    <w:p w:rsidR="008A3CD7" w:rsidRPr="008A3CD7" w:rsidRDefault="008A3CD7" w:rsidP="008A3CD7">
      <w:pPr>
        <w:numPr>
          <w:ilvl w:val="0"/>
          <w:numId w:val="3"/>
        </w:numPr>
        <w:spacing w:before="240"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Яструбецька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В. Концепт "Україна" в </w:t>
      </w:r>
      <w:proofErr w:type="spellStart"/>
      <w:r w:rsidRPr="008A3CD7">
        <w:rPr>
          <w:rFonts w:ascii="Times New Roman" w:eastAsia="Calibri" w:hAnsi="Times New Roman" w:cs="Times New Roman"/>
          <w:sz w:val="28"/>
          <w:szCs w:val="28"/>
        </w:rPr>
        <w:t>поезотворчості</w:t>
      </w:r>
      <w:proofErr w:type="spellEnd"/>
      <w:r w:rsidRPr="008A3CD7">
        <w:rPr>
          <w:rFonts w:ascii="Times New Roman" w:eastAsia="Calibri" w:hAnsi="Times New Roman" w:cs="Times New Roman"/>
          <w:sz w:val="28"/>
          <w:szCs w:val="28"/>
        </w:rPr>
        <w:t xml:space="preserve"> Василя Стуса  </w:t>
      </w:r>
      <w:r w:rsidRPr="008A3CD7">
        <w:rPr>
          <w:rFonts w:ascii="Times New Roman" w:eastAsia="Calibri" w:hAnsi="Times New Roman" w:cs="Times New Roman"/>
          <w:i/>
          <w:sz w:val="28"/>
          <w:szCs w:val="28"/>
        </w:rPr>
        <w:t>Слово і час</w:t>
      </w:r>
      <w:r w:rsidRPr="008A3CD7">
        <w:rPr>
          <w:rFonts w:ascii="Times New Roman" w:eastAsia="Calibri" w:hAnsi="Times New Roman" w:cs="Times New Roman"/>
          <w:sz w:val="28"/>
          <w:szCs w:val="28"/>
        </w:rPr>
        <w:t>. 2004.  № 10. С. 37–43.</w:t>
      </w:r>
    </w:p>
    <w:p w:rsidR="00075E5B" w:rsidRDefault="00075E5B"/>
    <w:sectPr w:rsidR="00075E5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CB7DA5"/>
    <w:multiLevelType w:val="multilevel"/>
    <w:tmpl w:val="1178ACB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504E0A90"/>
    <w:multiLevelType w:val="hybridMultilevel"/>
    <w:tmpl w:val="5AE431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584D44"/>
    <w:multiLevelType w:val="hybridMultilevel"/>
    <w:tmpl w:val="DE3408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5F4"/>
    <w:rsid w:val="00075E5B"/>
    <w:rsid w:val="004D05F4"/>
    <w:rsid w:val="008A3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9955</Words>
  <Characters>5675</Characters>
  <Application>Microsoft Office Word</Application>
  <DocSecurity>0</DocSecurity>
  <Lines>47</Lines>
  <Paragraphs>31</Paragraphs>
  <ScaleCrop>false</ScaleCrop>
  <Company/>
  <LinksUpToDate>false</LinksUpToDate>
  <CharactersWithSpaces>15599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2020-06-26T07:21:00Z</dcterms:created>
  <dcterms:modified xsi:type="dcterms:W3CDTF">2020-06-26T07:22:00Z</dcterms:modified>
</cp:coreProperties>
</file>