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F5C50B" w14:textId="77777777" w:rsidR="00220DBC" w:rsidRPr="0090430B" w:rsidRDefault="00220DBC" w:rsidP="00EA226E">
      <w:pPr>
        <w:pStyle w:val="Covertext"/>
        <w:jc w:val="center"/>
      </w:pPr>
      <w:r w:rsidRPr="0090430B">
        <w:t>ОДЕСЬКИЙ НАЦІОНАЛЬНИЙ УНІВЕРСИТЕТ ІМЕНІ І. І. МЕЧНИКОВА</w:t>
      </w:r>
    </w:p>
    <w:p w14:paraId="37951D33" w14:textId="77777777" w:rsidR="00220DBC" w:rsidRPr="0090430B" w:rsidRDefault="00220DBC" w:rsidP="00EA226E">
      <w:pPr>
        <w:pStyle w:val="Covertext"/>
        <w:jc w:val="center"/>
      </w:pPr>
    </w:p>
    <w:p w14:paraId="6E8DFE13" w14:textId="77777777" w:rsidR="00220DBC" w:rsidRPr="0090430B" w:rsidRDefault="00220DBC" w:rsidP="00EA226E">
      <w:pPr>
        <w:pStyle w:val="Covertext"/>
        <w:jc w:val="center"/>
      </w:pPr>
      <w:r w:rsidRPr="0090430B">
        <w:t>Економіко-правовий факультет</w:t>
      </w:r>
    </w:p>
    <w:p w14:paraId="585902DB" w14:textId="77777777" w:rsidR="00220DBC" w:rsidRPr="0090430B" w:rsidRDefault="00220DBC" w:rsidP="00EA226E">
      <w:pPr>
        <w:pStyle w:val="Covertext"/>
        <w:jc w:val="center"/>
      </w:pPr>
    </w:p>
    <w:p w14:paraId="69CF7162" w14:textId="77777777" w:rsidR="00220DBC" w:rsidRPr="0090430B" w:rsidRDefault="00220DBC" w:rsidP="00EA226E">
      <w:pPr>
        <w:pStyle w:val="Covertext"/>
        <w:jc w:val="center"/>
      </w:pPr>
      <w:r w:rsidRPr="0090430B">
        <w:t>Кафедра маркетингу та бізнес-адміністрування</w:t>
      </w:r>
    </w:p>
    <w:p w14:paraId="563DB709" w14:textId="77777777" w:rsidR="00220DBC" w:rsidRPr="0090430B" w:rsidRDefault="00220DBC" w:rsidP="00EA226E">
      <w:pPr>
        <w:pStyle w:val="Covertext"/>
        <w:jc w:val="center"/>
      </w:pPr>
    </w:p>
    <w:p w14:paraId="18A3A678" w14:textId="77777777" w:rsidR="00220DBC" w:rsidRPr="0090430B" w:rsidRDefault="00220DBC" w:rsidP="00EA226E">
      <w:pPr>
        <w:pStyle w:val="Covertext"/>
        <w:jc w:val="center"/>
      </w:pPr>
    </w:p>
    <w:p w14:paraId="59360709" w14:textId="77777777" w:rsidR="00220DBC" w:rsidRPr="0090430B" w:rsidRDefault="00220DBC" w:rsidP="00EA226E">
      <w:pPr>
        <w:pStyle w:val="Covertext"/>
        <w:jc w:val="center"/>
      </w:pPr>
    </w:p>
    <w:p w14:paraId="08B8BC04" w14:textId="77777777" w:rsidR="00220DBC" w:rsidRPr="0090430B" w:rsidRDefault="00220DBC" w:rsidP="00EA226E">
      <w:pPr>
        <w:pStyle w:val="Covertext"/>
        <w:jc w:val="center"/>
      </w:pPr>
    </w:p>
    <w:p w14:paraId="32118D77" w14:textId="77777777" w:rsidR="00220DBC" w:rsidRPr="0090430B" w:rsidRDefault="00220DBC" w:rsidP="00EA226E">
      <w:pPr>
        <w:pStyle w:val="Covertext"/>
        <w:jc w:val="center"/>
      </w:pPr>
      <w:r w:rsidRPr="0090430B">
        <w:t>Кваліфікаційна робота</w:t>
      </w:r>
    </w:p>
    <w:p w14:paraId="666CE7EB" w14:textId="77777777" w:rsidR="00220DBC" w:rsidRPr="0090430B" w:rsidRDefault="00220DBC" w:rsidP="00EA226E">
      <w:pPr>
        <w:pStyle w:val="Covertext"/>
        <w:jc w:val="center"/>
      </w:pPr>
    </w:p>
    <w:p w14:paraId="7B0A0C77" w14:textId="77777777" w:rsidR="00220DBC" w:rsidRPr="0090430B" w:rsidRDefault="00220DBC" w:rsidP="00EA226E">
      <w:pPr>
        <w:pStyle w:val="Covertext"/>
        <w:jc w:val="center"/>
      </w:pPr>
      <w:r w:rsidRPr="0090430B">
        <w:t>на здобуття ступеня вищої освіти «бакалавр»</w:t>
      </w:r>
    </w:p>
    <w:p w14:paraId="4B8D393A" w14:textId="77777777" w:rsidR="00220DBC" w:rsidRPr="0090430B" w:rsidRDefault="00220DBC" w:rsidP="00EA226E">
      <w:pPr>
        <w:pStyle w:val="Covertext"/>
        <w:jc w:val="center"/>
      </w:pPr>
    </w:p>
    <w:p w14:paraId="29E1B8C8" w14:textId="77777777" w:rsidR="00710F0B" w:rsidRPr="00710F0B" w:rsidRDefault="00710F0B" w:rsidP="00710F0B">
      <w:pPr>
        <w:pStyle w:val="Covertext"/>
        <w:jc w:val="center"/>
        <w:rPr>
          <w:b/>
          <w:bCs/>
        </w:rPr>
      </w:pPr>
      <w:r w:rsidRPr="00710F0B">
        <w:rPr>
          <w:b/>
          <w:bCs/>
        </w:rPr>
        <w:t>Особливості управління маркетинговою діяльністю підприємства в умовах розвитку індустрії 4.0.</w:t>
      </w:r>
    </w:p>
    <w:p w14:paraId="5651E9BF" w14:textId="537A9776" w:rsidR="00220DBC" w:rsidRPr="00710F0B" w:rsidRDefault="00710F0B" w:rsidP="00710F0B">
      <w:pPr>
        <w:pStyle w:val="Covertext"/>
        <w:jc w:val="center"/>
      </w:pPr>
      <w:proofErr w:type="spellStart"/>
      <w:r w:rsidRPr="00710F0B">
        <w:t>Specifics</w:t>
      </w:r>
      <w:proofErr w:type="spellEnd"/>
      <w:r w:rsidRPr="00710F0B">
        <w:t xml:space="preserve"> </w:t>
      </w:r>
      <w:proofErr w:type="spellStart"/>
      <w:r w:rsidRPr="00710F0B">
        <w:t>of</w:t>
      </w:r>
      <w:proofErr w:type="spellEnd"/>
      <w:r w:rsidRPr="00710F0B">
        <w:t xml:space="preserve"> </w:t>
      </w:r>
      <w:proofErr w:type="spellStart"/>
      <w:r w:rsidRPr="00710F0B">
        <w:t>Enterprise</w:t>
      </w:r>
      <w:proofErr w:type="spellEnd"/>
      <w:r w:rsidRPr="00710F0B">
        <w:t xml:space="preserve"> </w:t>
      </w:r>
      <w:proofErr w:type="spellStart"/>
      <w:r w:rsidRPr="00710F0B">
        <w:t>Marketing</w:t>
      </w:r>
      <w:proofErr w:type="spellEnd"/>
      <w:r w:rsidRPr="00710F0B">
        <w:t xml:space="preserve"> </w:t>
      </w:r>
      <w:proofErr w:type="spellStart"/>
      <w:r w:rsidRPr="00710F0B">
        <w:t>Management</w:t>
      </w:r>
      <w:proofErr w:type="spellEnd"/>
      <w:r w:rsidRPr="00710F0B">
        <w:t xml:space="preserve"> </w:t>
      </w:r>
      <w:proofErr w:type="spellStart"/>
      <w:r w:rsidRPr="00710F0B">
        <w:t>in</w:t>
      </w:r>
      <w:proofErr w:type="spellEnd"/>
      <w:r w:rsidRPr="00710F0B">
        <w:t xml:space="preserve"> </w:t>
      </w:r>
      <w:proofErr w:type="spellStart"/>
      <w:r w:rsidRPr="00710F0B">
        <w:t>the</w:t>
      </w:r>
      <w:proofErr w:type="spellEnd"/>
      <w:r w:rsidRPr="00710F0B">
        <w:t xml:space="preserve"> </w:t>
      </w:r>
      <w:proofErr w:type="spellStart"/>
      <w:r w:rsidRPr="00710F0B">
        <w:t>Era</w:t>
      </w:r>
      <w:proofErr w:type="spellEnd"/>
      <w:r w:rsidRPr="00710F0B">
        <w:t xml:space="preserve"> </w:t>
      </w:r>
      <w:proofErr w:type="spellStart"/>
      <w:r w:rsidRPr="00710F0B">
        <w:t>of</w:t>
      </w:r>
      <w:proofErr w:type="spellEnd"/>
      <w:r w:rsidRPr="00710F0B">
        <w:t xml:space="preserve"> </w:t>
      </w:r>
      <w:proofErr w:type="spellStart"/>
      <w:r w:rsidRPr="00710F0B">
        <w:t>Industry</w:t>
      </w:r>
      <w:proofErr w:type="spellEnd"/>
      <w:r w:rsidRPr="00710F0B">
        <w:t xml:space="preserve"> 4.0 </w:t>
      </w:r>
      <w:proofErr w:type="spellStart"/>
      <w:r w:rsidRPr="00710F0B">
        <w:t>Development</w:t>
      </w:r>
      <w:proofErr w:type="spellEnd"/>
    </w:p>
    <w:p w14:paraId="1F8121E6" w14:textId="77777777" w:rsidR="00220DBC" w:rsidRDefault="00220DBC" w:rsidP="001978D4">
      <w:pPr>
        <w:pStyle w:val="Covertext"/>
      </w:pPr>
    </w:p>
    <w:p w14:paraId="37FE4268" w14:textId="77777777" w:rsidR="00220DBC" w:rsidRPr="0090430B" w:rsidRDefault="00220DBC" w:rsidP="001978D4">
      <w:pPr>
        <w:pStyle w:val="Covertext"/>
      </w:pPr>
    </w:p>
    <w:tbl>
      <w:tblPr>
        <w:tblStyle w:val="TableGrid"/>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1559"/>
        <w:gridCol w:w="4820"/>
      </w:tblGrid>
      <w:tr w:rsidR="00220DBC" w:rsidRPr="0090430B" w14:paraId="55B97E12" w14:textId="77777777" w:rsidTr="00BA47EE">
        <w:tc>
          <w:tcPr>
            <w:tcW w:w="3539" w:type="dxa"/>
          </w:tcPr>
          <w:p w14:paraId="30465F0F" w14:textId="77777777" w:rsidR="00220DBC" w:rsidRPr="0090430B" w:rsidRDefault="00220DBC" w:rsidP="001978D4">
            <w:pPr>
              <w:pStyle w:val="Covertext"/>
            </w:pPr>
          </w:p>
        </w:tc>
        <w:tc>
          <w:tcPr>
            <w:tcW w:w="1559" w:type="dxa"/>
          </w:tcPr>
          <w:p w14:paraId="16B97CAC" w14:textId="77777777" w:rsidR="00220DBC" w:rsidRPr="0090430B" w:rsidRDefault="00220DBC" w:rsidP="001978D4">
            <w:pPr>
              <w:pStyle w:val="Covertext"/>
            </w:pPr>
            <w:r w:rsidRPr="0090430B">
              <w:t>Виконала:</w:t>
            </w:r>
          </w:p>
        </w:tc>
        <w:tc>
          <w:tcPr>
            <w:tcW w:w="4820" w:type="dxa"/>
          </w:tcPr>
          <w:p w14:paraId="64F08B21" w14:textId="77777777" w:rsidR="00220DBC" w:rsidRPr="00710BF1" w:rsidRDefault="00220DBC" w:rsidP="0093743A">
            <w:pPr>
              <w:pStyle w:val="TableNormal1"/>
              <w:rPr>
                <w:sz w:val="28"/>
                <w:szCs w:val="28"/>
              </w:rPr>
            </w:pPr>
            <w:r w:rsidRPr="00710BF1">
              <w:rPr>
                <w:sz w:val="28"/>
                <w:szCs w:val="28"/>
              </w:rPr>
              <w:t>здобувачка заочної форми навчання</w:t>
            </w:r>
          </w:p>
          <w:p w14:paraId="7B16571D" w14:textId="77777777" w:rsidR="00220DBC" w:rsidRPr="00710BF1" w:rsidRDefault="00220DBC" w:rsidP="0093743A">
            <w:pPr>
              <w:pStyle w:val="TableNormal1"/>
              <w:rPr>
                <w:sz w:val="28"/>
                <w:szCs w:val="28"/>
              </w:rPr>
            </w:pPr>
            <w:r w:rsidRPr="00710BF1">
              <w:rPr>
                <w:sz w:val="28"/>
                <w:szCs w:val="28"/>
              </w:rPr>
              <w:t>спеціальності 073 Менеджмент</w:t>
            </w:r>
          </w:p>
          <w:p w14:paraId="2318E37B" w14:textId="77777777" w:rsidR="00220DBC" w:rsidRPr="00710BF1" w:rsidRDefault="00220DBC" w:rsidP="0093743A">
            <w:pPr>
              <w:pStyle w:val="TableNormal1"/>
              <w:rPr>
                <w:sz w:val="28"/>
                <w:szCs w:val="28"/>
              </w:rPr>
            </w:pPr>
            <w:r w:rsidRPr="00710BF1">
              <w:rPr>
                <w:sz w:val="28"/>
                <w:szCs w:val="28"/>
              </w:rPr>
              <w:t>Освітня програма «Менеджмент»</w:t>
            </w:r>
          </w:p>
          <w:p w14:paraId="0CDBA78D" w14:textId="77777777" w:rsidR="00220DBC" w:rsidRPr="00710BF1" w:rsidRDefault="00220DBC" w:rsidP="0093743A">
            <w:pPr>
              <w:pStyle w:val="TableNormal1"/>
              <w:rPr>
                <w:b/>
                <w:bCs/>
                <w:sz w:val="28"/>
                <w:szCs w:val="28"/>
              </w:rPr>
            </w:pPr>
            <w:r w:rsidRPr="00710BF1">
              <w:rPr>
                <w:b/>
                <w:bCs/>
                <w:sz w:val="28"/>
                <w:szCs w:val="28"/>
              </w:rPr>
              <w:t>Грановська Софія Олександрівна</w:t>
            </w:r>
          </w:p>
          <w:p w14:paraId="61B772BC" w14:textId="77777777" w:rsidR="00220DBC" w:rsidRPr="00710BF1" w:rsidRDefault="00220DBC" w:rsidP="0093743A">
            <w:pPr>
              <w:pStyle w:val="TableNormal1"/>
              <w:rPr>
                <w:sz w:val="28"/>
                <w:szCs w:val="28"/>
              </w:rPr>
            </w:pPr>
          </w:p>
        </w:tc>
      </w:tr>
      <w:tr w:rsidR="00220DBC" w:rsidRPr="0090430B" w14:paraId="67936AE7" w14:textId="77777777" w:rsidTr="00BA47EE">
        <w:tc>
          <w:tcPr>
            <w:tcW w:w="3539" w:type="dxa"/>
          </w:tcPr>
          <w:p w14:paraId="48266855" w14:textId="77777777" w:rsidR="00220DBC" w:rsidRPr="0090430B" w:rsidRDefault="00220DBC" w:rsidP="001978D4">
            <w:pPr>
              <w:pStyle w:val="Covertext"/>
            </w:pPr>
          </w:p>
        </w:tc>
        <w:tc>
          <w:tcPr>
            <w:tcW w:w="1559" w:type="dxa"/>
          </w:tcPr>
          <w:p w14:paraId="047D5F06" w14:textId="77777777" w:rsidR="00220DBC" w:rsidRPr="0090430B" w:rsidRDefault="00220DBC" w:rsidP="001978D4">
            <w:pPr>
              <w:pStyle w:val="Covertext"/>
            </w:pPr>
            <w:r w:rsidRPr="0090430B">
              <w:t>Керівник:</w:t>
            </w:r>
          </w:p>
        </w:tc>
        <w:tc>
          <w:tcPr>
            <w:tcW w:w="4820" w:type="dxa"/>
          </w:tcPr>
          <w:p w14:paraId="58B309FF" w14:textId="77777777" w:rsidR="00220DBC" w:rsidRPr="0090430B" w:rsidRDefault="00220DBC" w:rsidP="001978D4">
            <w:pPr>
              <w:pStyle w:val="Covertext"/>
            </w:pPr>
            <w:r w:rsidRPr="0090430B">
              <w:t>к.ф.-</w:t>
            </w:r>
            <w:proofErr w:type="spellStart"/>
            <w:r w:rsidRPr="0090430B">
              <w:t>м.н</w:t>
            </w:r>
            <w:proofErr w:type="spellEnd"/>
            <w:r w:rsidRPr="0090430B">
              <w:t xml:space="preserve">., доц. </w:t>
            </w:r>
            <w:proofErr w:type="spellStart"/>
            <w:r w:rsidRPr="0090430B">
              <w:t>Залюбінська</w:t>
            </w:r>
            <w:proofErr w:type="spellEnd"/>
            <w:r w:rsidRPr="0090430B">
              <w:t xml:space="preserve"> Л. М. .__________</w:t>
            </w:r>
          </w:p>
        </w:tc>
      </w:tr>
      <w:tr w:rsidR="00220DBC" w:rsidRPr="0090430B" w14:paraId="203A2D56" w14:textId="77777777" w:rsidTr="00BA47EE">
        <w:tc>
          <w:tcPr>
            <w:tcW w:w="3539" w:type="dxa"/>
          </w:tcPr>
          <w:p w14:paraId="1D791602" w14:textId="77777777" w:rsidR="00220DBC" w:rsidRPr="0090430B" w:rsidRDefault="00220DBC" w:rsidP="001978D4">
            <w:pPr>
              <w:pStyle w:val="Covertext"/>
            </w:pPr>
          </w:p>
        </w:tc>
        <w:tc>
          <w:tcPr>
            <w:tcW w:w="1559" w:type="dxa"/>
          </w:tcPr>
          <w:p w14:paraId="494E0864" w14:textId="77777777" w:rsidR="00220DBC" w:rsidRPr="0090430B" w:rsidRDefault="00220DBC" w:rsidP="001978D4">
            <w:pPr>
              <w:pStyle w:val="Covertext"/>
            </w:pPr>
          </w:p>
          <w:p w14:paraId="51A4D0F9" w14:textId="77777777" w:rsidR="00220DBC" w:rsidRPr="0090430B" w:rsidRDefault="00220DBC" w:rsidP="001978D4">
            <w:pPr>
              <w:pStyle w:val="Covertext"/>
            </w:pPr>
            <w:r w:rsidRPr="0090430B">
              <w:t>Рецензент:</w:t>
            </w:r>
          </w:p>
        </w:tc>
        <w:tc>
          <w:tcPr>
            <w:tcW w:w="4820" w:type="dxa"/>
          </w:tcPr>
          <w:p w14:paraId="3AF1C8D5" w14:textId="77777777" w:rsidR="00220DBC" w:rsidRPr="0090430B" w:rsidRDefault="00220DBC" w:rsidP="001978D4">
            <w:pPr>
              <w:pStyle w:val="Covertext"/>
            </w:pPr>
          </w:p>
          <w:p w14:paraId="68B26E31" w14:textId="77777777" w:rsidR="00220DBC" w:rsidRPr="0090430B" w:rsidRDefault="00220DBC" w:rsidP="001978D4">
            <w:pPr>
              <w:pStyle w:val="Covertext"/>
            </w:pPr>
            <w:proofErr w:type="spellStart"/>
            <w:r w:rsidRPr="0090430B">
              <w:t>д.е.н</w:t>
            </w:r>
            <w:proofErr w:type="spellEnd"/>
            <w:r w:rsidRPr="0090430B">
              <w:t xml:space="preserve">., проф. </w:t>
            </w:r>
            <w:proofErr w:type="spellStart"/>
            <w:r w:rsidRPr="0090430B">
              <w:t>Кошельок</w:t>
            </w:r>
            <w:proofErr w:type="spellEnd"/>
            <w:r w:rsidRPr="0090430B">
              <w:t xml:space="preserve"> Г. В.</w:t>
            </w:r>
          </w:p>
        </w:tc>
      </w:tr>
    </w:tbl>
    <w:p w14:paraId="72EA066B" w14:textId="77777777" w:rsidR="00220DBC" w:rsidRDefault="00220DBC" w:rsidP="00710BF1">
      <w:pPr>
        <w:ind w:firstLine="0"/>
      </w:pPr>
    </w:p>
    <w:p w14:paraId="17053055" w14:textId="77777777" w:rsidR="00220DBC" w:rsidRPr="0090430B" w:rsidRDefault="00220DBC" w:rsidP="00710BF1">
      <w:pPr>
        <w:ind w:firstLine="0"/>
      </w:pPr>
    </w:p>
    <w:tbl>
      <w:tblPr>
        <w:tblStyle w:val="TableGrid"/>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9"/>
        <w:gridCol w:w="3358"/>
        <w:gridCol w:w="1023"/>
        <w:gridCol w:w="4138"/>
      </w:tblGrid>
      <w:tr w:rsidR="00220DBC" w:rsidRPr="0090430B" w14:paraId="6A695E9C" w14:textId="77777777" w:rsidTr="00A739B5">
        <w:tc>
          <w:tcPr>
            <w:tcW w:w="4757" w:type="dxa"/>
            <w:gridSpan w:val="2"/>
          </w:tcPr>
          <w:p w14:paraId="3D1BF14A" w14:textId="77777777" w:rsidR="00220DBC" w:rsidRPr="00710BF1" w:rsidRDefault="00220DBC" w:rsidP="0093743A">
            <w:pPr>
              <w:pStyle w:val="TableNormal1"/>
              <w:rPr>
                <w:sz w:val="28"/>
                <w:szCs w:val="28"/>
              </w:rPr>
            </w:pPr>
            <w:r w:rsidRPr="00710BF1">
              <w:rPr>
                <w:sz w:val="28"/>
                <w:szCs w:val="28"/>
              </w:rPr>
              <w:t>Рекомендовано до захисту:</w:t>
            </w:r>
          </w:p>
        </w:tc>
        <w:tc>
          <w:tcPr>
            <w:tcW w:w="5161" w:type="dxa"/>
            <w:gridSpan w:val="2"/>
          </w:tcPr>
          <w:p w14:paraId="74047780" w14:textId="77777777" w:rsidR="00220DBC" w:rsidRPr="00710BF1" w:rsidRDefault="00220DBC" w:rsidP="0093743A">
            <w:pPr>
              <w:pStyle w:val="TableNormal1"/>
              <w:rPr>
                <w:sz w:val="28"/>
                <w:szCs w:val="28"/>
              </w:rPr>
            </w:pPr>
            <w:r w:rsidRPr="00710BF1">
              <w:rPr>
                <w:sz w:val="28"/>
                <w:szCs w:val="28"/>
              </w:rPr>
              <w:t>Захищено на засіданні ЕК №___</w:t>
            </w:r>
          </w:p>
        </w:tc>
      </w:tr>
      <w:tr w:rsidR="00220DBC" w:rsidRPr="0090430B" w14:paraId="08BAD43F" w14:textId="77777777" w:rsidTr="00A739B5">
        <w:tc>
          <w:tcPr>
            <w:tcW w:w="4757" w:type="dxa"/>
            <w:gridSpan w:val="2"/>
          </w:tcPr>
          <w:p w14:paraId="675F8347" w14:textId="77777777" w:rsidR="00220DBC" w:rsidRPr="00710BF1" w:rsidRDefault="00220DBC" w:rsidP="0093743A">
            <w:pPr>
              <w:pStyle w:val="TableNormal1"/>
              <w:rPr>
                <w:sz w:val="28"/>
                <w:szCs w:val="28"/>
              </w:rPr>
            </w:pPr>
            <w:r w:rsidRPr="00710BF1">
              <w:rPr>
                <w:sz w:val="28"/>
                <w:szCs w:val="28"/>
              </w:rPr>
              <w:t>Протокол засідання кафедри</w:t>
            </w:r>
          </w:p>
          <w:p w14:paraId="563C1741" w14:textId="77777777" w:rsidR="00220DBC" w:rsidRPr="00710BF1" w:rsidRDefault="00220DBC" w:rsidP="0093743A">
            <w:pPr>
              <w:pStyle w:val="TableNormal1"/>
              <w:rPr>
                <w:sz w:val="28"/>
                <w:szCs w:val="28"/>
              </w:rPr>
            </w:pPr>
            <w:r w:rsidRPr="00710BF1">
              <w:rPr>
                <w:sz w:val="28"/>
                <w:szCs w:val="28"/>
              </w:rPr>
              <w:t xml:space="preserve">№ ___ від ____.________ 2024 р. </w:t>
            </w:r>
          </w:p>
        </w:tc>
        <w:tc>
          <w:tcPr>
            <w:tcW w:w="5161" w:type="dxa"/>
            <w:gridSpan w:val="2"/>
          </w:tcPr>
          <w:p w14:paraId="5A54F7FF" w14:textId="77777777" w:rsidR="00220DBC" w:rsidRPr="00710BF1" w:rsidRDefault="00220DBC" w:rsidP="0093743A">
            <w:pPr>
              <w:pStyle w:val="TableNormal1"/>
              <w:rPr>
                <w:sz w:val="28"/>
                <w:szCs w:val="28"/>
              </w:rPr>
            </w:pPr>
            <w:r w:rsidRPr="00710BF1">
              <w:rPr>
                <w:sz w:val="28"/>
                <w:szCs w:val="28"/>
              </w:rPr>
              <w:t xml:space="preserve">Протокол №___ від ___.____ 2024 р. </w:t>
            </w:r>
          </w:p>
        </w:tc>
      </w:tr>
      <w:tr w:rsidR="00220DBC" w:rsidRPr="0090430B" w14:paraId="60392CB5" w14:textId="77777777" w:rsidTr="00A739B5">
        <w:tc>
          <w:tcPr>
            <w:tcW w:w="4757" w:type="dxa"/>
            <w:gridSpan w:val="2"/>
          </w:tcPr>
          <w:p w14:paraId="026D29DD" w14:textId="77777777" w:rsidR="00220DBC" w:rsidRPr="00710BF1" w:rsidRDefault="00220DBC" w:rsidP="0093743A">
            <w:pPr>
              <w:pStyle w:val="TableNormal1"/>
              <w:rPr>
                <w:sz w:val="28"/>
                <w:szCs w:val="28"/>
              </w:rPr>
            </w:pPr>
          </w:p>
        </w:tc>
        <w:tc>
          <w:tcPr>
            <w:tcW w:w="5161" w:type="dxa"/>
            <w:gridSpan w:val="2"/>
          </w:tcPr>
          <w:p w14:paraId="30EBC6DF" w14:textId="77777777" w:rsidR="00220DBC" w:rsidRPr="00710BF1" w:rsidRDefault="00220DBC" w:rsidP="0093743A">
            <w:pPr>
              <w:pStyle w:val="TableNormal1"/>
              <w:rPr>
                <w:sz w:val="28"/>
                <w:szCs w:val="28"/>
              </w:rPr>
            </w:pPr>
            <w:r w:rsidRPr="00710BF1">
              <w:rPr>
                <w:sz w:val="28"/>
                <w:szCs w:val="28"/>
              </w:rPr>
              <w:t>Оцінка: __________ / _____ / _____</w:t>
            </w:r>
          </w:p>
        </w:tc>
      </w:tr>
      <w:tr w:rsidR="00220DBC" w:rsidRPr="0090430B" w14:paraId="38B2D5AA" w14:textId="77777777" w:rsidTr="00A739B5">
        <w:tc>
          <w:tcPr>
            <w:tcW w:w="4757" w:type="dxa"/>
            <w:gridSpan w:val="2"/>
          </w:tcPr>
          <w:p w14:paraId="0C75087A" w14:textId="77777777" w:rsidR="00220DBC" w:rsidRPr="00710BF1" w:rsidRDefault="00220DBC" w:rsidP="0093743A">
            <w:pPr>
              <w:pStyle w:val="TableNormal1"/>
              <w:rPr>
                <w:sz w:val="28"/>
                <w:szCs w:val="28"/>
              </w:rPr>
            </w:pPr>
            <w:r w:rsidRPr="00710BF1">
              <w:rPr>
                <w:sz w:val="28"/>
                <w:szCs w:val="28"/>
              </w:rPr>
              <w:t>Завідувач кафедри:</w:t>
            </w:r>
          </w:p>
        </w:tc>
        <w:tc>
          <w:tcPr>
            <w:tcW w:w="5161" w:type="dxa"/>
            <w:gridSpan w:val="2"/>
          </w:tcPr>
          <w:p w14:paraId="00D2F94E" w14:textId="77777777" w:rsidR="00220DBC" w:rsidRPr="00710BF1" w:rsidRDefault="00220DBC" w:rsidP="0093743A">
            <w:pPr>
              <w:pStyle w:val="TableNormal1"/>
              <w:rPr>
                <w:sz w:val="16"/>
                <w:szCs w:val="16"/>
              </w:rPr>
            </w:pPr>
            <w:r w:rsidRPr="00710BF1">
              <w:rPr>
                <w:sz w:val="16"/>
                <w:szCs w:val="16"/>
              </w:rPr>
              <w:t>(</w:t>
            </w:r>
            <w:r w:rsidRPr="00710BF1">
              <w:rPr>
                <w:sz w:val="18"/>
                <w:szCs w:val="18"/>
              </w:rPr>
              <w:t>за національною шкалою / шкалою ECTS / бали)</w:t>
            </w:r>
          </w:p>
        </w:tc>
      </w:tr>
      <w:tr w:rsidR="00220DBC" w:rsidRPr="0090430B" w14:paraId="3344F449" w14:textId="77777777" w:rsidTr="00A739B5">
        <w:tc>
          <w:tcPr>
            <w:tcW w:w="1399" w:type="dxa"/>
          </w:tcPr>
          <w:p w14:paraId="3FBBBAAB" w14:textId="77777777" w:rsidR="00220DBC" w:rsidRPr="00710BF1" w:rsidRDefault="00220DBC" w:rsidP="0093743A">
            <w:pPr>
              <w:pStyle w:val="TableNormal1"/>
              <w:rPr>
                <w:sz w:val="28"/>
                <w:szCs w:val="28"/>
              </w:rPr>
            </w:pPr>
          </w:p>
        </w:tc>
        <w:tc>
          <w:tcPr>
            <w:tcW w:w="3358" w:type="dxa"/>
          </w:tcPr>
          <w:p w14:paraId="1FF5043F" w14:textId="77777777" w:rsidR="00220DBC" w:rsidRPr="00710BF1" w:rsidRDefault="00220DBC" w:rsidP="0093743A">
            <w:pPr>
              <w:pStyle w:val="TableNormal1"/>
              <w:rPr>
                <w:sz w:val="28"/>
                <w:szCs w:val="28"/>
              </w:rPr>
            </w:pPr>
          </w:p>
        </w:tc>
        <w:tc>
          <w:tcPr>
            <w:tcW w:w="5161" w:type="dxa"/>
            <w:gridSpan w:val="2"/>
          </w:tcPr>
          <w:p w14:paraId="15B09B5D" w14:textId="77777777" w:rsidR="00220DBC" w:rsidRPr="00710BF1" w:rsidRDefault="00220DBC" w:rsidP="0093743A">
            <w:pPr>
              <w:pStyle w:val="TableNormal1"/>
              <w:rPr>
                <w:sz w:val="28"/>
                <w:szCs w:val="28"/>
              </w:rPr>
            </w:pPr>
            <w:r w:rsidRPr="00710BF1">
              <w:rPr>
                <w:sz w:val="28"/>
                <w:szCs w:val="28"/>
              </w:rPr>
              <w:t>Голова ЕК</w:t>
            </w:r>
          </w:p>
        </w:tc>
      </w:tr>
      <w:tr w:rsidR="00220DBC" w:rsidRPr="0090430B" w14:paraId="456C7F82" w14:textId="77777777" w:rsidTr="00A739B5">
        <w:tc>
          <w:tcPr>
            <w:tcW w:w="1399" w:type="dxa"/>
          </w:tcPr>
          <w:p w14:paraId="775C6284" w14:textId="77777777" w:rsidR="00220DBC" w:rsidRPr="00710BF1" w:rsidRDefault="00220DBC" w:rsidP="0093743A">
            <w:pPr>
              <w:pStyle w:val="TableNormal1"/>
              <w:rPr>
                <w:sz w:val="28"/>
                <w:szCs w:val="28"/>
              </w:rPr>
            </w:pPr>
            <w:r w:rsidRPr="00710BF1">
              <w:rPr>
                <w:sz w:val="28"/>
                <w:szCs w:val="28"/>
              </w:rPr>
              <w:t>________</w:t>
            </w:r>
          </w:p>
        </w:tc>
        <w:tc>
          <w:tcPr>
            <w:tcW w:w="3358" w:type="dxa"/>
          </w:tcPr>
          <w:p w14:paraId="2E3C6587" w14:textId="77777777" w:rsidR="00220DBC" w:rsidRPr="00710BF1" w:rsidRDefault="00220DBC" w:rsidP="0093743A">
            <w:pPr>
              <w:pStyle w:val="TableNormal1"/>
              <w:rPr>
                <w:sz w:val="28"/>
                <w:szCs w:val="28"/>
              </w:rPr>
            </w:pPr>
            <w:r w:rsidRPr="00710BF1">
              <w:rPr>
                <w:sz w:val="28"/>
                <w:szCs w:val="28"/>
              </w:rPr>
              <w:t>Проф. Олена САДЧЕНКО</w:t>
            </w:r>
          </w:p>
        </w:tc>
        <w:tc>
          <w:tcPr>
            <w:tcW w:w="1023" w:type="dxa"/>
          </w:tcPr>
          <w:p w14:paraId="5E0FC462" w14:textId="77777777" w:rsidR="00220DBC" w:rsidRPr="0090430B" w:rsidRDefault="00220DBC" w:rsidP="0093743A">
            <w:pPr>
              <w:pStyle w:val="TableNormal1"/>
            </w:pPr>
            <w:r>
              <w:t>______</w:t>
            </w:r>
          </w:p>
        </w:tc>
        <w:tc>
          <w:tcPr>
            <w:tcW w:w="4138" w:type="dxa"/>
          </w:tcPr>
          <w:p w14:paraId="1DEDC35D" w14:textId="77777777" w:rsidR="00220DBC" w:rsidRPr="00710BF1" w:rsidRDefault="00220DBC" w:rsidP="0093743A">
            <w:pPr>
              <w:pStyle w:val="TableNormal1"/>
              <w:rPr>
                <w:sz w:val="28"/>
                <w:szCs w:val="28"/>
              </w:rPr>
            </w:pPr>
            <w:r w:rsidRPr="00710BF1">
              <w:rPr>
                <w:sz w:val="28"/>
                <w:szCs w:val="28"/>
              </w:rPr>
              <w:t xml:space="preserve">Проф. Ірина НЄННО </w:t>
            </w:r>
          </w:p>
        </w:tc>
      </w:tr>
      <w:tr w:rsidR="00220DBC" w:rsidRPr="0090430B" w14:paraId="23590E60" w14:textId="77777777" w:rsidTr="00A739B5">
        <w:tc>
          <w:tcPr>
            <w:tcW w:w="1399" w:type="dxa"/>
          </w:tcPr>
          <w:p w14:paraId="6E6464F5" w14:textId="77777777" w:rsidR="00220DBC" w:rsidRPr="00710BF1" w:rsidRDefault="00220DBC" w:rsidP="0093743A">
            <w:pPr>
              <w:pStyle w:val="TableNormal1"/>
              <w:rPr>
                <w:sz w:val="18"/>
                <w:szCs w:val="18"/>
              </w:rPr>
            </w:pPr>
            <w:r w:rsidRPr="00710BF1">
              <w:rPr>
                <w:sz w:val="18"/>
                <w:szCs w:val="18"/>
              </w:rPr>
              <w:t>(підпис)</w:t>
            </w:r>
          </w:p>
        </w:tc>
        <w:tc>
          <w:tcPr>
            <w:tcW w:w="3358" w:type="dxa"/>
          </w:tcPr>
          <w:p w14:paraId="1C81F6D4" w14:textId="77777777" w:rsidR="00220DBC" w:rsidRPr="00710BF1" w:rsidRDefault="00220DBC" w:rsidP="0093743A">
            <w:pPr>
              <w:pStyle w:val="TableNormal1"/>
              <w:rPr>
                <w:sz w:val="18"/>
                <w:szCs w:val="18"/>
              </w:rPr>
            </w:pPr>
          </w:p>
        </w:tc>
        <w:tc>
          <w:tcPr>
            <w:tcW w:w="1023" w:type="dxa"/>
          </w:tcPr>
          <w:p w14:paraId="40E6E52D" w14:textId="77777777" w:rsidR="00220DBC" w:rsidRPr="00710BF1" w:rsidRDefault="00220DBC" w:rsidP="0093743A">
            <w:pPr>
              <w:pStyle w:val="TableNormal1"/>
              <w:rPr>
                <w:sz w:val="18"/>
                <w:szCs w:val="18"/>
              </w:rPr>
            </w:pPr>
            <w:r w:rsidRPr="00710BF1">
              <w:rPr>
                <w:sz w:val="18"/>
                <w:szCs w:val="18"/>
              </w:rPr>
              <w:t>(підпис)</w:t>
            </w:r>
          </w:p>
        </w:tc>
        <w:tc>
          <w:tcPr>
            <w:tcW w:w="4138" w:type="dxa"/>
          </w:tcPr>
          <w:p w14:paraId="74F2D818" w14:textId="77777777" w:rsidR="00220DBC" w:rsidRPr="00EA226E" w:rsidRDefault="00220DBC" w:rsidP="0093743A">
            <w:pPr>
              <w:pStyle w:val="TableNormal1"/>
            </w:pPr>
          </w:p>
        </w:tc>
      </w:tr>
    </w:tbl>
    <w:p w14:paraId="2A8943E1" w14:textId="77777777" w:rsidR="00220DBC" w:rsidRDefault="00220DBC" w:rsidP="001978D4"/>
    <w:p w14:paraId="6EFDE1C2" w14:textId="77777777" w:rsidR="00220DBC" w:rsidRDefault="00220DBC" w:rsidP="001978D4"/>
    <w:p w14:paraId="1CCAB335" w14:textId="77777777" w:rsidR="00220DBC" w:rsidRPr="0090430B" w:rsidRDefault="00220DBC" w:rsidP="00EA226E">
      <w:pPr>
        <w:jc w:val="center"/>
        <w:sectPr w:rsidR="00220DBC" w:rsidRPr="0090430B" w:rsidSect="00161C96">
          <w:headerReference w:type="even" r:id="rId7"/>
          <w:headerReference w:type="default" r:id="rId8"/>
          <w:footerReference w:type="even" r:id="rId9"/>
          <w:footerReference w:type="default" r:id="rId10"/>
          <w:pgSz w:w="11906" w:h="16838"/>
          <w:pgMar w:top="1440" w:right="1440" w:bottom="1440" w:left="1440" w:header="708" w:footer="708" w:gutter="0"/>
          <w:cols w:space="708"/>
          <w:titlePg/>
          <w:docGrid w:linePitch="360"/>
        </w:sectPr>
      </w:pPr>
      <w:r w:rsidRPr="0090430B">
        <w:t>Одеса 2024</w:t>
      </w:r>
    </w:p>
    <w:p w14:paraId="2749C91A" w14:textId="77777777" w:rsidR="00220DBC" w:rsidRPr="00513739" w:rsidRDefault="00220DBC" w:rsidP="00513739">
      <w:pPr>
        <w:ind w:firstLine="0"/>
        <w:jc w:val="center"/>
        <w:rPr>
          <w:b/>
          <w:bCs/>
        </w:rPr>
      </w:pPr>
      <w:r w:rsidRPr="00513739">
        <w:rPr>
          <w:b/>
          <w:bCs/>
        </w:rPr>
        <w:lastRenderedPageBreak/>
        <w:t>ЗМІСТ</w:t>
      </w:r>
    </w:p>
    <w:sdt>
      <w:sdtPr>
        <w:id w:val="-550770669"/>
        <w:docPartObj>
          <w:docPartGallery w:val="Table of Contents"/>
          <w:docPartUnique/>
        </w:docPartObj>
      </w:sdtPr>
      <w:sdtEndPr>
        <w:rPr>
          <w:rFonts w:ascii="Times New Roman" w:eastAsiaTheme="minorHAnsi" w:hAnsi="Times New Roman" w:cstheme="minorBidi"/>
          <w:noProof/>
          <w:color w:val="auto"/>
          <w:kern w:val="2"/>
          <w:szCs w:val="24"/>
          <w:lang w:val="uk-UA"/>
          <w14:ligatures w14:val="standardContextual"/>
        </w:rPr>
      </w:sdtEndPr>
      <w:sdtContent>
        <w:p w14:paraId="54B4C3E9" w14:textId="77777777" w:rsidR="00220DBC" w:rsidRDefault="00220DBC">
          <w:pPr>
            <w:pStyle w:val="TOCHeading"/>
          </w:pPr>
        </w:p>
        <w:p w14:paraId="70CE9E6F" w14:textId="6A3929BE" w:rsidR="00FA69A7" w:rsidRDefault="00220DBC">
          <w:pPr>
            <w:pStyle w:val="TOC1"/>
            <w:rPr>
              <w:rFonts w:asciiTheme="minorHAnsi" w:eastAsiaTheme="minorEastAsia" w:hAnsiTheme="minorHAnsi"/>
              <w:b w:val="0"/>
              <w:bCs w:val="0"/>
              <w:iCs w:val="0"/>
              <w:noProof/>
              <w:sz w:val="24"/>
              <w:lang w:val="en-UA" w:eastAsia="en-GB"/>
            </w:rPr>
          </w:pPr>
          <w:r>
            <w:rPr>
              <w:rFonts w:asciiTheme="minorHAnsi" w:hAnsiTheme="minorHAnsi"/>
              <w:i/>
              <w:sz w:val="24"/>
            </w:rPr>
            <w:fldChar w:fldCharType="begin"/>
          </w:r>
          <w:r>
            <w:rPr>
              <w:rFonts w:asciiTheme="minorHAnsi" w:hAnsiTheme="minorHAnsi"/>
              <w:i/>
              <w:sz w:val="24"/>
            </w:rPr>
            <w:instrText xml:space="preserve"> TOC \o "1-2" \u </w:instrText>
          </w:r>
          <w:r>
            <w:rPr>
              <w:rFonts w:asciiTheme="minorHAnsi" w:hAnsiTheme="minorHAnsi"/>
              <w:i/>
              <w:sz w:val="24"/>
            </w:rPr>
            <w:fldChar w:fldCharType="separate"/>
          </w:r>
          <w:r w:rsidR="00FA69A7">
            <w:rPr>
              <w:noProof/>
            </w:rPr>
            <w:t>Вступ</w:t>
          </w:r>
          <w:r w:rsidR="00FA69A7">
            <w:rPr>
              <w:noProof/>
            </w:rPr>
            <w:tab/>
          </w:r>
          <w:r w:rsidR="00FA69A7">
            <w:rPr>
              <w:noProof/>
            </w:rPr>
            <w:tab/>
          </w:r>
          <w:r w:rsidR="00FA69A7">
            <w:rPr>
              <w:noProof/>
            </w:rPr>
            <w:fldChar w:fldCharType="begin"/>
          </w:r>
          <w:r w:rsidR="00FA69A7">
            <w:rPr>
              <w:noProof/>
            </w:rPr>
            <w:instrText xml:space="preserve"> PAGEREF _Toc169197067 \h </w:instrText>
          </w:r>
          <w:r w:rsidR="00FA69A7">
            <w:rPr>
              <w:noProof/>
            </w:rPr>
          </w:r>
          <w:r w:rsidR="00FA69A7">
            <w:rPr>
              <w:noProof/>
            </w:rPr>
            <w:fldChar w:fldCharType="separate"/>
          </w:r>
          <w:r w:rsidR="006E1722">
            <w:rPr>
              <w:noProof/>
            </w:rPr>
            <w:t>3</w:t>
          </w:r>
          <w:r w:rsidR="00FA69A7">
            <w:rPr>
              <w:noProof/>
            </w:rPr>
            <w:fldChar w:fldCharType="end"/>
          </w:r>
        </w:p>
        <w:p w14:paraId="41A0F92B" w14:textId="4FA7C6BF" w:rsidR="00FA69A7" w:rsidRDefault="00FA69A7">
          <w:pPr>
            <w:pStyle w:val="TOC1"/>
            <w:rPr>
              <w:rFonts w:asciiTheme="minorHAnsi" w:eastAsiaTheme="minorEastAsia" w:hAnsiTheme="minorHAnsi"/>
              <w:b w:val="0"/>
              <w:bCs w:val="0"/>
              <w:iCs w:val="0"/>
              <w:noProof/>
              <w:sz w:val="24"/>
              <w:lang w:val="en-UA" w:eastAsia="en-GB"/>
            </w:rPr>
          </w:pPr>
          <w:r>
            <w:rPr>
              <w:noProof/>
            </w:rPr>
            <w:t>Розділ 1.</w:t>
          </w:r>
          <w:r>
            <w:rPr>
              <w:rFonts w:asciiTheme="minorHAnsi" w:eastAsiaTheme="minorEastAsia" w:hAnsiTheme="minorHAnsi"/>
              <w:b w:val="0"/>
              <w:bCs w:val="0"/>
              <w:iCs w:val="0"/>
              <w:noProof/>
              <w:sz w:val="24"/>
              <w:lang w:val="en-UA" w:eastAsia="en-GB"/>
            </w:rPr>
            <w:tab/>
          </w:r>
          <w:r>
            <w:rPr>
              <w:noProof/>
            </w:rPr>
            <w:t>Теоретичні основи управління маркетинговою діяльністю в умовах Індустрії 4.0</w:t>
          </w:r>
          <w:r>
            <w:rPr>
              <w:noProof/>
            </w:rPr>
            <w:tab/>
          </w:r>
          <w:r>
            <w:rPr>
              <w:noProof/>
            </w:rPr>
            <w:fldChar w:fldCharType="begin"/>
          </w:r>
          <w:r>
            <w:rPr>
              <w:noProof/>
            </w:rPr>
            <w:instrText xml:space="preserve"> PAGEREF _Toc169197068 \h </w:instrText>
          </w:r>
          <w:r>
            <w:rPr>
              <w:noProof/>
            </w:rPr>
          </w:r>
          <w:r>
            <w:rPr>
              <w:noProof/>
            </w:rPr>
            <w:fldChar w:fldCharType="separate"/>
          </w:r>
          <w:r w:rsidR="006E1722">
            <w:rPr>
              <w:noProof/>
            </w:rPr>
            <w:t>6</w:t>
          </w:r>
          <w:r>
            <w:rPr>
              <w:noProof/>
            </w:rPr>
            <w:fldChar w:fldCharType="end"/>
          </w:r>
        </w:p>
        <w:p w14:paraId="5783AF60" w14:textId="4280B3B1" w:rsidR="00FA69A7" w:rsidRDefault="00FA69A7">
          <w:pPr>
            <w:pStyle w:val="TOC2"/>
            <w:tabs>
              <w:tab w:val="left" w:pos="1120"/>
              <w:tab w:val="right" w:leader="dot" w:pos="9010"/>
            </w:tabs>
            <w:rPr>
              <w:rFonts w:asciiTheme="minorHAnsi" w:eastAsiaTheme="minorEastAsia" w:hAnsiTheme="minorHAnsi"/>
              <w:bCs w:val="0"/>
              <w:noProof/>
              <w:sz w:val="24"/>
              <w:szCs w:val="24"/>
              <w:lang w:val="en-UA" w:eastAsia="en-GB"/>
            </w:rPr>
          </w:pPr>
          <w:r>
            <w:rPr>
              <w:noProof/>
            </w:rPr>
            <w:t>1.1.</w:t>
          </w:r>
          <w:r>
            <w:rPr>
              <w:rFonts w:asciiTheme="minorHAnsi" w:eastAsiaTheme="minorEastAsia" w:hAnsiTheme="minorHAnsi"/>
              <w:bCs w:val="0"/>
              <w:noProof/>
              <w:sz w:val="24"/>
              <w:szCs w:val="24"/>
              <w:lang w:val="en-UA" w:eastAsia="en-GB"/>
            </w:rPr>
            <w:tab/>
          </w:r>
          <w:r>
            <w:rPr>
              <w:noProof/>
            </w:rPr>
            <w:t>Поняття та сутність Індустрії 4.0</w:t>
          </w:r>
          <w:r>
            <w:rPr>
              <w:noProof/>
            </w:rPr>
            <w:tab/>
          </w:r>
          <w:r>
            <w:rPr>
              <w:noProof/>
            </w:rPr>
            <w:fldChar w:fldCharType="begin"/>
          </w:r>
          <w:r>
            <w:rPr>
              <w:noProof/>
            </w:rPr>
            <w:instrText xml:space="preserve"> PAGEREF _Toc169197069 \h </w:instrText>
          </w:r>
          <w:r>
            <w:rPr>
              <w:noProof/>
            </w:rPr>
          </w:r>
          <w:r>
            <w:rPr>
              <w:noProof/>
            </w:rPr>
            <w:fldChar w:fldCharType="separate"/>
          </w:r>
          <w:r w:rsidR="006E1722">
            <w:rPr>
              <w:noProof/>
            </w:rPr>
            <w:t>6</w:t>
          </w:r>
          <w:r>
            <w:rPr>
              <w:noProof/>
            </w:rPr>
            <w:fldChar w:fldCharType="end"/>
          </w:r>
        </w:p>
        <w:p w14:paraId="71EBDE06" w14:textId="186C2669" w:rsidR="00FA69A7" w:rsidRDefault="00FA69A7">
          <w:pPr>
            <w:pStyle w:val="TOC2"/>
            <w:tabs>
              <w:tab w:val="left" w:pos="1120"/>
              <w:tab w:val="right" w:leader="dot" w:pos="9010"/>
            </w:tabs>
            <w:rPr>
              <w:rFonts w:asciiTheme="minorHAnsi" w:eastAsiaTheme="minorEastAsia" w:hAnsiTheme="minorHAnsi"/>
              <w:bCs w:val="0"/>
              <w:noProof/>
              <w:sz w:val="24"/>
              <w:szCs w:val="24"/>
              <w:lang w:val="en-UA" w:eastAsia="en-GB"/>
            </w:rPr>
          </w:pPr>
          <w:r>
            <w:rPr>
              <w:noProof/>
            </w:rPr>
            <w:t>1.2.</w:t>
          </w:r>
          <w:r>
            <w:rPr>
              <w:rFonts w:asciiTheme="minorHAnsi" w:eastAsiaTheme="minorEastAsia" w:hAnsiTheme="minorHAnsi"/>
              <w:bCs w:val="0"/>
              <w:noProof/>
              <w:sz w:val="24"/>
              <w:szCs w:val="24"/>
              <w:lang w:val="en-UA" w:eastAsia="en-GB"/>
            </w:rPr>
            <w:tab/>
          </w:r>
          <w:r>
            <w:rPr>
              <w:noProof/>
            </w:rPr>
            <w:t>Вплив Індустрії 4.0 на маркетингову діяльність підприємств</w:t>
          </w:r>
          <w:r>
            <w:rPr>
              <w:noProof/>
            </w:rPr>
            <w:tab/>
          </w:r>
          <w:r>
            <w:rPr>
              <w:noProof/>
            </w:rPr>
            <w:fldChar w:fldCharType="begin"/>
          </w:r>
          <w:r>
            <w:rPr>
              <w:noProof/>
            </w:rPr>
            <w:instrText xml:space="preserve"> PAGEREF _Toc169197070 \h </w:instrText>
          </w:r>
          <w:r>
            <w:rPr>
              <w:noProof/>
            </w:rPr>
          </w:r>
          <w:r>
            <w:rPr>
              <w:noProof/>
            </w:rPr>
            <w:fldChar w:fldCharType="separate"/>
          </w:r>
          <w:r w:rsidR="006E1722">
            <w:rPr>
              <w:noProof/>
            </w:rPr>
            <w:t>14</w:t>
          </w:r>
          <w:r>
            <w:rPr>
              <w:noProof/>
            </w:rPr>
            <w:fldChar w:fldCharType="end"/>
          </w:r>
        </w:p>
        <w:p w14:paraId="00B17875" w14:textId="0B161802" w:rsidR="00FA69A7" w:rsidRDefault="00FA69A7">
          <w:pPr>
            <w:pStyle w:val="TOC2"/>
            <w:tabs>
              <w:tab w:val="left" w:pos="1120"/>
              <w:tab w:val="right" w:leader="dot" w:pos="9010"/>
            </w:tabs>
            <w:rPr>
              <w:rFonts w:asciiTheme="minorHAnsi" w:eastAsiaTheme="minorEastAsia" w:hAnsiTheme="minorHAnsi"/>
              <w:bCs w:val="0"/>
              <w:noProof/>
              <w:sz w:val="24"/>
              <w:szCs w:val="24"/>
              <w:lang w:val="en-UA" w:eastAsia="en-GB"/>
            </w:rPr>
          </w:pPr>
          <w:r>
            <w:rPr>
              <w:noProof/>
            </w:rPr>
            <w:t>1.3.</w:t>
          </w:r>
          <w:r>
            <w:rPr>
              <w:rFonts w:asciiTheme="minorHAnsi" w:eastAsiaTheme="minorEastAsia" w:hAnsiTheme="minorHAnsi"/>
              <w:bCs w:val="0"/>
              <w:noProof/>
              <w:sz w:val="24"/>
              <w:szCs w:val="24"/>
              <w:lang w:val="en-UA" w:eastAsia="en-GB"/>
            </w:rPr>
            <w:tab/>
          </w:r>
          <w:r>
            <w:rPr>
              <w:noProof/>
            </w:rPr>
            <w:t>Інноваційні технології в маркетингу: концепції, інструменти та методи</w:t>
          </w:r>
          <w:r>
            <w:rPr>
              <w:noProof/>
            </w:rPr>
            <w:tab/>
          </w:r>
          <w:r>
            <w:rPr>
              <w:noProof/>
            </w:rPr>
            <w:fldChar w:fldCharType="begin"/>
          </w:r>
          <w:r>
            <w:rPr>
              <w:noProof/>
            </w:rPr>
            <w:instrText xml:space="preserve"> PAGEREF _Toc169197071 \h </w:instrText>
          </w:r>
          <w:r>
            <w:rPr>
              <w:noProof/>
            </w:rPr>
          </w:r>
          <w:r>
            <w:rPr>
              <w:noProof/>
            </w:rPr>
            <w:fldChar w:fldCharType="separate"/>
          </w:r>
          <w:r w:rsidR="006E1722">
            <w:rPr>
              <w:noProof/>
            </w:rPr>
            <w:t>24</w:t>
          </w:r>
          <w:r>
            <w:rPr>
              <w:noProof/>
            </w:rPr>
            <w:fldChar w:fldCharType="end"/>
          </w:r>
        </w:p>
        <w:p w14:paraId="3366BFC0" w14:textId="488278B3" w:rsidR="00FA69A7" w:rsidRDefault="00FA69A7">
          <w:pPr>
            <w:pStyle w:val="TOC1"/>
            <w:rPr>
              <w:rFonts w:asciiTheme="minorHAnsi" w:eastAsiaTheme="minorEastAsia" w:hAnsiTheme="minorHAnsi"/>
              <w:b w:val="0"/>
              <w:bCs w:val="0"/>
              <w:iCs w:val="0"/>
              <w:noProof/>
              <w:sz w:val="24"/>
              <w:lang w:val="en-UA" w:eastAsia="en-GB"/>
            </w:rPr>
          </w:pPr>
          <w:r>
            <w:rPr>
              <w:noProof/>
            </w:rPr>
            <w:t>Розділ 2.</w:t>
          </w:r>
          <w:r>
            <w:rPr>
              <w:rFonts w:asciiTheme="minorHAnsi" w:eastAsiaTheme="minorEastAsia" w:hAnsiTheme="minorHAnsi"/>
              <w:b w:val="0"/>
              <w:bCs w:val="0"/>
              <w:iCs w:val="0"/>
              <w:noProof/>
              <w:sz w:val="24"/>
              <w:lang w:val="en-UA" w:eastAsia="en-GB"/>
            </w:rPr>
            <w:tab/>
          </w:r>
          <w:r>
            <w:rPr>
              <w:noProof/>
            </w:rPr>
            <w:t>Методологія управління маркетинговою діяльністю підприємства в умовах розвитку індустрії 4.0</w:t>
          </w:r>
          <w:r>
            <w:rPr>
              <w:noProof/>
            </w:rPr>
            <w:tab/>
          </w:r>
          <w:r>
            <w:rPr>
              <w:noProof/>
            </w:rPr>
            <w:fldChar w:fldCharType="begin"/>
          </w:r>
          <w:r>
            <w:rPr>
              <w:noProof/>
            </w:rPr>
            <w:instrText xml:space="preserve"> PAGEREF _Toc169197072 \h </w:instrText>
          </w:r>
          <w:r>
            <w:rPr>
              <w:noProof/>
            </w:rPr>
          </w:r>
          <w:r>
            <w:rPr>
              <w:noProof/>
            </w:rPr>
            <w:fldChar w:fldCharType="separate"/>
          </w:r>
          <w:r w:rsidR="006E1722">
            <w:rPr>
              <w:noProof/>
            </w:rPr>
            <w:t>38</w:t>
          </w:r>
          <w:r>
            <w:rPr>
              <w:noProof/>
            </w:rPr>
            <w:fldChar w:fldCharType="end"/>
          </w:r>
        </w:p>
        <w:p w14:paraId="5D25EFD1" w14:textId="77777777" w:rsidR="00FA69A7" w:rsidRDefault="00FA69A7">
          <w:pPr>
            <w:pStyle w:val="TOC2"/>
            <w:tabs>
              <w:tab w:val="left" w:pos="1120"/>
              <w:tab w:val="right" w:leader="dot" w:pos="9010"/>
            </w:tabs>
            <w:rPr>
              <w:noProof/>
            </w:rPr>
          </w:pPr>
          <w:r>
            <w:rPr>
              <w:noProof/>
            </w:rPr>
            <w:t>2.1.</w:t>
          </w:r>
          <w:r>
            <w:rPr>
              <w:rFonts w:asciiTheme="minorHAnsi" w:eastAsiaTheme="minorEastAsia" w:hAnsiTheme="minorHAnsi"/>
              <w:bCs w:val="0"/>
              <w:noProof/>
              <w:sz w:val="24"/>
              <w:szCs w:val="24"/>
              <w:lang w:val="en-UA" w:eastAsia="en-GB"/>
            </w:rPr>
            <w:tab/>
          </w:r>
          <w:r>
            <w:rPr>
              <w:noProof/>
            </w:rPr>
            <w:t xml:space="preserve">Методологія маркетингу та зміни у ній </w:t>
          </w:r>
        </w:p>
        <w:p w14:paraId="07D6F8C7" w14:textId="279A6E21" w:rsidR="00FA69A7" w:rsidRDefault="00FA69A7">
          <w:pPr>
            <w:pStyle w:val="TOC2"/>
            <w:tabs>
              <w:tab w:val="left" w:pos="1120"/>
              <w:tab w:val="right" w:leader="dot" w:pos="9010"/>
            </w:tabs>
            <w:rPr>
              <w:rFonts w:asciiTheme="minorHAnsi" w:eastAsiaTheme="minorEastAsia" w:hAnsiTheme="minorHAnsi"/>
              <w:bCs w:val="0"/>
              <w:noProof/>
              <w:sz w:val="24"/>
              <w:szCs w:val="24"/>
              <w:lang w:val="en-UA" w:eastAsia="en-GB"/>
            </w:rPr>
          </w:pPr>
          <w:r>
            <w:rPr>
              <w:noProof/>
            </w:rPr>
            <w:t>під впливом Індустрії 4.0</w:t>
          </w:r>
          <w:r>
            <w:rPr>
              <w:noProof/>
            </w:rPr>
            <w:tab/>
          </w:r>
          <w:r>
            <w:rPr>
              <w:noProof/>
            </w:rPr>
            <w:fldChar w:fldCharType="begin"/>
          </w:r>
          <w:r>
            <w:rPr>
              <w:noProof/>
            </w:rPr>
            <w:instrText xml:space="preserve"> PAGEREF _Toc169197073 \h </w:instrText>
          </w:r>
          <w:r>
            <w:rPr>
              <w:noProof/>
            </w:rPr>
          </w:r>
          <w:r>
            <w:rPr>
              <w:noProof/>
            </w:rPr>
            <w:fldChar w:fldCharType="separate"/>
          </w:r>
          <w:r w:rsidR="006E1722">
            <w:rPr>
              <w:noProof/>
            </w:rPr>
            <w:t>38</w:t>
          </w:r>
          <w:r>
            <w:rPr>
              <w:noProof/>
            </w:rPr>
            <w:fldChar w:fldCharType="end"/>
          </w:r>
        </w:p>
        <w:p w14:paraId="5D12A8F8" w14:textId="3FC35024" w:rsidR="00FA69A7" w:rsidRDefault="00FA69A7">
          <w:pPr>
            <w:pStyle w:val="TOC2"/>
            <w:tabs>
              <w:tab w:val="left" w:pos="1120"/>
              <w:tab w:val="right" w:leader="dot" w:pos="9010"/>
            </w:tabs>
            <w:rPr>
              <w:rFonts w:asciiTheme="minorHAnsi" w:eastAsiaTheme="minorEastAsia" w:hAnsiTheme="minorHAnsi"/>
              <w:bCs w:val="0"/>
              <w:noProof/>
              <w:sz w:val="24"/>
              <w:szCs w:val="24"/>
              <w:lang w:val="en-UA" w:eastAsia="en-GB"/>
            </w:rPr>
          </w:pPr>
          <w:r>
            <w:rPr>
              <w:noProof/>
            </w:rPr>
            <w:t>2.2.</w:t>
          </w:r>
          <w:r>
            <w:rPr>
              <w:rFonts w:asciiTheme="minorHAnsi" w:eastAsiaTheme="minorEastAsia" w:hAnsiTheme="minorHAnsi"/>
              <w:bCs w:val="0"/>
              <w:noProof/>
              <w:sz w:val="24"/>
              <w:szCs w:val="24"/>
              <w:lang w:val="en-UA" w:eastAsia="en-GB"/>
            </w:rPr>
            <w:tab/>
          </w:r>
          <w:r>
            <w:rPr>
              <w:noProof/>
            </w:rPr>
            <w:t>Результативність та ефективність маркетингової політики</w:t>
          </w:r>
          <w:r>
            <w:rPr>
              <w:noProof/>
            </w:rPr>
            <w:tab/>
          </w:r>
          <w:r>
            <w:rPr>
              <w:noProof/>
            </w:rPr>
            <w:fldChar w:fldCharType="begin"/>
          </w:r>
          <w:r>
            <w:rPr>
              <w:noProof/>
            </w:rPr>
            <w:instrText xml:space="preserve"> PAGEREF _Toc169197074 \h </w:instrText>
          </w:r>
          <w:r>
            <w:rPr>
              <w:noProof/>
            </w:rPr>
          </w:r>
          <w:r>
            <w:rPr>
              <w:noProof/>
            </w:rPr>
            <w:fldChar w:fldCharType="separate"/>
          </w:r>
          <w:r w:rsidR="006E1722">
            <w:rPr>
              <w:noProof/>
            </w:rPr>
            <w:t>45</w:t>
          </w:r>
          <w:r>
            <w:rPr>
              <w:noProof/>
            </w:rPr>
            <w:fldChar w:fldCharType="end"/>
          </w:r>
        </w:p>
        <w:p w14:paraId="2FE91CE8" w14:textId="1640B823" w:rsidR="00FA69A7" w:rsidRDefault="00FA69A7">
          <w:pPr>
            <w:pStyle w:val="TOC1"/>
            <w:rPr>
              <w:rFonts w:asciiTheme="minorHAnsi" w:eastAsiaTheme="minorEastAsia" w:hAnsiTheme="minorHAnsi"/>
              <w:b w:val="0"/>
              <w:bCs w:val="0"/>
              <w:iCs w:val="0"/>
              <w:noProof/>
              <w:sz w:val="24"/>
              <w:lang w:val="en-UA" w:eastAsia="en-GB"/>
            </w:rPr>
          </w:pPr>
          <w:r>
            <w:rPr>
              <w:noProof/>
            </w:rPr>
            <w:t>Розділ 3.</w:t>
          </w:r>
          <w:r>
            <w:rPr>
              <w:rFonts w:asciiTheme="minorHAnsi" w:eastAsiaTheme="minorEastAsia" w:hAnsiTheme="minorHAnsi"/>
              <w:b w:val="0"/>
              <w:bCs w:val="0"/>
              <w:iCs w:val="0"/>
              <w:noProof/>
              <w:sz w:val="24"/>
              <w:lang w:val="en-UA" w:eastAsia="en-GB"/>
            </w:rPr>
            <w:tab/>
          </w:r>
          <w:r>
            <w:rPr>
              <w:noProof/>
            </w:rPr>
            <w:t>Напрями вдосконалення управління маркетинговою діяльністю підприємств в умовах Індустрії 4.0</w:t>
          </w:r>
          <w:r>
            <w:rPr>
              <w:noProof/>
            </w:rPr>
            <w:tab/>
          </w:r>
          <w:r>
            <w:rPr>
              <w:noProof/>
            </w:rPr>
            <w:fldChar w:fldCharType="begin"/>
          </w:r>
          <w:r>
            <w:rPr>
              <w:noProof/>
            </w:rPr>
            <w:instrText xml:space="preserve"> PAGEREF _Toc169197075 \h </w:instrText>
          </w:r>
          <w:r>
            <w:rPr>
              <w:noProof/>
            </w:rPr>
          </w:r>
          <w:r>
            <w:rPr>
              <w:noProof/>
            </w:rPr>
            <w:fldChar w:fldCharType="separate"/>
          </w:r>
          <w:r w:rsidR="006E1722">
            <w:rPr>
              <w:noProof/>
            </w:rPr>
            <w:t>53</w:t>
          </w:r>
          <w:r>
            <w:rPr>
              <w:noProof/>
            </w:rPr>
            <w:fldChar w:fldCharType="end"/>
          </w:r>
        </w:p>
        <w:p w14:paraId="1D06B42B" w14:textId="223096DB" w:rsidR="00FA69A7" w:rsidRDefault="00FA69A7">
          <w:pPr>
            <w:pStyle w:val="TOC2"/>
            <w:tabs>
              <w:tab w:val="left" w:pos="1120"/>
              <w:tab w:val="right" w:leader="dot" w:pos="9010"/>
            </w:tabs>
            <w:rPr>
              <w:rFonts w:asciiTheme="minorHAnsi" w:eastAsiaTheme="minorEastAsia" w:hAnsiTheme="minorHAnsi"/>
              <w:bCs w:val="0"/>
              <w:noProof/>
              <w:sz w:val="24"/>
              <w:szCs w:val="24"/>
              <w:lang w:val="en-UA" w:eastAsia="en-GB"/>
            </w:rPr>
          </w:pPr>
          <w:r>
            <w:rPr>
              <w:noProof/>
            </w:rPr>
            <w:t>3.1.</w:t>
          </w:r>
          <w:r>
            <w:rPr>
              <w:rFonts w:asciiTheme="minorHAnsi" w:eastAsiaTheme="minorEastAsia" w:hAnsiTheme="minorHAnsi"/>
              <w:bCs w:val="0"/>
              <w:noProof/>
              <w:sz w:val="24"/>
              <w:szCs w:val="24"/>
              <w:lang w:val="en-UA" w:eastAsia="en-GB"/>
            </w:rPr>
            <w:tab/>
          </w:r>
          <w:r>
            <w:rPr>
              <w:noProof/>
            </w:rPr>
            <w:t>Огляд сучасних тенденцій в управлінні маркетинговою діяльністю</w:t>
          </w:r>
          <w:r>
            <w:rPr>
              <w:noProof/>
            </w:rPr>
            <w:tab/>
          </w:r>
          <w:r>
            <w:rPr>
              <w:noProof/>
            </w:rPr>
            <w:fldChar w:fldCharType="begin"/>
          </w:r>
          <w:r>
            <w:rPr>
              <w:noProof/>
            </w:rPr>
            <w:instrText xml:space="preserve"> PAGEREF _Toc169197076 \h </w:instrText>
          </w:r>
          <w:r>
            <w:rPr>
              <w:noProof/>
            </w:rPr>
          </w:r>
          <w:r>
            <w:rPr>
              <w:noProof/>
            </w:rPr>
            <w:fldChar w:fldCharType="separate"/>
          </w:r>
          <w:r w:rsidR="006E1722">
            <w:rPr>
              <w:noProof/>
            </w:rPr>
            <w:t>53</w:t>
          </w:r>
          <w:r>
            <w:rPr>
              <w:noProof/>
            </w:rPr>
            <w:fldChar w:fldCharType="end"/>
          </w:r>
        </w:p>
        <w:p w14:paraId="253A9ED4" w14:textId="5FC2E4B6" w:rsidR="00FA69A7" w:rsidRDefault="00FA69A7">
          <w:pPr>
            <w:pStyle w:val="TOC2"/>
            <w:tabs>
              <w:tab w:val="left" w:pos="1120"/>
              <w:tab w:val="right" w:leader="dot" w:pos="9010"/>
            </w:tabs>
            <w:rPr>
              <w:rFonts w:asciiTheme="minorHAnsi" w:eastAsiaTheme="minorEastAsia" w:hAnsiTheme="minorHAnsi"/>
              <w:bCs w:val="0"/>
              <w:noProof/>
              <w:sz w:val="24"/>
              <w:szCs w:val="24"/>
              <w:lang w:val="en-UA" w:eastAsia="en-GB"/>
            </w:rPr>
          </w:pPr>
          <w:r>
            <w:rPr>
              <w:noProof/>
            </w:rPr>
            <w:t>3.2.</w:t>
          </w:r>
          <w:r>
            <w:rPr>
              <w:rFonts w:asciiTheme="minorHAnsi" w:eastAsiaTheme="minorEastAsia" w:hAnsiTheme="minorHAnsi"/>
              <w:bCs w:val="0"/>
              <w:noProof/>
              <w:sz w:val="24"/>
              <w:szCs w:val="24"/>
              <w:lang w:val="en-UA" w:eastAsia="en-GB"/>
            </w:rPr>
            <w:tab/>
          </w:r>
          <w:r>
            <w:rPr>
              <w:noProof/>
            </w:rPr>
            <w:t>Стратегії та шляхи впровадження технологій Індустрії 4.0 в маркетингову діяльність</w:t>
          </w:r>
          <w:r>
            <w:rPr>
              <w:noProof/>
            </w:rPr>
            <w:tab/>
          </w:r>
          <w:r>
            <w:rPr>
              <w:noProof/>
            </w:rPr>
            <w:fldChar w:fldCharType="begin"/>
          </w:r>
          <w:r>
            <w:rPr>
              <w:noProof/>
            </w:rPr>
            <w:instrText xml:space="preserve"> PAGEREF _Toc169197077 \h </w:instrText>
          </w:r>
          <w:r>
            <w:rPr>
              <w:noProof/>
            </w:rPr>
          </w:r>
          <w:r>
            <w:rPr>
              <w:noProof/>
            </w:rPr>
            <w:fldChar w:fldCharType="separate"/>
          </w:r>
          <w:r w:rsidR="006E1722">
            <w:rPr>
              <w:noProof/>
            </w:rPr>
            <w:t>59</w:t>
          </w:r>
          <w:r>
            <w:rPr>
              <w:noProof/>
            </w:rPr>
            <w:fldChar w:fldCharType="end"/>
          </w:r>
        </w:p>
        <w:p w14:paraId="54EBF040" w14:textId="1FCE209A" w:rsidR="00FA69A7" w:rsidRDefault="00FA69A7">
          <w:pPr>
            <w:pStyle w:val="TOC1"/>
            <w:rPr>
              <w:rFonts w:asciiTheme="minorHAnsi" w:eastAsiaTheme="minorEastAsia" w:hAnsiTheme="minorHAnsi"/>
              <w:b w:val="0"/>
              <w:bCs w:val="0"/>
              <w:iCs w:val="0"/>
              <w:noProof/>
              <w:sz w:val="24"/>
              <w:lang w:val="en-UA" w:eastAsia="en-GB"/>
            </w:rPr>
          </w:pPr>
          <w:r>
            <w:rPr>
              <w:noProof/>
            </w:rPr>
            <w:t>Висновки</w:t>
          </w:r>
          <w:r>
            <w:rPr>
              <w:noProof/>
            </w:rPr>
            <w:tab/>
          </w:r>
          <w:r>
            <w:rPr>
              <w:noProof/>
            </w:rPr>
            <w:tab/>
          </w:r>
          <w:r>
            <w:rPr>
              <w:noProof/>
            </w:rPr>
            <w:fldChar w:fldCharType="begin"/>
          </w:r>
          <w:r>
            <w:rPr>
              <w:noProof/>
            </w:rPr>
            <w:instrText xml:space="preserve"> PAGEREF _Toc169197078 \h </w:instrText>
          </w:r>
          <w:r>
            <w:rPr>
              <w:noProof/>
            </w:rPr>
          </w:r>
          <w:r>
            <w:rPr>
              <w:noProof/>
            </w:rPr>
            <w:fldChar w:fldCharType="separate"/>
          </w:r>
          <w:r w:rsidR="006E1722">
            <w:rPr>
              <w:noProof/>
            </w:rPr>
            <w:t>66</w:t>
          </w:r>
          <w:r>
            <w:rPr>
              <w:noProof/>
            </w:rPr>
            <w:fldChar w:fldCharType="end"/>
          </w:r>
        </w:p>
        <w:p w14:paraId="7A6C9ACB" w14:textId="52367131" w:rsidR="00FA69A7" w:rsidRDefault="00FA69A7">
          <w:pPr>
            <w:pStyle w:val="TOC1"/>
            <w:rPr>
              <w:rFonts w:asciiTheme="minorHAnsi" w:eastAsiaTheme="minorEastAsia" w:hAnsiTheme="minorHAnsi"/>
              <w:b w:val="0"/>
              <w:bCs w:val="0"/>
              <w:iCs w:val="0"/>
              <w:noProof/>
              <w:sz w:val="24"/>
              <w:lang w:val="en-UA" w:eastAsia="en-GB"/>
            </w:rPr>
          </w:pPr>
          <w:r>
            <w:rPr>
              <w:noProof/>
            </w:rPr>
            <w:t>Список використаних джерел</w:t>
          </w:r>
          <w:r>
            <w:rPr>
              <w:noProof/>
            </w:rPr>
            <w:tab/>
          </w:r>
          <w:r>
            <w:rPr>
              <w:noProof/>
            </w:rPr>
            <w:fldChar w:fldCharType="begin"/>
          </w:r>
          <w:r>
            <w:rPr>
              <w:noProof/>
            </w:rPr>
            <w:instrText xml:space="preserve"> PAGEREF _Toc169197079 \h </w:instrText>
          </w:r>
          <w:r>
            <w:rPr>
              <w:noProof/>
            </w:rPr>
          </w:r>
          <w:r>
            <w:rPr>
              <w:noProof/>
            </w:rPr>
            <w:fldChar w:fldCharType="separate"/>
          </w:r>
          <w:r w:rsidR="006E1722">
            <w:rPr>
              <w:noProof/>
            </w:rPr>
            <w:t>68</w:t>
          </w:r>
          <w:r>
            <w:rPr>
              <w:noProof/>
            </w:rPr>
            <w:fldChar w:fldCharType="end"/>
          </w:r>
        </w:p>
        <w:p w14:paraId="075A478F" w14:textId="337B4BE4" w:rsidR="00220DBC" w:rsidRDefault="00220DBC">
          <w:r>
            <w:rPr>
              <w:rFonts w:asciiTheme="minorHAnsi" w:hAnsiTheme="minorHAnsi"/>
              <w:b/>
              <w:bCs/>
              <w:i/>
              <w:sz w:val="24"/>
            </w:rPr>
            <w:fldChar w:fldCharType="end"/>
          </w:r>
        </w:p>
      </w:sdtContent>
    </w:sdt>
    <w:p w14:paraId="2D77F1F9" w14:textId="77777777" w:rsidR="00220DBC" w:rsidRDefault="00220DBC" w:rsidP="001978D4"/>
    <w:p w14:paraId="6D8A99B2" w14:textId="77777777" w:rsidR="00220DBC" w:rsidRPr="0090430B" w:rsidRDefault="00220DBC" w:rsidP="001978D4"/>
    <w:p w14:paraId="7937435D" w14:textId="77777777" w:rsidR="00220DBC" w:rsidRPr="0090430B" w:rsidRDefault="00220DBC" w:rsidP="001978D4">
      <w:pPr>
        <w:sectPr w:rsidR="00220DBC" w:rsidRPr="0090430B" w:rsidSect="00220DBC">
          <w:pgSz w:w="11906" w:h="16838"/>
          <w:pgMar w:top="1440" w:right="1083" w:bottom="1440" w:left="1803" w:header="709" w:footer="709" w:gutter="0"/>
          <w:cols w:space="708"/>
          <w:docGrid w:linePitch="360"/>
        </w:sectPr>
      </w:pPr>
    </w:p>
    <w:p w14:paraId="582030CF" w14:textId="77777777" w:rsidR="00220DBC" w:rsidRPr="0090430B" w:rsidRDefault="00220DBC" w:rsidP="00EA226E">
      <w:pPr>
        <w:pStyle w:val="Heading1"/>
        <w:numPr>
          <w:ilvl w:val="0"/>
          <w:numId w:val="0"/>
        </w:numPr>
      </w:pPr>
      <w:bookmarkStart w:id="0" w:name="_Toc169197067"/>
      <w:r w:rsidRPr="0090430B">
        <w:lastRenderedPageBreak/>
        <w:t>Вступ</w:t>
      </w:r>
      <w:bookmarkEnd w:id="0"/>
    </w:p>
    <w:p w14:paraId="65FD4FEF" w14:textId="77777777" w:rsidR="00220DBC" w:rsidRPr="0090430B" w:rsidRDefault="00220DBC" w:rsidP="001978D4">
      <w:pPr>
        <w:rPr>
          <w:b/>
          <w:bCs/>
        </w:rPr>
      </w:pPr>
      <w:r w:rsidRPr="0090430B">
        <w:rPr>
          <w:b/>
          <w:bCs/>
        </w:rPr>
        <w:t xml:space="preserve">Актуальність теми. </w:t>
      </w:r>
      <w:r w:rsidRPr="0090430B">
        <w:t>У сучасних умовах глобальної цифровізації економіки, розвиток Індустрії 4.0 став одним з головних факторів, що визначають конкурентоспроможність підприємств. Індустрія 4.0 характеризується інтеграцією передових технологій, таких як інтернет речей (</w:t>
      </w:r>
      <w:proofErr w:type="spellStart"/>
      <w:r w:rsidRPr="0090430B">
        <w:t>IoT</w:t>
      </w:r>
      <w:proofErr w:type="spellEnd"/>
      <w:r w:rsidRPr="0090430B">
        <w:t>), штучний інтелект (</w:t>
      </w:r>
      <w:r>
        <w:t>ШІ</w:t>
      </w:r>
      <w:r w:rsidRPr="0090430B">
        <w:t>), великі дані (</w:t>
      </w:r>
      <w:proofErr w:type="spellStart"/>
      <w:r w:rsidRPr="0090430B">
        <w:t>Big</w:t>
      </w:r>
      <w:proofErr w:type="spellEnd"/>
      <w:r w:rsidRPr="0090430B">
        <w:t xml:space="preserve"> </w:t>
      </w:r>
      <w:proofErr w:type="spellStart"/>
      <w:r w:rsidRPr="0090430B">
        <w:t>Data</w:t>
      </w:r>
      <w:proofErr w:type="spellEnd"/>
      <w:r w:rsidRPr="0090430B">
        <w:t xml:space="preserve">) і хмарні обчислення, що дозволяє значно підвищити ефективність виробничих процесів та маркетингової діяльності. Впровадження цих технологій у маркетингову діяльність підприємств відкриває нові можливості для взаємодії з клієнтами, персоналізації пропозицій, оптимізації витрат і підвищення рівня задоволеності споживачів. </w:t>
      </w:r>
    </w:p>
    <w:p w14:paraId="41F082C1" w14:textId="77777777" w:rsidR="00220DBC" w:rsidRPr="0090430B" w:rsidRDefault="00220DBC" w:rsidP="001978D4">
      <w:pPr>
        <w:rPr>
          <w:b/>
          <w:bCs/>
        </w:rPr>
      </w:pPr>
      <w:r w:rsidRPr="0090430B">
        <w:rPr>
          <w:b/>
          <w:bCs/>
        </w:rPr>
        <w:t xml:space="preserve">Аналіз останніх досліджень та публікацій. </w:t>
      </w:r>
      <w:r w:rsidRPr="0090430B">
        <w:t xml:space="preserve">Дослідженням впливу Індустрії 4.0 на маркетингову діяльність підприємств присвячено праці багатьох українських та зарубіжних науковців. Серед українських дослідників варто відзначити роботи таких вчених, як </w:t>
      </w:r>
      <w:r>
        <w:t xml:space="preserve">Н. Брюховецька, О. Виноградова, О. Головань, О. </w:t>
      </w:r>
      <w:proofErr w:type="spellStart"/>
      <w:r>
        <w:t>Зозульов</w:t>
      </w:r>
      <w:proofErr w:type="spellEnd"/>
      <w:r>
        <w:t xml:space="preserve">, С. Коляденко, К. </w:t>
      </w:r>
      <w:proofErr w:type="spellStart"/>
      <w:r>
        <w:t>Костянчук</w:t>
      </w:r>
      <w:proofErr w:type="spellEnd"/>
      <w:r>
        <w:t xml:space="preserve">, І. </w:t>
      </w:r>
      <w:proofErr w:type="spellStart"/>
      <w:r>
        <w:t>Нєнно</w:t>
      </w:r>
      <w:proofErr w:type="spellEnd"/>
      <w:r>
        <w:t xml:space="preserve">, М. </w:t>
      </w:r>
      <w:proofErr w:type="spellStart"/>
      <w:r>
        <w:t>Окландер</w:t>
      </w:r>
      <w:proofErr w:type="spellEnd"/>
      <w:r>
        <w:t>, Ю. Робул, В. Рубан, М. Чайковська</w:t>
      </w:r>
      <w:r w:rsidRPr="0090430B">
        <w:t>, які досліджують вплив цифрових технологій на маркетинг</w:t>
      </w:r>
      <w:r>
        <w:t xml:space="preserve"> та розвиток Індустрії 4.0</w:t>
      </w:r>
      <w:r w:rsidRPr="0090430B">
        <w:t>. Зарубіжні науковці, зокрема Ф</w:t>
      </w:r>
      <w:r>
        <w:t xml:space="preserve">. </w:t>
      </w:r>
      <w:proofErr w:type="spellStart"/>
      <w:r w:rsidRPr="0090430B">
        <w:t>Котлер</w:t>
      </w:r>
      <w:proofErr w:type="spellEnd"/>
      <w:r w:rsidRPr="0090430B">
        <w:t>, Ж</w:t>
      </w:r>
      <w:r>
        <w:t>.</w:t>
      </w:r>
      <w:r w:rsidRPr="0090430B">
        <w:t>-</w:t>
      </w:r>
      <w:proofErr w:type="spellStart"/>
      <w:r w:rsidRPr="0090430B">
        <w:t>Ж</w:t>
      </w:r>
      <w:r>
        <w:t>.</w:t>
      </w:r>
      <w:r w:rsidRPr="0090430B">
        <w:t>Ламбен</w:t>
      </w:r>
      <w:proofErr w:type="spellEnd"/>
      <w:r w:rsidRPr="0090430B">
        <w:t xml:space="preserve">, </w:t>
      </w:r>
      <w:r>
        <w:t>К.</w:t>
      </w:r>
      <w:r w:rsidRPr="0090430B">
        <w:t xml:space="preserve"> </w:t>
      </w:r>
      <w:proofErr w:type="spellStart"/>
      <w:r w:rsidRPr="0090430B">
        <w:t>Грьонрос</w:t>
      </w:r>
      <w:proofErr w:type="spellEnd"/>
      <w:r w:rsidRPr="0090430B">
        <w:t xml:space="preserve">, </w:t>
      </w:r>
      <w:r>
        <w:t xml:space="preserve">Ф. </w:t>
      </w:r>
      <w:proofErr w:type="spellStart"/>
      <w:r>
        <w:t>Елліс-Чедвік</w:t>
      </w:r>
      <w:proofErr w:type="spellEnd"/>
      <w:r>
        <w:t xml:space="preserve">, І. </w:t>
      </w:r>
      <w:proofErr w:type="spellStart"/>
      <w:r>
        <w:t>Додсон</w:t>
      </w:r>
      <w:proofErr w:type="spellEnd"/>
      <w:r>
        <w:t xml:space="preserve">, Д. </w:t>
      </w:r>
      <w:proofErr w:type="spellStart"/>
      <w:r>
        <w:t>Чеффі</w:t>
      </w:r>
      <w:proofErr w:type="spellEnd"/>
      <w:r>
        <w:t xml:space="preserve"> та ін. </w:t>
      </w:r>
      <w:r w:rsidRPr="0090430B">
        <w:t>зробили вагомий внесок у розвиток теорії та практики маркетингу в умовах цифрової трансформації.</w:t>
      </w:r>
    </w:p>
    <w:p w14:paraId="42D4F46A" w14:textId="77777777" w:rsidR="00220DBC" w:rsidRPr="0090430B" w:rsidRDefault="00220DBC" w:rsidP="001978D4">
      <w:pPr>
        <w:rPr>
          <w:b/>
          <w:bCs/>
        </w:rPr>
      </w:pPr>
      <w:r w:rsidRPr="0090430B">
        <w:rPr>
          <w:b/>
          <w:bCs/>
        </w:rPr>
        <w:t xml:space="preserve">Зв’язок кваліфікаційної роботи з науковими програмами, планами, темами. </w:t>
      </w:r>
      <w:r w:rsidRPr="0090430B">
        <w:t xml:space="preserve">Тема даного дослідження є тісно пов'язаною з науково-дослідною роботою кафедри маркетингу та бізнес-адміністрування. Робота виконувалася на кафедрі маркетингу та бізнес-адміністрування Одеського національного університету імені І. І. Мечникова в рамках науково-дослідної теми кафедри на 2020 – 2024 роки "Маркетингові системи і управлінські технології в умовах багаторівневої конвергенції" (тема № 208, </w:t>
      </w:r>
      <w:r w:rsidRPr="0090430B">
        <w:lastRenderedPageBreak/>
        <w:t>номер державної реєстрації 0120U102481, затверджена наказом ОНУ ім. І. І. Мечникова № 3176-18 від 18.12.2019).</w:t>
      </w:r>
    </w:p>
    <w:p w14:paraId="7EB1593A" w14:textId="77777777" w:rsidR="00220DBC" w:rsidRPr="0090430B" w:rsidRDefault="00220DBC" w:rsidP="001978D4">
      <w:pPr>
        <w:rPr>
          <w:b/>
          <w:bCs/>
        </w:rPr>
      </w:pPr>
      <w:r w:rsidRPr="0090430B">
        <w:rPr>
          <w:b/>
          <w:bCs/>
        </w:rPr>
        <w:t xml:space="preserve">Мета та завдання дослідження. </w:t>
      </w:r>
      <w:r w:rsidRPr="0090430B">
        <w:t>Метою даної дипломної роботи є дослідження особливостей управління маркетинговою діяльністю підприємств в умовах розвитку Індустрії 4.0 та розробка рекомендацій щодо вдосконалення маркетингових стратегій з урахуванням сучасних технологій. Для досягнення поставленої мети необхідно вирішити наступні завдання:</w:t>
      </w:r>
    </w:p>
    <w:p w14:paraId="74B8F449" w14:textId="77777777" w:rsidR="00220DBC" w:rsidRPr="0090430B" w:rsidRDefault="00220DBC" w:rsidP="001978D4">
      <w:r w:rsidRPr="0090430B">
        <w:t>1. Розкрити сутність та концептуальні основи Індустрії 4.0.</w:t>
      </w:r>
    </w:p>
    <w:p w14:paraId="76809C36" w14:textId="77777777" w:rsidR="00220DBC" w:rsidRPr="0090430B" w:rsidRDefault="00220DBC" w:rsidP="001978D4">
      <w:r w:rsidRPr="0090430B">
        <w:t>2. Проаналізувати вплив Індустрії 4.0 на маркетингову діяльність підприємств.</w:t>
      </w:r>
    </w:p>
    <w:p w14:paraId="3EF5C206" w14:textId="77777777" w:rsidR="00220DBC" w:rsidRPr="0090430B" w:rsidRDefault="00220DBC" w:rsidP="001978D4">
      <w:r w:rsidRPr="0090430B">
        <w:t>3. Вивчити сучасні тенденції та практики використання інноваційних технологій у маркетингу.</w:t>
      </w:r>
    </w:p>
    <w:p w14:paraId="75212423" w14:textId="77777777" w:rsidR="00220DBC" w:rsidRPr="0090430B" w:rsidRDefault="00220DBC" w:rsidP="001978D4">
      <w:r w:rsidRPr="0090430B">
        <w:t>4. Дослідити ефективність впровадження технологій Індустрії 4.0 у маркетингову діяльність підприємств.</w:t>
      </w:r>
    </w:p>
    <w:p w14:paraId="13744941" w14:textId="77777777" w:rsidR="00220DBC" w:rsidRPr="0090430B" w:rsidRDefault="00220DBC" w:rsidP="001978D4">
      <w:r w:rsidRPr="0090430B">
        <w:t>5. Розробити рекомендації щодо вдосконалення управління маркетинговою діяльністю в умовах Індустрії 4.0.</w:t>
      </w:r>
    </w:p>
    <w:p w14:paraId="6F2B03E0" w14:textId="77777777" w:rsidR="00220DBC" w:rsidRPr="0090430B" w:rsidRDefault="00220DBC" w:rsidP="001978D4">
      <w:pPr>
        <w:rPr>
          <w:b/>
          <w:bCs/>
        </w:rPr>
      </w:pPr>
      <w:r w:rsidRPr="0090430B">
        <w:rPr>
          <w:b/>
          <w:bCs/>
        </w:rPr>
        <w:t xml:space="preserve">Об'єкт і предмет дослідження. </w:t>
      </w:r>
      <w:r w:rsidRPr="0090430B">
        <w:t>Об'єктом дослідження є маркетингова діяльність підприємств в умовах Індустрії 4.0. Предметом дослідження є методи та інструменти управління маркетинговою діяльністю, що використовуються в рамках Індустрії 4.0.</w:t>
      </w:r>
    </w:p>
    <w:p w14:paraId="60408A3B" w14:textId="77777777" w:rsidR="00220DBC" w:rsidRPr="0090430B" w:rsidRDefault="00220DBC" w:rsidP="001978D4">
      <w:r w:rsidRPr="0090430B">
        <w:rPr>
          <w:b/>
          <w:bCs/>
        </w:rPr>
        <w:t>Методи дослідження.</w:t>
      </w:r>
      <w:r w:rsidRPr="0090430B">
        <w:t xml:space="preserve"> У процесі виконання роботи застосовувалися як загальнонаукові, так і спеціальні методи. До загальнонаукових методів належать: аналіз та синтез, узагальнення, порівняння, систематизація та класифікація. Ці методи дозволили систематизувати теоретичні знання стосовно управління маркетинговою діяльністю підприємств у контексті розвитку технологій та в умовах індустрії 4.0. Спеціальні методи, такі як експертні оцінки, SWOT-аналіз, дозволило глибше дослідити особливості </w:t>
      </w:r>
      <w:r w:rsidRPr="0090430B">
        <w:lastRenderedPageBreak/>
        <w:t>управління маркетинговою діяльністю підприємств в умовах Індустрії 4.0 та розробити практичні рекомендації щодо їх вдосконалення.</w:t>
      </w:r>
    </w:p>
    <w:p w14:paraId="2703DBF7" w14:textId="77777777" w:rsidR="00220DBC" w:rsidRPr="0090430B" w:rsidRDefault="00220DBC" w:rsidP="001978D4">
      <w:r w:rsidRPr="0090430B">
        <w:rPr>
          <w:b/>
          <w:bCs/>
        </w:rPr>
        <w:t>Інформаційна база дослідження</w:t>
      </w:r>
      <w:r w:rsidRPr="0090430B">
        <w:t xml:space="preserve"> охоплює результати наукових досліджень, наукові, науково-практичні та аналітичні публікації українських та іноземних науковців а також дослідницьких центрів з актуальних проблем використання цифрових технологій для планування та реалізації маркетингової політики підприємства, впливу розвитку індустрії 4.0 на управління маркетинговою діяльністю.</w:t>
      </w:r>
    </w:p>
    <w:p w14:paraId="5A1A6719" w14:textId="77777777" w:rsidR="00220DBC" w:rsidRPr="0090430B" w:rsidRDefault="00220DBC" w:rsidP="001978D4">
      <w:pPr>
        <w:sectPr w:rsidR="00220DBC" w:rsidRPr="0090430B" w:rsidSect="00220DBC">
          <w:pgSz w:w="11906" w:h="16838"/>
          <w:pgMar w:top="1440" w:right="1083" w:bottom="1440" w:left="1803" w:header="709" w:footer="709" w:gutter="0"/>
          <w:cols w:space="708"/>
          <w:docGrid w:linePitch="360"/>
        </w:sectPr>
      </w:pPr>
      <w:r w:rsidRPr="0090430B">
        <w:rPr>
          <w:b/>
          <w:bCs/>
        </w:rPr>
        <w:t>Структура роботи.</w:t>
      </w:r>
      <w:r w:rsidRPr="0090430B">
        <w:t xml:space="preserve"> Дипломна робота складається з вступу, трьох розділів, висновків, списку використаних джерел та додатків. У першому розділі розглядаються теоретичні основи управління маркетинговою діяльністю в умовах Індустрії 4.0. Другий розділ присвячений аналізу сучасного стану управління маркетинговою діяльністю підприємств. У третьому розділі надані рекомендації щодо вдосконалення управління маркетинговою діяльністю в умовах Індустрії 4.0.</w:t>
      </w:r>
    </w:p>
    <w:p w14:paraId="41F21827" w14:textId="77777777" w:rsidR="00220DBC" w:rsidRPr="0090430B" w:rsidRDefault="00220DBC" w:rsidP="001978D4">
      <w:pPr>
        <w:pStyle w:val="Heading1"/>
      </w:pPr>
      <w:bookmarkStart w:id="1" w:name="_Toc169197068"/>
      <w:r w:rsidRPr="0090430B">
        <w:lastRenderedPageBreak/>
        <w:t>Теоретичні основи управління маркетинговою діяльністю в умовах Індустрії 4.0</w:t>
      </w:r>
      <w:bookmarkEnd w:id="1"/>
    </w:p>
    <w:p w14:paraId="7F95637C" w14:textId="77777777" w:rsidR="00220DBC" w:rsidRPr="0090430B" w:rsidRDefault="00220DBC" w:rsidP="001978D4">
      <w:pPr>
        <w:pStyle w:val="Heading2"/>
      </w:pPr>
      <w:bookmarkStart w:id="2" w:name="_Toc169197069"/>
      <w:r w:rsidRPr="0090430B">
        <w:t>Поняття та сутність Індустрії 4.0</w:t>
      </w:r>
      <w:bookmarkEnd w:id="2"/>
    </w:p>
    <w:p w14:paraId="21168BA7" w14:textId="77777777" w:rsidR="00220DBC" w:rsidRPr="0090430B" w:rsidRDefault="00220DBC" w:rsidP="001978D4">
      <w:r w:rsidRPr="0090430B">
        <w:t xml:space="preserve">Індустрія 4.0, або Четверта промислова революція, являє собою концепцію інтеграції сучасних цифрових технологій у всі аспекти виробництва та бізнесу, з метою створення розумних підприємств. Це явище характеризується використанням </w:t>
      </w:r>
      <w:proofErr w:type="spellStart"/>
      <w:r w:rsidRPr="0090430B">
        <w:t>кібер</w:t>
      </w:r>
      <w:proofErr w:type="spellEnd"/>
      <w:r w:rsidRPr="0090430B">
        <w:t>-фізичних систем, інтернету речей (</w:t>
      </w:r>
      <w:proofErr w:type="spellStart"/>
      <w:r w:rsidRPr="0090430B">
        <w:t>IoT</w:t>
      </w:r>
      <w:proofErr w:type="spellEnd"/>
      <w:r w:rsidRPr="0090430B">
        <w:t>), штучного інтелекту (</w:t>
      </w:r>
      <w:r>
        <w:t>ШІ</w:t>
      </w:r>
      <w:r w:rsidRPr="0090430B">
        <w:t>), великих даних (</w:t>
      </w:r>
      <w:proofErr w:type="spellStart"/>
      <w:r w:rsidRPr="0090430B">
        <w:t>Big</w:t>
      </w:r>
      <w:proofErr w:type="spellEnd"/>
      <w:r w:rsidRPr="0090430B">
        <w:t xml:space="preserve"> </w:t>
      </w:r>
      <w:proofErr w:type="spellStart"/>
      <w:r w:rsidRPr="0090430B">
        <w:t>Data</w:t>
      </w:r>
      <w:proofErr w:type="spellEnd"/>
      <w:r w:rsidRPr="0090430B">
        <w:t>), хмарних обчислень та інших передових технологій, які забезпечують високий рівень автоматизації та децентралізації виробничих процесів. Важливим аспектом Індустрії 4.0 є інтеграція всіх етапів виробничого ланцюга, що дозволяє забезпечити гнучкість, ефективність і персоналізацію продукції відповідно до індивідуальних потреб клієнтів. Основною метою Індустрії 4.0 є створення інтелектуальних систем, здатних самостійно приймати рішення, адаптуватися до змін в умовах діяльності та забезпечувати максимальну продуктивність та якість продукції</w:t>
      </w:r>
      <w:r>
        <w:t xml:space="preserve"> </w:t>
      </w:r>
      <w:r>
        <w:rPr>
          <w:noProof/>
        </w:rPr>
        <w:t>[1]</w:t>
      </w:r>
      <w:r w:rsidRPr="0090430B">
        <w:t>. Ця концепція передбачає кардинальне переосмислення традиційних виробничих моделей і націлена на перетворення підприємств у високотехнологічні комплекси, здатні конкурувати на глобальному ринку в умовах цифрової економіки</w:t>
      </w:r>
      <w:r>
        <w:t xml:space="preserve"> </w:t>
      </w:r>
      <w:r>
        <w:rPr>
          <w:noProof/>
        </w:rPr>
        <w:t>[2]</w:t>
      </w:r>
      <w:r w:rsidRPr="0090430B">
        <w:t>.</w:t>
      </w:r>
    </w:p>
    <w:p w14:paraId="78F84607" w14:textId="77777777" w:rsidR="00220DBC" w:rsidRPr="0090430B" w:rsidRDefault="00220DBC" w:rsidP="001978D4">
      <w:r w:rsidRPr="0090430B">
        <w:t xml:space="preserve">Поняття "Індустрія 4.0" вперше було згадане на </w:t>
      </w:r>
      <w:proofErr w:type="spellStart"/>
      <w:r w:rsidRPr="0090430B">
        <w:t>Ган</w:t>
      </w:r>
      <w:r>
        <w:t>н</w:t>
      </w:r>
      <w:r w:rsidRPr="0090430B">
        <w:t>оверському</w:t>
      </w:r>
      <w:proofErr w:type="spellEnd"/>
      <w:r w:rsidRPr="0090430B">
        <w:t xml:space="preserve"> промисловому ярмарку в Німеччині у 2011 році. Ця концепція була запропонована групою вчених і фахівців, які розробляли стратегію розвитку німецької промисловості під егідою федерального міністерства освіти і наукових досліджень Німеччини. Вони представили свою </w:t>
      </w:r>
      <w:proofErr w:type="spellStart"/>
      <w:r w:rsidRPr="0090430B">
        <w:t>візію</w:t>
      </w:r>
      <w:proofErr w:type="spellEnd"/>
      <w:r w:rsidRPr="0090430B">
        <w:t xml:space="preserve"> Четвертої промислової революції, яка базується на інтеграції цифрових технологій у виробничі процеси.</w:t>
      </w:r>
    </w:p>
    <w:p w14:paraId="67A37BDE" w14:textId="77777777" w:rsidR="00220DBC" w:rsidRPr="0090430B" w:rsidRDefault="00220DBC" w:rsidP="001978D4">
      <w:r w:rsidRPr="0090430B">
        <w:lastRenderedPageBreak/>
        <w:t xml:space="preserve">Офіційно концепція була введена у науковий обіг у 2013 році, коли робоча група з впровадження Індустрії 4.0 опублікувала свій підсумковий звіт під назвою "Рекомендації щодо впровадження ініціативи Індустрія 4.0" </w:t>
      </w:r>
      <w:r>
        <w:rPr>
          <w:noProof/>
        </w:rPr>
        <w:t>[3]</w:t>
      </w:r>
      <w:r w:rsidRPr="0090430B">
        <w:t>. У ньому було детально описано основні принципи та напрямки розвитку Індустрії 4.0, а також сформульовані рекомендації для німецької промисловості та уряду щодо підтримки цієї ініціативи.</w:t>
      </w:r>
    </w:p>
    <w:p w14:paraId="05D3E146" w14:textId="77777777" w:rsidR="00220DBC" w:rsidRPr="0090430B" w:rsidRDefault="00220DBC" w:rsidP="001978D4">
      <w:r w:rsidRPr="0090430B">
        <w:t xml:space="preserve">Серед ключових осіб, які сприяли розвитку та популяризації цієї концепції, були професор Вольфганг </w:t>
      </w:r>
      <w:proofErr w:type="spellStart"/>
      <w:r w:rsidRPr="0090430B">
        <w:t>Вальстер</w:t>
      </w:r>
      <w:proofErr w:type="spellEnd"/>
      <w:r w:rsidRPr="0090430B">
        <w:t xml:space="preserve">, один з провідних експертів з штучного інтелекту в Німеччині, та професор </w:t>
      </w:r>
      <w:proofErr w:type="spellStart"/>
      <w:r w:rsidRPr="0090430B">
        <w:t>Геннінг</w:t>
      </w:r>
      <w:proofErr w:type="spellEnd"/>
      <w:r w:rsidRPr="0090430B">
        <w:t xml:space="preserve"> </w:t>
      </w:r>
      <w:proofErr w:type="spellStart"/>
      <w:r w:rsidRPr="0090430B">
        <w:t>Кагерманн</w:t>
      </w:r>
      <w:proofErr w:type="spellEnd"/>
      <w:r w:rsidRPr="0090430B">
        <w:t>, колишній президент Німецької національної академії наук та інженерії (</w:t>
      </w:r>
      <w:proofErr w:type="spellStart"/>
      <w:r w:rsidRPr="0090430B">
        <w:t>acatech</w:t>
      </w:r>
      <w:proofErr w:type="spellEnd"/>
      <w:r w:rsidRPr="0090430B">
        <w:t>). Їхні зусилля в об'єднанні наукового і промислового співтовариства довкола цієї концепції стали вирішальними для її подальшого розвитку та впровадження у глобальному масштабі.</w:t>
      </w:r>
    </w:p>
    <w:p w14:paraId="2C75E3F1" w14:textId="77777777" w:rsidR="00220DBC" w:rsidRPr="0090430B" w:rsidRDefault="00220DBC" w:rsidP="001978D4">
      <w:r w:rsidRPr="0090430B">
        <w:t>Термін "Індустрія 4.0" використовується для позначення четвертої промислової революції, яка характеризується впровадженням сучасних цифрових технологій у виробництво та бізнес-процеси. Щоб краще зрозуміти, чому використовується саме ця назва, розглянемо попередні промислові революції</w:t>
      </w:r>
      <w:r>
        <w:t xml:space="preserve"> </w:t>
      </w:r>
      <w:r>
        <w:rPr>
          <w:noProof/>
        </w:rPr>
        <w:t>[4]</w:t>
      </w:r>
      <w:r>
        <w:t xml:space="preserve">. </w:t>
      </w:r>
    </w:p>
    <w:p w14:paraId="41B66027" w14:textId="77777777" w:rsidR="00220DBC" w:rsidRPr="0090430B" w:rsidRDefault="00220DBC" w:rsidP="001978D4">
      <w:r w:rsidRPr="0090430B">
        <w:rPr>
          <w:b/>
          <w:bCs/>
        </w:rPr>
        <w:t>1. Індустрія 1.0.</w:t>
      </w:r>
      <w:r w:rsidRPr="0090430B">
        <w:t xml:space="preserve"> Перша промислова революція відбулася наприкінці 18-го і початку 19-го століття. Вона була зумовлена механізацією виробництва завдяки винаходу парової машини. Це дозволило значно підвищити продуктивність праці і дало початок фабричному виробництву.</w:t>
      </w:r>
    </w:p>
    <w:p w14:paraId="0C939C93" w14:textId="77777777" w:rsidR="00220DBC" w:rsidRPr="0090430B" w:rsidRDefault="00220DBC" w:rsidP="001978D4">
      <w:r w:rsidRPr="0090430B">
        <w:rPr>
          <w:b/>
          <w:bCs/>
        </w:rPr>
        <w:t>2. Індустрія 2.0.</w:t>
      </w:r>
      <w:r w:rsidRPr="0090430B">
        <w:t xml:space="preserve"> Друга промислова революція охоплює період кінця 19-го і початку 20-го століття. Вона пов'язана з переходом до масового виробництва завдяки впровадженню конвеєрних ліній та використанню електричної енергії. Це дозволило стандартизувати продукцію, значно збільшити продуктивність праці та обсяги виробництва з одночасним зменшенням собівартості.</w:t>
      </w:r>
    </w:p>
    <w:p w14:paraId="15EA762B" w14:textId="77777777" w:rsidR="00220DBC" w:rsidRPr="0090430B" w:rsidRDefault="00220DBC" w:rsidP="001978D4">
      <w:r w:rsidRPr="0090430B">
        <w:rPr>
          <w:b/>
          <w:bCs/>
        </w:rPr>
        <w:lastRenderedPageBreak/>
        <w:t xml:space="preserve">3. Індустрія 3.0. </w:t>
      </w:r>
      <w:r w:rsidRPr="0090430B">
        <w:t>Третя промислова революція, що розпочалася в другій половині 20-го століття, базувалась на автоматизації виробничих процесів завдяки впровадженню комп'ютерних технологій і робототехніки. Це призвело до значного підвищення точності, швидкості і ефективності виробництва.</w:t>
      </w:r>
    </w:p>
    <w:p w14:paraId="5EC3FD07" w14:textId="77777777" w:rsidR="00220DBC" w:rsidRPr="0090430B" w:rsidRDefault="00220DBC" w:rsidP="001978D4">
      <w:r w:rsidRPr="0090430B">
        <w:rPr>
          <w:b/>
          <w:bCs/>
        </w:rPr>
        <w:t>4.</w:t>
      </w:r>
      <w:r w:rsidRPr="0090430B">
        <w:t xml:space="preserve"> </w:t>
      </w:r>
      <w:r w:rsidRPr="0090430B">
        <w:rPr>
          <w:b/>
          <w:bCs/>
        </w:rPr>
        <w:t xml:space="preserve">Індустрія 4.0. </w:t>
      </w:r>
      <w:r w:rsidRPr="0090430B">
        <w:t xml:space="preserve">Четверта промислова революція, характеризується використанням </w:t>
      </w:r>
      <w:proofErr w:type="spellStart"/>
      <w:r w:rsidRPr="0090430B">
        <w:t>кіберфізичних</w:t>
      </w:r>
      <w:proofErr w:type="spellEnd"/>
      <w:r w:rsidRPr="0090430B">
        <w:t xml:space="preserve"> систем, інтернету речей (</w:t>
      </w:r>
      <w:proofErr w:type="spellStart"/>
      <w:r w:rsidRPr="0090430B">
        <w:t>IoT</w:t>
      </w:r>
      <w:proofErr w:type="spellEnd"/>
      <w:r w:rsidRPr="0090430B">
        <w:t>), великих даних (</w:t>
      </w:r>
      <w:proofErr w:type="spellStart"/>
      <w:r w:rsidRPr="0090430B">
        <w:t>Big</w:t>
      </w:r>
      <w:proofErr w:type="spellEnd"/>
      <w:r w:rsidRPr="0090430B">
        <w:t xml:space="preserve"> </w:t>
      </w:r>
      <w:proofErr w:type="spellStart"/>
      <w:r w:rsidRPr="0090430B">
        <w:t>Data</w:t>
      </w:r>
      <w:proofErr w:type="spellEnd"/>
      <w:r w:rsidRPr="0090430B">
        <w:t>), штучного інтелекту (</w:t>
      </w:r>
      <w:r>
        <w:t>ШІ</w:t>
      </w:r>
      <w:r w:rsidRPr="0090430B">
        <w:t xml:space="preserve">) та інших передових технологій. Це дозволяє створювати "розумні фабрики", де машини можуть взаємодіяти одна з одною та з людьми в режимі реального часу для оптимізації виробничих процесів і підвищення ефективності </w:t>
      </w:r>
      <w:r>
        <w:rPr>
          <w:noProof/>
        </w:rPr>
        <w:t>[3]</w:t>
      </w:r>
      <w:r w:rsidRPr="0090430B">
        <w:t xml:space="preserve">. </w:t>
      </w:r>
    </w:p>
    <w:p w14:paraId="1FCED23B" w14:textId="77777777" w:rsidR="00220DBC" w:rsidRPr="0090430B" w:rsidRDefault="00220DBC" w:rsidP="001978D4">
      <w:r w:rsidRPr="0090430B">
        <w:t>Таким чином, назва "Індустрія 4.0" відображає етапи еволюції промислових технологій і вказує на новітній період розвитку, який заснований на цифровій трансформації та інтеграції нових технологій у всі аспекти виробництва.</w:t>
      </w:r>
    </w:p>
    <w:p w14:paraId="5C63EF5C" w14:textId="77777777" w:rsidR="00220DBC" w:rsidRPr="0090430B" w:rsidRDefault="00220DBC" w:rsidP="001978D4">
      <w:r w:rsidRPr="0090430B">
        <w:t>Індустрія 4.0, або цифровізація виробництва, є ключовим компонентом сучасного виробництва. Незважаючи на те, що багато виробників вже зробили перші кроки до впровадження нових цифрових технологій, значна частина підприємств все ще не досягла очікуваних покращень. Основними проблемами залишаються технологічні та організаційні складнощі, що уповільнюють процес трансформації виробничих майданчиків</w:t>
      </w:r>
      <w:r>
        <w:t xml:space="preserve"> </w:t>
      </w:r>
      <w:r>
        <w:rPr>
          <w:noProof/>
        </w:rPr>
        <w:t>[5]</w:t>
      </w:r>
      <w:r w:rsidRPr="0090430B">
        <w:t>.</w:t>
      </w:r>
    </w:p>
    <w:p w14:paraId="00E272AB" w14:textId="77777777" w:rsidR="00220DBC" w:rsidRPr="0090430B" w:rsidRDefault="00220DBC" w:rsidP="001978D4">
      <w:r w:rsidRPr="0090430B">
        <w:t xml:space="preserve">За даними звітів, виробники стикаються з проблемами при масштабуванні цифрових трансформацій. Основні моменти включають труднощі, з якими стикаються компанії при переході від пілотних проектів до повномасштабної реалізації. Для ефективної трансформації бізнесу в контексті цифрових технологій дуже важливою є розробка стратегії, орієнтованої на створення цінності для бізнесу, а не лише на технології; самі технології мають адаптуватись до конкретних умов підприємства, у зв'язку </w:t>
      </w:r>
      <w:r w:rsidRPr="0090430B">
        <w:lastRenderedPageBreak/>
        <w:t xml:space="preserve">з чим впровадження технологій загального використання може не призводити до зростання продуктивності та економічної ефективності. Результативне впровадження цифрових технологій в більшості випадків потребує створення інтегрованих, </w:t>
      </w:r>
      <w:proofErr w:type="spellStart"/>
      <w:r w:rsidRPr="0090430B">
        <w:t>міжфункціональних</w:t>
      </w:r>
      <w:proofErr w:type="spellEnd"/>
      <w:r w:rsidRPr="0090430B">
        <w:t xml:space="preserve"> команд, які об'єднують фахівців різного профілю </w:t>
      </w:r>
      <w:r>
        <w:rPr>
          <w:noProof/>
        </w:rPr>
        <w:t>[6]</w:t>
      </w:r>
      <w:r w:rsidRPr="0090430B">
        <w:t>.</w:t>
      </w:r>
    </w:p>
    <w:p w14:paraId="0A55C039" w14:textId="77777777" w:rsidR="00220DBC" w:rsidRPr="0090430B" w:rsidRDefault="00220DBC" w:rsidP="001978D4">
      <w:r w:rsidRPr="0090430B">
        <w:t xml:space="preserve">Перспективи розвитку Індустрії 4.0 залишаються позитивними, незважаючи на виклики. Основні тенденції включають подальше впровадження розумних фабрик, дослідження можливостей промислового мета-всесвіту та використання генеративного штучного інтелекту. Більшість виробників вважають, що рішення розумних фабрик стануть основними драйверами конкурентоспроможності у найближчі п'ять років. Генеративний штучний інтелект має значний потенціал у таких сферах, як проектування продукції, послуги післяпродажного обслуговування та управління ланцюгами постачання, що може призвести до зниження витрат і підвищення продуктивності </w:t>
      </w:r>
      <w:r>
        <w:rPr>
          <w:noProof/>
        </w:rPr>
        <w:t>[7]</w:t>
      </w:r>
      <w:r w:rsidRPr="0090430B">
        <w:t>.</w:t>
      </w:r>
    </w:p>
    <w:p w14:paraId="16BC03BB" w14:textId="77777777" w:rsidR="00220DBC" w:rsidRPr="0090430B" w:rsidRDefault="00220DBC" w:rsidP="001978D4">
      <w:r w:rsidRPr="0090430B">
        <w:t>Отже, незважаючи на поточні складнощі, Індустрія 4.0 продовжує розвиватися, відкриваючи нові можливості для виробників, які прагнуть підвищити свою ефективність та адаптуватися до мінливих ринкових умов. Впровадження найкращих практик та фокусування на рішеннях з високим впливом можуть прискорити цей процес та принести значні вигоди.</w:t>
      </w:r>
    </w:p>
    <w:p w14:paraId="45E7E4AD" w14:textId="77777777" w:rsidR="00220DBC" w:rsidRPr="0090430B" w:rsidRDefault="00220DBC" w:rsidP="001978D4">
      <w:r w:rsidRPr="0090430B">
        <w:t>Індустрія 4.0 має свою структуру, яка складається з певних рішень чи технологій, які взаємодіють та взаємозалежать одна від одної (рис. 1.1)</w:t>
      </w:r>
      <w:r>
        <w:t xml:space="preserve"> </w:t>
      </w:r>
      <w:r>
        <w:rPr>
          <w:noProof/>
        </w:rPr>
        <w:t>[8]</w:t>
      </w:r>
      <w:r w:rsidRPr="0090430B">
        <w:t xml:space="preserve">. </w:t>
      </w:r>
    </w:p>
    <w:p w14:paraId="6C3CAAD5" w14:textId="77777777" w:rsidR="00220DBC" w:rsidRDefault="00220DBC" w:rsidP="001978D4">
      <w:r w:rsidRPr="0090430B">
        <w:t>Інтернет речей (</w:t>
      </w:r>
      <w:proofErr w:type="spellStart"/>
      <w:r w:rsidRPr="0090430B">
        <w:t>IoT</w:t>
      </w:r>
      <w:proofErr w:type="spellEnd"/>
      <w:r w:rsidRPr="0090430B">
        <w:t xml:space="preserve">) є однією з основних складових Індустрії 4.0, що передбачає інтеграцію та взаємодію фізичних пристроїв через інтернет для автоматизації та оптимізації виробничих процесів. В основі цієї концепції лежить ідея створення мережі "розумних" пристроїв, які можуть обмінюватися інформацією без участі людини, що дозволяє значно підвищити ефективність виробництва та зменшити витрати. Ці пристрої, обладнані різноманітними сенсорами, збирають дані в реальному часі, що </w:t>
      </w:r>
      <w:r w:rsidRPr="0090430B">
        <w:lastRenderedPageBreak/>
        <w:t xml:space="preserve">дає можливість </w:t>
      </w:r>
      <w:proofErr w:type="spellStart"/>
      <w:r w:rsidRPr="0090430B">
        <w:t>оперативно</w:t>
      </w:r>
      <w:proofErr w:type="spellEnd"/>
      <w:r w:rsidRPr="0090430B">
        <w:t xml:space="preserve"> реагувати на зміни та </w:t>
      </w:r>
      <w:proofErr w:type="spellStart"/>
      <w:r w:rsidRPr="0090430B">
        <w:t>збої</w:t>
      </w:r>
      <w:proofErr w:type="spellEnd"/>
      <w:r w:rsidRPr="0090430B">
        <w:t xml:space="preserve"> в процесах, що відбуваються.</w:t>
      </w:r>
    </w:p>
    <w:p w14:paraId="6E7297C6" w14:textId="77777777" w:rsidR="00220DBC" w:rsidRPr="0090430B" w:rsidRDefault="00220DBC" w:rsidP="002843E1">
      <w:pPr>
        <w:jc w:val="center"/>
      </w:pPr>
    </w:p>
    <w:p w14:paraId="3D35846F" w14:textId="77777777" w:rsidR="00220DBC" w:rsidRDefault="00220DBC" w:rsidP="002843E1">
      <w:pPr>
        <w:keepNext/>
        <w:ind w:firstLine="0"/>
        <w:jc w:val="center"/>
      </w:pPr>
      <w:r w:rsidRPr="0090430B">
        <w:rPr>
          <w:noProof/>
        </w:rPr>
        <w:drawing>
          <wp:inline distT="0" distB="0" distL="0" distR="0" wp14:anchorId="623DB8F9" wp14:editId="74EE02E4">
            <wp:extent cx="5486400" cy="3200400"/>
            <wp:effectExtent l="0" t="0" r="0" b="0"/>
            <wp:docPr id="97183967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492679C1" w14:textId="55A5E9BF" w:rsidR="00220DBC" w:rsidRPr="0090430B" w:rsidRDefault="00220DBC" w:rsidP="005079DD">
      <w:pPr>
        <w:pStyle w:val="Caption"/>
      </w:pPr>
      <w:r>
        <w:t>Рис</w:t>
      </w:r>
      <w:r w:rsidR="00320271">
        <w:t>.</w:t>
      </w:r>
      <w:r>
        <w:t xml:space="preserve"> </w:t>
      </w:r>
      <w:r>
        <w:fldChar w:fldCharType="begin"/>
      </w:r>
      <w:r>
        <w:instrText xml:space="preserve"> STYLEREF 1 \s </w:instrText>
      </w:r>
      <w:r>
        <w:fldChar w:fldCharType="separate"/>
      </w:r>
      <w:r w:rsidR="006E1722">
        <w:rPr>
          <w:noProof/>
        </w:rPr>
        <w:t>1</w:t>
      </w:r>
      <w:r>
        <w:fldChar w:fldCharType="end"/>
      </w:r>
      <w:r>
        <w:t>.</w:t>
      </w:r>
      <w:r>
        <w:fldChar w:fldCharType="begin"/>
      </w:r>
      <w:r>
        <w:instrText xml:space="preserve"> SEQ Рисунок \* ARABIC \s 1 </w:instrText>
      </w:r>
      <w:r>
        <w:fldChar w:fldCharType="separate"/>
      </w:r>
      <w:r w:rsidR="006E1722">
        <w:rPr>
          <w:noProof/>
        </w:rPr>
        <w:t>1</w:t>
      </w:r>
      <w:r>
        <w:fldChar w:fldCharType="end"/>
      </w:r>
      <w:r>
        <w:t xml:space="preserve"> Складові елементи Індустрії 4.0</w:t>
      </w:r>
    </w:p>
    <w:p w14:paraId="6419BC60" w14:textId="77777777" w:rsidR="00220DBC" w:rsidRPr="002843E1" w:rsidRDefault="00220DBC" w:rsidP="00320271">
      <w:pPr>
        <w:ind w:firstLine="0"/>
        <w:jc w:val="left"/>
        <w:rPr>
          <w:sz w:val="24"/>
        </w:rPr>
      </w:pPr>
      <w:r w:rsidRPr="002843E1">
        <w:rPr>
          <w:sz w:val="24"/>
        </w:rPr>
        <w:t xml:space="preserve">Джерело: створено автором на основі </w:t>
      </w:r>
      <w:r>
        <w:rPr>
          <w:noProof/>
          <w:sz w:val="24"/>
        </w:rPr>
        <w:t>[7]</w:t>
      </w:r>
    </w:p>
    <w:p w14:paraId="4A5C91DB" w14:textId="77777777" w:rsidR="00220DBC" w:rsidRPr="0090430B" w:rsidRDefault="00220DBC" w:rsidP="001978D4"/>
    <w:p w14:paraId="5C545660" w14:textId="77777777" w:rsidR="00220DBC" w:rsidRPr="0090430B" w:rsidRDefault="00220DBC" w:rsidP="001978D4">
      <w:proofErr w:type="spellStart"/>
      <w:r w:rsidRPr="0090430B">
        <w:t>Кібер</w:t>
      </w:r>
      <w:proofErr w:type="spellEnd"/>
      <w:r w:rsidRPr="0090430B">
        <w:t>-фізичні системи (CPS) забезпечують тісний зв'язок між фізичними об'єктами та комп'ютерними мережами, дозволяючи здійснювати моніторинг і контроль над виробництвом у режимі реального часу. Вони інтегрують обчислювальні, комунікаційні та фізичні елементи в єдину систему, яка може самостійно приймати рішення та адаптуватися до змін у виробничому середовищі. Це дозволяє досягти високого рівня автоматизації та децентралізації управління, що є важливим елементом концепції "розумних фабрик".</w:t>
      </w:r>
    </w:p>
    <w:p w14:paraId="2A827638" w14:textId="77777777" w:rsidR="00220DBC" w:rsidRPr="0090430B" w:rsidRDefault="00220DBC" w:rsidP="001978D4">
      <w:r w:rsidRPr="0090430B">
        <w:t>Великі дані (</w:t>
      </w:r>
      <w:proofErr w:type="spellStart"/>
      <w:r w:rsidRPr="0090430B">
        <w:t>Big</w:t>
      </w:r>
      <w:proofErr w:type="spellEnd"/>
      <w:r w:rsidRPr="0090430B">
        <w:t xml:space="preserve"> </w:t>
      </w:r>
      <w:proofErr w:type="spellStart"/>
      <w:r w:rsidRPr="0090430B">
        <w:t>Data</w:t>
      </w:r>
      <w:proofErr w:type="spellEnd"/>
      <w:r w:rsidRPr="0090430B">
        <w:t xml:space="preserve">) грають ключову роль у збиранні, зберіганні та аналізі значних обсягів інформації, що дозволяє приймати обґрунтовані управлінські рішення та вдосконалювати процеси на основі даних. Аналіз великих даних дозволяє виявляти приховані закономірності, передбачати </w:t>
      </w:r>
      <w:r w:rsidRPr="0090430B">
        <w:lastRenderedPageBreak/>
        <w:t>майбутні тенденції та оптимізувати виробничі процеси. Використання методів машинного навчання та штучного інтелекту у поєднанні з великими даними відкриває нові можливості для підвищення продуктивності та якості продукції.</w:t>
      </w:r>
    </w:p>
    <w:p w14:paraId="69FE17E9" w14:textId="77777777" w:rsidR="00220DBC" w:rsidRPr="0090430B" w:rsidRDefault="00220DBC" w:rsidP="001978D4">
      <w:r w:rsidRPr="0090430B">
        <w:t>Штучний інтелект (</w:t>
      </w:r>
      <w:r>
        <w:t>ШІ</w:t>
      </w:r>
      <w:r w:rsidRPr="0090430B">
        <w:t xml:space="preserve">) застосовується для автоматизації складних задач і прийняття рішень на основі алгоритмів машинного навчання, що значно підвищує ефективність та точність виробничих операцій. </w:t>
      </w:r>
      <w:r>
        <w:t>ШІ</w:t>
      </w:r>
      <w:r w:rsidRPr="0090430B">
        <w:t xml:space="preserve"> дозволяє автоматизувати процеси, які раніше вимагали значних людських ресурсів, та зменшити кількість помилок. Крім того, </w:t>
      </w:r>
      <w:r>
        <w:t>ШІ</w:t>
      </w:r>
      <w:r w:rsidRPr="0090430B">
        <w:t xml:space="preserve"> сприяє покращенню якості продукції шляхом постійного моніторингу та аналізу виробничих даних, що дозволяє виявляти дефекти на ранніх стадіях.</w:t>
      </w:r>
    </w:p>
    <w:p w14:paraId="53E8301E" w14:textId="77777777" w:rsidR="00220DBC" w:rsidRPr="0090430B" w:rsidRDefault="00220DBC" w:rsidP="001978D4">
      <w:r w:rsidRPr="0090430B">
        <w:t>Хмарні обчислення є ключовим компонентом Індустрії 4.0, оскільки вони забезпечують значні переваги для виробництва та управління підприємствами. Вони дозволяють підприємствам зберігати та обробляти великі обсяги даних у віддалених серверах, забезпечуючи доступ до них у будь-який час і з будь-якого місця. Це сприяє підвищенню гнучкості та масштабованості бізнесу, дозволяючи швидко реагувати на зміни в попиті та ринкових умовах. Хмарні обчислення також забезпечують зниження витрат на ІТ-інфраструктуру, оскільки підприємствам не потрібно інвестувати в дорогі апаратні засоби та їх обслуговування. Крім того, вони сприяють покращенню безпеки даних, оскільки провайдери хмарних послуг зазвичай пропонують високий рівень захисту та резервного копіювання інформації. Завдяки хмарним обчисленням підприємства можуть легко інтегрувати різні системи та додатки, що є важливим для успішної реалізації концепції Індустрії 4.0. Це дозволяє ефективніше використовувати ресурси, оптимізувати виробничі процеси та підвищувати загальну продуктивність і конкурентоспроможність.</w:t>
      </w:r>
    </w:p>
    <w:p w14:paraId="0D8ACD03" w14:textId="77777777" w:rsidR="00220DBC" w:rsidRPr="0090430B" w:rsidRDefault="00220DBC" w:rsidP="001978D4">
      <w:r w:rsidRPr="0090430B">
        <w:t xml:space="preserve">Використання хмарних технологій дозволяє підприємствам знизити витрати на ІТ-інфраструктуру та забезпечити безперервний доступ до даних </w:t>
      </w:r>
      <w:r w:rsidRPr="0090430B">
        <w:lastRenderedPageBreak/>
        <w:t>з будь-якої точки світу. Це також дозволяє легко інтегрувати різні системи та додатки, що є важливим для успішної реалізації концепції Індустрії 4.0.</w:t>
      </w:r>
    </w:p>
    <w:p w14:paraId="20E7A4F6" w14:textId="77777777" w:rsidR="00220DBC" w:rsidRPr="0090430B" w:rsidRDefault="00220DBC" w:rsidP="001978D4">
      <w:r w:rsidRPr="0090430B">
        <w:t xml:space="preserve">Сукупність цих елементів утворює основу для функціонування розумних фабрик, що здатні адаптуватися до змін у режимі реального часу, підвищувати продуктивність та забезпечувати високу якість продукції. Інтеграція </w:t>
      </w:r>
      <w:proofErr w:type="spellStart"/>
      <w:r w:rsidRPr="0090430B">
        <w:t>IoT</w:t>
      </w:r>
      <w:proofErr w:type="spellEnd"/>
      <w:r w:rsidRPr="0090430B">
        <w:t xml:space="preserve">, CPS, великих даних, </w:t>
      </w:r>
      <w:r>
        <w:t>ШІ</w:t>
      </w:r>
      <w:r w:rsidRPr="0090430B">
        <w:t xml:space="preserve"> та хмарних обчислень створює нові можливості для оптимізації виробничих процесів, підвищення ефективності управління та забезпечення конкурентоспроможності підприємств у сучасних умовах.</w:t>
      </w:r>
    </w:p>
    <w:p w14:paraId="71B04609" w14:textId="77777777" w:rsidR="00220DBC" w:rsidRPr="0090430B" w:rsidRDefault="00220DBC" w:rsidP="001978D4">
      <w:r w:rsidRPr="0090430B">
        <w:t xml:space="preserve">Індустрія 4.0 є важливою складовою цифрової економіки, яка представляє собою інтеграцію передових цифрових технологій у всі аспекти виробничих і бізнес-процесів. Цифрова економіка охоплює широкий спектр економічної діяльності, що базується на цифрових технологіях, таких як електронна комерція, фінансові технології, медіа та розваги, інформаційні послуги тощо. У цьому контексті Індустрія 4.0 діє як підсистема, яка фокусується на оптимізації виробничих процесів за допомогою інтернету речей, </w:t>
      </w:r>
      <w:proofErr w:type="spellStart"/>
      <w:r w:rsidRPr="0090430B">
        <w:t>кібер</w:t>
      </w:r>
      <w:proofErr w:type="spellEnd"/>
      <w:r w:rsidRPr="0090430B">
        <w:t>-фізичних систем, великих даних, штучного інтелекту та хмарних обчислень. Ця інтеграція дозволяє створювати розумні фабрики, які можуть ефективно взаємодіяти з іншими секторами цифрової економіки, сприяючи загальному економічному зростанню та інноваціям. Як частина цілого, Індустрія 4.0 надає цифровій економіці потужні інструменти для підвищення продуктивності, гнучкості та конкурентоспроможності</w:t>
      </w:r>
      <w:r>
        <w:t xml:space="preserve"> </w:t>
      </w:r>
      <w:r>
        <w:rPr>
          <w:noProof/>
        </w:rPr>
        <w:t>[9, 10]</w:t>
      </w:r>
      <w:r w:rsidRPr="0090430B">
        <w:t>.</w:t>
      </w:r>
    </w:p>
    <w:p w14:paraId="127BAADA" w14:textId="77777777" w:rsidR="00220DBC" w:rsidRPr="0090430B" w:rsidRDefault="00220DBC" w:rsidP="001978D4">
      <w:pPr>
        <w:sectPr w:rsidR="00220DBC" w:rsidRPr="0090430B" w:rsidSect="00220DBC">
          <w:pgSz w:w="11906" w:h="16838"/>
          <w:pgMar w:top="1440" w:right="1083" w:bottom="1440" w:left="1803" w:header="709" w:footer="709" w:gutter="0"/>
          <w:cols w:space="708"/>
          <w:docGrid w:linePitch="360"/>
        </w:sectPr>
      </w:pPr>
      <w:r w:rsidRPr="0090430B">
        <w:t xml:space="preserve">Цифрова економіка являє собою складну систему економічних відносин, що базується на широкому використанні інформаційно-комунікаційних технологій (ІКТ). Вона охоплює всі аспекти економічної діяльності, від виробництва до споживання, сприяючи підвищенню ефективності, продуктивності та </w:t>
      </w:r>
      <w:proofErr w:type="spellStart"/>
      <w:r w:rsidRPr="0090430B">
        <w:t>інноваційності</w:t>
      </w:r>
      <w:proofErr w:type="spellEnd"/>
      <w:r w:rsidRPr="0090430B">
        <w:t xml:space="preserve"> </w:t>
      </w:r>
      <w:r>
        <w:rPr>
          <w:noProof/>
        </w:rPr>
        <w:t>[11]</w:t>
      </w:r>
      <w:r w:rsidRPr="0090430B">
        <w:t xml:space="preserve">. Цифрова економіка включає в себе електронну комерцію, фінансові технології, цифрові медіа, </w:t>
      </w:r>
      <w:r w:rsidRPr="0090430B">
        <w:lastRenderedPageBreak/>
        <w:t>хмарні обчислення, великі дані та інші технологічні інновації. Електронна комерція дозволяє здійснювати продаж товарів та послуг через Інтернет, забезпечуючи доступ до глобальних ринків та спрощуючи процеси купівлі-продажу. Фінансові технології (</w:t>
      </w:r>
      <w:proofErr w:type="spellStart"/>
      <w:r w:rsidRPr="0090430B">
        <w:t>FinTech</w:t>
      </w:r>
      <w:proofErr w:type="spellEnd"/>
      <w:r w:rsidRPr="0090430B">
        <w:t xml:space="preserve">) сприяють наданню банківських послуг, електронних платежів та використанню </w:t>
      </w:r>
      <w:proofErr w:type="spellStart"/>
      <w:r w:rsidRPr="0090430B">
        <w:t>блокчейн</w:t>
      </w:r>
      <w:proofErr w:type="spellEnd"/>
      <w:r w:rsidRPr="0090430B">
        <w:t xml:space="preserve">-технологій, що підвищує ефективність фінансових операцій. Цифрові медіа та розваги охоплюють поширення контенту через цифрові платформи, такі як відео, музика, ігри та соціальні мережі, що створює нові можливості для взаємодії зі споживачами </w:t>
      </w:r>
      <w:r>
        <w:rPr>
          <w:noProof/>
        </w:rPr>
        <w:t>[10, 12]</w:t>
      </w:r>
      <w:r w:rsidRPr="0090430B">
        <w:t xml:space="preserve">. Інформаційні послуги, такі як хмарні обчислення, </w:t>
      </w:r>
      <w:proofErr w:type="spellStart"/>
      <w:r w:rsidRPr="0090430B">
        <w:t>кібербезпека</w:t>
      </w:r>
      <w:proofErr w:type="spellEnd"/>
      <w:r w:rsidRPr="0090430B">
        <w:t xml:space="preserve"> та аналіз даних, забезпечують підтримку цифрової інфраструктури та сприяють захисту і збереженню даних. Інтернет речей (</w:t>
      </w:r>
      <w:proofErr w:type="spellStart"/>
      <w:r w:rsidRPr="0090430B">
        <w:t>IoT</w:t>
      </w:r>
      <w:proofErr w:type="spellEnd"/>
      <w:r w:rsidRPr="0090430B">
        <w:t xml:space="preserve">) створює мережу підключених пристроїв, які обмінюються даними для автоматизації та оптимізації процесів у різних галузях. Цифрова економіка сприяє глобальній інтеграції та взаємодії між підприємствами та споживачами, створюючи нові можливості для економічного зростання та підвищення якості життя. Індустрія 4.0 є важливою складовою цифрової економіки, зосереджуючись на оптимізації виробничих процесів через інтеграцію передових технологій, таких як </w:t>
      </w:r>
      <w:proofErr w:type="spellStart"/>
      <w:r w:rsidRPr="0090430B">
        <w:t>IoT</w:t>
      </w:r>
      <w:proofErr w:type="spellEnd"/>
      <w:r w:rsidRPr="0090430B">
        <w:t xml:space="preserve">, </w:t>
      </w:r>
      <w:proofErr w:type="spellStart"/>
      <w:r w:rsidRPr="0090430B">
        <w:t>кібер</w:t>
      </w:r>
      <w:proofErr w:type="spellEnd"/>
      <w:r w:rsidRPr="0090430B">
        <w:t>-фізичні системи, великі дані, штучний інтелект та хмарні обчислення. Ці технології дозволяють створювати розумні фабрики, що можуть ефективно взаємодіяти з іншими секторами цифрової економіки, сприяючи загальному економічному зростанню та інноваціям. Таким чином, цифрова економіка виступає як ширша концепція, що охоплює різні аспекти використання цифрових технологій в економічній діяльності, тоді як Індустрія 4.0 зосереджується на специфічних викликах та можливостях у сфері виробництва, забезпечуючи тісний зв'язок між частинами та цілим у цій складній системі.</w:t>
      </w:r>
    </w:p>
    <w:p w14:paraId="2D56301C" w14:textId="77777777" w:rsidR="00220DBC" w:rsidRPr="0090430B" w:rsidRDefault="00220DBC" w:rsidP="001978D4"/>
    <w:p w14:paraId="5E805D83" w14:textId="77777777" w:rsidR="00220DBC" w:rsidRPr="0090430B" w:rsidRDefault="00220DBC" w:rsidP="001978D4">
      <w:pPr>
        <w:pStyle w:val="Heading2"/>
      </w:pPr>
      <w:bookmarkStart w:id="3" w:name="_Toc169197070"/>
      <w:r w:rsidRPr="0090430B">
        <w:lastRenderedPageBreak/>
        <w:t>Вплив Індустрії 4.0 на маркетингову діяльність підприємств</w:t>
      </w:r>
      <w:bookmarkEnd w:id="3"/>
    </w:p>
    <w:p w14:paraId="7D906565" w14:textId="77777777" w:rsidR="00220DBC" w:rsidRPr="0090430B" w:rsidRDefault="00220DBC" w:rsidP="001978D4">
      <w:r w:rsidRPr="0090430B">
        <w:t>Індустрія 4.0, що характеризується інтеграцією передових цифрових технологій, таких як Інтернет речей (</w:t>
      </w:r>
      <w:proofErr w:type="spellStart"/>
      <w:r w:rsidRPr="0090430B">
        <w:t>IoT</w:t>
      </w:r>
      <w:proofErr w:type="spellEnd"/>
      <w:r w:rsidRPr="0090430B">
        <w:t>), великі дані (</w:t>
      </w:r>
      <w:proofErr w:type="spellStart"/>
      <w:r w:rsidRPr="0090430B">
        <w:t>Big</w:t>
      </w:r>
      <w:proofErr w:type="spellEnd"/>
      <w:r w:rsidRPr="0090430B">
        <w:t xml:space="preserve"> </w:t>
      </w:r>
      <w:proofErr w:type="spellStart"/>
      <w:r w:rsidRPr="0090430B">
        <w:t>Data</w:t>
      </w:r>
      <w:proofErr w:type="spellEnd"/>
      <w:r w:rsidRPr="0090430B">
        <w:t>), штучний інтелект (</w:t>
      </w:r>
      <w:r>
        <w:t>ШІ</w:t>
      </w:r>
      <w:r w:rsidRPr="0090430B">
        <w:t xml:space="preserve">), </w:t>
      </w:r>
      <w:proofErr w:type="spellStart"/>
      <w:r w:rsidRPr="0090430B">
        <w:t>кібер</w:t>
      </w:r>
      <w:proofErr w:type="spellEnd"/>
      <w:r w:rsidRPr="0090430B">
        <w:t>-фізичні системи (CPS) та хмарні обчислення, значно змінює не лише виробничі процеси, але й маркетингову діяльність підприємств. Ці технологічні новації створюють нові можливості для взаємодії з клієнтами, оптимізації маркетингових стратегій та підвищення ефективності управління маркетинговими процесами.</w:t>
      </w:r>
    </w:p>
    <w:p w14:paraId="278EC8BB" w14:textId="77777777" w:rsidR="00220DBC" w:rsidRPr="0090430B" w:rsidRDefault="00220DBC" w:rsidP="001978D4">
      <w:r w:rsidRPr="0090430B">
        <w:t>Одним з головних аспектів впливу Індустрії 4.0 на маркетинг є можливість більш глибокого розуміння потреб і поведінки клієнтів через аналіз великих даних. Завдяки цьому компанії можуть розробляти більш персоналізовані пропозиції та оптимізувати свої маркетингові кампанії, що підвищує їхню ефективність і залученість клієнтів. Великі дані дозволяють здійснювати сегментацію ринку на основі більш детальної інформації про споживачів, що сприяє точнішому визначенню цільових аудиторій та розробці відповідних маркетингових повідомлень</w:t>
      </w:r>
      <w:r>
        <w:t xml:space="preserve"> </w:t>
      </w:r>
      <w:r>
        <w:rPr>
          <w:noProof/>
        </w:rPr>
        <w:t>[13, 14]</w:t>
      </w:r>
      <w:r w:rsidRPr="0090430B">
        <w:t>.</w:t>
      </w:r>
    </w:p>
    <w:p w14:paraId="2BB77D49" w14:textId="77777777" w:rsidR="00220DBC" w:rsidRPr="0090430B" w:rsidRDefault="00220DBC" w:rsidP="001978D4">
      <w:r w:rsidRPr="0090430B">
        <w:t>Індустрія 4.0 відкриває нові горизонти для розуміння потреб і поведінки споживачів завдяки можливостям аналізу великих даних. Ці дані часто згаду</w:t>
      </w:r>
      <w:r>
        <w:t>ються</w:t>
      </w:r>
      <w:r w:rsidRPr="0090430B">
        <w:t xml:space="preserve"> як цифровий відбиток, </w:t>
      </w:r>
      <w:r>
        <w:t xml:space="preserve">вони </w:t>
      </w:r>
      <w:r w:rsidRPr="0090430B">
        <w:t>збираються з різноманітних джерел, що дозволяє компаніям отримувати детальну інформацію про споживачів і адаптувати свої маркетингові стратегії відповідно до їхніх потреб та очікувань</w:t>
      </w:r>
      <w:r>
        <w:t xml:space="preserve"> </w:t>
      </w:r>
      <w:r>
        <w:rPr>
          <w:noProof/>
        </w:rPr>
        <w:t>[15]</w:t>
      </w:r>
      <w:r w:rsidRPr="0090430B">
        <w:t>.</w:t>
      </w:r>
    </w:p>
    <w:p w14:paraId="394E1AB5" w14:textId="77777777" w:rsidR="00220DBC" w:rsidRPr="000775B5" w:rsidRDefault="00220DBC" w:rsidP="001978D4">
      <w:pPr>
        <w:rPr>
          <w:lang w:val="en-GB"/>
        </w:rPr>
      </w:pPr>
      <w:r w:rsidRPr="0090430B">
        <w:t xml:space="preserve">Одним із основних джерел великих даних є Інтернет. Кожна дія споживача в Інтернеті залишає слід, який можна аналізувати. Пошукові запити, історія переглядів, активність у соціальних мережах, кліки на рекламу та електронні покупки – все це генерує величезний обсяг даних. Пошукові системи, такі як </w:t>
      </w:r>
      <w:proofErr w:type="spellStart"/>
      <w:r w:rsidRPr="0090430B">
        <w:t>Google</w:t>
      </w:r>
      <w:proofErr w:type="spellEnd"/>
      <w:r w:rsidRPr="0090430B">
        <w:t xml:space="preserve">, зберігають дані про пошукові запити користувачів, що дозволяє виявляти популярні запити, тренди та інтереси. Соціальні мережі, такі як </w:t>
      </w:r>
      <w:proofErr w:type="spellStart"/>
      <w:r w:rsidRPr="0090430B">
        <w:t>Facebook</w:t>
      </w:r>
      <w:proofErr w:type="spellEnd"/>
      <w:r w:rsidRPr="0090430B">
        <w:t xml:space="preserve">, </w:t>
      </w:r>
      <w:proofErr w:type="spellStart"/>
      <w:r w:rsidRPr="0090430B">
        <w:t>Instagram</w:t>
      </w:r>
      <w:proofErr w:type="spellEnd"/>
      <w:r w:rsidRPr="0090430B">
        <w:t xml:space="preserve"> </w:t>
      </w:r>
      <w:r>
        <w:t xml:space="preserve">та </w:t>
      </w:r>
      <w:r>
        <w:rPr>
          <w:lang w:val="en-GB"/>
        </w:rPr>
        <w:t>X (</w:t>
      </w:r>
      <w:r>
        <w:t>колишній</w:t>
      </w:r>
      <w:r w:rsidRPr="0090430B">
        <w:t xml:space="preserve"> </w:t>
      </w:r>
      <w:proofErr w:type="spellStart"/>
      <w:r w:rsidRPr="0090430B">
        <w:t>Twitter</w:t>
      </w:r>
      <w:proofErr w:type="spellEnd"/>
      <w:r>
        <w:t>)</w:t>
      </w:r>
      <w:r w:rsidRPr="0090430B">
        <w:t xml:space="preserve">, </w:t>
      </w:r>
      <w:r w:rsidRPr="0090430B">
        <w:lastRenderedPageBreak/>
        <w:t xml:space="preserve">надають дані про вподобання користувачів, їхні інтереси, взаємодію з контентом і рекламними кампаніями. Онлайн-магазини, такі як </w:t>
      </w:r>
      <w:proofErr w:type="spellStart"/>
      <w:r w:rsidRPr="0090430B">
        <w:t>Amazon</w:t>
      </w:r>
      <w:proofErr w:type="spellEnd"/>
      <w:r w:rsidRPr="0090430B">
        <w:t xml:space="preserve">, </w:t>
      </w:r>
      <w:proofErr w:type="spellStart"/>
      <w:r>
        <w:rPr>
          <w:lang w:val="en-GB"/>
        </w:rPr>
        <w:t>Rozetka</w:t>
      </w:r>
      <w:proofErr w:type="spellEnd"/>
      <w:r>
        <w:rPr>
          <w:lang w:val="en-GB"/>
        </w:rPr>
        <w:t xml:space="preserve"> </w:t>
      </w:r>
      <w:r>
        <w:t xml:space="preserve">чи </w:t>
      </w:r>
      <w:r>
        <w:rPr>
          <w:lang w:val="en-GB"/>
        </w:rPr>
        <w:t xml:space="preserve">Prom </w:t>
      </w:r>
      <w:r w:rsidRPr="0090430B">
        <w:t>фіксують покупки, перегляди товарів та історію транзакцій, що дозволяє аналізувати споживчі вподобання та поведінку під час покупок.</w:t>
      </w:r>
      <w:r>
        <w:t xml:space="preserve"> З одного боку, весь масив транзакцій, укладених на онлайн-платформі дозволяє визначити типовий склад та розмір покупки, середній час перебування на сайті, середню кількість переглянутих сторінок, а також джерела, з яких відбувався перехід до онлайн магазину – це можуть бути посилання у результатах онлайн пошуку, сторінки у соціальних мережах, веб-сайти партнерів, рекламні банери, </w:t>
      </w:r>
      <w:r>
        <w:rPr>
          <w:lang w:val="en-GB"/>
        </w:rPr>
        <w:t>QR-</w:t>
      </w:r>
      <w:r>
        <w:t xml:space="preserve">коди в друкованих рекламних матеріалах, країни походження трафіку. З іншого боку, наявність зареєстрованого профіля покупця дозволяє визначити індивідуальні вподобання та особливості стосовно придбання певних товарів та послуг. Ця частина даних є надзвичайно важливою для належного функціонування </w:t>
      </w:r>
      <w:r>
        <w:rPr>
          <w:lang w:val="en-GB"/>
        </w:rPr>
        <w:t xml:space="preserve">CRM </w:t>
      </w:r>
      <w:r>
        <w:t>систем</w:t>
      </w:r>
      <w:r>
        <w:rPr>
          <w:lang w:val="en-GB"/>
        </w:rPr>
        <w:t xml:space="preserve"> </w:t>
      </w:r>
      <w:r>
        <w:rPr>
          <w:noProof/>
          <w:lang w:val="en-GB"/>
        </w:rPr>
        <w:t>[16]</w:t>
      </w:r>
      <w:r>
        <w:t xml:space="preserve">. </w:t>
      </w:r>
    </w:p>
    <w:p w14:paraId="04636CA5" w14:textId="77777777" w:rsidR="00220DBC" w:rsidRPr="0090430B" w:rsidRDefault="00220DBC" w:rsidP="001978D4">
      <w:r w:rsidRPr="0090430B">
        <w:t xml:space="preserve">Крім Інтернету, важливим джерелом даних є мобільні </w:t>
      </w:r>
      <w:r>
        <w:t>застосунки</w:t>
      </w:r>
      <w:r w:rsidRPr="0090430B">
        <w:t xml:space="preserve">. Сучасні смартфони оснащені різноманітними сенсорами, що дозволяють збирати дані про геолокацію, фізичну активність, використання </w:t>
      </w:r>
      <w:r>
        <w:t>інших застосунків</w:t>
      </w:r>
      <w:r w:rsidRPr="0090430B">
        <w:t xml:space="preserve"> </w:t>
      </w:r>
      <w:r>
        <w:t>та</w:t>
      </w:r>
      <w:r w:rsidRPr="0090430B">
        <w:t xml:space="preserve"> багато іншого. Мобільні </w:t>
      </w:r>
      <w:r>
        <w:t>застосунки</w:t>
      </w:r>
      <w:r w:rsidRPr="0090430B">
        <w:t xml:space="preserve"> фіксують, як часто користувачі відкривають певні </w:t>
      </w:r>
      <w:r>
        <w:t>програми</w:t>
      </w:r>
      <w:r w:rsidRPr="0090430B">
        <w:t xml:space="preserve">, які функції використовують і як довго ними користуються. </w:t>
      </w:r>
      <w:r>
        <w:t xml:space="preserve">Беручи до уваги, що смартфони постійно супроводжують користувачів це дозволяє </w:t>
      </w:r>
      <w:r w:rsidRPr="0090430B">
        <w:t xml:space="preserve">компаніям </w:t>
      </w:r>
      <w:r>
        <w:t xml:space="preserve">не лише </w:t>
      </w:r>
      <w:r w:rsidRPr="0090430B">
        <w:t>розуміти, як і де споживачі використовують їхні продукти та послуги, і відповідно налаштовувати свої маркетингові стратегії</w:t>
      </w:r>
      <w:r>
        <w:t xml:space="preserve">, але й фактично спостерігати за споживачами 24/7. </w:t>
      </w:r>
    </w:p>
    <w:p w14:paraId="754BB614" w14:textId="77777777" w:rsidR="00220DBC" w:rsidRPr="0090430B" w:rsidRDefault="00220DBC" w:rsidP="001978D4">
      <w:r w:rsidRPr="0090430B">
        <w:t>Інтернет речей (</w:t>
      </w:r>
      <w:proofErr w:type="spellStart"/>
      <w:r w:rsidRPr="0090430B">
        <w:t>IoT</w:t>
      </w:r>
      <w:proofErr w:type="spellEnd"/>
      <w:r w:rsidRPr="0090430B">
        <w:t>) також є важливим джерелом великих даних. Підключені пристрої, такі як розумні домашні системи, фітнес-</w:t>
      </w:r>
      <w:proofErr w:type="spellStart"/>
      <w:r w:rsidRPr="0090430B">
        <w:t>трекери</w:t>
      </w:r>
      <w:proofErr w:type="spellEnd"/>
      <w:r w:rsidRPr="0090430B">
        <w:t xml:space="preserve">, </w:t>
      </w:r>
      <w:r>
        <w:t xml:space="preserve">розумні колонки (наприклад, </w:t>
      </w:r>
      <w:r>
        <w:rPr>
          <w:lang w:val="en-GB"/>
        </w:rPr>
        <w:t>Apple Home Pod, Amazon Echo Dot, Google Assistant)</w:t>
      </w:r>
      <w:r>
        <w:t xml:space="preserve">, </w:t>
      </w:r>
      <w:r w:rsidRPr="0090430B">
        <w:t xml:space="preserve">автомобілі та промислові сенсори, генерують постійний потік </w:t>
      </w:r>
      <w:r w:rsidRPr="0090430B">
        <w:lastRenderedPageBreak/>
        <w:t>даних про їх використання</w:t>
      </w:r>
      <w:r>
        <w:t xml:space="preserve"> </w:t>
      </w:r>
      <w:r>
        <w:rPr>
          <w:noProof/>
        </w:rPr>
        <w:t>[17]</w:t>
      </w:r>
      <w:r w:rsidRPr="0090430B">
        <w:t>. Наприклад, розумні термостати фіксують інформацію про температурні налаштування та звички користувачів, що дозволяє пропонувати персоналізовані енергозберігаючі рішення.</w:t>
      </w:r>
    </w:p>
    <w:p w14:paraId="749509AF" w14:textId="77777777" w:rsidR="00220DBC" w:rsidRDefault="00220DBC" w:rsidP="001978D4">
      <w:r w:rsidRPr="0090430B">
        <w:t xml:space="preserve">Дані також можуть надходити з традиційних </w:t>
      </w:r>
      <w:proofErr w:type="spellStart"/>
      <w:r w:rsidRPr="0090430B">
        <w:t>офлайн</w:t>
      </w:r>
      <w:proofErr w:type="spellEnd"/>
      <w:r w:rsidRPr="0090430B">
        <w:t>-джерел, таких як точки продажу, програми лояльності, анкети та опитування клієнтів. Дані про транзакції в магазинах, відгуки клієнтів і результати опитувань надають цінну інформацію про критерії вибору та шукані вигоди споживачів. Ці дані можуть бути інтегровані з онлайн-даними для створення більш повної картини споживчої поведінки.</w:t>
      </w:r>
    </w:p>
    <w:p w14:paraId="14A1787C" w14:textId="77777777" w:rsidR="00220DBC" w:rsidRDefault="00220DBC" w:rsidP="0020499E">
      <w:r>
        <w:t>Інтернет речей (</w:t>
      </w:r>
      <w:proofErr w:type="spellStart"/>
      <w:r>
        <w:t>IoT</w:t>
      </w:r>
      <w:proofErr w:type="spellEnd"/>
      <w:r>
        <w:t xml:space="preserve">) відкриває нові можливості для маркетингових потреб, забезпечуючи глибше розуміння поведінки споживачів та створюючи інноваційні способи взаємодії з клієнтами. </w:t>
      </w:r>
    </w:p>
    <w:p w14:paraId="1197F4E8" w14:textId="77777777" w:rsidR="00220DBC" w:rsidRDefault="00220DBC" w:rsidP="0020499E">
      <w:r>
        <w:t xml:space="preserve">Розумні пристрої, такі як розумні телевізори та голосові асистенти (наприклад, </w:t>
      </w:r>
      <w:proofErr w:type="spellStart"/>
      <w:r>
        <w:t>Amazon</w:t>
      </w:r>
      <w:proofErr w:type="spellEnd"/>
      <w:r>
        <w:t xml:space="preserve"> </w:t>
      </w:r>
      <w:proofErr w:type="spellStart"/>
      <w:r>
        <w:t>Echo</w:t>
      </w:r>
      <w:proofErr w:type="spellEnd"/>
      <w:r>
        <w:t xml:space="preserve"> або </w:t>
      </w:r>
      <w:proofErr w:type="spellStart"/>
      <w:r>
        <w:t>Google</w:t>
      </w:r>
      <w:proofErr w:type="spellEnd"/>
      <w:r>
        <w:t xml:space="preserve"> </w:t>
      </w:r>
      <w:proofErr w:type="spellStart"/>
      <w:r>
        <w:t>Home</w:t>
      </w:r>
      <w:proofErr w:type="spellEnd"/>
      <w:r>
        <w:t xml:space="preserve">), здатні збирати дані про вподобання користувачів та їхню взаємодію з пристроями. Ці дані використовуються для створення персоналізованої реклами. Наприклад, якщо голосовий асистент помічає, що користувач часто запитує про рецепти здорової їжі, рекламодавці можуть </w:t>
      </w:r>
      <w:proofErr w:type="spellStart"/>
      <w:r>
        <w:t>таргетувати</w:t>
      </w:r>
      <w:proofErr w:type="spellEnd"/>
      <w:r>
        <w:t xml:space="preserve"> його рекламою продуктів для здорового харчування або кухонних пристроїв.</w:t>
      </w:r>
    </w:p>
    <w:p w14:paraId="0D9B232E" w14:textId="77777777" w:rsidR="00220DBC" w:rsidRDefault="00220DBC" w:rsidP="0020499E">
      <w:r>
        <w:t xml:space="preserve">Магазини можуть використовувати </w:t>
      </w:r>
      <w:proofErr w:type="spellStart"/>
      <w:r>
        <w:t>IoT</w:t>
      </w:r>
      <w:proofErr w:type="spellEnd"/>
      <w:r>
        <w:t xml:space="preserve"> для створення інтерактивних вітрин, які взаємодіють з клієнтами. Наприклад, розумні дзеркала або екрани можуть реагувати на присутність клієнта та пропонувати їм персоналізовані рекомендації на основі їхніх попередніх покупок або переглядів. Це не тільки підвищує зацікавленість клієнтів, але й сприяє підвищенню продажів.</w:t>
      </w:r>
    </w:p>
    <w:p w14:paraId="13A14659" w14:textId="77777777" w:rsidR="00220DBC" w:rsidRDefault="00220DBC" w:rsidP="0020499E">
      <w:r>
        <w:t xml:space="preserve">Використання розумних полиць, обладнаних сенсорами, дозволяє магазинам відстежувати, які продукти беруться з полиць і повертаються назад. Це допомагає магазинам краще розуміти вподобання клієнтів та управляти запасами. Дані з цих сенсорів можуть також використовуватися </w:t>
      </w:r>
      <w:r>
        <w:lastRenderedPageBreak/>
        <w:t xml:space="preserve">для </w:t>
      </w:r>
      <w:proofErr w:type="spellStart"/>
      <w:r>
        <w:t>таргетованої</w:t>
      </w:r>
      <w:proofErr w:type="spellEnd"/>
      <w:r>
        <w:t xml:space="preserve"> реклами, показуючи клієнтам рекламу продуктів, які вони розглядали, але не купили.</w:t>
      </w:r>
    </w:p>
    <w:p w14:paraId="2D14855F" w14:textId="77777777" w:rsidR="00220DBC" w:rsidRDefault="00220DBC" w:rsidP="0020499E">
      <w:r>
        <w:t>Мобільні додатки та сенсори в магазинах дозволяють відстежувати рухи покупців та їх взаємодію з продуктами. Наприклад, магазини можуть використовувати дані про те, як довго клієнти зупиняються перед певними продуктами або які маршрути обирають у магазині, щоб оптимізувати викладку товарів та пропонувати персоналізовані знижки через мобільні додатки.</w:t>
      </w:r>
    </w:p>
    <w:p w14:paraId="074D5A78" w14:textId="77777777" w:rsidR="00220DBC" w:rsidRDefault="00220DBC" w:rsidP="0020499E">
      <w:r>
        <w:t>Інтернет речей також може бути застосований у сфері упаковки товарів. Наприклад, розумні упаковки з інтегрованими RFID-мітками або QR-кодами можуть надавати споживачам додаткову інформацію про продукт, його походження, інструкції з використання тощо. Це підвищує довіру до бренду та забезпечує краще розуміння товару.</w:t>
      </w:r>
    </w:p>
    <w:p w14:paraId="3D944F9D" w14:textId="77777777" w:rsidR="00220DBC" w:rsidRDefault="00220DBC" w:rsidP="0020499E">
      <w:r>
        <w:t xml:space="preserve">Компанії, що виробляють техніку, можуть використовувати </w:t>
      </w:r>
      <w:proofErr w:type="spellStart"/>
      <w:r>
        <w:t>IoT</w:t>
      </w:r>
      <w:proofErr w:type="spellEnd"/>
      <w:r>
        <w:t xml:space="preserve"> для моніторингу стану своїх продуктів у реальному часі. Наприклад, виробники побутової техніки можуть отримувати дані про роботу своїх приладів та пропонувати споживачам профілактичне обслуговування або заміну деталей до того, як прилад вийде з ладу. Це не тільки підвищує задоволеність клієнтів, але й збільшує лояльність до бренду.</w:t>
      </w:r>
    </w:p>
    <w:p w14:paraId="7DBEFF57" w14:textId="77777777" w:rsidR="00220DBC" w:rsidRDefault="00220DBC" w:rsidP="0020499E">
      <w:r>
        <w:t>Фітнес-</w:t>
      </w:r>
      <w:proofErr w:type="spellStart"/>
      <w:r>
        <w:t>трекери</w:t>
      </w:r>
      <w:proofErr w:type="spellEnd"/>
      <w:r>
        <w:t xml:space="preserve"> та розумні годинники збирають дані про фізичну активність, серцевий ритм, сон та інші показники здоров'я користувачів. Ці дані можуть використовуватися для створення </w:t>
      </w:r>
      <w:proofErr w:type="spellStart"/>
      <w:r>
        <w:t>таргетованих</w:t>
      </w:r>
      <w:proofErr w:type="spellEnd"/>
      <w:r>
        <w:t xml:space="preserve"> маркетингових кампаній для продуктів, пов'язаних зі здоров'ям та фітнесом, таких як спортивне обладнання, дієтичні добавки або послуги тренерів.</w:t>
      </w:r>
    </w:p>
    <w:p w14:paraId="2356AD7C" w14:textId="77777777" w:rsidR="00220DBC" w:rsidRDefault="00220DBC" w:rsidP="0020499E">
      <w:r>
        <w:t xml:space="preserve">Автомобілі, обладнані </w:t>
      </w:r>
      <w:proofErr w:type="spellStart"/>
      <w:r>
        <w:t>IoT</w:t>
      </w:r>
      <w:proofErr w:type="spellEnd"/>
      <w:r>
        <w:t xml:space="preserve">-технологіями, можуть збирати дані про стиль водіння, використання пального, стан автомобіля та інші параметри. Ця інформація може використовуватися для пропонування персоналізованих послуг, таких як нагадування про технічне </w:t>
      </w:r>
      <w:r>
        <w:lastRenderedPageBreak/>
        <w:t>обслуговування, знижки на страхування або пропозиції щодо купівлі нових автомобілів.</w:t>
      </w:r>
    </w:p>
    <w:p w14:paraId="4F4A31B5" w14:textId="77777777" w:rsidR="00220DBC" w:rsidRDefault="00220DBC" w:rsidP="0020499E">
      <w:r>
        <w:t>Таким чином, Інтернет речей надає компаніям нові інструменти для глибшого розуміння поведінки споживачів, створення персоналізованих пропозицій та оптимізації маркетингових стратегій. Це дозволяє підвищити ефективність маркетингових кампаній, покращити задоволеність клієнтів та забезпечити конкурентні переваги на ринку.</w:t>
      </w:r>
    </w:p>
    <w:p w14:paraId="6C61C76A" w14:textId="77777777" w:rsidR="00220DBC" w:rsidRPr="0090430B" w:rsidRDefault="00220DBC" w:rsidP="0020499E">
      <w:r>
        <w:t>Інтернет речей (</w:t>
      </w:r>
      <w:proofErr w:type="spellStart"/>
      <w:r>
        <w:t>IoT</w:t>
      </w:r>
      <w:proofErr w:type="spellEnd"/>
      <w:r>
        <w:t xml:space="preserve">) створює нові можливості для збору даних про використання продукції в реальному часі, що дозволяє компаніям краще розуміти потреби клієнтів та швидше реагувати на їх зміни. Наприклад, через </w:t>
      </w:r>
      <w:proofErr w:type="spellStart"/>
      <w:r>
        <w:t>IoT</w:t>
      </w:r>
      <w:proofErr w:type="spellEnd"/>
      <w:r>
        <w:t xml:space="preserve"> пристрої можна відстежувати, як споживачі використовують певний продукт, і на основі цієї інформації вдосконалювати його функціональність або пропонувати додаткові послуги.</w:t>
      </w:r>
    </w:p>
    <w:p w14:paraId="7E2C2577" w14:textId="77777777" w:rsidR="00220DBC" w:rsidRDefault="00220DBC" w:rsidP="001978D4">
      <w:proofErr w:type="spellStart"/>
      <w:r w:rsidRPr="0090430B">
        <w:t>Cookies</w:t>
      </w:r>
      <w:proofErr w:type="spellEnd"/>
      <w:r w:rsidRPr="0090430B">
        <w:t xml:space="preserve"> є ще одним важливим джерелом великих даних про споживачів. </w:t>
      </w:r>
      <w:proofErr w:type="spellStart"/>
      <w:r w:rsidRPr="0090430B">
        <w:t>Cookies</w:t>
      </w:r>
      <w:proofErr w:type="spellEnd"/>
      <w:r w:rsidRPr="0090430B">
        <w:t xml:space="preserve"> </w:t>
      </w:r>
      <w:r>
        <w:t>–</w:t>
      </w:r>
      <w:r w:rsidRPr="0090430B">
        <w:t xml:space="preserve"> це невеликі текстові файли, які зберігаються на пристрої користувача під час відвідування </w:t>
      </w:r>
      <w:proofErr w:type="spellStart"/>
      <w:r w:rsidRPr="0090430B">
        <w:t>вебсайтів</w:t>
      </w:r>
      <w:proofErr w:type="spellEnd"/>
      <w:r w:rsidRPr="0090430B">
        <w:t xml:space="preserve">. Вони дозволяють відстежувати активність користувачів на сайтах, запам'ятовувати їхні вподобання та налаштування, а також забезпечувати персоналізований досвід користування. </w:t>
      </w:r>
      <w:proofErr w:type="spellStart"/>
      <w:r w:rsidRPr="0090430B">
        <w:t>Cookies</w:t>
      </w:r>
      <w:proofErr w:type="spellEnd"/>
      <w:r w:rsidRPr="0090430B">
        <w:t xml:space="preserve"> можуть збирати інформацію про відвідані сторінки, час, проведений на сайті, кліки на рекламні оголошення та інші дії. </w:t>
      </w:r>
      <w:r w:rsidRPr="00853836">
        <w:t xml:space="preserve">Вони дозволяють відстежувати активність користувачів на </w:t>
      </w:r>
      <w:proofErr w:type="spellStart"/>
      <w:r w:rsidRPr="00853836">
        <w:t>вебсайтах</w:t>
      </w:r>
      <w:proofErr w:type="spellEnd"/>
      <w:r w:rsidRPr="00853836">
        <w:t xml:space="preserve">, запам'ятовувати їхні вподобання та налаштування, а також забезпечувати персоналізований досвід користування. Дані з </w:t>
      </w:r>
      <w:proofErr w:type="spellStart"/>
      <w:r w:rsidRPr="00853836">
        <w:t>cookies</w:t>
      </w:r>
      <w:proofErr w:type="spellEnd"/>
      <w:r w:rsidRPr="00853836">
        <w:t xml:space="preserve"> допомагають компаніям розуміти поведінку споживачів, визначати популярні продукти та оптимізувати маркетингові кампанії</w:t>
      </w:r>
      <w:r>
        <w:t xml:space="preserve"> </w:t>
      </w:r>
      <w:r>
        <w:rPr>
          <w:noProof/>
        </w:rPr>
        <w:t>[18]</w:t>
      </w:r>
      <w:r w:rsidRPr="00853836">
        <w:t>.</w:t>
      </w:r>
      <w:r>
        <w:t xml:space="preserve"> </w:t>
      </w:r>
    </w:p>
    <w:p w14:paraId="7EA63F16" w14:textId="77777777" w:rsidR="00220DBC" w:rsidRDefault="00220DBC" w:rsidP="001978D4">
      <w:r w:rsidRPr="00853836">
        <w:t>Великі дані дозволяють компаніям отримувати цінну інформацію про купівельну поведінку споживачів, їхні критерії вибору та шукані вигоди. Це можливо завдяки збору, обробці та аналізу даних з різноманітних джерел, що створюють цифровий відбиток кожного користувача.</w:t>
      </w:r>
    </w:p>
    <w:p w14:paraId="4ACF2EBF" w14:textId="77777777" w:rsidR="00220DBC" w:rsidRDefault="00220DBC" w:rsidP="001978D4">
      <w:r w:rsidRPr="00853836">
        <w:lastRenderedPageBreak/>
        <w:t>По-перше, аналіз великих даних допомагає розкрити поведінкові шаблони споживачів</w:t>
      </w:r>
      <w:r>
        <w:t xml:space="preserve"> </w:t>
      </w:r>
      <w:r>
        <w:rPr>
          <w:noProof/>
        </w:rPr>
        <w:t>[19]</w:t>
      </w:r>
      <w:r w:rsidRPr="00853836">
        <w:t xml:space="preserve">. Дані про історію покупок, кліки на сайті, активність у мобільних додатках та соціальних мережах дозволяють виявити, які продукти чи послуги привертають найбільшу увагу споживачів. Наприклад, дані про перегляди товарів та транзакції в онлайн-магазинах, таких як </w:t>
      </w:r>
      <w:proofErr w:type="spellStart"/>
      <w:r w:rsidRPr="00853836">
        <w:t>Amazon</w:t>
      </w:r>
      <w:proofErr w:type="spellEnd"/>
      <w:r w:rsidRPr="00853836">
        <w:t>, допомагають визначити, які товари є популярними серед різних сегментів споживачів та які фактори впливають на їхнє рішення про покупку</w:t>
      </w:r>
      <w:r>
        <w:t xml:space="preserve">. </w:t>
      </w:r>
    </w:p>
    <w:p w14:paraId="094123B1" w14:textId="77777777" w:rsidR="00220DBC" w:rsidRPr="00853836" w:rsidRDefault="00220DBC" w:rsidP="001978D4">
      <w:r w:rsidRPr="00853836">
        <w:t xml:space="preserve">По-друге, демографічні дані, зібрані з різних джерел, допомагають сегментувати споживачів за віком, статтю, місцем проживання, доходами та іншими характеристиками. Це дозволяє створювати більш </w:t>
      </w:r>
      <w:proofErr w:type="spellStart"/>
      <w:r w:rsidRPr="00853836">
        <w:t>таргетовані</w:t>
      </w:r>
      <w:proofErr w:type="spellEnd"/>
      <w:r w:rsidRPr="00853836">
        <w:t xml:space="preserve"> маркетингові кампанії, які відповідають потребам і очікуванням різних груп споживачів. Інформація про соціально-економічний статус споживачів також впливає на розуміння їхньої купівельної поведінки та критеріїв вибору</w:t>
      </w:r>
      <w:r>
        <w:t xml:space="preserve"> </w:t>
      </w:r>
      <w:r>
        <w:rPr>
          <w:noProof/>
        </w:rPr>
        <w:t>[20]</w:t>
      </w:r>
      <w:r w:rsidRPr="00853836">
        <w:t>.</w:t>
      </w:r>
    </w:p>
    <w:p w14:paraId="2302E9A9" w14:textId="77777777" w:rsidR="00220DBC" w:rsidRDefault="00220DBC" w:rsidP="001978D4">
      <w:r w:rsidRPr="00853836">
        <w:t xml:space="preserve">По-третє, великі дані про взаємодію з брендом, такі як відгуки, рейтинги та активність у соціальних мережах, надають інформацію про задоволеність споживачів та їхню лояльність. Наприклад, аналіз відгуків на платформах, таких як </w:t>
      </w:r>
      <w:proofErr w:type="spellStart"/>
      <w:r w:rsidRPr="00853836">
        <w:t>Yelp</w:t>
      </w:r>
      <w:proofErr w:type="spellEnd"/>
      <w:r w:rsidRPr="00853836">
        <w:t xml:space="preserve"> чи </w:t>
      </w:r>
      <w:proofErr w:type="spellStart"/>
      <w:r w:rsidRPr="00853836">
        <w:t>Google</w:t>
      </w:r>
      <w:proofErr w:type="spellEnd"/>
      <w:r w:rsidRPr="00853836">
        <w:t xml:space="preserve"> </w:t>
      </w:r>
      <w:proofErr w:type="spellStart"/>
      <w:r w:rsidRPr="00853836">
        <w:t>Reviews</w:t>
      </w:r>
      <w:proofErr w:type="spellEnd"/>
      <w:r w:rsidRPr="00853836">
        <w:t>, допомагає виявити сильні та слабкі сторони продуктів чи послуг, а також визначити області для покращення</w:t>
      </w:r>
      <w:r>
        <w:t xml:space="preserve">. </w:t>
      </w:r>
    </w:p>
    <w:p w14:paraId="41CAC040" w14:textId="77777777" w:rsidR="00220DBC" w:rsidRPr="0090430B" w:rsidRDefault="00220DBC" w:rsidP="001978D4">
      <w:r w:rsidRPr="00853836">
        <w:t>По-четверте, дані про критерії вибору та шукані вигоди можна отримати з аналізу пошукових запитів, відгуків та коментарів споживачів. Це дозволяє компаніям зрозуміти, які характеристики продуктів чи послуг є найбільш важливими для споживачів та які вигоди вони шукають. Наприклад, аналіз пошукових запитів дозволяє виявити популярні функції або характеристики товарів, які цікавлять споживачів, що може допомогти у розробці нових продуктів чи вдосконаленні існуючих.</w:t>
      </w:r>
    </w:p>
    <w:p w14:paraId="1A3E3882" w14:textId="77777777" w:rsidR="00220DBC" w:rsidRPr="0090430B" w:rsidRDefault="00220DBC" w:rsidP="001978D4">
      <w:r w:rsidRPr="0090430B">
        <w:lastRenderedPageBreak/>
        <w:t xml:space="preserve">Накопичення та зберігання великих даних здійснюється в хмарних сховищах, що забезпечують масштабованість та доступність даних у режимі реального часу. Великі хмарні платформи, такі як </w:t>
      </w:r>
      <w:proofErr w:type="spellStart"/>
      <w:r w:rsidRPr="0090430B">
        <w:t>Amazon</w:t>
      </w:r>
      <w:proofErr w:type="spellEnd"/>
      <w:r w:rsidRPr="0090430B">
        <w:t xml:space="preserve"> </w:t>
      </w:r>
      <w:proofErr w:type="spellStart"/>
      <w:r w:rsidRPr="0090430B">
        <w:t>Web</w:t>
      </w:r>
      <w:proofErr w:type="spellEnd"/>
      <w:r w:rsidRPr="0090430B">
        <w:t xml:space="preserve"> </w:t>
      </w:r>
      <w:proofErr w:type="spellStart"/>
      <w:r w:rsidRPr="0090430B">
        <w:t>Services</w:t>
      </w:r>
      <w:proofErr w:type="spellEnd"/>
      <w:r w:rsidRPr="0090430B">
        <w:t xml:space="preserve"> (AWS), </w:t>
      </w:r>
      <w:proofErr w:type="spellStart"/>
      <w:r w:rsidRPr="0090430B">
        <w:t>Google</w:t>
      </w:r>
      <w:proofErr w:type="spellEnd"/>
      <w:r w:rsidRPr="0090430B">
        <w:t xml:space="preserve"> </w:t>
      </w:r>
      <w:proofErr w:type="spellStart"/>
      <w:r w:rsidRPr="0090430B">
        <w:t>Cloud</w:t>
      </w:r>
      <w:proofErr w:type="spellEnd"/>
      <w:r w:rsidRPr="0090430B">
        <w:t xml:space="preserve"> і Microsoft </w:t>
      </w:r>
      <w:proofErr w:type="spellStart"/>
      <w:r w:rsidRPr="0090430B">
        <w:t>Azure</w:t>
      </w:r>
      <w:proofErr w:type="spellEnd"/>
      <w:r w:rsidRPr="0090430B">
        <w:t xml:space="preserve">, надають потужні інструменти для зберігання, обробки та аналізу даних. Крім того, існують спеціалізовані платформи для роботи з великими даними, такі як </w:t>
      </w:r>
      <w:proofErr w:type="spellStart"/>
      <w:r w:rsidRPr="0090430B">
        <w:t>Hadoop</w:t>
      </w:r>
      <w:proofErr w:type="spellEnd"/>
      <w:r w:rsidRPr="0090430B">
        <w:t xml:space="preserve"> та </w:t>
      </w:r>
      <w:proofErr w:type="spellStart"/>
      <w:r w:rsidRPr="0090430B">
        <w:t>Apache</w:t>
      </w:r>
      <w:proofErr w:type="spellEnd"/>
      <w:r w:rsidRPr="0090430B">
        <w:t xml:space="preserve"> </w:t>
      </w:r>
      <w:proofErr w:type="spellStart"/>
      <w:r w:rsidRPr="0090430B">
        <w:t>Spark</w:t>
      </w:r>
      <w:proofErr w:type="spellEnd"/>
      <w:r w:rsidRPr="0090430B">
        <w:t>, що дозволяють ефективно обробляти великі обсяги інформації</w:t>
      </w:r>
      <w:r>
        <w:t xml:space="preserve"> </w:t>
      </w:r>
      <w:r>
        <w:rPr>
          <w:noProof/>
        </w:rPr>
        <w:t>[21]</w:t>
      </w:r>
      <w:r w:rsidRPr="0090430B">
        <w:t>.</w:t>
      </w:r>
    </w:p>
    <w:p w14:paraId="600AA439" w14:textId="77777777" w:rsidR="00220DBC" w:rsidRPr="0090430B" w:rsidRDefault="00220DBC" w:rsidP="001978D4">
      <w:r w:rsidRPr="0090430B">
        <w:t>Для отримання доступу до цих даних компанії можуть звертатися до постачальників даних або використовувати власні аналітичні платформи. Деякі компанії створюють власні команди аналітиків даних, які спеціалізуються на зборі та аналізі даних з різних джерел. Інші можуть використовувати послуги зовнішніх аналітичних компаній, які надають готові рішення для аналізу великих даних.</w:t>
      </w:r>
    </w:p>
    <w:p w14:paraId="134B061C" w14:textId="77777777" w:rsidR="00220DBC" w:rsidRPr="0090430B" w:rsidRDefault="00220DBC" w:rsidP="001978D4">
      <w:r w:rsidRPr="0090430B">
        <w:t xml:space="preserve">Таким чином, великі дані, що надходять з різних цифрових та </w:t>
      </w:r>
      <w:proofErr w:type="spellStart"/>
      <w:r w:rsidRPr="0090430B">
        <w:t>офлайн</w:t>
      </w:r>
      <w:proofErr w:type="spellEnd"/>
      <w:r w:rsidRPr="0090430B">
        <w:t xml:space="preserve">-джерел, відіграють </w:t>
      </w:r>
      <w:r>
        <w:t>дуже важливу</w:t>
      </w:r>
      <w:r w:rsidRPr="0090430B">
        <w:t xml:space="preserve"> роль у розумінні поведінки споживачів і формуванні ефективних маркетингових стратегій. Інтеграція та аналіз цих даних дозволяють компаніям точніше визначати цільові аудиторії, персоналізувати пропозиції та оптимізувати маркетингові кампанії для підвищення їх ефективності.</w:t>
      </w:r>
    </w:p>
    <w:p w14:paraId="40362D20" w14:textId="77777777" w:rsidR="00220DBC" w:rsidRDefault="00220DBC" w:rsidP="001978D4">
      <w:r w:rsidRPr="0090430B">
        <w:t xml:space="preserve">Штучний інтелект відіграє важливу роль у автоматизації маркетингових процесів та прийнятті рішень. </w:t>
      </w:r>
      <w:r>
        <w:t>ШІ</w:t>
      </w:r>
      <w:r w:rsidRPr="0090430B">
        <w:t xml:space="preserve"> дозволяє використовувати алгоритми машинного навчання для прогнозування поведінки клієнтів, оптимізації цінової політики, управління запасами та планування рекламних кампаній. Це значно зменшує витрати на маркетинг та підвищує його ефективність, оскільки маркетингові зусилля стають більш цілеспрямованими і результативними. </w:t>
      </w:r>
    </w:p>
    <w:p w14:paraId="796DED01" w14:textId="77777777" w:rsidR="00220DBC" w:rsidRPr="008945FE" w:rsidRDefault="00220DBC" w:rsidP="001978D4">
      <w:r w:rsidRPr="008945FE">
        <w:t xml:space="preserve">Застосування штучного інтелекту (ШІ) у маркетингу кардинально змінило способи взаємодії підприємств зі споживачами та дозволило </w:t>
      </w:r>
      <w:r w:rsidRPr="008945FE">
        <w:lastRenderedPageBreak/>
        <w:t>досягти значного підвищення ефективності маркетингових стратегій. Інтеграція ШІ у маркетингову діяльність відкрила нові можливості, вдосконалила існуючі процеси та сприяла розвитку інноваційних рішень</w:t>
      </w:r>
      <w:r>
        <w:t xml:space="preserve"> </w:t>
      </w:r>
      <w:r>
        <w:rPr>
          <w:noProof/>
        </w:rPr>
        <w:t>[22, 23]</w:t>
      </w:r>
      <w:r w:rsidRPr="008945FE">
        <w:t>.</w:t>
      </w:r>
    </w:p>
    <w:p w14:paraId="092A2B0A" w14:textId="77777777" w:rsidR="00220DBC" w:rsidRPr="008945FE" w:rsidRDefault="00220DBC" w:rsidP="001978D4">
      <w:r w:rsidRPr="008945FE">
        <w:t xml:space="preserve">Однією з ключових можливостей, які з'явилися з появою ШІ, є персоналізація маркетингових зусиль. ШІ дозволяє аналізувати великі обсяги даних про споживачів та створювати індивідуальні пропозиції, адаптовані до потреб та вподобань кожного клієнта. Наприклад, алгоритми машинного навчання можуть аналізувати історію покупок, пошукові запити та активність у соціальних мережах, щоб рекомендувати продукти, які найбільше відповідають інтересам споживача. </w:t>
      </w:r>
      <w:proofErr w:type="spellStart"/>
      <w:r w:rsidRPr="008945FE">
        <w:t>Amazon</w:t>
      </w:r>
      <w:proofErr w:type="spellEnd"/>
      <w:r w:rsidRPr="008945FE">
        <w:t xml:space="preserve"> та </w:t>
      </w:r>
      <w:proofErr w:type="spellStart"/>
      <w:r w:rsidRPr="008945FE">
        <w:t>Netflix</w:t>
      </w:r>
      <w:proofErr w:type="spellEnd"/>
      <w:r w:rsidRPr="008945FE">
        <w:t xml:space="preserve"> є прикладами компаній, які успішно використовують ШІ для персоналізації рекомендацій товарів і контенту, що значно підвищує рівень залученості клієнтів та їхню задоволеність</w:t>
      </w:r>
      <w:r>
        <w:t xml:space="preserve"> </w:t>
      </w:r>
      <w:r>
        <w:rPr>
          <w:noProof/>
        </w:rPr>
        <w:t>[24]</w:t>
      </w:r>
      <w:r w:rsidRPr="008945FE">
        <w:t>.</w:t>
      </w:r>
    </w:p>
    <w:p w14:paraId="31C1D2DC" w14:textId="77777777" w:rsidR="00220DBC" w:rsidRPr="008945FE" w:rsidRDefault="00220DBC" w:rsidP="001978D4">
      <w:r w:rsidRPr="008945FE">
        <w:t>ШІ також вдосконалює процеси автоматизації маркетингових кампаній. Інструменти автоматизації, такі як чат-боти та віртуальні асистенти, дозволяють компаніям ефективно взаємодіяти з клієнтами в режимі реального часу, надаючи відповіді на запити, рекомендації та підтримку. Чат-боти, які використовують природну мову (NLP), здатні вести діалоги з клієнтами, розуміючи їхні запити та надаючи релевантну інформацію. Це не тільки зменшує витрати на обслуговування клієнтів, але й підвищує швидкість та якість обслуговування.</w:t>
      </w:r>
    </w:p>
    <w:p w14:paraId="73C30C8C" w14:textId="77777777" w:rsidR="00220DBC" w:rsidRPr="008945FE" w:rsidRDefault="00220DBC" w:rsidP="001978D4">
      <w:r w:rsidRPr="008945FE">
        <w:t xml:space="preserve">Прогнозування поведінки споживачів є ще однією важливою можливістю, яку надає ШІ. Завдяки аналізу історичних даних та застосуванню алгоритмів машинного навчання, компанії можуть передбачати майбутні потреби та уподобання споживачів. Це дозволяє підприємствам планувати свої маркетингові кампанії та стратегії продажів з урахуванням очікувань ринку. Наприклад, алгоритми прогнозування можуть виявляти сезонні коливання попиту на продукти, що дозволяє </w:t>
      </w:r>
      <w:r w:rsidRPr="008945FE">
        <w:lastRenderedPageBreak/>
        <w:t>компаніям заздалегідь готуватися до пікових періодів продажів та оптимізувати запаси.</w:t>
      </w:r>
    </w:p>
    <w:p w14:paraId="1CC553C4" w14:textId="77777777" w:rsidR="00220DBC" w:rsidRPr="008945FE" w:rsidRDefault="00220DBC" w:rsidP="001978D4">
      <w:r w:rsidRPr="008945FE">
        <w:t>Аналітика настроїв (</w:t>
      </w:r>
      <w:proofErr w:type="spellStart"/>
      <w:r w:rsidRPr="008945FE">
        <w:t>sentiment</w:t>
      </w:r>
      <w:proofErr w:type="spellEnd"/>
      <w:r w:rsidRPr="008945FE">
        <w:t xml:space="preserve"> </w:t>
      </w:r>
      <w:proofErr w:type="spellStart"/>
      <w:r w:rsidRPr="008945FE">
        <w:t>analysis</w:t>
      </w:r>
      <w:proofErr w:type="spellEnd"/>
      <w:r w:rsidRPr="008945FE">
        <w:t xml:space="preserve">) є ще одним важливим інструментом, який став доступним завдяки ШІ. Аналізуючи текстові дані з соціальних мереж, відгуків та коментарів, ШІ може визначати, які емоції викликають продукти або бренди у споживачів. Це дозволяє компаніям </w:t>
      </w:r>
      <w:proofErr w:type="spellStart"/>
      <w:r w:rsidRPr="008945FE">
        <w:t>оперативно</w:t>
      </w:r>
      <w:proofErr w:type="spellEnd"/>
      <w:r w:rsidRPr="008945FE">
        <w:t xml:space="preserve"> реагувати на негативні відгуки, виявляти проблемні аспекти продуктів та покращувати взаємодію зі споживачами</w:t>
      </w:r>
      <w:r>
        <w:t xml:space="preserve"> </w:t>
      </w:r>
      <w:r>
        <w:rPr>
          <w:noProof/>
        </w:rPr>
        <w:t>[25]</w:t>
      </w:r>
      <w:r w:rsidRPr="008945FE">
        <w:t>.</w:t>
      </w:r>
    </w:p>
    <w:p w14:paraId="592B5840" w14:textId="77777777" w:rsidR="00220DBC" w:rsidRPr="008945FE" w:rsidRDefault="00220DBC" w:rsidP="001978D4">
      <w:r w:rsidRPr="008945FE">
        <w:t>Оптимізація цінової політики також зазнала суттєвих змін завдяки ШІ. Використовуючи алгоритми машинного навчання, компанії можуть аналізувати різноманітні фактори, що впливають на ціноутворення, такі як попит, конкуренція, сезонність та інші. Це дозволяє встановлювати оптимальні ціни, які максимізують прибутки та залученість клієнтів.</w:t>
      </w:r>
    </w:p>
    <w:p w14:paraId="6EE5651E" w14:textId="77777777" w:rsidR="00220DBC" w:rsidRPr="008945FE" w:rsidRDefault="00220DBC" w:rsidP="001978D4">
      <w:r w:rsidRPr="008945FE">
        <w:t>Нарешті, аналіз ефективності маркетингових кампаній значно вдосконалився завдяки застосуванню ШІ. Інструменти аналітики можуть автоматично збирати та аналізувати дані про результати кампаній, визначати ключові показники ефективності (KPI) та надавати рекомендації щодо покращення</w:t>
      </w:r>
      <w:r>
        <w:t xml:space="preserve"> </w:t>
      </w:r>
      <w:r>
        <w:rPr>
          <w:noProof/>
        </w:rPr>
        <w:t>[26]</w:t>
      </w:r>
      <w:r w:rsidRPr="008945FE">
        <w:t>. Це дозволяє маркетологам швидко оцінювати успішність своїх зусиль та вносити необхідні корективи для підвищення ефективності майбутніх кампаній.</w:t>
      </w:r>
    </w:p>
    <w:p w14:paraId="71650FE1" w14:textId="77777777" w:rsidR="00220DBC" w:rsidRDefault="00220DBC" w:rsidP="001978D4">
      <w:r w:rsidRPr="008945FE">
        <w:t>Таким чином, застосування штучного інтелекту у маркетингу відкриває нові можливості для персоналізації, автоматизації, прогнозування та аналітики, що значно підвищує ефективність маркетингових зусиль та сприяє кращому розумінню потреб і поведінки споживачів. Це дозволяє компаніям більш точно орієнтувати свої стратегії, підвищувати залученість клієнтів та забезпечувати конкурентоспроможність на ринку.</w:t>
      </w:r>
    </w:p>
    <w:p w14:paraId="4D1F1ECD" w14:textId="77777777" w:rsidR="00220DBC" w:rsidRDefault="00220DBC" w:rsidP="001978D4">
      <w:proofErr w:type="spellStart"/>
      <w:r w:rsidRPr="0090430B">
        <w:t>Кібер</w:t>
      </w:r>
      <w:proofErr w:type="spellEnd"/>
      <w:r w:rsidRPr="0090430B">
        <w:t xml:space="preserve">-фізичні системи (CPS) та хмарні обчислення забезпечують інтеграцію різних систем і додатків, що дозволяє компаніям більш ефективно керувати маркетинговими процесами та забезпечувати </w:t>
      </w:r>
      <w:r w:rsidRPr="0090430B">
        <w:lastRenderedPageBreak/>
        <w:t xml:space="preserve">оперативний доступ до необхідних даних. Це сприяє підвищенню продуктивності та гнучкості підприємств, дозволяючи їм швидше адаптуватися до змін ринку та вимог споживачів. </w:t>
      </w:r>
    </w:p>
    <w:p w14:paraId="3DED8640" w14:textId="77777777" w:rsidR="00220DBC" w:rsidRPr="0090430B" w:rsidRDefault="00220DBC" w:rsidP="001978D4">
      <w:proofErr w:type="spellStart"/>
      <w:r w:rsidRPr="00E15227">
        <w:t>Кібер</w:t>
      </w:r>
      <w:proofErr w:type="spellEnd"/>
      <w:r w:rsidRPr="00E15227">
        <w:t>-фізичні системи (CPS) інтегрують фізичні процеси з обчислювальними ресурсами, забезпечуючи зворотний зв'язок та взаємодію між реальним і цифровим світом. У маркетингу використання CPS відкриває нові можливості для взаємодії зі споживачами, підвищення ефективності рекламних кампаній та оптимізації бізнес-процесів</w:t>
      </w:r>
      <w:r>
        <w:t xml:space="preserve"> </w:t>
      </w:r>
      <w:r>
        <w:rPr>
          <w:noProof/>
        </w:rPr>
        <w:t>[27]</w:t>
      </w:r>
      <w:r w:rsidRPr="00E15227">
        <w:t xml:space="preserve">. Наприклад, розумні вітрини і інтерактивні дисплеї можуть реагувати на присутність клієнтів та їхні дії, створюючи персоналізовані рекомендації на основі попередніх покупок або переглядів. Інтерактивні кіоски, які використовуються у торгових центрах і магазинах, забезпечують інформацію про товари, спеціальні пропозиції та навігацію, реагуючи на дії користувачів і надаючи персоналізовані рекомендації. Розумні полиці, обладнані сенсорами, дозволяють відстежувати наявність товарів і автоматично сповіщати про необхідність поповнення запасів, що допомагає магазинам краще розуміти вподобання клієнтів та управляти запасами. </w:t>
      </w:r>
      <w:proofErr w:type="spellStart"/>
      <w:r w:rsidRPr="00E15227">
        <w:t>Кібер</w:t>
      </w:r>
      <w:proofErr w:type="spellEnd"/>
      <w:r w:rsidRPr="00E15227">
        <w:t xml:space="preserve">-фізичні системи також інтегруються з програмами лояльності, надаючи персоналізовані пропозиції та знижки в реальному часі, що підвищує залученість клієнтів та стимулює повторні покупки. Автоматизовані торгові машини, обладнані сенсорами та підключені до Інтернету, можуть збирати дані про покупки та взаємодію клієнтів, дозволяючи компаніям аналізувати попит на різні продукти в різних місцях і оптимізувати запаси. У великих роздрібних мережах, таких як </w:t>
      </w:r>
      <w:proofErr w:type="spellStart"/>
      <w:r w:rsidRPr="00E15227">
        <w:t>Walmart</w:t>
      </w:r>
      <w:proofErr w:type="spellEnd"/>
      <w:r w:rsidRPr="00E15227">
        <w:t xml:space="preserve">, використовуються </w:t>
      </w:r>
      <w:proofErr w:type="spellStart"/>
      <w:r w:rsidRPr="00E15227">
        <w:t>роботизовані</w:t>
      </w:r>
      <w:proofErr w:type="spellEnd"/>
      <w:r w:rsidRPr="00E15227">
        <w:t xml:space="preserve"> системи для інвентаризації та управління запасами. Роботи, обладнані камерами та сенсорами, автоматично сканують полиці, виявляють відсутні товари та відправляють повідомлення про необхідність поповнення запасів. Це значно підвищує ефективність управління інвентарем і зменшує витрати на ручну працю. </w:t>
      </w:r>
      <w:proofErr w:type="spellStart"/>
      <w:r w:rsidRPr="00E15227">
        <w:t>Кібер</w:t>
      </w:r>
      <w:proofErr w:type="spellEnd"/>
      <w:r w:rsidRPr="00E15227">
        <w:t xml:space="preserve">-фізичні </w:t>
      </w:r>
      <w:r w:rsidRPr="00E15227">
        <w:lastRenderedPageBreak/>
        <w:t>системи надають численні можливості для підвищення ефективності маркетингової діяльності, покращення взаємодії зі споживачами та оптимізації бізнес-процесів. Вони дозволяють створювати більш інтерактивні та персоналізовані маркетингові рішення, що сприяє підвищенню задоволеності клієнтів та збільшенню продажів.</w:t>
      </w:r>
    </w:p>
    <w:p w14:paraId="5C440EAE" w14:textId="77777777" w:rsidR="00220DBC" w:rsidRDefault="00220DBC" w:rsidP="001978D4">
      <w:r w:rsidRPr="0090430B">
        <w:t>Таким чином, Індустрія 4.0 відкриває нові горизонти для маркетингової діяльності підприємств, забезпечуючи їм інструменти для більш ефективного взаємодії з клієнтами, оптимізації процесів та підвищення конкурентоспроможності на глобальному ринку.</w:t>
      </w:r>
      <w:r>
        <w:t xml:space="preserve"> Крім того, індустрія 4.0 впливає на макро середовище, у якому здійснюється маркетингова політика, визначаючи нові умови, у яких функціонують виробники, постачальники та споживачі </w:t>
      </w:r>
      <w:r>
        <w:rPr>
          <w:noProof/>
        </w:rPr>
        <w:t>[28]</w:t>
      </w:r>
      <w:r>
        <w:t xml:space="preserve">. </w:t>
      </w:r>
    </w:p>
    <w:p w14:paraId="39F4035A" w14:textId="77777777" w:rsidR="00220DBC" w:rsidRDefault="00220DBC" w:rsidP="001978D4"/>
    <w:p w14:paraId="61315AE0" w14:textId="77777777" w:rsidR="00220DBC" w:rsidRDefault="00220DBC" w:rsidP="001978D4">
      <w:pPr>
        <w:pStyle w:val="Heading2"/>
      </w:pPr>
      <w:bookmarkStart w:id="4" w:name="_Toc169197071"/>
      <w:r w:rsidRPr="00E15227">
        <w:t>Інноваційні технології в маркетингу: концепції, інструменти та методи</w:t>
      </w:r>
      <w:bookmarkEnd w:id="4"/>
    </w:p>
    <w:p w14:paraId="3D7832A5" w14:textId="77777777" w:rsidR="00220DBC" w:rsidRPr="00C32640" w:rsidRDefault="00220DBC" w:rsidP="001978D4">
      <w:r w:rsidRPr="00C32640">
        <w:t xml:space="preserve">У маркетингу відбулося багато змін, які стали прямим наслідком появи Інтернету. Інтернет </w:t>
      </w:r>
      <w:r>
        <w:t>–</w:t>
      </w:r>
      <w:r w:rsidRPr="00C32640">
        <w:t xml:space="preserve"> це нове середовище, яке уможливило прямий контакт з клієнтами у 1980-х рр. Прямий контакт став цікавим для маркетингу після прориву в прямому маркетингу. Бази даних, лазерні принтери та </w:t>
      </w:r>
      <w:proofErr w:type="spellStart"/>
      <w:r w:rsidRPr="00C32640">
        <w:t>колцентри</w:t>
      </w:r>
      <w:proofErr w:type="spellEnd"/>
      <w:r w:rsidRPr="00C32640">
        <w:t xml:space="preserve"> зробили цей прямий контакт можливим, що, в свою чергу, забезпечило пряме знання клієнтів та їхньої реакції на маркетингові заходи. Прямий маркетинг розглядався як форма прямої комунікації, </w:t>
      </w:r>
      <w:proofErr w:type="spellStart"/>
      <w:r w:rsidRPr="00C32640">
        <w:t>колл</w:t>
      </w:r>
      <w:proofErr w:type="spellEnd"/>
      <w:r w:rsidRPr="00C32640">
        <w:t>-центри стали важливими для обслуговування клієнтів і для прямих продажів. У 1990-х роках стало можливим використання Інтернету, що дозволило виконувати всі ці функції також і через Інтернет. Однак з появою Інтернету змінився не лише фокус на індивідуальні відносини, але й масштаб, охоплення та методологія. Традиційні засоби масової інформації називаються «</w:t>
      </w:r>
      <w:proofErr w:type="spellStart"/>
      <w:r w:rsidRPr="00C32640">
        <w:t>штовхаючими</w:t>
      </w:r>
      <w:proofErr w:type="spellEnd"/>
      <w:r w:rsidRPr="00C32640">
        <w:t xml:space="preserve">»; тут повідомлення </w:t>
      </w:r>
      <w:r>
        <w:t xml:space="preserve">створюються для </w:t>
      </w:r>
      <w:r>
        <w:lastRenderedPageBreak/>
        <w:t xml:space="preserve">анонімної </w:t>
      </w:r>
      <w:r w:rsidRPr="00C32640">
        <w:t xml:space="preserve">цільової групи. В Інтернеті ж ініціативу бере на себе відвідувач, що дає змогу розвиватися індивідуальним стосункам. Доречним є порівняння рибалки, який сидить і чекає на клювання риби, і мисливця, який виходить на пошуки здобичі. У традиційних засобах масової інформації відділ маркетингу виходить на пошуки своєї здобичі, намагається достукатися до неї і переконати. В Інтернеті відвідувач потрапляє на сайт і зважує, чи можуть з цього потенційно вийти хороші стосунки.  Інтернет передбачає більше, ніж просто продаж: надання інформації, розваги та спілкування також є важливими сферами застосування. Організації повинні запитати себе, чи підтримує Інтернет стратегію компанії, чи насправді він є важливим керівним фактором. Зокрема, компанії, які пропонують віртуальні продукти та послуги, використовуватимуть Інтернет як частину своєї стратегії та пропозиції. Постачальники ігор, музики, інформації та програмного забезпечення були змушені змінити свою бізнес-модель завдяки можливостям, які пропонує Інтернет. Для інших організацій Інтернет, можливо, є лише електронною брошурою. Однак у всіх випадках необхідно добре розуміти можливості застосування Інтернету, його специфічні функції та побажання ринку. Вплив Інтернету на маркетинг був багатогранним, але він також змінив маркетинг, перетворивши його з ринкового підходу на купівельну підтримку для індивідуальних клієнтів. Автономні комп'ютери, телефони, смартфони та інші пристрої пов'язані з сервером, який, у свою чергу, пов'язаний з іншими серверами. Таким чином утворюється павутина взаємопов'язаних комп'ютерів </w:t>
      </w:r>
      <w:r>
        <w:t>–</w:t>
      </w:r>
      <w:r w:rsidRPr="00C32640">
        <w:t xml:space="preserve"> Всесвітня павутина</w:t>
      </w:r>
      <w:r>
        <w:rPr>
          <w:lang w:val="en-GB"/>
        </w:rPr>
        <w:t xml:space="preserve"> (World Wide Web, WWW)</w:t>
      </w:r>
      <w:r w:rsidRPr="00C32640">
        <w:t xml:space="preserve">. З'єднання можна здійснювати за допомогою пошукових слів, які пов'язані з числами. Основою є телекомунікаційна мережа, фізична і віртуальна. </w:t>
      </w:r>
    </w:p>
    <w:p w14:paraId="473BB3AA" w14:textId="77777777" w:rsidR="00220DBC" w:rsidRPr="00E15227" w:rsidRDefault="00220DBC" w:rsidP="001978D4">
      <w:r w:rsidRPr="00E15227">
        <w:t>Під впливом цифрових технологій маркетингові стратегії, планування та реалізація маркетингової політики зазнають значних змін, що зумовлює трансформацію підходів до взаємодії зі споживачами та оптимізації бізнес-</w:t>
      </w:r>
      <w:r w:rsidRPr="00E15227">
        <w:lastRenderedPageBreak/>
        <w:t>процесів. Цифровізація відкриває нові можливості, усуває застарілі інструменти та вдосконалює існуючі методи маркетингу</w:t>
      </w:r>
      <w:r>
        <w:t xml:space="preserve"> </w:t>
      </w:r>
      <w:r>
        <w:rPr>
          <w:noProof/>
        </w:rPr>
        <w:t>[29]</w:t>
      </w:r>
      <w:r w:rsidRPr="00E15227">
        <w:t>.</w:t>
      </w:r>
    </w:p>
    <w:p w14:paraId="586864C9" w14:textId="77777777" w:rsidR="00220DBC" w:rsidRPr="00E15227" w:rsidRDefault="00220DBC" w:rsidP="001978D4">
      <w:r w:rsidRPr="00E15227">
        <w:t>З появою нових цифрових технологій, таких як великі дані, штучний інтелект (ШІ) та інтернет речей (</w:t>
      </w:r>
      <w:proofErr w:type="spellStart"/>
      <w:r w:rsidRPr="00E15227">
        <w:t>IoT</w:t>
      </w:r>
      <w:proofErr w:type="spellEnd"/>
      <w:r w:rsidRPr="00E15227">
        <w:t>), компанії отримали можливість значно покращити процеси збору та аналізу даних про споживачів. Це дозволяє створювати більш точні та персоналізовані маркетингові кампанії. Наприклад, аналіз великих даних дозволяє краще розуміти поведінку споживачів, їхні вподобання та потреби, що, в свою чергу, дозволяє розробляти індивідуальні пропозиції та рекомендації. ШІ дозволяє автоматизувати багато процесів, зокрема аналіз великих обсягів даних, створення персоналізованих рекламних повідомлень та прогнозування поведінки споживачів, що підвищує ефективність маркетингових зусиль.</w:t>
      </w:r>
    </w:p>
    <w:p w14:paraId="37EF5FAB" w14:textId="77777777" w:rsidR="00220DBC" w:rsidRPr="00E15227" w:rsidRDefault="00220DBC" w:rsidP="001978D4">
      <w:r>
        <w:t>Класичні</w:t>
      </w:r>
      <w:r w:rsidRPr="00E15227">
        <w:t xml:space="preserve"> інструменти, такі як традиційна реклама в друкованих ЗМІ та на телебаченні, поступово втрачають свою ефективність на тлі цифровізації. Це зумовлено тим, що споживачі все частіше обирають цифрові платформи для отримання інформації та здійснення покупок. Таким чином, компанії змушені змінювати свої стратегії та переходити до цифрових каналів, таких як соціальні мережі, пошуковий маркетинг та контент-маркетинг. Наприклад, соціальні мережі надають можливість </w:t>
      </w:r>
      <w:proofErr w:type="spellStart"/>
      <w:r w:rsidRPr="00E15227">
        <w:t>таргетувати</w:t>
      </w:r>
      <w:proofErr w:type="spellEnd"/>
      <w:r w:rsidRPr="00E15227">
        <w:t xml:space="preserve"> рекламу на конкретні аудиторії з урахуванням їхніх інтересів та поведінки, що значно підвищує ефективність рекламних кампаній.</w:t>
      </w:r>
    </w:p>
    <w:p w14:paraId="7535E521" w14:textId="77777777" w:rsidR="00220DBC" w:rsidRPr="00E15227" w:rsidRDefault="00220DBC" w:rsidP="001978D4">
      <w:r w:rsidRPr="00E15227">
        <w:t xml:space="preserve">Існуючі методи маркетингу видозмінюються та вдосконалюються завдяки цифровим технологіям. Наприклад, електронна пошта, яка раніше використовувалася для масової розсилки повідомлень, тепер дозволяє створювати персоналізовані розсилки завдяки аналізу даних про споживачів. Автоматизація маркетингу, яка поєднує ШІ та аналіз великих даних, дозволяє автоматично генерувати та відправляти персоналізовані повідомлення на основі поведінки користувачів на </w:t>
      </w:r>
      <w:proofErr w:type="spellStart"/>
      <w:r w:rsidRPr="00E15227">
        <w:t>вебсайті</w:t>
      </w:r>
      <w:proofErr w:type="spellEnd"/>
      <w:r w:rsidRPr="00E15227">
        <w:t xml:space="preserve">, їхніх покупок </w:t>
      </w:r>
      <w:r w:rsidRPr="00E15227">
        <w:lastRenderedPageBreak/>
        <w:t>та інтересів. Це підвищує рівень залученості споживачів та збільшує конверсію</w:t>
      </w:r>
      <w:r>
        <w:t xml:space="preserve"> </w:t>
      </w:r>
      <w:r>
        <w:rPr>
          <w:noProof/>
        </w:rPr>
        <w:t>[30]</w:t>
      </w:r>
      <w:r w:rsidRPr="00E15227">
        <w:t>.</w:t>
      </w:r>
    </w:p>
    <w:p w14:paraId="2FA4242A" w14:textId="77777777" w:rsidR="00220DBC" w:rsidRPr="00E15227" w:rsidRDefault="00220DBC" w:rsidP="001978D4">
      <w:r w:rsidRPr="00E15227">
        <w:t xml:space="preserve">Цифровізація також змінює підходи до планування та реалізації маркетингових стратегій. Замість традиційного довгострокового планування компанії все частіше використовують гнучкі методи управління проектами, такі як </w:t>
      </w:r>
      <w:proofErr w:type="spellStart"/>
      <w:r w:rsidRPr="00E15227">
        <w:t>Agile</w:t>
      </w:r>
      <w:proofErr w:type="spellEnd"/>
      <w:r w:rsidRPr="00E15227">
        <w:t xml:space="preserve"> та </w:t>
      </w:r>
      <w:proofErr w:type="spellStart"/>
      <w:r w:rsidRPr="00E15227">
        <w:t>Scrum</w:t>
      </w:r>
      <w:proofErr w:type="spellEnd"/>
      <w:r w:rsidRPr="00E15227">
        <w:t>, які дозволяють швидко адаптуватися до змін у ринку та вимог споживачів. Це дозволяє швидше вносити зміни у маркетингові кампанії, тестувати нові підходи та оцінювати їхню ефективність у реальному часі</w:t>
      </w:r>
      <w:r>
        <w:rPr>
          <w:lang w:val="en-GB"/>
        </w:rPr>
        <w:t xml:space="preserve"> </w:t>
      </w:r>
      <w:r>
        <w:rPr>
          <w:noProof/>
          <w:lang w:val="en-GB"/>
        </w:rPr>
        <w:t>[31, 32]</w:t>
      </w:r>
      <w:r w:rsidRPr="00E15227">
        <w:t>.</w:t>
      </w:r>
    </w:p>
    <w:p w14:paraId="470C3ECB" w14:textId="77777777" w:rsidR="00220DBC" w:rsidRDefault="00220DBC" w:rsidP="001978D4">
      <w:pPr>
        <w:rPr>
          <w:lang w:val="en-GB"/>
        </w:rPr>
      </w:pPr>
      <w:r w:rsidRPr="001978D4">
        <w:t>Таким чином, під впливом цифрових технологій маркетингові стратегії та тактики зазнають суттєвих змін. Вони стають більш орієнтованими на споживачів, гнучкими та ефективними завдяки використанню великих даних, штучного інтелекту та інших інноваційних технологій. Це дозволяє компаніям більш точно визначати потреби та очікування своїх клієнтів, створювати персоналізовані</w:t>
      </w:r>
      <w:r w:rsidRPr="00E15227">
        <w:t xml:space="preserve"> пропозиції та забезпечувати конкурентоспроможність на ринку.</w:t>
      </w:r>
    </w:p>
    <w:p w14:paraId="3BD1BBED" w14:textId="77777777" w:rsidR="00220DBC" w:rsidRPr="001978D4" w:rsidRDefault="00220DBC" w:rsidP="001978D4">
      <w:r w:rsidRPr="001978D4">
        <w:t>Функція комунікації використовує можливості Інтернету для зв'язку між постачальниками і покупцями, причому цей зв'язок може бути прямим та інтерактивним; наприклад, за допомогою програмних додатків, таких як Skype і веб-камера, можна обмінюватися миттєвими повідомленнями та візуальними зображеннями. Спілкування може відбуватися із затримкою, як, наприклад, за допомогою електронної пошти, веб-журналів та Твіттера. Ці засоби масової інформації забезпечують пряму форму комунікації. Для маркетингу важливо, щоб був прямий контакт з потенційними покупцями і клієнтами. В Інтернеті комунікація відбувається з конкретним адресатом, наприклад, з</w:t>
      </w:r>
      <w:r>
        <w:t>а</w:t>
      </w:r>
      <w:r w:rsidRPr="001978D4">
        <w:t xml:space="preserve"> електронною </w:t>
      </w:r>
      <w:proofErr w:type="spellStart"/>
      <w:r w:rsidRPr="001978D4">
        <w:t>адрес</w:t>
      </w:r>
      <w:r>
        <w:t>ою</w:t>
      </w:r>
      <w:proofErr w:type="spellEnd"/>
      <w:r w:rsidRPr="001978D4">
        <w:t xml:space="preserve">. Основою прямої комунікації є прямий маркетинг; з маркетингом - це масова комунікація. Прямий маркетинг часто є особистим, але може бути і безособовим. Наприклад, при розповсюдженні листівок комунікація відбувається на основі поштового індексу та номера </w:t>
      </w:r>
      <w:r w:rsidRPr="001978D4">
        <w:lastRenderedPageBreak/>
        <w:t xml:space="preserve">будинку (місцезнаходження). Так само відбувається і з різного роду неадресною друкованою продукцією. У прямому маркетингу ми можемо розрізняти інтерактивну та </w:t>
      </w:r>
      <w:proofErr w:type="spellStart"/>
      <w:r w:rsidRPr="001978D4">
        <w:t>напівактивну</w:t>
      </w:r>
      <w:proofErr w:type="spellEnd"/>
      <w:r w:rsidRPr="001978D4">
        <w:t xml:space="preserve"> комунікацію, а також особисту та безособову комунікацію.</w:t>
      </w:r>
    </w:p>
    <w:p w14:paraId="78234631" w14:textId="77777777" w:rsidR="00220DBC" w:rsidRPr="001978D4" w:rsidRDefault="00220DBC" w:rsidP="001978D4">
      <w:r w:rsidRPr="001978D4">
        <w:t>Інтернет, як глобальна інформаційна мережа, суттєво розширив можливості комунікації, забезпечуючи ефективну взаємодію між людьми незалежно від їхнього географічного розташування. Функція комунікації, яку забезпечує Інтернет, включає в себе різноманітні інструменти та платформи, що дозволяють здійснювати як масові, так і персональні комунікації, задовольняючи потреби як індивідуальних користувачів, так і організацій.</w:t>
      </w:r>
    </w:p>
    <w:p w14:paraId="7C48B07F" w14:textId="77777777" w:rsidR="00220DBC" w:rsidRPr="001978D4" w:rsidRDefault="00220DBC" w:rsidP="001978D4">
      <w:r w:rsidRPr="001978D4">
        <w:t>Однією з ключових функцій Інтернету є забезпечення прямої особистої комунікації (</w:t>
      </w:r>
      <w:proofErr w:type="spellStart"/>
      <w:r w:rsidRPr="001978D4">
        <w:t>direct</w:t>
      </w:r>
      <w:proofErr w:type="spellEnd"/>
      <w:r w:rsidRPr="001978D4">
        <w:t xml:space="preserve"> </w:t>
      </w:r>
      <w:proofErr w:type="spellStart"/>
      <w:r w:rsidRPr="001978D4">
        <w:t>personal</w:t>
      </w:r>
      <w:proofErr w:type="spellEnd"/>
      <w:r w:rsidRPr="001978D4">
        <w:t xml:space="preserve"> </w:t>
      </w:r>
      <w:proofErr w:type="spellStart"/>
      <w:r w:rsidRPr="001978D4">
        <w:t>communication</w:t>
      </w:r>
      <w:proofErr w:type="spellEnd"/>
      <w:r w:rsidRPr="001978D4">
        <w:t>), що реалізується через різноманітні інструменти, такі як електронна пошта, миттєві повідомлення, соціальні мережі, відеоконференції та інші цифрові платформи. Електронна пошта є одним з найстаріших і найпоширеніших засобів комунікації в Інтернеті. Вона дозволяє користувачам надсилати текстові повідомлення, документи, зображення та інші файли, забезпечуючи асинхронну комунікацію, що особливо корисно для ділового листування та офіційних комунікацій</w:t>
      </w:r>
      <w:r>
        <w:rPr>
          <w:lang w:val="en-GB"/>
        </w:rPr>
        <w:t xml:space="preserve"> </w:t>
      </w:r>
      <w:r>
        <w:rPr>
          <w:noProof/>
          <w:lang w:val="en-GB"/>
        </w:rPr>
        <w:t>[30]</w:t>
      </w:r>
      <w:r w:rsidRPr="001978D4">
        <w:t>.</w:t>
      </w:r>
    </w:p>
    <w:p w14:paraId="0BA7EB28" w14:textId="77777777" w:rsidR="00220DBC" w:rsidRPr="001978D4" w:rsidRDefault="00220DBC" w:rsidP="001978D4">
      <w:r w:rsidRPr="001978D4">
        <w:t>Миттєві повідомлення (</w:t>
      </w:r>
      <w:proofErr w:type="spellStart"/>
      <w:r w:rsidRPr="001978D4">
        <w:t>instant</w:t>
      </w:r>
      <w:proofErr w:type="spellEnd"/>
      <w:r w:rsidRPr="001978D4">
        <w:t xml:space="preserve"> </w:t>
      </w:r>
      <w:proofErr w:type="spellStart"/>
      <w:r w:rsidRPr="001978D4">
        <w:t>messaging</w:t>
      </w:r>
      <w:proofErr w:type="spellEnd"/>
      <w:r w:rsidRPr="001978D4">
        <w:t xml:space="preserve">) є ще одним важливим інструментом прямої комунікації, що дозволяє здійснювати синхронний обмін повідомленнями в режимі реального часу. Платформи, такі як </w:t>
      </w:r>
      <w:proofErr w:type="spellStart"/>
      <w:r w:rsidRPr="001978D4">
        <w:t>WhatsApp</w:t>
      </w:r>
      <w:proofErr w:type="spellEnd"/>
      <w:r w:rsidRPr="001978D4">
        <w:t xml:space="preserve">, </w:t>
      </w:r>
      <w:proofErr w:type="spellStart"/>
      <w:r w:rsidRPr="001978D4">
        <w:t>Telegram</w:t>
      </w:r>
      <w:proofErr w:type="spellEnd"/>
      <w:r w:rsidRPr="001978D4">
        <w:t xml:space="preserve">, </w:t>
      </w:r>
      <w:proofErr w:type="spellStart"/>
      <w:r w:rsidRPr="001978D4">
        <w:t>Facebook</w:t>
      </w:r>
      <w:proofErr w:type="spellEnd"/>
      <w:r w:rsidRPr="001978D4">
        <w:t xml:space="preserve"> Messenger та </w:t>
      </w:r>
      <w:proofErr w:type="spellStart"/>
      <w:r w:rsidRPr="001978D4">
        <w:t>WeChat</w:t>
      </w:r>
      <w:proofErr w:type="spellEnd"/>
      <w:r w:rsidRPr="001978D4">
        <w:t>, забезпечують швидкий та зручний спосіб обміну текстовими повідомленнями, аудіо- та відеозаписами, зображеннями та іншими файлами. Ці сервіси також підтримують групові чати, що дозволяє здійснювати комунікацію між кількома користувачами одночасно.</w:t>
      </w:r>
    </w:p>
    <w:p w14:paraId="43F50A1D" w14:textId="77777777" w:rsidR="00220DBC" w:rsidRPr="001978D4" w:rsidRDefault="00220DBC" w:rsidP="001978D4">
      <w:r w:rsidRPr="001978D4">
        <w:lastRenderedPageBreak/>
        <w:t xml:space="preserve">Соціальні мережі, такі як </w:t>
      </w:r>
      <w:proofErr w:type="spellStart"/>
      <w:r w:rsidRPr="001978D4">
        <w:t>Facebook</w:t>
      </w:r>
      <w:proofErr w:type="spellEnd"/>
      <w:r w:rsidRPr="001978D4">
        <w:t xml:space="preserve">, </w:t>
      </w:r>
      <w:proofErr w:type="spellStart"/>
      <w:r w:rsidRPr="001978D4">
        <w:t>Twitter</w:t>
      </w:r>
      <w:proofErr w:type="spellEnd"/>
      <w:r w:rsidRPr="001978D4">
        <w:t xml:space="preserve">, </w:t>
      </w:r>
      <w:proofErr w:type="spellStart"/>
      <w:r w:rsidRPr="001978D4">
        <w:t>Instagram</w:t>
      </w:r>
      <w:proofErr w:type="spellEnd"/>
      <w:r w:rsidRPr="001978D4">
        <w:t xml:space="preserve"> та </w:t>
      </w:r>
      <w:proofErr w:type="spellStart"/>
      <w:r w:rsidRPr="001978D4">
        <w:t>LinkedIn</w:t>
      </w:r>
      <w:proofErr w:type="spellEnd"/>
      <w:r w:rsidRPr="001978D4">
        <w:t>, не лише сприяють масовій комунікації, але й забезпечують інструменти для особистих взаємодій. Користувачі можуть обмінюватися приватними повідомленнями, залишати коментарі та взаємодіяти з контентом один одного, що сприяє побудові та підтримці соціальних зв'язків. Крім того, соціальні мережі дозволяють створювати та приєднуватися до різних спільнот за інтересами, що сприяє комунікації між людьми зі спільними захопленнями та цілями.</w:t>
      </w:r>
    </w:p>
    <w:p w14:paraId="2A91D74C" w14:textId="77777777" w:rsidR="00220DBC" w:rsidRPr="001978D4" w:rsidRDefault="00220DBC" w:rsidP="001978D4">
      <w:r w:rsidRPr="001978D4">
        <w:t xml:space="preserve">Відеоконференції та </w:t>
      </w:r>
      <w:proofErr w:type="spellStart"/>
      <w:r w:rsidRPr="001978D4">
        <w:t>відеодзвінки</w:t>
      </w:r>
      <w:proofErr w:type="spellEnd"/>
      <w:r w:rsidRPr="001978D4">
        <w:t xml:space="preserve"> стали особливо популярними в умовах глобалізації та зростаючої потреби в дистанційній роботі. Платформи, такі як </w:t>
      </w:r>
      <w:proofErr w:type="spellStart"/>
      <w:r w:rsidRPr="001978D4">
        <w:t>Zoom</w:t>
      </w:r>
      <w:proofErr w:type="spellEnd"/>
      <w:r w:rsidRPr="001978D4">
        <w:t xml:space="preserve">, Microsoft </w:t>
      </w:r>
      <w:proofErr w:type="spellStart"/>
      <w:r w:rsidRPr="001978D4">
        <w:t>Teams</w:t>
      </w:r>
      <w:proofErr w:type="spellEnd"/>
      <w:r w:rsidRPr="001978D4">
        <w:t xml:space="preserve">, </w:t>
      </w:r>
      <w:proofErr w:type="spellStart"/>
      <w:r w:rsidRPr="001978D4">
        <w:t>Google</w:t>
      </w:r>
      <w:proofErr w:type="spellEnd"/>
      <w:r w:rsidRPr="001978D4">
        <w:t xml:space="preserve"> </w:t>
      </w:r>
      <w:proofErr w:type="spellStart"/>
      <w:r w:rsidRPr="001978D4">
        <w:t>Meet</w:t>
      </w:r>
      <w:proofErr w:type="spellEnd"/>
      <w:r w:rsidRPr="001978D4">
        <w:t xml:space="preserve"> та Skype, дозволяють користувачам здійснювати </w:t>
      </w:r>
      <w:proofErr w:type="spellStart"/>
      <w:r w:rsidRPr="001978D4">
        <w:t>відеозв'язок</w:t>
      </w:r>
      <w:proofErr w:type="spellEnd"/>
      <w:r w:rsidRPr="001978D4">
        <w:t xml:space="preserve"> у режимі реального часу, що забезпечує ефективну комунікацію як між окремими особами, так і між групами. Відеоконференції використовуються не лише для ділових зустрічей, але й для освітніх цілей, проведення </w:t>
      </w:r>
      <w:proofErr w:type="spellStart"/>
      <w:r w:rsidRPr="001978D4">
        <w:t>вебінарів</w:t>
      </w:r>
      <w:proofErr w:type="spellEnd"/>
      <w:r w:rsidRPr="001978D4">
        <w:t xml:space="preserve"> та онлайн-семінарів, що розширює можливості для навчання та професійного розвитку.</w:t>
      </w:r>
    </w:p>
    <w:p w14:paraId="37FD5381" w14:textId="77777777" w:rsidR="00220DBC" w:rsidRPr="001978D4" w:rsidRDefault="00220DBC" w:rsidP="001978D4">
      <w:r w:rsidRPr="001978D4">
        <w:t xml:space="preserve">Інструменти для обміну файлами та спільної роботи також відіграють важливу роль у забезпеченні прямої комунікації. Сервіси, такі як </w:t>
      </w:r>
      <w:proofErr w:type="spellStart"/>
      <w:r w:rsidRPr="001978D4">
        <w:t>Google</w:t>
      </w:r>
      <w:proofErr w:type="spellEnd"/>
      <w:r w:rsidRPr="001978D4">
        <w:t xml:space="preserve"> </w:t>
      </w:r>
      <w:proofErr w:type="spellStart"/>
      <w:r w:rsidRPr="001978D4">
        <w:t>Drive</w:t>
      </w:r>
      <w:proofErr w:type="spellEnd"/>
      <w:r w:rsidRPr="001978D4">
        <w:t xml:space="preserve">, </w:t>
      </w:r>
      <w:proofErr w:type="spellStart"/>
      <w:r w:rsidRPr="001978D4">
        <w:t>Dropbox</w:t>
      </w:r>
      <w:proofErr w:type="spellEnd"/>
      <w:r w:rsidRPr="001978D4">
        <w:t xml:space="preserve"> та </w:t>
      </w:r>
      <w:proofErr w:type="spellStart"/>
      <w:r w:rsidRPr="001978D4">
        <w:t>OneDrive</w:t>
      </w:r>
      <w:proofErr w:type="spellEnd"/>
      <w:r w:rsidRPr="001978D4">
        <w:t>, дозволяють користувачам зберігати та ділитися документами, працювати над ними в режимі реального часу, залишати коментарі та відстежувати зміни. Це сприяє підвищенню ефективності командної роботи та забезпечує безперервну комунікацію між учасниками проектів.</w:t>
      </w:r>
    </w:p>
    <w:p w14:paraId="0C794DFD" w14:textId="77777777" w:rsidR="00220DBC" w:rsidRDefault="00220DBC" w:rsidP="001978D4">
      <w:pPr>
        <w:rPr>
          <w:lang w:val="en-GB"/>
        </w:rPr>
      </w:pPr>
      <w:r w:rsidRPr="001978D4">
        <w:t xml:space="preserve">Таким чином, Інтернет надає широкі можливості для забезпечення функції комунікації, використовуючи різноманітні інструменти для прямої особистої комунікації. Ці інструменти не лише спрощують процес обміну інформацією, але й сприяють побудові та підтримці соціальних зв'язків, підвищенню ефективності ділової та навчальної діяльності, а також </w:t>
      </w:r>
      <w:r w:rsidRPr="001978D4">
        <w:lastRenderedPageBreak/>
        <w:t>забезпечують доступ до знань та ресурсів у глобальному масштабі. Інтернет-комунікація стала невід'ємною частиною сучасного життя, впливаючи на всі аспекти суспільства та сприяючи розвитку нових форм взаємодії та співпраці.</w:t>
      </w:r>
    </w:p>
    <w:p w14:paraId="24B19963" w14:textId="77777777" w:rsidR="00220DBC" w:rsidRPr="00E06AD1" w:rsidRDefault="00220DBC" w:rsidP="00E06AD1">
      <w:proofErr w:type="spellStart"/>
      <w:r w:rsidRPr="00E06AD1">
        <w:t>Twitter</w:t>
      </w:r>
      <w:proofErr w:type="spellEnd"/>
      <w:r w:rsidRPr="00E06AD1">
        <w:t xml:space="preserve">, як комунікаційна платформа, має кілька особливостей, які роблять її унікальною та корисною для маркетингу. Основні риси </w:t>
      </w:r>
      <w:proofErr w:type="spellStart"/>
      <w:r w:rsidRPr="00E06AD1">
        <w:t>Twitter</w:t>
      </w:r>
      <w:proofErr w:type="spellEnd"/>
      <w:r w:rsidRPr="00E06AD1">
        <w:t xml:space="preserve"> включають можливість миттєвої публікації коротких повідомлень (твітів), обмежених 280 символами, що сприяє створенню коротких, чітких і швидко споживаних повідомлень. Ця особливість робить </w:t>
      </w:r>
      <w:proofErr w:type="spellStart"/>
      <w:r w:rsidRPr="00E06AD1">
        <w:t>Twitter</w:t>
      </w:r>
      <w:proofErr w:type="spellEnd"/>
      <w:r w:rsidRPr="00E06AD1">
        <w:t xml:space="preserve"> ідеальним для обміну новинами, оновленнями та іншою інформацією в режимі реального часу.</w:t>
      </w:r>
    </w:p>
    <w:p w14:paraId="4C562077" w14:textId="77777777" w:rsidR="00220DBC" w:rsidRPr="00E06AD1" w:rsidRDefault="00220DBC" w:rsidP="00E06AD1">
      <w:r w:rsidRPr="00E06AD1">
        <w:t xml:space="preserve">Однією з головних переваг </w:t>
      </w:r>
      <w:proofErr w:type="spellStart"/>
      <w:r w:rsidRPr="00E06AD1">
        <w:t>Twitter</w:t>
      </w:r>
      <w:proofErr w:type="spellEnd"/>
      <w:r w:rsidRPr="00E06AD1">
        <w:t xml:space="preserve"> у маркетингу є його здатність до швидкого поширення інформації через ретвіти та використання хештегів. Ретвіти дозволяють користувачам ділитися повідомленнями зі своїми підписниками, що сприяє вірусному поширенню контенту. Хештеги, у свою чергу, допомагають </w:t>
      </w:r>
      <w:proofErr w:type="spellStart"/>
      <w:r w:rsidRPr="00E06AD1">
        <w:t>категоризувати</w:t>
      </w:r>
      <w:proofErr w:type="spellEnd"/>
      <w:r w:rsidRPr="00E06AD1">
        <w:t xml:space="preserve"> твіти за темами та роблять їх легше знайденими для широкої аудиторії. Це дозволяє маркетологам швидко залучати велику кількість користувачів до своїх кампаній та підвищувати видимість бренду.</w:t>
      </w:r>
    </w:p>
    <w:p w14:paraId="1F28433C" w14:textId="77777777" w:rsidR="00220DBC" w:rsidRPr="00E06AD1" w:rsidRDefault="00220DBC" w:rsidP="00E06AD1">
      <w:proofErr w:type="spellStart"/>
      <w:r w:rsidRPr="00E06AD1">
        <w:t>Twitter</w:t>
      </w:r>
      <w:proofErr w:type="spellEnd"/>
      <w:r w:rsidRPr="00E06AD1">
        <w:t xml:space="preserve"> також є важливою платформою для взаємодії з аудиторією. Завдяки функціям відповідей і згадок, компанії можуть безпосередньо спілкуватися зі своїми клієнтами, вирішувати їхні проблеми та отримувати зворотний зв'язок. Це створює більш персоналізований підхід до комунікації та підвищує рівень залученості клієнтів.</w:t>
      </w:r>
    </w:p>
    <w:p w14:paraId="66A80BA4" w14:textId="77777777" w:rsidR="00220DBC" w:rsidRPr="00E06AD1" w:rsidRDefault="00220DBC" w:rsidP="00E06AD1">
      <w:r w:rsidRPr="00E06AD1">
        <w:t xml:space="preserve">Крім того, </w:t>
      </w:r>
      <w:proofErr w:type="spellStart"/>
      <w:r w:rsidRPr="00E06AD1">
        <w:t>Twitter</w:t>
      </w:r>
      <w:proofErr w:type="spellEnd"/>
      <w:r w:rsidRPr="00E06AD1">
        <w:t xml:space="preserve"> надає потужні аналітичні інструменти, які дозволяють маркетологам відстежувати ефективність своїх кампаній. За допомогою </w:t>
      </w:r>
      <w:proofErr w:type="spellStart"/>
      <w:r w:rsidRPr="00E06AD1">
        <w:t>Twitter</w:t>
      </w:r>
      <w:proofErr w:type="spellEnd"/>
      <w:r w:rsidRPr="00E06AD1">
        <w:t xml:space="preserve"> </w:t>
      </w:r>
      <w:proofErr w:type="spellStart"/>
      <w:r w:rsidRPr="00E06AD1">
        <w:t>Analytics</w:t>
      </w:r>
      <w:proofErr w:type="spellEnd"/>
      <w:r w:rsidRPr="00E06AD1">
        <w:t xml:space="preserve"> можна отримувати дані про залучення користувачів, кількість ретвітів, </w:t>
      </w:r>
      <w:proofErr w:type="spellStart"/>
      <w:r w:rsidRPr="00E06AD1">
        <w:t>лайків</w:t>
      </w:r>
      <w:proofErr w:type="spellEnd"/>
      <w:r w:rsidRPr="00E06AD1">
        <w:t xml:space="preserve">, коментарів та інші метрики, що </w:t>
      </w:r>
      <w:r w:rsidRPr="00E06AD1">
        <w:lastRenderedPageBreak/>
        <w:t>допомагають оцінювати успішність маркетингових стратегій і коригувати їх у реальному часі.</w:t>
      </w:r>
    </w:p>
    <w:p w14:paraId="57D39148" w14:textId="77777777" w:rsidR="00220DBC" w:rsidRPr="00E06AD1" w:rsidRDefault="00220DBC" w:rsidP="00E06AD1">
      <w:r w:rsidRPr="00E06AD1">
        <w:t xml:space="preserve">Щодо платформ, схожих за своїми можливостями на </w:t>
      </w:r>
      <w:proofErr w:type="spellStart"/>
      <w:r w:rsidRPr="00E06AD1">
        <w:t>Twitter</w:t>
      </w:r>
      <w:proofErr w:type="spellEnd"/>
      <w:r w:rsidRPr="00E06AD1">
        <w:t xml:space="preserve">, варто згадати </w:t>
      </w:r>
      <w:proofErr w:type="spellStart"/>
      <w:r w:rsidRPr="00E06AD1">
        <w:t>Mastodon</w:t>
      </w:r>
      <w:proofErr w:type="spellEnd"/>
      <w:r w:rsidRPr="00E06AD1">
        <w:t xml:space="preserve">, </w:t>
      </w:r>
      <w:proofErr w:type="spellStart"/>
      <w:r w:rsidRPr="00E06AD1">
        <w:t>Reddit</w:t>
      </w:r>
      <w:proofErr w:type="spellEnd"/>
      <w:r w:rsidRPr="00E06AD1">
        <w:t xml:space="preserve"> і </w:t>
      </w:r>
      <w:proofErr w:type="spellStart"/>
      <w:r w:rsidRPr="00E06AD1">
        <w:t>LinkedIn</w:t>
      </w:r>
      <w:proofErr w:type="spellEnd"/>
      <w:r w:rsidRPr="00E06AD1">
        <w:t xml:space="preserve">. </w:t>
      </w:r>
      <w:proofErr w:type="spellStart"/>
      <w:r w:rsidRPr="00E06AD1">
        <w:t>Mastodon</w:t>
      </w:r>
      <w:proofErr w:type="spellEnd"/>
      <w:r w:rsidRPr="00E06AD1">
        <w:t xml:space="preserve"> є децентралізованою соціальною мережею, яка дозволяє користувачам публікувати короткі повідомлення та використовувати хештеги для категоризації контенту, схоже на </w:t>
      </w:r>
      <w:proofErr w:type="spellStart"/>
      <w:r w:rsidRPr="00E06AD1">
        <w:t>Twitter</w:t>
      </w:r>
      <w:proofErr w:type="spellEnd"/>
      <w:r w:rsidRPr="00E06AD1">
        <w:t xml:space="preserve">. </w:t>
      </w:r>
      <w:proofErr w:type="spellStart"/>
      <w:r w:rsidRPr="00E06AD1">
        <w:t>Reddit</w:t>
      </w:r>
      <w:proofErr w:type="spellEnd"/>
      <w:r w:rsidRPr="00E06AD1">
        <w:t xml:space="preserve">, хоча і має інший формат, також дозволяє користувачам обговорювати теми в режимі реального часу та використовувати хештеги для пошуку релевантного контенту. </w:t>
      </w:r>
      <w:proofErr w:type="spellStart"/>
      <w:r w:rsidRPr="00E06AD1">
        <w:t>LinkedIn</w:t>
      </w:r>
      <w:proofErr w:type="spellEnd"/>
      <w:r w:rsidRPr="00E06AD1">
        <w:t>, яка в першу чергу є професійною мережею, також пропонує функції коротких постів, обговорень та використання хештегів, що робить її корисною для маркетингу в бізнес-контексті.</w:t>
      </w:r>
    </w:p>
    <w:p w14:paraId="6A7956EA" w14:textId="77777777" w:rsidR="00220DBC" w:rsidRDefault="00220DBC" w:rsidP="00E06AD1">
      <w:r w:rsidRPr="00E06AD1">
        <w:t>Усі ці платформи надають можливості для миттєвої комунікації, залучення аудиторії та поширення інформації, що робить їх корисними інструментами у сучасних маркетингових стратегіях.</w:t>
      </w:r>
    </w:p>
    <w:p w14:paraId="4C082E17" w14:textId="77777777" w:rsidR="00220DBC" w:rsidRDefault="00220DBC" w:rsidP="00E06AD1">
      <w:r>
        <w:t>Поштова розсилка, зокрема новинні листи (</w:t>
      </w:r>
      <w:proofErr w:type="spellStart"/>
      <w:r>
        <w:t>newsletters</w:t>
      </w:r>
      <w:proofErr w:type="spellEnd"/>
      <w:r>
        <w:t>), є одним з найефективніших засобів прямої комунікації в Інтернеті. Вона дозволяє компаніям підтримувати регулярний контакт зі своїми клієнтами, забезпечуючи їх актуальною інформацією про продукти, послуги, акції та новини компанії. Використання поштової розсилки у маркетингових цілях має декілька ключових переваг та можливостей.</w:t>
      </w:r>
    </w:p>
    <w:p w14:paraId="70DD1573" w14:textId="77777777" w:rsidR="00220DBC" w:rsidRDefault="00220DBC" w:rsidP="00E06AD1">
      <w:r>
        <w:t>Перш за все, поштові розсилки дозволяють забезпечити персоналізовану комунікацію зі споживачами. Завдяки аналізу даних про клієнтів, компанії можуть сегментувати свою аудиторію за різними критеріями, такими як вік, стать, географічне положення, інтереси та поведінка покупок. Це дозволяє створювати персоналізовані повідомлення, які відповідають потребам та вподобанням кожного окремого сегмента. Персоналізація підвищує ефективність комунікації, збільшуючи відкритість листів та рівень залученості.</w:t>
      </w:r>
    </w:p>
    <w:p w14:paraId="6C8CC899" w14:textId="77777777" w:rsidR="00220DBC" w:rsidRDefault="00220DBC" w:rsidP="00E06AD1">
      <w:r>
        <w:lastRenderedPageBreak/>
        <w:t>Поштова розсилка також є потужним інструментом для підвищення лояльності клієнтів. Регулярні новинні листи допомагають підтримувати зв'язок з клієнтами, нагадуючи їм про бренд та забезпечуючи корисну інформацію. Наприклад, новинні листи можуть містити поради щодо використання продуктів, історії успіху клієнтів, інформацію про нові продукти та послуги, а також ексклюзивні пропозиції та знижки. Це сприяє створенню довірчих відносин з клієнтами та підвищує їхню лояльність до бренду.</w:t>
      </w:r>
    </w:p>
    <w:p w14:paraId="6FF87E1B" w14:textId="77777777" w:rsidR="00220DBC" w:rsidRDefault="00220DBC" w:rsidP="00E06AD1">
      <w:r>
        <w:t>Ще однією важливою можливістю поштових розсилок є підвищення продажів. Новинні листи можуть містити цільові пропозиції, що стимулюють купівлю. Наприклад, компанії можуть надсилати спеціальні акції та знижки для підписників, пропонувати безкоштовну доставку або додаткові бонуси при купівлі. Такі пропозиції зазвичай мають високий рівень конверсії, оскільки спрямовані на вже зацікавлену аудиторію.</w:t>
      </w:r>
    </w:p>
    <w:p w14:paraId="2B0ABAA3" w14:textId="77777777" w:rsidR="00220DBC" w:rsidRDefault="00220DBC" w:rsidP="00E06AD1">
      <w:r>
        <w:t xml:space="preserve">Поштова розсилка також дозволяє здійснювати автоматизацію маркетингових процесів. Завдяки використанню спеціалізованих платформ для </w:t>
      </w:r>
      <w:proofErr w:type="spellStart"/>
      <w:r>
        <w:t>email</w:t>
      </w:r>
      <w:proofErr w:type="spellEnd"/>
      <w:r>
        <w:t xml:space="preserve">-маркетингу, таких як </w:t>
      </w:r>
      <w:proofErr w:type="spellStart"/>
      <w:r>
        <w:t>Mailchimp</w:t>
      </w:r>
      <w:proofErr w:type="spellEnd"/>
      <w:r>
        <w:t xml:space="preserve">, </w:t>
      </w:r>
      <w:proofErr w:type="spellStart"/>
      <w:r>
        <w:t>Constant</w:t>
      </w:r>
      <w:proofErr w:type="spellEnd"/>
      <w:r>
        <w:t xml:space="preserve"> </w:t>
      </w:r>
      <w:proofErr w:type="spellStart"/>
      <w:r>
        <w:t>Contact</w:t>
      </w:r>
      <w:proofErr w:type="spellEnd"/>
      <w:r>
        <w:t xml:space="preserve">, або </w:t>
      </w:r>
      <w:proofErr w:type="spellStart"/>
      <w:r>
        <w:t>SendinBlue</w:t>
      </w:r>
      <w:proofErr w:type="spellEnd"/>
      <w:r>
        <w:t>, компанії можуть автоматизувати відправку листів на основі певних тригерів. Наприклад, можна налаштувати автоматичне надсилання вітальних листів новим підписникам, нагадувань про покинуті кошики, або подяк за покупки. Автоматизація значно підвищує ефективність маркетингових зусиль, зменшуючи витрати часу та ресурсів на ручне виконання цих завдань.</w:t>
      </w:r>
    </w:p>
    <w:p w14:paraId="55A6B72F" w14:textId="77777777" w:rsidR="00220DBC" w:rsidRDefault="00220DBC" w:rsidP="00E06AD1">
      <w:r>
        <w:t xml:space="preserve">Крім того, новинні листи дозволяють здійснювати детальний аналіз та оцінку ефективності маркетингових кампаній. Більшість платформ для </w:t>
      </w:r>
      <w:proofErr w:type="spellStart"/>
      <w:r>
        <w:t>email</w:t>
      </w:r>
      <w:proofErr w:type="spellEnd"/>
      <w:r>
        <w:t xml:space="preserve">-маркетингу надають інструменти для відстеження показників, таких як відкритість листів, кількість </w:t>
      </w:r>
      <w:proofErr w:type="spellStart"/>
      <w:r>
        <w:t>кліків</w:t>
      </w:r>
      <w:proofErr w:type="spellEnd"/>
      <w:r>
        <w:t xml:space="preserve"> на посилання, відсоток </w:t>
      </w:r>
      <w:proofErr w:type="spellStart"/>
      <w:r>
        <w:t>конверсій</w:t>
      </w:r>
      <w:proofErr w:type="spellEnd"/>
      <w:r>
        <w:t xml:space="preserve"> та відмов. Це дозволяє маркетологам оцінювати успішність своїх кампаній, </w:t>
      </w:r>
      <w:r>
        <w:lastRenderedPageBreak/>
        <w:t>ідентифікувати сильні та слабкі сторони, а також вносити необхідні корективи для підвищення ефективності.</w:t>
      </w:r>
    </w:p>
    <w:p w14:paraId="77CE7A36" w14:textId="77777777" w:rsidR="00220DBC" w:rsidRDefault="00220DBC" w:rsidP="00E06AD1">
      <w:pPr>
        <w:rPr>
          <w:lang w:val="en-GB"/>
        </w:rPr>
      </w:pPr>
      <w:r>
        <w:t>Таким чином, поштові розсилки та новинні листи є важливими інструментами прямої комунікації в Інтернеті, що дозволяють компаніям ефективно взаємодіяти зі своєю аудиторією, підвищувати лояльність клієнтів, стимулювати продажі та оптимізувати маркетингові процеси. Завдяки персоналізації, автоматизації та можливостям детального аналізу, ці інструменти стають невід'ємною частиною сучасних маркетингових стратегій, забезпечуючи високу ефективність комунікації та довгостроковий успіх бізнесу.</w:t>
      </w:r>
    </w:p>
    <w:p w14:paraId="47335849" w14:textId="77777777" w:rsidR="00220DBC" w:rsidRPr="00E06AD1" w:rsidRDefault="00220DBC" w:rsidP="00E06AD1">
      <w:r w:rsidRPr="00E06AD1">
        <w:t>Інтернет надає численні можливості для реалізації інформаційної функції в маркетингу, забезпечуючи споживачів необхідною інформацією про продукти, послуги та бренди. Два ключові інструменти, що відіграють важливу роль у цьому процесі, є сайти порівняння (</w:t>
      </w:r>
      <w:proofErr w:type="spellStart"/>
      <w:r w:rsidRPr="00E06AD1">
        <w:t>ranking</w:t>
      </w:r>
      <w:proofErr w:type="spellEnd"/>
      <w:r w:rsidRPr="00E06AD1">
        <w:t>) та сайти інформування (</w:t>
      </w:r>
      <w:proofErr w:type="spellStart"/>
      <w:r w:rsidRPr="00E06AD1">
        <w:t>information</w:t>
      </w:r>
      <w:proofErr w:type="spellEnd"/>
      <w:r w:rsidRPr="00E06AD1">
        <w:t xml:space="preserve"> </w:t>
      </w:r>
      <w:proofErr w:type="spellStart"/>
      <w:r w:rsidRPr="00E06AD1">
        <w:t>sites</w:t>
      </w:r>
      <w:proofErr w:type="spellEnd"/>
      <w:r w:rsidRPr="00E06AD1">
        <w:t>). Ці платформи дозволяють споживачам отримувати об'єктивну інформацію, порівнювати різні варіанти та робити обґрунтовані рішення про покупки.</w:t>
      </w:r>
    </w:p>
    <w:p w14:paraId="17CECD4D" w14:textId="77777777" w:rsidR="00220DBC" w:rsidRPr="00E06AD1" w:rsidRDefault="00220DBC" w:rsidP="00E06AD1">
      <w:r w:rsidRPr="00E06AD1">
        <w:t xml:space="preserve">Сайти порівняння, такі як Compare.com, </w:t>
      </w:r>
      <w:proofErr w:type="spellStart"/>
      <w:r w:rsidRPr="00E06AD1">
        <w:t>Google</w:t>
      </w:r>
      <w:proofErr w:type="spellEnd"/>
      <w:r w:rsidRPr="00E06AD1">
        <w:t xml:space="preserve"> </w:t>
      </w:r>
      <w:proofErr w:type="spellStart"/>
      <w:r w:rsidRPr="00E06AD1">
        <w:t>Shopping</w:t>
      </w:r>
      <w:proofErr w:type="spellEnd"/>
      <w:r w:rsidRPr="00E06AD1">
        <w:t xml:space="preserve"> та </w:t>
      </w:r>
      <w:proofErr w:type="spellStart"/>
      <w:r w:rsidRPr="00E06AD1">
        <w:t>PriceGrabber</w:t>
      </w:r>
      <w:proofErr w:type="spellEnd"/>
      <w:r w:rsidRPr="00E06AD1">
        <w:t>, надають користувачам можливість швидко та зручно порівнювати ціни та характеристики продуктів від різних продавців. Ці сайти збирають інформацію з різних інтернет-магазинів та відображають її в структурованому вигляді, що дозволяє споживачам бачити, де вони можуть придбати товар за найнижчою ціною або з найкращими умовами доставки. Крім цін, ці платформи часто надають рейтинги та відгуки користувачів, що допомагає споживачам оцінити якість товару та рівень обслуговування продавця. Така інформація сприяє підвищенню прозорості ринку та конкурентоспроможності, оскільки споживачі можуть легко знайти найкращі пропозиції, а компанії змушені підтримувати високий рівень сервісу та конкурентні ціни.</w:t>
      </w:r>
    </w:p>
    <w:p w14:paraId="73A6C236" w14:textId="77777777" w:rsidR="00220DBC" w:rsidRPr="00E06AD1" w:rsidRDefault="00220DBC" w:rsidP="00E06AD1">
      <w:r w:rsidRPr="00E06AD1">
        <w:lastRenderedPageBreak/>
        <w:t xml:space="preserve">Сайти інформування, такі як </w:t>
      </w:r>
      <w:proofErr w:type="spellStart"/>
      <w:r w:rsidRPr="00E06AD1">
        <w:t>Consumer</w:t>
      </w:r>
      <w:proofErr w:type="spellEnd"/>
      <w:r w:rsidRPr="00E06AD1">
        <w:t xml:space="preserve"> </w:t>
      </w:r>
      <w:proofErr w:type="spellStart"/>
      <w:r w:rsidRPr="00E06AD1">
        <w:t>Reports</w:t>
      </w:r>
      <w:proofErr w:type="spellEnd"/>
      <w:r w:rsidRPr="00E06AD1">
        <w:t xml:space="preserve">, CNET та </w:t>
      </w:r>
      <w:proofErr w:type="spellStart"/>
      <w:r w:rsidRPr="00E06AD1">
        <w:t>Healthline</w:t>
      </w:r>
      <w:proofErr w:type="spellEnd"/>
      <w:r w:rsidRPr="00E06AD1">
        <w:t xml:space="preserve">, надають детальну інформацію про продукти та послуги, включаючи експертні огляди, технічні характеристики, поради щодо використання та інші корисні дані. Ці сайти часто публікують незалежні тести та дослідження, що дозволяють споживачам отримати об'єктивну інформацію про продукцію. Наприклад, </w:t>
      </w:r>
      <w:proofErr w:type="spellStart"/>
      <w:r w:rsidRPr="00E06AD1">
        <w:t>Consumer</w:t>
      </w:r>
      <w:proofErr w:type="spellEnd"/>
      <w:r w:rsidRPr="00E06AD1">
        <w:t xml:space="preserve"> </w:t>
      </w:r>
      <w:proofErr w:type="spellStart"/>
      <w:r w:rsidRPr="00E06AD1">
        <w:t>Reports</w:t>
      </w:r>
      <w:proofErr w:type="spellEnd"/>
      <w:r w:rsidRPr="00E06AD1">
        <w:t xml:space="preserve"> проводить ретельні випробування товарів, оцінюючи їхню продуктивність, надійність та безпеку, і публікує результати у вигляді рейтингів та рекомендацій. CNET спеціалізується на технічних продуктах і надає детальні огляди гаджетів, програмного забезпечення та іншої електроніки, що допомагає споживачам вибрати найбільш підходящий продукт відповідно до їхніх потреб.</w:t>
      </w:r>
    </w:p>
    <w:p w14:paraId="5F757725" w14:textId="77777777" w:rsidR="00220DBC" w:rsidRPr="00E06AD1" w:rsidRDefault="00220DBC" w:rsidP="00E06AD1">
      <w:r w:rsidRPr="00E06AD1">
        <w:t xml:space="preserve">Окрім надання об'єктивної інформації, ці платформи також сприяють підвищенню освіченості споживачів. Сайти інформування часто публікують статті, гіди та </w:t>
      </w:r>
      <w:proofErr w:type="spellStart"/>
      <w:r w:rsidRPr="00E06AD1">
        <w:t>відеоуроки</w:t>
      </w:r>
      <w:proofErr w:type="spellEnd"/>
      <w:r w:rsidRPr="00E06AD1">
        <w:t xml:space="preserve">, що пояснюють складні технічні аспекти продуктів, дають поради щодо вибору та використання товарів і послуг. Це дозволяє споживачам краще розуміти продукти, які вони розглядають для покупки, та робити більш обґрунтовані рішення. Наприклад, </w:t>
      </w:r>
      <w:proofErr w:type="spellStart"/>
      <w:r w:rsidRPr="00E06AD1">
        <w:t>Healthline</w:t>
      </w:r>
      <w:proofErr w:type="spellEnd"/>
      <w:r w:rsidRPr="00E06AD1">
        <w:t xml:space="preserve"> публікує науково обґрунтовані статті про здоров'я, дієту та медичні препарати, що допомагає споживачам отримувати корисну інформацію та приймати зважені рішення щодо свого здоров'я.</w:t>
      </w:r>
    </w:p>
    <w:p w14:paraId="3868A514" w14:textId="77777777" w:rsidR="00220DBC" w:rsidRDefault="00220DBC" w:rsidP="00E06AD1">
      <w:r w:rsidRPr="00E06AD1">
        <w:t>Таким чином, сайти порівняння та сайти інформування відіграють важливу роль у реалізації інформаційної функції в маркетингу, забезпечуючи споживачів об'єктивною, детальною та доступною інформацією про продукти та послуги. Вони сприяють підвищенню прозорості ринку, покращують освіченість споживачів та допомагають їм робити обґрунтовані рішення про покупки. Це не тільки підвищує задоволеність споживачів, але й сприяє розвитку конкурентного середовища, де компанії змушені підтримувати високу якість продукції та послуг, щоб відповідати очікуванням споживачів.</w:t>
      </w:r>
    </w:p>
    <w:p w14:paraId="2191B38E" w14:textId="77777777" w:rsidR="00220DBC" w:rsidRDefault="00220DBC" w:rsidP="00E06AD1"/>
    <w:p w14:paraId="6DA20668" w14:textId="77777777" w:rsidR="00220DBC" w:rsidRDefault="00220DBC" w:rsidP="008F2499">
      <w:r>
        <w:t>Функція укладання угод за допомогою Інтернету та цифрових інструментів реалізується через інтеграцію різноманітних технологій та платформ, що дозволяють здійснювати купівлі-продажі, підписувати контракти та управляти фінансовими транзакціями онлайн. Цей процес включає декілька ключових аспектів, таких як електронна комерція, електронні контракти, електронний документообіг та цифрові платіжні системи.</w:t>
      </w:r>
    </w:p>
    <w:p w14:paraId="7BDCA9FB" w14:textId="77777777" w:rsidR="00220DBC" w:rsidRDefault="00220DBC" w:rsidP="008F2499"/>
    <w:p w14:paraId="5B71F918" w14:textId="77777777" w:rsidR="00220DBC" w:rsidRDefault="00220DBC" w:rsidP="008F2499">
      <w:r>
        <w:t>Електронна комерція (e-</w:t>
      </w:r>
      <w:proofErr w:type="spellStart"/>
      <w:r>
        <w:t>commerce</w:t>
      </w:r>
      <w:proofErr w:type="spellEnd"/>
      <w:r>
        <w:t xml:space="preserve">) є однією з основних форм реалізації функції укладання угод в Інтернеті. Платформи для електронної комерції, такі як </w:t>
      </w:r>
      <w:proofErr w:type="spellStart"/>
      <w:r>
        <w:t>Amazon</w:t>
      </w:r>
      <w:proofErr w:type="spellEnd"/>
      <w:r>
        <w:t xml:space="preserve">, </w:t>
      </w:r>
      <w:proofErr w:type="spellStart"/>
      <w:r>
        <w:t>eBay</w:t>
      </w:r>
      <w:proofErr w:type="spellEnd"/>
      <w:r>
        <w:t xml:space="preserve">, </w:t>
      </w:r>
      <w:proofErr w:type="spellStart"/>
      <w:r>
        <w:t>Alibaba</w:t>
      </w:r>
      <w:proofErr w:type="spellEnd"/>
      <w:r>
        <w:t xml:space="preserve"> та інші, надають можливість продавцям і покупцям взаємодіяти в режимі реального часу. Вони забезпечують зручний інтерфейс для пошуку товарів, порівняння цін, перегляду відгуків та здійснення покупок. Покупці можуть легко вибирати продукти, додавати їх до кошика та здійснювати оплату за допомогою різних платіжних систем. Продавці, у свою чергу, можуть управляти своїм асортиментом, відстежувати запаси, обробляти замовлення та здійснювати доставку товарів.</w:t>
      </w:r>
    </w:p>
    <w:p w14:paraId="3E6DF1C0" w14:textId="77777777" w:rsidR="00220DBC" w:rsidRDefault="00220DBC" w:rsidP="008F2499">
      <w:r>
        <w:t>Електронні контракти та електронний підпис (e-</w:t>
      </w:r>
      <w:proofErr w:type="spellStart"/>
      <w:r>
        <w:t>signature</w:t>
      </w:r>
      <w:proofErr w:type="spellEnd"/>
      <w:r>
        <w:t xml:space="preserve">) є важливими інструментами для укладання юридично зобов'язуючих угод онлайн. Технології електронного підпису, такі як </w:t>
      </w:r>
      <w:proofErr w:type="spellStart"/>
      <w:r>
        <w:t>DocuSign</w:t>
      </w:r>
      <w:proofErr w:type="spellEnd"/>
      <w:r>
        <w:t xml:space="preserve">, </w:t>
      </w:r>
      <w:proofErr w:type="spellStart"/>
      <w:r>
        <w:t>Adobe</w:t>
      </w:r>
      <w:proofErr w:type="spellEnd"/>
      <w:r>
        <w:t xml:space="preserve"> </w:t>
      </w:r>
      <w:proofErr w:type="spellStart"/>
      <w:r>
        <w:t>Sign</w:t>
      </w:r>
      <w:proofErr w:type="spellEnd"/>
      <w:r>
        <w:t xml:space="preserve"> та </w:t>
      </w:r>
      <w:proofErr w:type="spellStart"/>
      <w:r>
        <w:t>HelloSign</w:t>
      </w:r>
      <w:proofErr w:type="spellEnd"/>
      <w:r>
        <w:t>, дозволяють сторонам підписувати документи дистанційно, використовуючи цифрові підписи, які мають таку ж юридичну силу, як і традиційні підписи на папері. Це значно спрощує процес укладання угод, знижуючи витрати на друк та пересилку документів, а також скорочуючи час, необхідний для їхнього підписання. Електронні контракти можуть бути використані в різних сферах, від нерухомості до надання послуг, що робить їх універсальним інструментом для бізнесу.</w:t>
      </w:r>
    </w:p>
    <w:p w14:paraId="1AE01909" w14:textId="77777777" w:rsidR="00220DBC" w:rsidRDefault="00220DBC" w:rsidP="008F2499">
      <w:r>
        <w:lastRenderedPageBreak/>
        <w:t>Електронний документообіг (e-</w:t>
      </w:r>
      <w:proofErr w:type="spellStart"/>
      <w:r>
        <w:t>documents</w:t>
      </w:r>
      <w:proofErr w:type="spellEnd"/>
      <w:r>
        <w:t xml:space="preserve">) забезпечує автоматизацію процесів створення, зберігання та обміну документами. Системи електронного документообігу, такі як SharePoint, </w:t>
      </w:r>
      <w:proofErr w:type="spellStart"/>
      <w:r>
        <w:t>Google</w:t>
      </w:r>
      <w:proofErr w:type="spellEnd"/>
      <w:r>
        <w:t xml:space="preserve"> </w:t>
      </w:r>
      <w:proofErr w:type="spellStart"/>
      <w:r>
        <w:t>Workspace</w:t>
      </w:r>
      <w:proofErr w:type="spellEnd"/>
      <w:r>
        <w:t xml:space="preserve"> та </w:t>
      </w:r>
      <w:proofErr w:type="spellStart"/>
      <w:r>
        <w:t>Dropbox</w:t>
      </w:r>
      <w:proofErr w:type="spellEnd"/>
      <w:r>
        <w:t>, дозволяють компаніям управляти документацією онлайн, забезпечуючи доступ до необхідних файлів з будь-якого місця та в будь-який час. Це особливо важливо для управління контрактами та іншими юридичними документами, оскільки забезпечує надійне зберігання та зручний доступ до інформації. Такі системи також забезпечують контроль версій документів та можливість спільної роботи над ними, що підвищує ефективність командної роботи.</w:t>
      </w:r>
    </w:p>
    <w:p w14:paraId="222D3049" w14:textId="77777777" w:rsidR="00220DBC" w:rsidRDefault="00220DBC" w:rsidP="008F2499">
      <w:r>
        <w:t xml:space="preserve">Цифрові платіжні системи, такі як </w:t>
      </w:r>
      <w:proofErr w:type="spellStart"/>
      <w:r>
        <w:t>PayPal</w:t>
      </w:r>
      <w:proofErr w:type="spellEnd"/>
      <w:r>
        <w:t xml:space="preserve">, </w:t>
      </w:r>
      <w:proofErr w:type="spellStart"/>
      <w:r>
        <w:t>Stripe</w:t>
      </w:r>
      <w:proofErr w:type="spellEnd"/>
      <w:r>
        <w:t xml:space="preserve">, </w:t>
      </w:r>
      <w:proofErr w:type="spellStart"/>
      <w:r>
        <w:t>Square</w:t>
      </w:r>
      <w:proofErr w:type="spellEnd"/>
      <w:r>
        <w:t xml:space="preserve"> та інші, надають зручні інструменти для проведення фінансових транзакцій онлайн. Вони забезпечують безпечну обробку платежів, підтримуючи різні способи оплати, включаючи кредитні та дебетові картки, банківські перекази та електронні гаманці. Використання цифрових платіжних систем дозволяє компаніям швидко та безпечно отримувати платежі від клієнтів, знижуючи ризик шахрайства та підвищуючи довіру до електронної комерції. Крім того, багато з цих систем інтегруються з платформами для електронної комерції, що забезпечує безшовний процес укладання угод від моменту вибору товару до завершення оплати.</w:t>
      </w:r>
    </w:p>
    <w:p w14:paraId="3AA214F8" w14:textId="77777777" w:rsidR="00220DBC" w:rsidRDefault="00220DBC" w:rsidP="008F2499">
      <w:r>
        <w:t>Таким чином, Інтернет та цифрові інструменти забезпечують ефективну реалізацію функції укладання угод, надаючи компаніям та споживачам широкий спектр можливостей для взаємодії та здійснення комерційних операцій. Ці технології спрощують процес укладання угод, підвищують його прозорість та знижують витрати, забезпечуючи таким чином конкурентні переваги для бізнесу та зручність для споживачів.</w:t>
      </w:r>
    </w:p>
    <w:p w14:paraId="770B4DA0" w14:textId="77777777" w:rsidR="00220DBC" w:rsidRDefault="00220DBC" w:rsidP="008F2499">
      <w:r w:rsidRPr="00EF4708">
        <w:t xml:space="preserve">Розвиток Інтернету передбачає розвиток від інформаційного середовища до </w:t>
      </w:r>
      <w:r>
        <w:t xml:space="preserve">середовища </w:t>
      </w:r>
      <w:r w:rsidRPr="00EF4708">
        <w:t xml:space="preserve">участі, </w:t>
      </w:r>
      <w:r>
        <w:t>в центрі якої поступово опиняється</w:t>
      </w:r>
      <w:r w:rsidRPr="00EF4708">
        <w:t xml:space="preserve"> користувач. Майбутнє </w:t>
      </w:r>
      <w:r>
        <w:t>орієнтується</w:t>
      </w:r>
      <w:r w:rsidRPr="00EF4708">
        <w:t xml:space="preserve"> на </w:t>
      </w:r>
      <w:proofErr w:type="spellStart"/>
      <w:r w:rsidRPr="00EF4708">
        <w:t>фасилітаційні</w:t>
      </w:r>
      <w:proofErr w:type="spellEnd"/>
      <w:r w:rsidRPr="00EF4708">
        <w:t xml:space="preserve"> можливості Інтернету. </w:t>
      </w:r>
      <w:r w:rsidRPr="00EF4708">
        <w:lastRenderedPageBreak/>
        <w:t xml:space="preserve">Інтернет є скрізь і доступний у будь-який час, на відміну від </w:t>
      </w:r>
      <w:r>
        <w:t xml:space="preserve">традиційних медіа – </w:t>
      </w:r>
      <w:r w:rsidRPr="00EF4708">
        <w:t xml:space="preserve">радіо </w:t>
      </w:r>
      <w:r>
        <w:t>й</w:t>
      </w:r>
      <w:r w:rsidRPr="00EF4708">
        <w:t xml:space="preserve"> телебачення</w:t>
      </w:r>
      <w:r>
        <w:t>. Користувач сам стає частиною простору комунікацій</w:t>
      </w:r>
      <w:r w:rsidRPr="00EF4708">
        <w:t xml:space="preserve"> завдяки мобільним пристроям, таким як смартфони, </w:t>
      </w:r>
      <w:r>
        <w:t xml:space="preserve">а </w:t>
      </w:r>
      <w:r w:rsidRPr="00EF4708">
        <w:t xml:space="preserve">завдяки можливостям ідентифікації на основі чіпів, користувач стає центром системи комунікацій в будь-який конкретний момент. </w:t>
      </w:r>
    </w:p>
    <w:p w14:paraId="07ADE3AC" w14:textId="77777777" w:rsidR="00220DBC" w:rsidRDefault="00220DBC" w:rsidP="008F2499">
      <w:pPr>
        <w:sectPr w:rsidR="00220DBC" w:rsidSect="00220DBC">
          <w:type w:val="continuous"/>
          <w:pgSz w:w="11906" w:h="16838"/>
          <w:pgMar w:top="1440" w:right="1083" w:bottom="1440" w:left="1803" w:header="709" w:footer="709" w:gutter="0"/>
          <w:cols w:space="708"/>
          <w:docGrid w:linePitch="360"/>
        </w:sectPr>
      </w:pPr>
      <w:r w:rsidRPr="00EA226E">
        <w:t>Маркетинг впливу (</w:t>
      </w:r>
      <w:proofErr w:type="spellStart"/>
      <w:r w:rsidRPr="00EA226E">
        <w:t>influencer</w:t>
      </w:r>
      <w:proofErr w:type="spellEnd"/>
      <w:r w:rsidRPr="00EA226E">
        <w:t xml:space="preserve"> </w:t>
      </w:r>
      <w:proofErr w:type="spellStart"/>
      <w:r w:rsidRPr="00EA226E">
        <w:t>marketing</w:t>
      </w:r>
      <w:proofErr w:type="spellEnd"/>
      <w:r w:rsidRPr="00EA226E">
        <w:t xml:space="preserve">) є сучасною маркетинговою стратегією, що передбачає використання впливових осіб для просування брендів, продуктів або послуг через їхні соціальні медіа канали та інші цифрові платформи. </w:t>
      </w:r>
      <w:proofErr w:type="spellStart"/>
      <w:r w:rsidRPr="00EA226E">
        <w:t>Інфлюенсери</w:t>
      </w:r>
      <w:proofErr w:type="spellEnd"/>
      <w:r w:rsidRPr="00EA226E">
        <w:t xml:space="preserve"> — це особи, які мають значний вплив на певну аудиторію завдяки своїй експертності, популярності або авторитету у конкретній галузі. Основні інструменти маркетингу впливу включають спонсорований контент, афілійований маркетинг, відгуки та рекомендації, участь в акціях та конкурсах, а також контент, створений користувачами. Спонсорований контент може включати пости в соціальних мережах, </w:t>
      </w:r>
      <w:proofErr w:type="spellStart"/>
      <w:r w:rsidRPr="00EA226E">
        <w:t>відеоогляди</w:t>
      </w:r>
      <w:proofErr w:type="spellEnd"/>
      <w:r w:rsidRPr="00EA226E">
        <w:t xml:space="preserve"> та інші формати контенту, за які </w:t>
      </w:r>
      <w:proofErr w:type="spellStart"/>
      <w:r w:rsidRPr="00EA226E">
        <w:t>інфлюенсери</w:t>
      </w:r>
      <w:proofErr w:type="spellEnd"/>
      <w:r w:rsidRPr="00EA226E">
        <w:t xml:space="preserve"> отримують винагороду. Афілійований маркетинг передбачає використання </w:t>
      </w:r>
      <w:proofErr w:type="spellStart"/>
      <w:r w:rsidRPr="00EA226E">
        <w:t>реферальних</w:t>
      </w:r>
      <w:proofErr w:type="spellEnd"/>
      <w:r w:rsidRPr="00EA226E">
        <w:t xml:space="preserve"> посилань та </w:t>
      </w:r>
      <w:proofErr w:type="spellStart"/>
      <w:r w:rsidRPr="00EA226E">
        <w:t>промокодів</w:t>
      </w:r>
      <w:proofErr w:type="spellEnd"/>
      <w:r w:rsidRPr="00EA226E">
        <w:t xml:space="preserve">, що стимулюють покупки та дозволяють відстежувати ефективність кампаній. Відгуки та рекомендації можуть бути текстовими, відео або реальними трансляціями, де </w:t>
      </w:r>
      <w:proofErr w:type="spellStart"/>
      <w:r w:rsidRPr="00EA226E">
        <w:t>інфлюенсери</w:t>
      </w:r>
      <w:proofErr w:type="spellEnd"/>
      <w:r w:rsidRPr="00EA226E">
        <w:t xml:space="preserve"> діляться своїм досвідом використання продукту. Участь в акціях та конкурсах включає організацію розіграшів та конкурсів, що підвищують залученість аудиторії. Контент, створений користувачами, передбачає заохочення аудиторії до створення власного контенту, пов'язаного з брендом, що може бути використано в маркетингових кампаніях. Маркетинг впливу базується на довірі та автентичності, забезпечуючи ефективну взаємодію зі споживачами та підвищуючи залученість аудиторії до бренду.</w:t>
      </w:r>
    </w:p>
    <w:p w14:paraId="3503EA5E" w14:textId="77777777" w:rsidR="00220DBC" w:rsidRDefault="00220DBC" w:rsidP="002843E1">
      <w:pPr>
        <w:pStyle w:val="Heading1"/>
      </w:pPr>
      <w:bookmarkStart w:id="5" w:name="_Toc169197072"/>
      <w:r>
        <w:lastRenderedPageBreak/>
        <w:t>Методологія управління маркетинговою діяльністю підприємства в умовах розвитку індустрії 4.0</w:t>
      </w:r>
      <w:bookmarkEnd w:id="5"/>
      <w:r>
        <w:t xml:space="preserve"> </w:t>
      </w:r>
    </w:p>
    <w:p w14:paraId="7242EA6B" w14:textId="77777777" w:rsidR="00220DBC" w:rsidRDefault="00220DBC" w:rsidP="002843E1">
      <w:pPr>
        <w:pStyle w:val="Heading2"/>
      </w:pPr>
      <w:bookmarkStart w:id="6" w:name="_Toc169197073"/>
      <w:r>
        <w:t>Методологія маркетингу та зміни у ній під впливом Індустрії 4.0</w:t>
      </w:r>
      <w:bookmarkEnd w:id="6"/>
    </w:p>
    <w:p w14:paraId="0C27F5A6" w14:textId="77777777" w:rsidR="00220DBC" w:rsidRDefault="00220DBC" w:rsidP="008F2499">
      <w:r w:rsidRPr="002843E1">
        <w:t>Методологія маркетингу визначає систематичний підхід до розуміння, планування, виконання та оцінки маркетингових стратегій і тактик, спрямованих на досягнення бізнес-цілей. Традиційна методологія маркетингу базується на класичних елементах, таких як аналіз ринку, сегментація, цільовий маркетинг, позиціонування, розробка маркетинг-</w:t>
      </w:r>
      <w:proofErr w:type="spellStart"/>
      <w:r w:rsidRPr="002843E1">
        <w:t>міксу</w:t>
      </w:r>
      <w:proofErr w:type="spellEnd"/>
      <w:r w:rsidRPr="002843E1">
        <w:t>, що включає продукт, ціну, місце, просування, а також постійний моніторинг і корекцію стратегій на основі зворотного зв'язку та результатів.</w:t>
      </w:r>
    </w:p>
    <w:p w14:paraId="74078EA2" w14:textId="77777777" w:rsidR="00220DBC" w:rsidRDefault="00220DBC" w:rsidP="008F2499">
      <w:r>
        <w:t xml:space="preserve">Згідно з </w:t>
      </w:r>
      <w:proofErr w:type="spellStart"/>
      <w:r>
        <w:t>Котлером</w:t>
      </w:r>
      <w:proofErr w:type="spellEnd"/>
      <w:r>
        <w:t xml:space="preserve">, загальна методологія маркетингу має вигляд, наведений на рис. 2.1. </w:t>
      </w:r>
    </w:p>
    <w:p w14:paraId="60F7D8EE" w14:textId="77777777" w:rsidR="00220DBC" w:rsidRDefault="00220DBC" w:rsidP="00213D13">
      <w:pPr>
        <w:keepNext/>
        <w:ind w:firstLine="0"/>
        <w:jc w:val="center"/>
      </w:pPr>
      <w:r>
        <w:rPr>
          <w:noProof/>
        </w:rPr>
        <w:drawing>
          <wp:inline distT="0" distB="0" distL="0" distR="0" wp14:anchorId="69F1EE3F" wp14:editId="014DC5D3">
            <wp:extent cx="5486400" cy="874644"/>
            <wp:effectExtent l="0" t="0" r="12700" b="0"/>
            <wp:docPr id="112543834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1F4A1ADF" w14:textId="7C451C09" w:rsidR="00220DBC" w:rsidRPr="00213D13" w:rsidRDefault="00220DBC" w:rsidP="005079DD">
      <w:pPr>
        <w:pStyle w:val="Caption"/>
      </w:pPr>
      <w:r w:rsidRPr="00213D13">
        <w:t>Рис</w:t>
      </w:r>
      <w:r w:rsidR="00320271">
        <w:t>.</w:t>
      </w:r>
      <w:r w:rsidRPr="00213D13">
        <w:t xml:space="preserve"> </w:t>
      </w:r>
      <w:r>
        <w:fldChar w:fldCharType="begin"/>
      </w:r>
      <w:r>
        <w:instrText xml:space="preserve"> STYLEREF 1 \s </w:instrText>
      </w:r>
      <w:r>
        <w:fldChar w:fldCharType="separate"/>
      </w:r>
      <w:r w:rsidR="006E1722">
        <w:rPr>
          <w:noProof/>
        </w:rPr>
        <w:t>2</w:t>
      </w:r>
      <w:r>
        <w:fldChar w:fldCharType="end"/>
      </w:r>
      <w:r>
        <w:t>.</w:t>
      </w:r>
      <w:r>
        <w:fldChar w:fldCharType="begin"/>
      </w:r>
      <w:r>
        <w:instrText xml:space="preserve"> SEQ Рисунок \* ARABIC \s 1 </w:instrText>
      </w:r>
      <w:r>
        <w:fldChar w:fldCharType="separate"/>
      </w:r>
      <w:r w:rsidR="006E1722">
        <w:rPr>
          <w:noProof/>
        </w:rPr>
        <w:t>1</w:t>
      </w:r>
      <w:r>
        <w:fldChar w:fldCharType="end"/>
      </w:r>
      <w:r>
        <w:t xml:space="preserve"> Модель маркетингового процесу. </w:t>
      </w:r>
    </w:p>
    <w:p w14:paraId="78F5B2E0" w14:textId="77777777" w:rsidR="00220DBC" w:rsidRPr="00213D13" w:rsidRDefault="00220DBC" w:rsidP="00320271">
      <w:pPr>
        <w:ind w:firstLine="0"/>
        <w:rPr>
          <w:sz w:val="24"/>
        </w:rPr>
      </w:pPr>
      <w:r w:rsidRPr="00213D13">
        <w:rPr>
          <w:sz w:val="24"/>
        </w:rPr>
        <w:t xml:space="preserve">Джерело: </w:t>
      </w:r>
      <w:r>
        <w:rPr>
          <w:noProof/>
          <w:sz w:val="24"/>
        </w:rPr>
        <w:t>[33]</w:t>
      </w:r>
    </w:p>
    <w:p w14:paraId="04DC41BA" w14:textId="77777777" w:rsidR="00220DBC" w:rsidRDefault="00220DBC" w:rsidP="008F2499"/>
    <w:p w14:paraId="10D223E9" w14:textId="77777777" w:rsidR="00220DBC" w:rsidRDefault="00220DBC" w:rsidP="006E4AC2">
      <w:r>
        <w:t>Перший етап передбачає визначення ринку та з'ясування потреб і бажань потенційних клієнтів. Цей етап є фундаментальним, оскільки розуміння ринку та його споживачів є основою для розробки ефективних маркетингових стратегій. Дослідження ринку включає збір та аналіз даних про демографічні, економічні, соціальні та культурні чинники, що впливають на поведінку споживачів. Воно дозволяє виявити незадоволені потреби та вивчити конкурентне середовище, що допомагає компаніям краще орієнтувати свої маркетингові зусилля.</w:t>
      </w:r>
    </w:p>
    <w:p w14:paraId="68B862FB" w14:textId="77777777" w:rsidR="00220DBC" w:rsidRDefault="00220DBC" w:rsidP="006E4AC2">
      <w:r>
        <w:lastRenderedPageBreak/>
        <w:t>Другий етап стосується розробки маркетингової стратегії, орієнтованої на задоволення потреб клієнтів шляхом створення та обміну товарів. На цьому етапі компанія визначає цільові ринки та позиціонування своїх продуктів або послуг, щоб задовольнити конкретні потреби споживачів. Важливим елементом цього етапу є формування унікальної торговельної пропозиції, яка виділяє продукт або послугу на фоні конкурентів. Стратегія також включає визначення основних елементів маркетинг-</w:t>
      </w:r>
      <w:proofErr w:type="spellStart"/>
      <w:r>
        <w:t>міксу</w:t>
      </w:r>
      <w:proofErr w:type="spellEnd"/>
      <w:r>
        <w:t>, таких як продукт, ціна, місце та просування, що забезпечує комплексний підхід до досягнення маркетингових цілей.</w:t>
      </w:r>
    </w:p>
    <w:p w14:paraId="04BA2003" w14:textId="77777777" w:rsidR="00220DBC" w:rsidRDefault="00220DBC" w:rsidP="006E4AC2">
      <w:r>
        <w:t>На третьому етапі відбувається розробка маркетингової програми, яка забезпечувала б створення та донесення підвищеної споживчої цінності. Маркетингова програма включає детальний план дій щодо впровадження маркетингової стратегії. Вона охоплює розробку продуктів, що відповідають потребам ринку, встановлення цінової політики, вибір каналів дистрибуції та розробку комунікаційних заходів для просування товарів або послуг. Цей етап передбачає інтеграцію всіх складових маркетинг-</w:t>
      </w:r>
      <w:proofErr w:type="spellStart"/>
      <w:r>
        <w:t>міксу</w:t>
      </w:r>
      <w:proofErr w:type="spellEnd"/>
      <w:r>
        <w:t xml:space="preserve"> для забезпечення максимальної ефективності маркетингових зусиль.</w:t>
      </w:r>
    </w:p>
    <w:p w14:paraId="736ACAFC" w14:textId="77777777" w:rsidR="00220DBC" w:rsidRDefault="00220DBC" w:rsidP="006E4AC2">
      <w:r>
        <w:t>Четвертий етап полягає в налагодженні прибуткових відносин та забезпеченні високого ступеня задоволеності клієнтів. Цей етап включає реалізацію заходів, спрямованих на створення та підтримку тривалих відносин зі споживачами. Важливим аспектом є забезпечення високої якості продуктів або послуг, що відповідає очікуванням клієнтів. Крім того, компанії використовують програми лояльності, персоналізовані пропозиції та високий рівень обслуговування, щоб підвищити задоволеність клієнтів та забезпечити їхнє повторне звернення. Налагоджені відносини з клієнтами є ключовим фактором для довгострокового успіху компанії на ринку.</w:t>
      </w:r>
    </w:p>
    <w:p w14:paraId="62FA12B7" w14:textId="77777777" w:rsidR="00220DBC" w:rsidRDefault="00220DBC" w:rsidP="006E4AC2">
      <w:r>
        <w:t xml:space="preserve">П'ятий етап маркетингового процесу стосується здійснення обміну та отримання вартості від клієнтів задля забезпечення прибутку і створення маркетингового капіталу. На цьому етапі компанія здійснює продаж своїх </w:t>
      </w:r>
      <w:r>
        <w:lastRenderedPageBreak/>
        <w:t>продуктів або послуг, отримуючи в обмін фінансові кошти від клієнтів. Цей етап є кульмінацією всіх попередніх маркетингових зусиль і визначає економічну ефективність маркетингової стратегії. Отримані кошти дозволяють компанії не тільки покривати витрати, але й інвестувати у подальший розвиток продуктів, розширення ринків та вдосконалення маркетингових заходів.</w:t>
      </w:r>
    </w:p>
    <w:p w14:paraId="2EACE959" w14:textId="77777777" w:rsidR="00220DBC" w:rsidRDefault="00220DBC" w:rsidP="006E4AC2">
      <w:r>
        <w:t xml:space="preserve">Перші чотири етапи маркетингового процесу зосереджені на створенні цінності для клієнтів та формуванні відносин з ними. Вони включають аналіз ринку, розробку маркетингової стратегії, створення маркетингової програми та налагодження взаємовідносин з клієнтами. Останній етап відповідає обміну створеної цінності на гроші від клієнтів, що забезпечує фінансову стійкість та можливість подальшого розвитку компанії. Таким чином, маркетинговий процес, описаний Філіпом </w:t>
      </w:r>
      <w:proofErr w:type="spellStart"/>
      <w:r>
        <w:t>Котлером</w:t>
      </w:r>
      <w:proofErr w:type="spellEnd"/>
      <w:r>
        <w:t>, забезпечує комплексний підхід до управління маркетинговими зусиллями, спрямованими на задоволення потреб клієнтів та досягнення бізнес-цілей.</w:t>
      </w:r>
    </w:p>
    <w:p w14:paraId="3A80C044" w14:textId="77777777" w:rsidR="00220DBC" w:rsidRDefault="00220DBC" w:rsidP="00214CD9">
      <w:r>
        <w:t>Методологія маркетингу, відома як концепція 4P (</w:t>
      </w:r>
      <w:proofErr w:type="spellStart"/>
      <w:r>
        <w:t>Product</w:t>
      </w:r>
      <w:proofErr w:type="spellEnd"/>
      <w:r>
        <w:t xml:space="preserve">, </w:t>
      </w:r>
      <w:proofErr w:type="spellStart"/>
      <w:r>
        <w:t>Price</w:t>
      </w:r>
      <w:proofErr w:type="spellEnd"/>
      <w:r>
        <w:t xml:space="preserve">, </w:t>
      </w:r>
      <w:proofErr w:type="spellStart"/>
      <w:r>
        <w:t>Place</w:t>
      </w:r>
      <w:proofErr w:type="spellEnd"/>
      <w:r>
        <w:t xml:space="preserve">, </w:t>
      </w:r>
      <w:proofErr w:type="spellStart"/>
      <w:r>
        <w:t>Promotion</w:t>
      </w:r>
      <w:proofErr w:type="spellEnd"/>
      <w:r>
        <w:t xml:space="preserve">), була запропонована Е. </w:t>
      </w:r>
      <w:proofErr w:type="spellStart"/>
      <w:r>
        <w:t>Джеромом</w:t>
      </w:r>
      <w:proofErr w:type="spellEnd"/>
      <w:r>
        <w:t xml:space="preserve"> </w:t>
      </w:r>
      <w:proofErr w:type="spellStart"/>
      <w:r>
        <w:t>МакКарті</w:t>
      </w:r>
      <w:proofErr w:type="spellEnd"/>
      <w:r>
        <w:t xml:space="preserve"> у 1960 році і стала основою для розвитку сучасного маркетингу. Традиційний маркетинг-</w:t>
      </w:r>
      <w:proofErr w:type="spellStart"/>
      <w:r>
        <w:t>мікс</w:t>
      </w:r>
      <w:proofErr w:type="spellEnd"/>
      <w:r>
        <w:t xml:space="preserve"> включає такі елементи: продукт, ціна, місце та просування. Продукт охоплює всі аспекти товару або послуги, що пропонуються на ринку. Ціна включає стратегії ціноутворення та фінансові умови, які впливають на попит і пропозицію. Місце охоплює канали дистрибуції та логістичні аспекти, які забезпечують доступність продукту для споживачів. Просування включає всі заходи з реклами, зв'язків з громадськістю та стимулювання збуту, спрямовані на підвищення обізнаності про продукт та формування попиту.</w:t>
      </w:r>
    </w:p>
    <w:p w14:paraId="785CCEBC" w14:textId="77777777" w:rsidR="00220DBC" w:rsidRDefault="00220DBC" w:rsidP="00214CD9"/>
    <w:p w14:paraId="1B7400EE" w14:textId="77777777" w:rsidR="00220DBC" w:rsidRDefault="00220DBC" w:rsidP="00214CD9">
      <w:r>
        <w:lastRenderedPageBreak/>
        <w:t xml:space="preserve">Однак розвиток цифрових технологій і зміни у зовнішньому середовищі маркетингу призвели до необхідності розширення класичної концепції 4P. Внаслідок цього з'явилася концепція 7P, яка включає три додаткові елементи: </w:t>
      </w:r>
      <w:proofErr w:type="spellStart"/>
      <w:r>
        <w:t>People</w:t>
      </w:r>
      <w:proofErr w:type="spellEnd"/>
      <w:r>
        <w:t xml:space="preserve">, </w:t>
      </w:r>
      <w:proofErr w:type="spellStart"/>
      <w:r>
        <w:t>Process</w:t>
      </w:r>
      <w:proofErr w:type="spellEnd"/>
      <w:r>
        <w:t xml:space="preserve">, </w:t>
      </w:r>
      <w:proofErr w:type="spellStart"/>
      <w:r>
        <w:t>Physical</w:t>
      </w:r>
      <w:proofErr w:type="spellEnd"/>
      <w:r>
        <w:t xml:space="preserve"> </w:t>
      </w:r>
      <w:proofErr w:type="spellStart"/>
      <w:r>
        <w:t>Evidence</w:t>
      </w:r>
      <w:proofErr w:type="spellEnd"/>
      <w:r>
        <w:t>. Люди (</w:t>
      </w:r>
      <w:proofErr w:type="spellStart"/>
      <w:r>
        <w:t>People</w:t>
      </w:r>
      <w:proofErr w:type="spellEnd"/>
      <w:r>
        <w:t xml:space="preserve">) підкреслюють важливість людського </w:t>
      </w:r>
      <w:proofErr w:type="spellStart"/>
      <w:r>
        <w:t>фактора</w:t>
      </w:r>
      <w:proofErr w:type="spellEnd"/>
      <w:r>
        <w:t xml:space="preserve"> у маркетингу, включаючи як співробітників компанії, так і споживачів. Левова частка валового внутрішнього продукту розвинених країн світу припадає на сферу послуг — вона давно обійшла за створеною вартістю промисловість та сільське господарство разом взяті. Визначальні риси послуг, які відрізняють їх від фізичних товарів, а саме: невідчутність, незбережуваність, інтерактивний характер надання та невіддільність від того, хто послугу надає та споживає призводить до того, що значна частина споживчої цінності створюється в момент обслуговування персоналом, який його здійснює. Це стає важливим елементом маркетингу навіть у випадку матеріальних продуктів, оскільки багато з них потребують супровідних послуг, і саме ці супровідні послуги нерідко визначають диференціацію та унікальну торгову пропозицію, саме на них ґрунтується конкурентна перевага. Отже, у сучасному маркетингу персонал відіграє ключову роль у забезпеченні задоволення потреб клієнтів та створенні цінності. Залучені та мотивовані співробітники можуть значно підвищити якість послуг та зміцнити відносини зі споживачами.</w:t>
      </w:r>
    </w:p>
    <w:p w14:paraId="4C545D0A" w14:textId="77777777" w:rsidR="00220DBC" w:rsidRDefault="00220DBC" w:rsidP="00214CD9">
      <w:r>
        <w:t>У контексті розвитку сервісної економіки важливого значення набувають процесу обслуговування, чому відповідає поява окремого елементу процесу моделі 7Р. Процес охоплює всі операційні процедури та діяльність, які впливають на створення та доставку продукту або послуги споживачам. Цей елемент включає управління якістю, оптимізацію бізнес-процесів та забезпечення ефективності на всіх етапах взаємодії з клієнтами. Важливість процесу полягає в тому, що добре організовані та оптимізовані процеси можуть підвищити продуктивність компанії, зменшити витрати та забезпечити стабільну якість продукції або послуг.</w:t>
      </w:r>
    </w:p>
    <w:p w14:paraId="5B821369" w14:textId="77777777" w:rsidR="00220DBC" w:rsidRDefault="00220DBC" w:rsidP="00214CD9">
      <w:r>
        <w:lastRenderedPageBreak/>
        <w:t>Фізичне оточення (</w:t>
      </w:r>
      <w:proofErr w:type="spellStart"/>
      <w:r>
        <w:t>Physical</w:t>
      </w:r>
      <w:proofErr w:type="spellEnd"/>
      <w:r>
        <w:t xml:space="preserve"> </w:t>
      </w:r>
      <w:r>
        <w:rPr>
          <w:lang w:val="en-GB"/>
        </w:rPr>
        <w:t>Environment</w:t>
      </w:r>
      <w:r>
        <w:t xml:space="preserve">) включають всі елементи, які впливають на сприйняття продукту або послуги споживачами. Це можуть бути упаковка, дизайн приміщень, інтер'єр, обладнання, уніформа співробітників та інші фізичні атрибути. До цього елементу також належить візуальні елементи веб-сайту, можливості та зручність навігації, користувацький інтерфейс. Важливість цього елемента полягає в тому, що таке оточення створюють перше враження про компанію та її продукцію, що може значно вплинути на рішення споживачів про покупку. </w:t>
      </w:r>
    </w:p>
    <w:p w14:paraId="282F87A0" w14:textId="77777777" w:rsidR="00220DBC" w:rsidRDefault="00220DBC" w:rsidP="00214CD9">
      <w:r>
        <w:t xml:space="preserve">Концепція 7P дозволяє врахувати додаткові аспекти, які стали важливими у сучасному маркетингу, забезпечуючи більш комплексний та адаптивний підхід до управління маркетинговими зусиллями. </w:t>
      </w:r>
    </w:p>
    <w:p w14:paraId="4272CEDB" w14:textId="77777777" w:rsidR="00220DBC" w:rsidRDefault="00220DBC" w:rsidP="00274119">
      <w:r>
        <w:t>Необхідність враховувати інтерактивну природу взаємодії дедалі більшої частини компанії зі своїми споживачами, здатність споживачів створювати та поширювати власний контент, надавати сервісне обслуговування іншим споживачам, що є одним з результатів розвитку сучасних інформаційно-комунікаційних технологій призвели до появи інших варіантів методології сучасного маркетингу. Однією з них є концепція нових 4Р маркетингу, яка включає людей (</w:t>
      </w:r>
      <w:r w:rsidRPr="00F0293E">
        <w:rPr>
          <w:lang w:val="en-GB"/>
        </w:rPr>
        <w:t>people</w:t>
      </w:r>
      <w:r>
        <w:t>), процеси (</w:t>
      </w:r>
      <w:r w:rsidRPr="00F0293E">
        <w:rPr>
          <w:lang w:val="en-GB"/>
        </w:rPr>
        <w:t>process</w:t>
      </w:r>
      <w:r>
        <w:t>), програми (</w:t>
      </w:r>
      <w:r w:rsidRPr="00F0293E">
        <w:rPr>
          <w:lang w:val="en-GB"/>
        </w:rPr>
        <w:t>program</w:t>
      </w:r>
      <w:r>
        <w:t>), та результати (</w:t>
      </w:r>
      <w:r w:rsidRPr="00F0293E">
        <w:rPr>
          <w:lang w:val="en-GB"/>
        </w:rPr>
        <w:t>performance</w:t>
      </w:r>
      <w:r>
        <w:t xml:space="preserve">). Ці елементи дозволяють краще врахувати сучасні тенденції та технологічні зміни. Люди підкреслюють важливість людського чинника у маркетингу, включаючи як співробітників компанії, так і споживачів. Принципово важливою відмінністю розуміння людей у цій концепції у порівнянні з моделлю 7Р є те, що тут беруться до уваги не тільки співробітники, які здійснюють обслуговування, але також і інші працівники компанії. Обґрунтування для цього є те що створювана цінність є спільним результатом всіх працівників і, відповідно, належна реалізація маркетингової політики суттєвою мірою залежить від розуміння усіма працівниками цілей, завдань та змісту маркетингової політики та її завдань. Відповідно, новою частиною </w:t>
      </w:r>
      <w:r>
        <w:lastRenderedPageBreak/>
        <w:t xml:space="preserve">методології маркетингу є створення та поширення всередині організації знання про маркетинг, ринок, цілі, завдання та інструменти маркетингової політики. Маркетинг перестає бути справою лише відділів маркетингу та збуту. </w:t>
      </w:r>
    </w:p>
    <w:p w14:paraId="49767735" w14:textId="77777777" w:rsidR="00220DBC" w:rsidRDefault="00220DBC" w:rsidP="00274119">
      <w:r>
        <w:t>Процес (</w:t>
      </w:r>
      <w:proofErr w:type="spellStart"/>
      <w:r>
        <w:t>Process</w:t>
      </w:r>
      <w:proofErr w:type="spellEnd"/>
      <w:r>
        <w:t xml:space="preserve">) стосується всіх операційних процесів, що впливають на створення та доставку продукту або послуги споживачам. Нове розуміння цього елементу полягає в тому, що створення та донесення цінності розглядається як мережевий ефект — результат спільних зусиль великої кількості постачальників. Відповідно, маркетингова політика повинна передбачати координацію зусиль та взаємодії всіх цих учасників що і є основою нового процесу маркетингу. </w:t>
      </w:r>
    </w:p>
    <w:p w14:paraId="60C80950" w14:textId="77777777" w:rsidR="00220DBC" w:rsidRDefault="00220DBC" w:rsidP="00274119">
      <w:r>
        <w:t>Програма (</w:t>
      </w:r>
      <w:proofErr w:type="spellStart"/>
      <w:r>
        <w:t>Program</w:t>
      </w:r>
      <w:proofErr w:type="spellEnd"/>
      <w:r>
        <w:t>) включає всі маркетингові заходи та стратегії, спрямовані на створення цінності для клієнтів. Фактично, цей елемент охоплює всі класичні елементи маркетинг-</w:t>
      </w:r>
      <w:proofErr w:type="spellStart"/>
      <w:r>
        <w:t>міксу</w:t>
      </w:r>
      <w:proofErr w:type="spellEnd"/>
      <w:r>
        <w:t>. Продуктивність (</w:t>
      </w:r>
      <w:proofErr w:type="spellStart"/>
      <w:r>
        <w:t>Performance</w:t>
      </w:r>
      <w:proofErr w:type="spellEnd"/>
      <w:r>
        <w:t>) охоплює вимірювання та оцінку результатів маркетингових зусиль.</w:t>
      </w:r>
    </w:p>
    <w:p w14:paraId="751A32D4" w14:textId="77777777" w:rsidR="00220DBC" w:rsidRDefault="00220DBC" w:rsidP="00214CD9">
      <w:r>
        <w:t>Сучасний маркетинг вимагає перегляду та адаптації традиційних моделей і концепцій до умов цифрової економіки. Розширення моделі маркетинг-</w:t>
      </w:r>
      <w:proofErr w:type="spellStart"/>
      <w:r>
        <w:t>міксу</w:t>
      </w:r>
      <w:proofErr w:type="spellEnd"/>
      <w:r>
        <w:t xml:space="preserve"> до 7P, введення моделі SAVE та розвиток концепції нових 4P дозволяють компаніям більш ефективно взаємодіяти зі споживачами, підвищувати їхню задоволеність та забезпечувати конкурентоспроможність на ринку.</w:t>
      </w:r>
    </w:p>
    <w:p w14:paraId="091CD705" w14:textId="77777777" w:rsidR="00220DBC" w:rsidRPr="00F0293E" w:rsidRDefault="00220DBC" w:rsidP="00F0293E">
      <w:pPr>
        <w:rPr>
          <w:lang w:val="en-GB"/>
        </w:rPr>
      </w:pPr>
      <w:proofErr w:type="spellStart"/>
      <w:r w:rsidRPr="00F0293E">
        <w:rPr>
          <w:lang w:val="en-GB"/>
        </w:rPr>
        <w:t>Ще</w:t>
      </w:r>
      <w:proofErr w:type="spellEnd"/>
      <w:r w:rsidRPr="00F0293E">
        <w:rPr>
          <w:lang w:val="en-GB"/>
        </w:rPr>
        <w:t xml:space="preserve"> </w:t>
      </w:r>
      <w:proofErr w:type="spellStart"/>
      <w:r w:rsidRPr="00F0293E">
        <w:rPr>
          <w:lang w:val="en-GB"/>
        </w:rPr>
        <w:t>одним</w:t>
      </w:r>
      <w:proofErr w:type="spellEnd"/>
      <w:r w:rsidRPr="00F0293E">
        <w:rPr>
          <w:lang w:val="en-GB"/>
        </w:rPr>
        <w:t xml:space="preserve"> </w:t>
      </w:r>
      <w:proofErr w:type="spellStart"/>
      <w:r w:rsidRPr="00F0293E">
        <w:rPr>
          <w:lang w:val="en-GB"/>
        </w:rPr>
        <w:t>важливим</w:t>
      </w:r>
      <w:proofErr w:type="spellEnd"/>
      <w:r w:rsidRPr="00F0293E">
        <w:rPr>
          <w:lang w:val="en-GB"/>
        </w:rPr>
        <w:t xml:space="preserve"> </w:t>
      </w:r>
      <w:proofErr w:type="spellStart"/>
      <w:r w:rsidRPr="00F0293E">
        <w:rPr>
          <w:lang w:val="en-GB"/>
        </w:rPr>
        <w:t>напрямом</w:t>
      </w:r>
      <w:proofErr w:type="spellEnd"/>
      <w:r w:rsidRPr="00F0293E">
        <w:rPr>
          <w:lang w:val="en-GB"/>
        </w:rPr>
        <w:t xml:space="preserve"> </w:t>
      </w:r>
      <w:proofErr w:type="spellStart"/>
      <w:r w:rsidRPr="00F0293E">
        <w:rPr>
          <w:lang w:val="en-GB"/>
        </w:rPr>
        <w:t>розвитку</w:t>
      </w:r>
      <w:proofErr w:type="spellEnd"/>
      <w:r w:rsidRPr="00F0293E">
        <w:rPr>
          <w:lang w:val="en-GB"/>
        </w:rPr>
        <w:t xml:space="preserve"> </w:t>
      </w:r>
      <w:proofErr w:type="spellStart"/>
      <w:r w:rsidRPr="00F0293E">
        <w:rPr>
          <w:lang w:val="en-GB"/>
        </w:rPr>
        <w:t>маркетингової</w:t>
      </w:r>
      <w:proofErr w:type="spellEnd"/>
      <w:r w:rsidRPr="00F0293E">
        <w:rPr>
          <w:lang w:val="en-GB"/>
        </w:rPr>
        <w:t xml:space="preserve"> </w:t>
      </w:r>
      <w:proofErr w:type="spellStart"/>
      <w:r w:rsidRPr="00F0293E">
        <w:rPr>
          <w:lang w:val="en-GB"/>
        </w:rPr>
        <w:t>концепції</w:t>
      </w:r>
      <w:proofErr w:type="spellEnd"/>
      <w:r w:rsidRPr="00F0293E">
        <w:rPr>
          <w:lang w:val="en-GB"/>
        </w:rPr>
        <w:t xml:space="preserve"> є </w:t>
      </w:r>
      <w:proofErr w:type="spellStart"/>
      <w:r w:rsidRPr="00F0293E">
        <w:rPr>
          <w:lang w:val="en-GB"/>
        </w:rPr>
        <w:t>введення</w:t>
      </w:r>
      <w:proofErr w:type="spellEnd"/>
      <w:r w:rsidRPr="00F0293E">
        <w:rPr>
          <w:lang w:val="en-GB"/>
        </w:rPr>
        <w:t xml:space="preserve"> </w:t>
      </w:r>
      <w:proofErr w:type="spellStart"/>
      <w:r w:rsidRPr="00F0293E">
        <w:rPr>
          <w:lang w:val="en-GB"/>
        </w:rPr>
        <w:t>моделі</w:t>
      </w:r>
      <w:proofErr w:type="spellEnd"/>
      <w:r w:rsidRPr="00F0293E">
        <w:rPr>
          <w:lang w:val="en-GB"/>
        </w:rPr>
        <w:t xml:space="preserve"> SAVE (Solution, Access, Value, Education), </w:t>
      </w:r>
      <w:proofErr w:type="spellStart"/>
      <w:r w:rsidRPr="00F0293E">
        <w:rPr>
          <w:lang w:val="en-GB"/>
        </w:rPr>
        <w:t>запропонованої</w:t>
      </w:r>
      <w:proofErr w:type="spellEnd"/>
      <w:r w:rsidRPr="00F0293E">
        <w:rPr>
          <w:lang w:val="en-GB"/>
        </w:rPr>
        <w:t xml:space="preserve"> </w:t>
      </w:r>
      <w:proofErr w:type="spellStart"/>
      <w:r w:rsidRPr="00F0293E">
        <w:rPr>
          <w:lang w:val="en-GB"/>
        </w:rPr>
        <w:t>для</w:t>
      </w:r>
      <w:proofErr w:type="spellEnd"/>
      <w:r w:rsidRPr="00F0293E">
        <w:rPr>
          <w:lang w:val="en-GB"/>
        </w:rPr>
        <w:t xml:space="preserve"> </w:t>
      </w:r>
      <w:proofErr w:type="spellStart"/>
      <w:r w:rsidRPr="00F0293E">
        <w:rPr>
          <w:lang w:val="en-GB"/>
        </w:rPr>
        <w:t>адаптації</w:t>
      </w:r>
      <w:proofErr w:type="spellEnd"/>
      <w:r w:rsidRPr="00F0293E">
        <w:rPr>
          <w:lang w:val="en-GB"/>
        </w:rPr>
        <w:t xml:space="preserve"> </w:t>
      </w:r>
      <w:proofErr w:type="spellStart"/>
      <w:r w:rsidRPr="00F0293E">
        <w:rPr>
          <w:lang w:val="en-GB"/>
        </w:rPr>
        <w:t>до</w:t>
      </w:r>
      <w:proofErr w:type="spellEnd"/>
      <w:r w:rsidRPr="00F0293E">
        <w:rPr>
          <w:lang w:val="en-GB"/>
        </w:rPr>
        <w:t xml:space="preserve"> </w:t>
      </w:r>
      <w:proofErr w:type="spellStart"/>
      <w:r w:rsidRPr="00F0293E">
        <w:rPr>
          <w:lang w:val="en-GB"/>
        </w:rPr>
        <w:t>цифрового</w:t>
      </w:r>
      <w:proofErr w:type="spellEnd"/>
      <w:r w:rsidRPr="00F0293E">
        <w:rPr>
          <w:lang w:val="en-GB"/>
        </w:rPr>
        <w:t xml:space="preserve"> </w:t>
      </w:r>
      <w:proofErr w:type="spellStart"/>
      <w:r w:rsidRPr="00F0293E">
        <w:rPr>
          <w:lang w:val="en-GB"/>
        </w:rPr>
        <w:t>середовища</w:t>
      </w:r>
      <w:proofErr w:type="spellEnd"/>
      <w:r w:rsidRPr="00F0293E">
        <w:rPr>
          <w:lang w:val="en-GB"/>
        </w:rPr>
        <w:t xml:space="preserve">. </w:t>
      </w:r>
      <w:proofErr w:type="spellStart"/>
      <w:r w:rsidRPr="00F0293E">
        <w:rPr>
          <w:lang w:val="en-GB"/>
        </w:rPr>
        <w:t>Замість</w:t>
      </w:r>
      <w:proofErr w:type="spellEnd"/>
      <w:r w:rsidRPr="00F0293E">
        <w:rPr>
          <w:lang w:val="en-GB"/>
        </w:rPr>
        <w:t xml:space="preserve"> </w:t>
      </w:r>
      <w:proofErr w:type="spellStart"/>
      <w:r w:rsidRPr="00F0293E">
        <w:rPr>
          <w:lang w:val="en-GB"/>
        </w:rPr>
        <w:t>акценту</w:t>
      </w:r>
      <w:proofErr w:type="spellEnd"/>
      <w:r w:rsidRPr="00F0293E">
        <w:rPr>
          <w:lang w:val="en-GB"/>
        </w:rPr>
        <w:t xml:space="preserve"> </w:t>
      </w:r>
      <w:proofErr w:type="spellStart"/>
      <w:r w:rsidRPr="00F0293E">
        <w:rPr>
          <w:lang w:val="en-GB"/>
        </w:rPr>
        <w:t>на</w:t>
      </w:r>
      <w:proofErr w:type="spellEnd"/>
      <w:r w:rsidRPr="00F0293E">
        <w:rPr>
          <w:lang w:val="en-GB"/>
        </w:rPr>
        <w:t xml:space="preserve"> </w:t>
      </w:r>
      <w:proofErr w:type="spellStart"/>
      <w:r w:rsidRPr="00F0293E">
        <w:rPr>
          <w:lang w:val="en-GB"/>
        </w:rPr>
        <w:t>продукті</w:t>
      </w:r>
      <w:proofErr w:type="spellEnd"/>
      <w:r w:rsidRPr="00F0293E">
        <w:rPr>
          <w:lang w:val="en-GB"/>
        </w:rPr>
        <w:t xml:space="preserve"> (Product) </w:t>
      </w:r>
      <w:proofErr w:type="spellStart"/>
      <w:r w:rsidRPr="00F0293E">
        <w:rPr>
          <w:lang w:val="en-GB"/>
        </w:rPr>
        <w:t>модель</w:t>
      </w:r>
      <w:proofErr w:type="spellEnd"/>
      <w:r w:rsidRPr="00F0293E">
        <w:rPr>
          <w:lang w:val="en-GB"/>
        </w:rPr>
        <w:t xml:space="preserve"> SAVE </w:t>
      </w:r>
      <w:proofErr w:type="spellStart"/>
      <w:r w:rsidRPr="00F0293E">
        <w:rPr>
          <w:lang w:val="en-GB"/>
        </w:rPr>
        <w:t>зосереджується</w:t>
      </w:r>
      <w:proofErr w:type="spellEnd"/>
      <w:r w:rsidRPr="00F0293E">
        <w:rPr>
          <w:lang w:val="en-GB"/>
        </w:rPr>
        <w:t xml:space="preserve"> </w:t>
      </w:r>
      <w:proofErr w:type="spellStart"/>
      <w:r w:rsidRPr="00F0293E">
        <w:rPr>
          <w:lang w:val="en-GB"/>
        </w:rPr>
        <w:t>на</w:t>
      </w:r>
      <w:proofErr w:type="spellEnd"/>
      <w:r w:rsidRPr="00F0293E">
        <w:rPr>
          <w:lang w:val="en-GB"/>
        </w:rPr>
        <w:t xml:space="preserve"> </w:t>
      </w:r>
      <w:proofErr w:type="spellStart"/>
      <w:r w:rsidRPr="00F0293E">
        <w:rPr>
          <w:lang w:val="en-GB"/>
        </w:rPr>
        <w:t>рішенні</w:t>
      </w:r>
      <w:proofErr w:type="spellEnd"/>
      <w:r w:rsidRPr="00F0293E">
        <w:rPr>
          <w:lang w:val="en-GB"/>
        </w:rPr>
        <w:t xml:space="preserve"> (Solution), </w:t>
      </w:r>
      <w:proofErr w:type="spellStart"/>
      <w:r w:rsidRPr="00F0293E">
        <w:rPr>
          <w:lang w:val="en-GB"/>
        </w:rPr>
        <w:t>яке</w:t>
      </w:r>
      <w:proofErr w:type="spellEnd"/>
      <w:r w:rsidRPr="00F0293E">
        <w:rPr>
          <w:lang w:val="en-GB"/>
        </w:rPr>
        <w:t xml:space="preserve"> </w:t>
      </w:r>
      <w:proofErr w:type="spellStart"/>
      <w:r w:rsidRPr="00F0293E">
        <w:rPr>
          <w:lang w:val="en-GB"/>
        </w:rPr>
        <w:t>продукт</w:t>
      </w:r>
      <w:proofErr w:type="spellEnd"/>
      <w:r w:rsidRPr="00F0293E">
        <w:rPr>
          <w:lang w:val="en-GB"/>
        </w:rPr>
        <w:t xml:space="preserve"> </w:t>
      </w:r>
      <w:proofErr w:type="spellStart"/>
      <w:r w:rsidRPr="00F0293E">
        <w:rPr>
          <w:lang w:val="en-GB"/>
        </w:rPr>
        <w:t>надає</w:t>
      </w:r>
      <w:proofErr w:type="spellEnd"/>
      <w:r w:rsidRPr="00F0293E">
        <w:rPr>
          <w:lang w:val="en-GB"/>
        </w:rPr>
        <w:t xml:space="preserve"> </w:t>
      </w:r>
      <w:proofErr w:type="spellStart"/>
      <w:r w:rsidRPr="00F0293E">
        <w:rPr>
          <w:lang w:val="en-GB"/>
        </w:rPr>
        <w:t>для</w:t>
      </w:r>
      <w:proofErr w:type="spellEnd"/>
      <w:r w:rsidRPr="00F0293E">
        <w:rPr>
          <w:lang w:val="en-GB"/>
        </w:rPr>
        <w:t xml:space="preserve"> </w:t>
      </w:r>
      <w:proofErr w:type="spellStart"/>
      <w:r w:rsidRPr="00F0293E">
        <w:rPr>
          <w:lang w:val="en-GB"/>
        </w:rPr>
        <w:t>задоволення</w:t>
      </w:r>
      <w:proofErr w:type="spellEnd"/>
      <w:r w:rsidRPr="00F0293E">
        <w:rPr>
          <w:lang w:val="en-GB"/>
        </w:rPr>
        <w:t xml:space="preserve"> </w:t>
      </w:r>
      <w:proofErr w:type="spellStart"/>
      <w:r w:rsidRPr="00F0293E">
        <w:rPr>
          <w:lang w:val="en-GB"/>
        </w:rPr>
        <w:t>потреб</w:t>
      </w:r>
      <w:proofErr w:type="spellEnd"/>
      <w:r w:rsidRPr="00F0293E">
        <w:rPr>
          <w:lang w:val="en-GB"/>
        </w:rPr>
        <w:t xml:space="preserve"> </w:t>
      </w:r>
      <w:proofErr w:type="spellStart"/>
      <w:r w:rsidRPr="00F0293E">
        <w:rPr>
          <w:lang w:val="en-GB"/>
        </w:rPr>
        <w:t>споживачів</w:t>
      </w:r>
      <w:proofErr w:type="spellEnd"/>
      <w:r w:rsidRPr="00F0293E">
        <w:rPr>
          <w:lang w:val="en-GB"/>
        </w:rPr>
        <w:t xml:space="preserve">. </w:t>
      </w:r>
      <w:proofErr w:type="spellStart"/>
      <w:r w:rsidRPr="00F0293E">
        <w:rPr>
          <w:lang w:val="en-GB"/>
        </w:rPr>
        <w:t>Доступ</w:t>
      </w:r>
      <w:proofErr w:type="spellEnd"/>
      <w:r w:rsidRPr="00F0293E">
        <w:rPr>
          <w:lang w:val="en-GB"/>
        </w:rPr>
        <w:t xml:space="preserve"> (Access) </w:t>
      </w:r>
      <w:proofErr w:type="spellStart"/>
      <w:r w:rsidRPr="00F0293E">
        <w:rPr>
          <w:lang w:val="en-GB"/>
        </w:rPr>
        <w:t>замінює</w:t>
      </w:r>
      <w:proofErr w:type="spellEnd"/>
      <w:r w:rsidRPr="00F0293E">
        <w:rPr>
          <w:lang w:val="en-GB"/>
        </w:rPr>
        <w:t xml:space="preserve"> </w:t>
      </w:r>
      <w:proofErr w:type="spellStart"/>
      <w:r w:rsidRPr="00F0293E">
        <w:rPr>
          <w:lang w:val="en-GB"/>
        </w:rPr>
        <w:t>місце</w:t>
      </w:r>
      <w:proofErr w:type="spellEnd"/>
      <w:r w:rsidRPr="00F0293E">
        <w:rPr>
          <w:lang w:val="en-GB"/>
        </w:rPr>
        <w:t xml:space="preserve"> (Place), </w:t>
      </w:r>
      <w:proofErr w:type="spellStart"/>
      <w:r w:rsidRPr="00F0293E">
        <w:rPr>
          <w:lang w:val="en-GB"/>
        </w:rPr>
        <w:t>підкреслюючи</w:t>
      </w:r>
      <w:proofErr w:type="spellEnd"/>
      <w:r w:rsidRPr="00F0293E">
        <w:rPr>
          <w:lang w:val="en-GB"/>
        </w:rPr>
        <w:t xml:space="preserve"> </w:t>
      </w:r>
      <w:proofErr w:type="spellStart"/>
      <w:r w:rsidRPr="00F0293E">
        <w:rPr>
          <w:lang w:val="en-GB"/>
        </w:rPr>
        <w:t>важливість</w:t>
      </w:r>
      <w:proofErr w:type="spellEnd"/>
      <w:r w:rsidRPr="00F0293E">
        <w:rPr>
          <w:lang w:val="en-GB"/>
        </w:rPr>
        <w:t xml:space="preserve"> </w:t>
      </w:r>
      <w:proofErr w:type="spellStart"/>
      <w:r w:rsidRPr="00F0293E">
        <w:rPr>
          <w:lang w:val="en-GB"/>
        </w:rPr>
        <w:t>доступності</w:t>
      </w:r>
      <w:proofErr w:type="spellEnd"/>
      <w:r w:rsidRPr="00F0293E">
        <w:rPr>
          <w:lang w:val="en-GB"/>
        </w:rPr>
        <w:t xml:space="preserve"> </w:t>
      </w:r>
      <w:proofErr w:type="spellStart"/>
      <w:r w:rsidRPr="00F0293E">
        <w:rPr>
          <w:lang w:val="en-GB"/>
        </w:rPr>
        <w:t>продукту</w:t>
      </w:r>
      <w:proofErr w:type="spellEnd"/>
      <w:r w:rsidRPr="00F0293E">
        <w:rPr>
          <w:lang w:val="en-GB"/>
        </w:rPr>
        <w:t xml:space="preserve"> </w:t>
      </w:r>
      <w:proofErr w:type="spellStart"/>
      <w:r w:rsidRPr="00F0293E">
        <w:rPr>
          <w:lang w:val="en-GB"/>
        </w:rPr>
        <w:t>для</w:t>
      </w:r>
      <w:proofErr w:type="spellEnd"/>
      <w:r w:rsidRPr="00F0293E">
        <w:rPr>
          <w:lang w:val="en-GB"/>
        </w:rPr>
        <w:t xml:space="preserve"> </w:t>
      </w:r>
      <w:proofErr w:type="spellStart"/>
      <w:r w:rsidRPr="00F0293E">
        <w:rPr>
          <w:lang w:val="en-GB"/>
        </w:rPr>
        <w:t>споживачів</w:t>
      </w:r>
      <w:proofErr w:type="spellEnd"/>
      <w:r w:rsidRPr="00F0293E">
        <w:rPr>
          <w:lang w:val="en-GB"/>
        </w:rPr>
        <w:t xml:space="preserve"> </w:t>
      </w:r>
      <w:proofErr w:type="spellStart"/>
      <w:r w:rsidRPr="00F0293E">
        <w:rPr>
          <w:lang w:val="en-GB"/>
        </w:rPr>
        <w:t>через</w:t>
      </w:r>
      <w:proofErr w:type="spellEnd"/>
      <w:r w:rsidRPr="00F0293E">
        <w:rPr>
          <w:lang w:val="en-GB"/>
        </w:rPr>
        <w:t xml:space="preserve"> </w:t>
      </w:r>
      <w:proofErr w:type="spellStart"/>
      <w:r w:rsidRPr="00F0293E">
        <w:rPr>
          <w:lang w:val="en-GB"/>
        </w:rPr>
        <w:t>різні</w:t>
      </w:r>
      <w:proofErr w:type="spellEnd"/>
      <w:r w:rsidRPr="00F0293E">
        <w:rPr>
          <w:lang w:val="en-GB"/>
        </w:rPr>
        <w:t xml:space="preserve"> </w:t>
      </w:r>
      <w:proofErr w:type="spellStart"/>
      <w:r w:rsidRPr="00F0293E">
        <w:rPr>
          <w:lang w:val="en-GB"/>
        </w:rPr>
        <w:t>канали</w:t>
      </w:r>
      <w:proofErr w:type="spellEnd"/>
      <w:r w:rsidRPr="00F0293E">
        <w:rPr>
          <w:lang w:val="en-GB"/>
        </w:rPr>
        <w:t xml:space="preserve">. </w:t>
      </w:r>
      <w:proofErr w:type="spellStart"/>
      <w:r w:rsidRPr="00F0293E">
        <w:rPr>
          <w:lang w:val="en-GB"/>
        </w:rPr>
        <w:t>Цінність</w:t>
      </w:r>
      <w:proofErr w:type="spellEnd"/>
      <w:r w:rsidRPr="00F0293E">
        <w:rPr>
          <w:lang w:val="en-GB"/>
        </w:rPr>
        <w:t xml:space="preserve"> (Value) </w:t>
      </w:r>
      <w:proofErr w:type="spellStart"/>
      <w:r w:rsidRPr="00F0293E">
        <w:rPr>
          <w:lang w:val="en-GB"/>
        </w:rPr>
        <w:t>замінює</w:t>
      </w:r>
      <w:proofErr w:type="spellEnd"/>
      <w:r w:rsidRPr="00F0293E">
        <w:rPr>
          <w:lang w:val="en-GB"/>
        </w:rPr>
        <w:t xml:space="preserve"> </w:t>
      </w:r>
      <w:proofErr w:type="spellStart"/>
      <w:r w:rsidRPr="00F0293E">
        <w:rPr>
          <w:lang w:val="en-GB"/>
        </w:rPr>
        <w:t>ціну</w:t>
      </w:r>
      <w:proofErr w:type="spellEnd"/>
      <w:r w:rsidRPr="00F0293E">
        <w:rPr>
          <w:lang w:val="en-GB"/>
        </w:rPr>
        <w:t xml:space="preserve"> (Price), </w:t>
      </w:r>
      <w:proofErr w:type="spellStart"/>
      <w:r w:rsidRPr="00F0293E">
        <w:rPr>
          <w:lang w:val="en-GB"/>
        </w:rPr>
        <w:t>орієнтуючись</w:t>
      </w:r>
      <w:proofErr w:type="spellEnd"/>
      <w:r w:rsidRPr="00F0293E">
        <w:rPr>
          <w:lang w:val="en-GB"/>
        </w:rPr>
        <w:t xml:space="preserve"> </w:t>
      </w:r>
      <w:proofErr w:type="spellStart"/>
      <w:r w:rsidRPr="00F0293E">
        <w:rPr>
          <w:lang w:val="en-GB"/>
        </w:rPr>
        <w:t>на</w:t>
      </w:r>
      <w:proofErr w:type="spellEnd"/>
      <w:r w:rsidRPr="00F0293E">
        <w:rPr>
          <w:lang w:val="en-GB"/>
        </w:rPr>
        <w:t xml:space="preserve"> </w:t>
      </w:r>
      <w:proofErr w:type="spellStart"/>
      <w:r w:rsidRPr="00F0293E">
        <w:rPr>
          <w:lang w:val="en-GB"/>
        </w:rPr>
        <w:lastRenderedPageBreak/>
        <w:t>сприйняту</w:t>
      </w:r>
      <w:proofErr w:type="spellEnd"/>
      <w:r w:rsidRPr="00F0293E">
        <w:rPr>
          <w:lang w:val="en-GB"/>
        </w:rPr>
        <w:t xml:space="preserve"> </w:t>
      </w:r>
      <w:proofErr w:type="spellStart"/>
      <w:r w:rsidRPr="00F0293E">
        <w:rPr>
          <w:lang w:val="en-GB"/>
        </w:rPr>
        <w:t>цінність</w:t>
      </w:r>
      <w:proofErr w:type="spellEnd"/>
      <w:r w:rsidRPr="00F0293E">
        <w:rPr>
          <w:lang w:val="en-GB"/>
        </w:rPr>
        <w:t xml:space="preserve"> </w:t>
      </w:r>
      <w:proofErr w:type="spellStart"/>
      <w:r w:rsidRPr="00F0293E">
        <w:rPr>
          <w:lang w:val="en-GB"/>
        </w:rPr>
        <w:t>продукту</w:t>
      </w:r>
      <w:proofErr w:type="spellEnd"/>
      <w:r w:rsidRPr="00F0293E">
        <w:rPr>
          <w:lang w:val="en-GB"/>
        </w:rPr>
        <w:t xml:space="preserve"> </w:t>
      </w:r>
      <w:proofErr w:type="spellStart"/>
      <w:r w:rsidRPr="00F0293E">
        <w:rPr>
          <w:lang w:val="en-GB"/>
        </w:rPr>
        <w:t>для</w:t>
      </w:r>
      <w:proofErr w:type="spellEnd"/>
      <w:r w:rsidRPr="00F0293E">
        <w:rPr>
          <w:lang w:val="en-GB"/>
        </w:rPr>
        <w:t xml:space="preserve"> </w:t>
      </w:r>
      <w:proofErr w:type="spellStart"/>
      <w:r w:rsidRPr="00F0293E">
        <w:rPr>
          <w:lang w:val="en-GB"/>
        </w:rPr>
        <w:t>споживача</w:t>
      </w:r>
      <w:proofErr w:type="spellEnd"/>
      <w:r w:rsidRPr="00F0293E">
        <w:rPr>
          <w:lang w:val="en-GB"/>
        </w:rPr>
        <w:t xml:space="preserve">. </w:t>
      </w:r>
      <w:proofErr w:type="spellStart"/>
      <w:r w:rsidRPr="00F0293E">
        <w:rPr>
          <w:lang w:val="en-GB"/>
        </w:rPr>
        <w:t>Освіта</w:t>
      </w:r>
      <w:proofErr w:type="spellEnd"/>
      <w:r w:rsidRPr="00F0293E">
        <w:rPr>
          <w:lang w:val="en-GB"/>
        </w:rPr>
        <w:t xml:space="preserve"> (Education) </w:t>
      </w:r>
      <w:proofErr w:type="spellStart"/>
      <w:r w:rsidRPr="00F0293E">
        <w:rPr>
          <w:lang w:val="en-GB"/>
        </w:rPr>
        <w:t>замінює</w:t>
      </w:r>
      <w:proofErr w:type="spellEnd"/>
      <w:r w:rsidRPr="00F0293E">
        <w:rPr>
          <w:lang w:val="en-GB"/>
        </w:rPr>
        <w:t xml:space="preserve"> </w:t>
      </w:r>
      <w:proofErr w:type="spellStart"/>
      <w:r w:rsidRPr="00F0293E">
        <w:rPr>
          <w:lang w:val="en-GB"/>
        </w:rPr>
        <w:t>просування</w:t>
      </w:r>
      <w:proofErr w:type="spellEnd"/>
      <w:r w:rsidRPr="00F0293E">
        <w:rPr>
          <w:lang w:val="en-GB"/>
        </w:rPr>
        <w:t xml:space="preserve"> (Promotion), </w:t>
      </w:r>
      <w:proofErr w:type="spellStart"/>
      <w:r w:rsidRPr="00F0293E">
        <w:rPr>
          <w:lang w:val="en-GB"/>
        </w:rPr>
        <w:t>підкреслюючи</w:t>
      </w:r>
      <w:proofErr w:type="spellEnd"/>
      <w:r w:rsidRPr="00F0293E">
        <w:rPr>
          <w:lang w:val="en-GB"/>
        </w:rPr>
        <w:t xml:space="preserve"> </w:t>
      </w:r>
      <w:proofErr w:type="spellStart"/>
      <w:r w:rsidRPr="00F0293E">
        <w:rPr>
          <w:lang w:val="en-GB"/>
        </w:rPr>
        <w:t>необхідність</w:t>
      </w:r>
      <w:proofErr w:type="spellEnd"/>
      <w:r w:rsidRPr="00F0293E">
        <w:rPr>
          <w:lang w:val="en-GB"/>
        </w:rPr>
        <w:t xml:space="preserve"> </w:t>
      </w:r>
      <w:proofErr w:type="spellStart"/>
      <w:r w:rsidRPr="00F0293E">
        <w:rPr>
          <w:lang w:val="en-GB"/>
        </w:rPr>
        <w:t>інформування</w:t>
      </w:r>
      <w:proofErr w:type="spellEnd"/>
      <w:r w:rsidRPr="00F0293E">
        <w:rPr>
          <w:lang w:val="en-GB"/>
        </w:rPr>
        <w:t xml:space="preserve"> </w:t>
      </w:r>
      <w:proofErr w:type="spellStart"/>
      <w:r w:rsidRPr="00F0293E">
        <w:rPr>
          <w:lang w:val="en-GB"/>
        </w:rPr>
        <w:t>та</w:t>
      </w:r>
      <w:proofErr w:type="spellEnd"/>
      <w:r w:rsidRPr="00F0293E">
        <w:rPr>
          <w:lang w:val="en-GB"/>
        </w:rPr>
        <w:t xml:space="preserve"> </w:t>
      </w:r>
      <w:proofErr w:type="spellStart"/>
      <w:r w:rsidRPr="00F0293E">
        <w:rPr>
          <w:lang w:val="en-GB"/>
        </w:rPr>
        <w:t>навчання</w:t>
      </w:r>
      <w:proofErr w:type="spellEnd"/>
      <w:r w:rsidRPr="00F0293E">
        <w:rPr>
          <w:lang w:val="en-GB"/>
        </w:rPr>
        <w:t xml:space="preserve"> </w:t>
      </w:r>
      <w:proofErr w:type="spellStart"/>
      <w:r w:rsidRPr="00F0293E">
        <w:rPr>
          <w:lang w:val="en-GB"/>
        </w:rPr>
        <w:t>споживачів</w:t>
      </w:r>
      <w:proofErr w:type="spellEnd"/>
      <w:r w:rsidRPr="00F0293E">
        <w:rPr>
          <w:lang w:val="en-GB"/>
        </w:rPr>
        <w:t xml:space="preserve"> </w:t>
      </w:r>
      <w:proofErr w:type="spellStart"/>
      <w:r w:rsidRPr="00F0293E">
        <w:rPr>
          <w:lang w:val="en-GB"/>
        </w:rPr>
        <w:t>для</w:t>
      </w:r>
      <w:proofErr w:type="spellEnd"/>
      <w:r w:rsidRPr="00F0293E">
        <w:rPr>
          <w:lang w:val="en-GB"/>
        </w:rPr>
        <w:t xml:space="preserve"> </w:t>
      </w:r>
      <w:proofErr w:type="spellStart"/>
      <w:r w:rsidRPr="00F0293E">
        <w:rPr>
          <w:lang w:val="en-GB"/>
        </w:rPr>
        <w:t>прийняття</w:t>
      </w:r>
      <w:proofErr w:type="spellEnd"/>
      <w:r w:rsidRPr="00F0293E">
        <w:rPr>
          <w:lang w:val="en-GB"/>
        </w:rPr>
        <w:t xml:space="preserve"> </w:t>
      </w:r>
      <w:proofErr w:type="spellStart"/>
      <w:r w:rsidRPr="00F0293E">
        <w:rPr>
          <w:lang w:val="en-GB"/>
        </w:rPr>
        <w:t>обґрунтованих</w:t>
      </w:r>
      <w:proofErr w:type="spellEnd"/>
      <w:r w:rsidRPr="00F0293E">
        <w:rPr>
          <w:lang w:val="en-GB"/>
        </w:rPr>
        <w:t xml:space="preserve"> </w:t>
      </w:r>
      <w:proofErr w:type="spellStart"/>
      <w:r w:rsidRPr="00F0293E">
        <w:rPr>
          <w:lang w:val="en-GB"/>
        </w:rPr>
        <w:t>рішень</w:t>
      </w:r>
      <w:proofErr w:type="spellEnd"/>
      <w:r w:rsidRPr="00F0293E">
        <w:rPr>
          <w:lang w:val="en-GB"/>
        </w:rPr>
        <w:t>.</w:t>
      </w:r>
    </w:p>
    <w:p w14:paraId="327192CA" w14:textId="77777777" w:rsidR="00220DBC" w:rsidRPr="00F0293E" w:rsidRDefault="00220DBC" w:rsidP="00F0293E">
      <w:pPr>
        <w:rPr>
          <w:lang w:val="en-GB"/>
        </w:rPr>
      </w:pPr>
      <w:proofErr w:type="spellStart"/>
      <w:r w:rsidRPr="00F0293E">
        <w:rPr>
          <w:lang w:val="en-GB"/>
        </w:rPr>
        <w:t>Цифрові</w:t>
      </w:r>
      <w:proofErr w:type="spellEnd"/>
      <w:r w:rsidRPr="00F0293E">
        <w:rPr>
          <w:lang w:val="en-GB"/>
        </w:rPr>
        <w:t xml:space="preserve"> </w:t>
      </w:r>
      <w:proofErr w:type="spellStart"/>
      <w:r w:rsidRPr="00F0293E">
        <w:rPr>
          <w:lang w:val="en-GB"/>
        </w:rPr>
        <w:t>технології</w:t>
      </w:r>
      <w:proofErr w:type="spellEnd"/>
      <w:r w:rsidRPr="00F0293E">
        <w:rPr>
          <w:lang w:val="en-GB"/>
        </w:rPr>
        <w:t xml:space="preserve"> </w:t>
      </w:r>
      <w:proofErr w:type="spellStart"/>
      <w:r w:rsidRPr="00F0293E">
        <w:rPr>
          <w:lang w:val="en-GB"/>
        </w:rPr>
        <w:t>також</w:t>
      </w:r>
      <w:proofErr w:type="spellEnd"/>
      <w:r w:rsidRPr="00F0293E">
        <w:rPr>
          <w:lang w:val="en-GB"/>
        </w:rPr>
        <w:t xml:space="preserve"> </w:t>
      </w:r>
      <w:proofErr w:type="spellStart"/>
      <w:r w:rsidRPr="00F0293E">
        <w:rPr>
          <w:lang w:val="en-GB"/>
        </w:rPr>
        <w:t>сприяли</w:t>
      </w:r>
      <w:proofErr w:type="spellEnd"/>
      <w:r w:rsidRPr="00F0293E">
        <w:rPr>
          <w:lang w:val="en-GB"/>
        </w:rPr>
        <w:t xml:space="preserve"> </w:t>
      </w:r>
      <w:proofErr w:type="spellStart"/>
      <w:r w:rsidRPr="00F0293E">
        <w:rPr>
          <w:lang w:val="en-GB"/>
        </w:rPr>
        <w:t>розвитку</w:t>
      </w:r>
      <w:proofErr w:type="spellEnd"/>
      <w:r w:rsidRPr="00F0293E">
        <w:rPr>
          <w:lang w:val="en-GB"/>
        </w:rPr>
        <w:t xml:space="preserve"> </w:t>
      </w:r>
      <w:proofErr w:type="spellStart"/>
      <w:r w:rsidRPr="00F0293E">
        <w:rPr>
          <w:lang w:val="en-GB"/>
        </w:rPr>
        <w:t>концепції</w:t>
      </w:r>
      <w:proofErr w:type="spellEnd"/>
      <w:r w:rsidRPr="00F0293E">
        <w:rPr>
          <w:lang w:val="en-GB"/>
        </w:rPr>
        <w:t xml:space="preserve"> </w:t>
      </w:r>
      <w:proofErr w:type="spellStart"/>
      <w:r w:rsidRPr="00F0293E">
        <w:rPr>
          <w:lang w:val="en-GB"/>
        </w:rPr>
        <w:t>інтегрованих</w:t>
      </w:r>
      <w:proofErr w:type="spellEnd"/>
      <w:r w:rsidRPr="00F0293E">
        <w:rPr>
          <w:lang w:val="en-GB"/>
        </w:rPr>
        <w:t xml:space="preserve"> </w:t>
      </w:r>
      <w:proofErr w:type="spellStart"/>
      <w:r w:rsidRPr="00F0293E">
        <w:rPr>
          <w:lang w:val="en-GB"/>
        </w:rPr>
        <w:t>маркетингових</w:t>
      </w:r>
      <w:proofErr w:type="spellEnd"/>
      <w:r w:rsidRPr="00F0293E">
        <w:rPr>
          <w:lang w:val="en-GB"/>
        </w:rPr>
        <w:t xml:space="preserve"> </w:t>
      </w:r>
      <w:proofErr w:type="spellStart"/>
      <w:r w:rsidRPr="00F0293E">
        <w:rPr>
          <w:lang w:val="en-GB"/>
        </w:rPr>
        <w:t>комунікацій</w:t>
      </w:r>
      <w:proofErr w:type="spellEnd"/>
      <w:r w:rsidRPr="00F0293E">
        <w:rPr>
          <w:lang w:val="en-GB"/>
        </w:rPr>
        <w:t xml:space="preserve"> (IMC), </w:t>
      </w:r>
      <w:proofErr w:type="spellStart"/>
      <w:r w:rsidRPr="00F0293E">
        <w:rPr>
          <w:lang w:val="en-GB"/>
        </w:rPr>
        <w:t>що</w:t>
      </w:r>
      <w:proofErr w:type="spellEnd"/>
      <w:r w:rsidRPr="00F0293E">
        <w:rPr>
          <w:lang w:val="en-GB"/>
        </w:rPr>
        <w:t xml:space="preserve"> </w:t>
      </w:r>
      <w:proofErr w:type="spellStart"/>
      <w:r w:rsidRPr="00F0293E">
        <w:rPr>
          <w:lang w:val="en-GB"/>
        </w:rPr>
        <w:t>акцентує</w:t>
      </w:r>
      <w:proofErr w:type="spellEnd"/>
      <w:r w:rsidRPr="00F0293E">
        <w:rPr>
          <w:lang w:val="en-GB"/>
        </w:rPr>
        <w:t xml:space="preserve"> </w:t>
      </w:r>
      <w:proofErr w:type="spellStart"/>
      <w:r w:rsidRPr="00F0293E">
        <w:rPr>
          <w:lang w:val="en-GB"/>
        </w:rPr>
        <w:t>увагу</w:t>
      </w:r>
      <w:proofErr w:type="spellEnd"/>
      <w:r w:rsidRPr="00F0293E">
        <w:rPr>
          <w:lang w:val="en-GB"/>
        </w:rPr>
        <w:t xml:space="preserve"> </w:t>
      </w:r>
      <w:proofErr w:type="spellStart"/>
      <w:r w:rsidRPr="00F0293E">
        <w:rPr>
          <w:lang w:val="en-GB"/>
        </w:rPr>
        <w:t>на</w:t>
      </w:r>
      <w:proofErr w:type="spellEnd"/>
      <w:r w:rsidRPr="00F0293E">
        <w:rPr>
          <w:lang w:val="en-GB"/>
        </w:rPr>
        <w:t xml:space="preserve"> </w:t>
      </w:r>
      <w:proofErr w:type="spellStart"/>
      <w:r w:rsidRPr="00F0293E">
        <w:rPr>
          <w:lang w:val="en-GB"/>
        </w:rPr>
        <w:t>узгодженості</w:t>
      </w:r>
      <w:proofErr w:type="spellEnd"/>
      <w:r w:rsidRPr="00F0293E">
        <w:rPr>
          <w:lang w:val="en-GB"/>
        </w:rPr>
        <w:t xml:space="preserve"> </w:t>
      </w:r>
      <w:proofErr w:type="spellStart"/>
      <w:r w:rsidRPr="00F0293E">
        <w:rPr>
          <w:lang w:val="en-GB"/>
        </w:rPr>
        <w:t>та</w:t>
      </w:r>
      <w:proofErr w:type="spellEnd"/>
      <w:r w:rsidRPr="00F0293E">
        <w:rPr>
          <w:lang w:val="en-GB"/>
        </w:rPr>
        <w:t xml:space="preserve"> </w:t>
      </w:r>
      <w:proofErr w:type="spellStart"/>
      <w:r w:rsidRPr="00F0293E">
        <w:rPr>
          <w:lang w:val="en-GB"/>
        </w:rPr>
        <w:t>взаємопов'язаності</w:t>
      </w:r>
      <w:proofErr w:type="spellEnd"/>
      <w:r w:rsidRPr="00F0293E">
        <w:rPr>
          <w:lang w:val="en-GB"/>
        </w:rPr>
        <w:t xml:space="preserve"> </w:t>
      </w:r>
      <w:proofErr w:type="spellStart"/>
      <w:r w:rsidRPr="00F0293E">
        <w:rPr>
          <w:lang w:val="en-GB"/>
        </w:rPr>
        <w:t>усіх</w:t>
      </w:r>
      <w:proofErr w:type="spellEnd"/>
      <w:r w:rsidRPr="00F0293E">
        <w:rPr>
          <w:lang w:val="en-GB"/>
        </w:rPr>
        <w:t xml:space="preserve"> </w:t>
      </w:r>
      <w:proofErr w:type="spellStart"/>
      <w:r w:rsidRPr="00F0293E">
        <w:rPr>
          <w:lang w:val="en-GB"/>
        </w:rPr>
        <w:t>маркетингових</w:t>
      </w:r>
      <w:proofErr w:type="spellEnd"/>
      <w:r w:rsidRPr="00F0293E">
        <w:rPr>
          <w:lang w:val="en-GB"/>
        </w:rPr>
        <w:t xml:space="preserve"> </w:t>
      </w:r>
      <w:proofErr w:type="spellStart"/>
      <w:r w:rsidRPr="00F0293E">
        <w:rPr>
          <w:lang w:val="en-GB"/>
        </w:rPr>
        <w:t>зусиль</w:t>
      </w:r>
      <w:proofErr w:type="spellEnd"/>
      <w:r w:rsidRPr="00F0293E">
        <w:rPr>
          <w:lang w:val="en-GB"/>
        </w:rPr>
        <w:t xml:space="preserve"> </w:t>
      </w:r>
      <w:proofErr w:type="spellStart"/>
      <w:r w:rsidRPr="00F0293E">
        <w:rPr>
          <w:lang w:val="en-GB"/>
        </w:rPr>
        <w:t>компанії</w:t>
      </w:r>
      <w:proofErr w:type="spellEnd"/>
      <w:r w:rsidRPr="00F0293E">
        <w:rPr>
          <w:lang w:val="en-GB"/>
        </w:rPr>
        <w:t xml:space="preserve">. </w:t>
      </w:r>
      <w:proofErr w:type="spellStart"/>
      <w:r w:rsidRPr="00F0293E">
        <w:rPr>
          <w:lang w:val="en-GB"/>
        </w:rPr>
        <w:t>Використання</w:t>
      </w:r>
      <w:proofErr w:type="spellEnd"/>
      <w:r w:rsidRPr="00F0293E">
        <w:rPr>
          <w:lang w:val="en-GB"/>
        </w:rPr>
        <w:t xml:space="preserve"> </w:t>
      </w:r>
      <w:proofErr w:type="spellStart"/>
      <w:r w:rsidRPr="00F0293E">
        <w:rPr>
          <w:lang w:val="en-GB"/>
        </w:rPr>
        <w:t>соціальних</w:t>
      </w:r>
      <w:proofErr w:type="spellEnd"/>
      <w:r w:rsidRPr="00F0293E">
        <w:rPr>
          <w:lang w:val="en-GB"/>
        </w:rPr>
        <w:t xml:space="preserve"> </w:t>
      </w:r>
      <w:proofErr w:type="spellStart"/>
      <w:r w:rsidRPr="00F0293E">
        <w:rPr>
          <w:lang w:val="en-GB"/>
        </w:rPr>
        <w:t>медіа</w:t>
      </w:r>
      <w:proofErr w:type="spellEnd"/>
      <w:r w:rsidRPr="00F0293E">
        <w:rPr>
          <w:lang w:val="en-GB"/>
        </w:rPr>
        <w:t xml:space="preserve">, </w:t>
      </w:r>
      <w:proofErr w:type="spellStart"/>
      <w:r w:rsidRPr="00F0293E">
        <w:rPr>
          <w:lang w:val="en-GB"/>
        </w:rPr>
        <w:t>контент-маркетингу</w:t>
      </w:r>
      <w:proofErr w:type="spellEnd"/>
      <w:r w:rsidRPr="00F0293E">
        <w:rPr>
          <w:lang w:val="en-GB"/>
        </w:rPr>
        <w:t xml:space="preserve">, </w:t>
      </w:r>
      <w:proofErr w:type="spellStart"/>
      <w:r w:rsidRPr="00F0293E">
        <w:rPr>
          <w:lang w:val="en-GB"/>
        </w:rPr>
        <w:t>електронної</w:t>
      </w:r>
      <w:proofErr w:type="spellEnd"/>
      <w:r w:rsidRPr="00F0293E">
        <w:rPr>
          <w:lang w:val="en-GB"/>
        </w:rPr>
        <w:t xml:space="preserve"> </w:t>
      </w:r>
      <w:proofErr w:type="spellStart"/>
      <w:r w:rsidRPr="00F0293E">
        <w:rPr>
          <w:lang w:val="en-GB"/>
        </w:rPr>
        <w:t>пошти</w:t>
      </w:r>
      <w:proofErr w:type="spellEnd"/>
      <w:r w:rsidRPr="00F0293E">
        <w:rPr>
          <w:lang w:val="en-GB"/>
        </w:rPr>
        <w:t xml:space="preserve"> </w:t>
      </w:r>
      <w:proofErr w:type="spellStart"/>
      <w:r w:rsidRPr="00F0293E">
        <w:rPr>
          <w:lang w:val="en-GB"/>
        </w:rPr>
        <w:t>та</w:t>
      </w:r>
      <w:proofErr w:type="spellEnd"/>
      <w:r w:rsidRPr="00F0293E">
        <w:rPr>
          <w:lang w:val="en-GB"/>
        </w:rPr>
        <w:t xml:space="preserve"> </w:t>
      </w:r>
      <w:proofErr w:type="spellStart"/>
      <w:r w:rsidRPr="00F0293E">
        <w:rPr>
          <w:lang w:val="en-GB"/>
        </w:rPr>
        <w:t>інших</w:t>
      </w:r>
      <w:proofErr w:type="spellEnd"/>
      <w:r w:rsidRPr="00F0293E">
        <w:rPr>
          <w:lang w:val="en-GB"/>
        </w:rPr>
        <w:t xml:space="preserve"> </w:t>
      </w:r>
      <w:proofErr w:type="spellStart"/>
      <w:r w:rsidRPr="00F0293E">
        <w:rPr>
          <w:lang w:val="en-GB"/>
        </w:rPr>
        <w:t>цифрових</w:t>
      </w:r>
      <w:proofErr w:type="spellEnd"/>
      <w:r w:rsidRPr="00F0293E">
        <w:rPr>
          <w:lang w:val="en-GB"/>
        </w:rPr>
        <w:t xml:space="preserve"> </w:t>
      </w:r>
      <w:proofErr w:type="spellStart"/>
      <w:r w:rsidRPr="00F0293E">
        <w:rPr>
          <w:lang w:val="en-GB"/>
        </w:rPr>
        <w:t>каналів</w:t>
      </w:r>
      <w:proofErr w:type="spellEnd"/>
      <w:r w:rsidRPr="00F0293E">
        <w:rPr>
          <w:lang w:val="en-GB"/>
        </w:rPr>
        <w:t xml:space="preserve"> </w:t>
      </w:r>
      <w:proofErr w:type="spellStart"/>
      <w:r w:rsidRPr="00F0293E">
        <w:rPr>
          <w:lang w:val="en-GB"/>
        </w:rPr>
        <w:t>вимагає</w:t>
      </w:r>
      <w:proofErr w:type="spellEnd"/>
      <w:r w:rsidRPr="00F0293E">
        <w:rPr>
          <w:lang w:val="en-GB"/>
        </w:rPr>
        <w:t xml:space="preserve"> </w:t>
      </w:r>
      <w:proofErr w:type="spellStart"/>
      <w:r w:rsidRPr="00F0293E">
        <w:rPr>
          <w:lang w:val="en-GB"/>
        </w:rPr>
        <w:t>інтегрованого</w:t>
      </w:r>
      <w:proofErr w:type="spellEnd"/>
      <w:r w:rsidRPr="00F0293E">
        <w:rPr>
          <w:lang w:val="en-GB"/>
        </w:rPr>
        <w:t xml:space="preserve"> </w:t>
      </w:r>
      <w:proofErr w:type="spellStart"/>
      <w:r w:rsidRPr="00F0293E">
        <w:rPr>
          <w:lang w:val="en-GB"/>
        </w:rPr>
        <w:t>підходу</w:t>
      </w:r>
      <w:proofErr w:type="spellEnd"/>
      <w:r w:rsidRPr="00F0293E">
        <w:rPr>
          <w:lang w:val="en-GB"/>
        </w:rPr>
        <w:t xml:space="preserve"> </w:t>
      </w:r>
      <w:proofErr w:type="spellStart"/>
      <w:r w:rsidRPr="00F0293E">
        <w:rPr>
          <w:lang w:val="en-GB"/>
        </w:rPr>
        <w:t>для</w:t>
      </w:r>
      <w:proofErr w:type="spellEnd"/>
      <w:r w:rsidRPr="00F0293E">
        <w:rPr>
          <w:lang w:val="en-GB"/>
        </w:rPr>
        <w:t xml:space="preserve"> </w:t>
      </w:r>
      <w:proofErr w:type="spellStart"/>
      <w:r w:rsidRPr="00F0293E">
        <w:rPr>
          <w:lang w:val="en-GB"/>
        </w:rPr>
        <w:t>забезпечення</w:t>
      </w:r>
      <w:proofErr w:type="spellEnd"/>
      <w:r w:rsidRPr="00F0293E">
        <w:rPr>
          <w:lang w:val="en-GB"/>
        </w:rPr>
        <w:t xml:space="preserve"> </w:t>
      </w:r>
      <w:proofErr w:type="spellStart"/>
      <w:r w:rsidRPr="00F0293E">
        <w:rPr>
          <w:lang w:val="en-GB"/>
        </w:rPr>
        <w:t>єдиного</w:t>
      </w:r>
      <w:proofErr w:type="spellEnd"/>
      <w:r w:rsidRPr="00F0293E">
        <w:rPr>
          <w:lang w:val="en-GB"/>
        </w:rPr>
        <w:t xml:space="preserve"> </w:t>
      </w:r>
      <w:proofErr w:type="spellStart"/>
      <w:r w:rsidRPr="00F0293E">
        <w:rPr>
          <w:lang w:val="en-GB"/>
        </w:rPr>
        <w:t>голосу</w:t>
      </w:r>
      <w:proofErr w:type="spellEnd"/>
      <w:r w:rsidRPr="00F0293E">
        <w:rPr>
          <w:lang w:val="en-GB"/>
        </w:rPr>
        <w:t xml:space="preserve"> </w:t>
      </w:r>
      <w:proofErr w:type="spellStart"/>
      <w:r w:rsidRPr="00F0293E">
        <w:rPr>
          <w:lang w:val="en-GB"/>
        </w:rPr>
        <w:t>бренду</w:t>
      </w:r>
      <w:proofErr w:type="spellEnd"/>
      <w:r w:rsidRPr="00F0293E">
        <w:rPr>
          <w:lang w:val="en-GB"/>
        </w:rPr>
        <w:t xml:space="preserve"> </w:t>
      </w:r>
      <w:proofErr w:type="spellStart"/>
      <w:r w:rsidRPr="00F0293E">
        <w:rPr>
          <w:lang w:val="en-GB"/>
        </w:rPr>
        <w:t>та</w:t>
      </w:r>
      <w:proofErr w:type="spellEnd"/>
      <w:r w:rsidRPr="00F0293E">
        <w:rPr>
          <w:lang w:val="en-GB"/>
        </w:rPr>
        <w:t xml:space="preserve"> </w:t>
      </w:r>
      <w:proofErr w:type="spellStart"/>
      <w:r w:rsidRPr="00F0293E">
        <w:rPr>
          <w:lang w:val="en-GB"/>
        </w:rPr>
        <w:t>підвищення</w:t>
      </w:r>
      <w:proofErr w:type="spellEnd"/>
      <w:r w:rsidRPr="00F0293E">
        <w:rPr>
          <w:lang w:val="en-GB"/>
        </w:rPr>
        <w:t xml:space="preserve"> </w:t>
      </w:r>
      <w:proofErr w:type="spellStart"/>
      <w:r w:rsidRPr="00F0293E">
        <w:rPr>
          <w:lang w:val="en-GB"/>
        </w:rPr>
        <w:t>ефективності</w:t>
      </w:r>
      <w:proofErr w:type="spellEnd"/>
      <w:r w:rsidRPr="00F0293E">
        <w:rPr>
          <w:lang w:val="en-GB"/>
        </w:rPr>
        <w:t xml:space="preserve"> </w:t>
      </w:r>
      <w:proofErr w:type="spellStart"/>
      <w:r w:rsidRPr="00F0293E">
        <w:rPr>
          <w:lang w:val="en-GB"/>
        </w:rPr>
        <w:t>комунікацій</w:t>
      </w:r>
      <w:proofErr w:type="spellEnd"/>
      <w:r w:rsidRPr="00F0293E">
        <w:rPr>
          <w:lang w:val="en-GB"/>
        </w:rPr>
        <w:t>.</w:t>
      </w:r>
    </w:p>
    <w:p w14:paraId="4A191D28" w14:textId="77777777" w:rsidR="00220DBC" w:rsidRDefault="00220DBC" w:rsidP="008F2499">
      <w:r w:rsidRPr="002843E1">
        <w:t xml:space="preserve">Масове застосування цифрових технологій спричинило значні зміни у методології маркетингу. Одним із ключових аспектів цих змін є можливість здійснювати більш точний та детальний аналіз ринку завдяки доступу до великих обсягів даних. Інструменти аналітики дозволяють компаніям відстежувати поведінку споживачів у реальному часі, аналізувати демографічні та </w:t>
      </w:r>
      <w:proofErr w:type="spellStart"/>
      <w:r w:rsidRPr="002843E1">
        <w:t>психографічні</w:t>
      </w:r>
      <w:proofErr w:type="spellEnd"/>
      <w:r w:rsidRPr="002843E1">
        <w:t xml:space="preserve"> характеристики аудиторії, а також визначати тенденції та моделі споживання, що забезпечує можливість точнішої сегментації ринку та створення більш персоналізованих маркетингових стратегій. Цифрові інструменти дозволяють компаніям здійснювати цільовий маркетинг на новому рівні, використовуючи алгоритми машинного навчання та штучного інтелекту для створення персоналізованих рекламних повідомлень, які максимально відповідають потребам та інтересам конкретних споживачів. Інтернет і соціальні медіа змінили підхід до позиціонування та </w:t>
      </w:r>
      <w:proofErr w:type="spellStart"/>
      <w:r w:rsidRPr="002843E1">
        <w:t>брендінгу</w:t>
      </w:r>
      <w:proofErr w:type="spellEnd"/>
      <w:r w:rsidRPr="002843E1">
        <w:t xml:space="preserve">, дозволяючи компаніям взаємодіяти зі своєю аудиторією більш безпосередньо та особисто через платформи соціальних медіа, що сприяє побудові довірчих відносин зі споживачами та швидкому реагуванню на зміни в ринкових умовах. Цифрові технології дозволяють швидше розробляти та тестувати нові продукти завдяки </w:t>
      </w:r>
      <w:proofErr w:type="spellStart"/>
      <w:r w:rsidRPr="002843E1">
        <w:t>краудсорсингу</w:t>
      </w:r>
      <w:proofErr w:type="spellEnd"/>
      <w:r w:rsidRPr="002843E1">
        <w:t xml:space="preserve"> і зворотному зв'язку від споживачів. Динамічне ціноутворення стало можливим завдяки аналітиці в реальному </w:t>
      </w:r>
      <w:r w:rsidRPr="002843E1">
        <w:lastRenderedPageBreak/>
        <w:t xml:space="preserve">часі та алгоритмам, які автоматично коригують ціни на основі попиту, конкуренції та інших ринкових факторів. Електронна комерція змінила поняття місця в маркетингу, дозволяючи компаніям продавати свої товари та послуги без обмежень географічного положення, розширюючи свій ринок до глобального рівня. Цифрові технології забезпечують численні нові канали просування, такі як SEO, контекстна реклама, соціальні медіа маркетинг, </w:t>
      </w:r>
      <w:proofErr w:type="spellStart"/>
      <w:r w:rsidRPr="002843E1">
        <w:t>email</w:t>
      </w:r>
      <w:proofErr w:type="spellEnd"/>
      <w:r w:rsidRPr="002843E1">
        <w:t xml:space="preserve">-маркетинг та контент-маркетинг, що дозволяє створювати інтегровані маркетингові кампанії з високим рівнем </w:t>
      </w:r>
      <w:proofErr w:type="spellStart"/>
      <w:r w:rsidRPr="002843E1">
        <w:t>таргетингу</w:t>
      </w:r>
      <w:proofErr w:type="spellEnd"/>
      <w:r w:rsidRPr="002843E1">
        <w:t xml:space="preserve"> та персоналізації. Цифрові інструменти дозволяють здійснювати постійний моніторинг ефективності маркетингових кампаній завдяки аналітиці та даним в реальному часі, що дозволяє швидко адаптувати свої стратегії на основі отриманих результатів. </w:t>
      </w:r>
    </w:p>
    <w:p w14:paraId="40807633" w14:textId="77777777" w:rsidR="00220DBC" w:rsidRDefault="00220DBC" w:rsidP="008F2499">
      <w:pPr>
        <w:sectPr w:rsidR="00220DBC" w:rsidSect="00220DBC">
          <w:pgSz w:w="11906" w:h="16838"/>
          <w:pgMar w:top="1440" w:right="1083" w:bottom="1440" w:left="1803" w:header="709" w:footer="709" w:gutter="0"/>
          <w:cols w:space="708"/>
          <w:docGrid w:linePitch="360"/>
        </w:sectPr>
      </w:pPr>
      <w:r w:rsidRPr="002843E1">
        <w:t xml:space="preserve">Інструменти, такі як </w:t>
      </w:r>
      <w:proofErr w:type="spellStart"/>
      <w:r w:rsidRPr="002843E1">
        <w:t>Google</w:t>
      </w:r>
      <w:proofErr w:type="spellEnd"/>
      <w:r w:rsidRPr="002843E1">
        <w:t xml:space="preserve"> </w:t>
      </w:r>
      <w:proofErr w:type="spellStart"/>
      <w:r w:rsidRPr="002843E1">
        <w:t>Analytics</w:t>
      </w:r>
      <w:proofErr w:type="spellEnd"/>
      <w:r w:rsidRPr="002843E1">
        <w:t xml:space="preserve">, </w:t>
      </w:r>
      <w:proofErr w:type="spellStart"/>
      <w:r w:rsidRPr="002843E1">
        <w:t>HubSpot</w:t>
      </w:r>
      <w:proofErr w:type="spellEnd"/>
      <w:r w:rsidRPr="002843E1">
        <w:t xml:space="preserve"> та різноманітні платформи для маркетингової автоматизації, дозволяють відстежувати ключові показники ефективності та аналізувати поведінку користувачів для прийняття обґрунтованих рішень. Загалом, масове застосування цифрових технологій привело до значної еволюції методології маркетингу, яка тепер включає більш детальний аналіз даних, персоналізацію, інтегровані маркетингові комунікації, динамічне ціноутворення та гнучкість у плануванні та реалізації маркетингових стратегій. Це дозволяє компаніям більш ефективно взаємодіяти зі своєю аудиторією, підвищувати рівень задоволеності клієнтів та досягати бізнес-цілей в умовах швидкоплинного ринкового середовища.</w:t>
      </w:r>
    </w:p>
    <w:p w14:paraId="1B43673C" w14:textId="77777777" w:rsidR="00220DBC" w:rsidRDefault="00220DBC" w:rsidP="008F2499"/>
    <w:p w14:paraId="03DC2112" w14:textId="77777777" w:rsidR="00220DBC" w:rsidRPr="006E4AC2" w:rsidRDefault="00220DBC" w:rsidP="00F0293E">
      <w:pPr>
        <w:pStyle w:val="Heading2"/>
      </w:pPr>
      <w:bookmarkStart w:id="7" w:name="_Toc169197074"/>
      <w:r>
        <w:t>Результативність та ефективність маркетингової політики</w:t>
      </w:r>
      <w:bookmarkEnd w:id="7"/>
      <w:r>
        <w:t xml:space="preserve"> </w:t>
      </w:r>
    </w:p>
    <w:p w14:paraId="2EED72D3" w14:textId="77777777" w:rsidR="00220DBC" w:rsidRDefault="00220DBC" w:rsidP="007F4F6F">
      <w:r>
        <w:t xml:space="preserve">Важливою складовою методології маркетингу є визначення показників результативності та ефективності маркетингової політики. Зростання вартості маркетингу та зменшення результативності, принаймні </w:t>
      </w:r>
      <w:r>
        <w:lastRenderedPageBreak/>
        <w:t xml:space="preserve">при застосуванні класичних, не цифрових інструментів ще наприкінці 20-го сторіччя спричинилися до активного обговорення проблем економічної ефективності та пошуку шляхів її підвищення </w:t>
      </w:r>
      <w:r>
        <w:rPr>
          <w:noProof/>
        </w:rPr>
        <w:t>[34]</w:t>
      </w:r>
      <w:r>
        <w:t xml:space="preserve">. Поступово питання результативності та ефективності маркетингової політики перетворилися на одній з ключових чинників вибору тих чи інших інструментів, маркетингової стратегії та тактики. Загальновідомо, що одним з важливих аргументів на користь активного застосування цифрових інструментів є набагато більша економічна ефективність цього, прозорість витрат та можливість чіткого визначення економічної ефективності кожного конкретного інструменту та заходу </w:t>
      </w:r>
      <w:r>
        <w:rPr>
          <w:noProof/>
        </w:rPr>
        <w:t>[35]</w:t>
      </w:r>
      <w:r>
        <w:t xml:space="preserve">. </w:t>
      </w:r>
    </w:p>
    <w:p w14:paraId="665AE6D6" w14:textId="77777777" w:rsidR="00220DBC" w:rsidRDefault="00220DBC" w:rsidP="007F4F6F">
      <w:r>
        <w:t xml:space="preserve">Логіка побудови системи показників результативності в маркетингу слідує стандартному циклу покупок (рис. 2.2) </w:t>
      </w:r>
    </w:p>
    <w:p w14:paraId="485685F2" w14:textId="77777777" w:rsidR="00220DBC" w:rsidRDefault="00220DBC" w:rsidP="007F4F6F"/>
    <w:p w14:paraId="3A5D6576" w14:textId="77777777" w:rsidR="00220DBC" w:rsidRDefault="00220DBC" w:rsidP="005079DD">
      <w:pPr>
        <w:keepNext/>
        <w:ind w:firstLine="0"/>
      </w:pPr>
      <w:r>
        <w:rPr>
          <w:noProof/>
        </w:rPr>
        <w:drawing>
          <wp:inline distT="0" distB="0" distL="0" distR="0" wp14:anchorId="1FAAE873" wp14:editId="7AA4517A">
            <wp:extent cx="5486400" cy="3200400"/>
            <wp:effectExtent l="0" t="0" r="0" b="12700"/>
            <wp:docPr id="133921706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2C0A43D3" w14:textId="2B4D76A6" w:rsidR="00220DBC" w:rsidRDefault="00220DBC" w:rsidP="005079DD">
      <w:pPr>
        <w:pStyle w:val="Caption"/>
      </w:pPr>
      <w:r w:rsidRPr="005079DD">
        <w:t>Рис</w:t>
      </w:r>
      <w:r w:rsidR="00320271">
        <w:t>.</w:t>
      </w:r>
      <w:r w:rsidRPr="005079DD">
        <w:t xml:space="preserve"> </w:t>
      </w:r>
      <w:r>
        <w:fldChar w:fldCharType="begin"/>
      </w:r>
      <w:r>
        <w:instrText xml:space="preserve"> STYLEREF 1 \s </w:instrText>
      </w:r>
      <w:r>
        <w:fldChar w:fldCharType="separate"/>
      </w:r>
      <w:r w:rsidR="006E1722">
        <w:rPr>
          <w:noProof/>
        </w:rPr>
        <w:t>2</w:t>
      </w:r>
      <w:r>
        <w:fldChar w:fldCharType="end"/>
      </w:r>
      <w:r>
        <w:t>.</w:t>
      </w:r>
      <w:r>
        <w:fldChar w:fldCharType="begin"/>
      </w:r>
      <w:r>
        <w:instrText xml:space="preserve"> SEQ Рисунок \* ARABIC \s 1 </w:instrText>
      </w:r>
      <w:r>
        <w:fldChar w:fldCharType="separate"/>
      </w:r>
      <w:r w:rsidR="006E1722">
        <w:rPr>
          <w:noProof/>
        </w:rPr>
        <w:t>2</w:t>
      </w:r>
      <w:r>
        <w:fldChar w:fldCharType="end"/>
      </w:r>
      <w:r>
        <w:t>.</w:t>
      </w:r>
      <w:r w:rsidRPr="005079DD">
        <w:t xml:space="preserve"> Стандартний цикл покупок у маркетингу</w:t>
      </w:r>
    </w:p>
    <w:p w14:paraId="20D8B4F8" w14:textId="77777777" w:rsidR="00220DBC" w:rsidRPr="00E7162F" w:rsidRDefault="00220DBC" w:rsidP="005079DD">
      <w:pPr>
        <w:pStyle w:val="Caption"/>
      </w:pPr>
      <w:r w:rsidRPr="005079DD">
        <w:t xml:space="preserve">Джерело: </w:t>
      </w:r>
      <w:r>
        <w:t xml:space="preserve">складено автором на основі </w:t>
      </w:r>
      <w:r>
        <w:rPr>
          <w:noProof/>
        </w:rPr>
        <w:t>[36]</w:t>
      </w:r>
    </w:p>
    <w:p w14:paraId="34A3543A" w14:textId="77777777" w:rsidR="00220DBC" w:rsidRPr="005079DD" w:rsidRDefault="00220DBC" w:rsidP="005079DD"/>
    <w:p w14:paraId="78E30F81" w14:textId="77777777" w:rsidR="00220DBC" w:rsidRDefault="00220DBC" w:rsidP="0010680F">
      <w:r>
        <w:t xml:space="preserve">З розвитком цифрових технологій та Інтернету маркетинг зазнав значних змін, що дозволило компаніям більш ефективно вимірювати та </w:t>
      </w:r>
      <w:r>
        <w:lastRenderedPageBreak/>
        <w:t xml:space="preserve">оцінювати результативність своїх маркетингових зусиль. Марк </w:t>
      </w:r>
      <w:proofErr w:type="spellStart"/>
      <w:r>
        <w:t>Джеффрі</w:t>
      </w:r>
      <w:proofErr w:type="spellEnd"/>
      <w:r>
        <w:t xml:space="preserve"> у своїй книзі "Маркетинг, оснований на даних" виділяє 15 ключових показників. Вони дозволяють компаніям отримувати детальну інформацію про ефективність маркетингових зусиль, оптимізувати стратегії та тактики, а також забезпечувати стабільний розвиток і зростання бізнесу. Ці ключові показники є основою для прийняття обґрунтованих рішень у сфері маркетингу та управління ресурсами.</w:t>
      </w:r>
    </w:p>
    <w:p w14:paraId="39D6D148" w14:textId="77777777" w:rsidR="00220DBC" w:rsidRDefault="00220DBC" w:rsidP="00B872AA">
      <w:r w:rsidRPr="00646517">
        <w:t>Обізнаність про бренд (</w:t>
      </w:r>
      <w:proofErr w:type="spellStart"/>
      <w:r w:rsidRPr="00646517">
        <w:t>Brand</w:t>
      </w:r>
      <w:proofErr w:type="spellEnd"/>
      <w:r w:rsidRPr="00646517">
        <w:t xml:space="preserve"> </w:t>
      </w:r>
      <w:proofErr w:type="spellStart"/>
      <w:r w:rsidRPr="00646517">
        <w:t>Awareness</w:t>
      </w:r>
      <w:proofErr w:type="spellEnd"/>
      <w:r w:rsidRPr="00646517">
        <w:t xml:space="preserve">) вимірює, наскільки добре споживачі знають про існування бренду. </w:t>
      </w:r>
      <w:r>
        <w:t xml:space="preserve">Вона визначається як здатність пригадати певний продукт, послугу, чи компанію, яка їх пропонує і вимірюється як кількість чи частка споживачів на цільовому чи будь якому іншому досліджуваному ринку, які здатні пригадати товар, бренд чи компанію з підказкою та без неї. </w:t>
      </w:r>
    </w:p>
    <w:p w14:paraId="01279618" w14:textId="77777777" w:rsidR="00220DBC" w:rsidRPr="00C46AD5" w:rsidRDefault="00220DBC" w:rsidP="00C46AD5">
      <w:r>
        <w:t>Обізнаність про бренд</w:t>
      </w:r>
      <w:r w:rsidRPr="00C46AD5">
        <w:t xml:space="preserve"> означає, що в рамках циклу купівлі (див. </w:t>
      </w:r>
      <w:proofErr w:type="spellStart"/>
      <w:r w:rsidRPr="00C46AD5">
        <w:t>мал</w:t>
      </w:r>
      <w:proofErr w:type="spellEnd"/>
      <w:r w:rsidRPr="00C46AD5">
        <w:t>. 2.1) споживач, який розмірковує про придбання товару або послуги, згадає насамперед ваш продукт. Існують й інші, складніші показники, пов'язані з обізнаністю, але всі вони в основному оцінюють здатність споживача назвати продукт або компанію.</w:t>
      </w:r>
      <w:r w:rsidRPr="00C46AD5">
        <w:t xml:space="preserve"> </w:t>
      </w:r>
      <w:r w:rsidRPr="00646517">
        <w:t>Висока обізнаність про бренд сприяє залученню нових клієнтів і зміцненню довіри до компанії.</w:t>
      </w:r>
    </w:p>
    <w:p w14:paraId="66B5CF83" w14:textId="77777777" w:rsidR="00220DBC" w:rsidRDefault="00220DBC" w:rsidP="00334645">
      <w:r>
        <w:t xml:space="preserve">Маркетинг, спрямований на підвищення обізнаності, має безліч форм: телевізійна реклама, зовнішня реклама, спонсорство спортивних змагань, використання бренду компанії в назві стадіону, друкована реклама, що акцентує увагу на бренді, та інтернет-реклама. Поінформованість і брендинг тісно взаємопов'язані. Простіше кажучи, бренд - це сприйняття споживачем певного продукту або послуги, іноді включаючи і компанію в цілому, наприклад </w:t>
      </w:r>
      <w:proofErr w:type="spellStart"/>
      <w:r>
        <w:t>Disney</w:t>
      </w:r>
      <w:proofErr w:type="spellEnd"/>
      <w:r>
        <w:t xml:space="preserve"> або </w:t>
      </w:r>
      <w:proofErr w:type="spellStart"/>
      <w:r>
        <w:t>Apple</w:t>
      </w:r>
      <w:proofErr w:type="spellEnd"/>
      <w:r>
        <w:t xml:space="preserve">. Це сприйняття формується завдяки маркетинговим діям компаній, власному досвіду використання продукту, а також рекомендаціям друзів і колег. Брендинг є надзвичайно важливим, оскільки він змушує споживача звернути увагу саме на ваш продукт чи </w:t>
      </w:r>
      <w:r>
        <w:lastRenderedPageBreak/>
        <w:t>послугу. Крім того, брендинг дозволяє компанії встановлювати націнку на свої продукти, чого не можуть зробити конкуренти зі слабким брендом.</w:t>
      </w:r>
    </w:p>
    <w:p w14:paraId="67E6C8A7" w14:textId="77777777" w:rsidR="00220DBC" w:rsidRDefault="00220DBC" w:rsidP="00334645">
      <w:r>
        <w:t xml:space="preserve">У типовому циклі покупок </w:t>
      </w:r>
      <w:r>
        <w:t xml:space="preserve">(рис. 2.2) </w:t>
      </w:r>
      <w:r>
        <w:t>від моменту створення обізнаності до безпосереднього придбання продукту споживачем може пройти багато часу. Тому фінансові показники малозастосовні для вимірювання рівнів обізнаності та маркетингу бренду. Компанії часто проводять широкомасштабні опитування для оцінки обізнаності про бренд. Якісні дані збираються за допомогою опитувань великих вибірок споживачів (350 і більше осіб у кожному сегменті та географічному регіоні). Такі заходи зазвичай потребують значних витрат часу і коштів, тому великі організації оцінюють стан свого бренду не частіше 1-2 разів на рік.</w:t>
      </w:r>
    </w:p>
    <w:p w14:paraId="1BACA1D6" w14:textId="77777777" w:rsidR="00220DBC" w:rsidRPr="00646517" w:rsidRDefault="00220DBC" w:rsidP="00334645">
      <w:r>
        <w:t xml:space="preserve">Інші типові показники для вимірювання ефективності маркетингу, спрямованого на підвищення обізнаності, включають кількість відвідувачів заходів, сайту або розмір аудиторії інших медіа. </w:t>
      </w:r>
      <w:r>
        <w:t xml:space="preserve">Деякі компанії </w:t>
      </w:r>
      <w:r>
        <w:t>вимірю</w:t>
      </w:r>
      <w:r>
        <w:t>ють</w:t>
      </w:r>
      <w:r>
        <w:t xml:space="preserve"> кількість контактів із брендом під час спонсорства заходів. Вон</w:t>
      </w:r>
      <w:r>
        <w:t>и</w:t>
      </w:r>
      <w:r>
        <w:t xml:space="preserve"> використову</w:t>
      </w:r>
      <w:r>
        <w:t>ють</w:t>
      </w:r>
      <w:r>
        <w:t xml:space="preserve"> складну систему, що відстежує появу бренду як спонсора телевізійних трансляцій, і розраховує, скільки б коштувала аналогічна за часом демонстрація бренду у випадках, якби спонсор просто купував рекламний час.</w:t>
      </w:r>
    </w:p>
    <w:p w14:paraId="48C94930" w14:textId="77777777" w:rsidR="00220DBC" w:rsidRDefault="00220DBC" w:rsidP="0010680F">
      <w:r w:rsidRPr="00646517">
        <w:t>Тест-драйв (</w:t>
      </w:r>
      <w:proofErr w:type="spellStart"/>
      <w:r w:rsidRPr="00646517">
        <w:t>Test</w:t>
      </w:r>
      <w:proofErr w:type="spellEnd"/>
      <w:r w:rsidRPr="00646517">
        <w:t xml:space="preserve"> </w:t>
      </w:r>
      <w:proofErr w:type="spellStart"/>
      <w:r w:rsidRPr="00646517">
        <w:t>Drive</w:t>
      </w:r>
      <w:proofErr w:type="spellEnd"/>
      <w:r w:rsidRPr="00646517">
        <w:t>) може стосуватися не лише автомобілів, але й будь-яких продуктів чи послуг, які споживачі можуть спробувати перед покупкою. Це дозволяє клієнтам отримати власний досвід використання продукту, що може значно підвищити ймовірність покупки. Тест-</w:t>
      </w:r>
      <w:proofErr w:type="spellStart"/>
      <w:r w:rsidRPr="00646517">
        <w:t>драйви</w:t>
      </w:r>
      <w:proofErr w:type="spellEnd"/>
      <w:r w:rsidRPr="00646517">
        <w:t xml:space="preserve"> допомагають потенційним клієнтам оцінити якість та корисність продукту, що сприяє прийняттю рішення про покупку.</w:t>
      </w:r>
    </w:p>
    <w:p w14:paraId="6D0983FC" w14:textId="77777777" w:rsidR="00220DBC" w:rsidRPr="00E2092D" w:rsidRDefault="00220DBC" w:rsidP="00E2092D">
      <w:r w:rsidRPr="00E2092D">
        <w:t xml:space="preserve">Тест-драйв </w:t>
      </w:r>
      <w:r>
        <w:t>означає будь-яке т</w:t>
      </w:r>
      <w:r w:rsidRPr="00E2092D">
        <w:t>естування споживачем продукту або послуги до покупки</w:t>
      </w:r>
      <w:r>
        <w:t xml:space="preserve"> і визначається зазвичай як кількість споживачів, які це роблять, або кількість зразків товару, розданих під час </w:t>
      </w:r>
      <w:proofErr w:type="spellStart"/>
      <w:r>
        <w:t>семплінгу</w:t>
      </w:r>
      <w:proofErr w:type="spellEnd"/>
      <w:r>
        <w:t xml:space="preserve"> (безплатної роздачі зразків). </w:t>
      </w:r>
    </w:p>
    <w:p w14:paraId="21195AAD" w14:textId="77777777" w:rsidR="00220DBC" w:rsidRPr="00646517" w:rsidRDefault="00220DBC" w:rsidP="0010680F">
      <w:r w:rsidRPr="00E2092D">
        <w:lastRenderedPageBreak/>
        <w:t>Тест-драйв є ключовим показником, що передбачає майбутні продажі. У автомобільному бізнесі маркетингові заходи, спрямовані на залучення споживачів, повинні бути орієнтовані на збільшення кількості тест-</w:t>
      </w:r>
      <w:proofErr w:type="spellStart"/>
      <w:r w:rsidRPr="00E2092D">
        <w:t>драйвів</w:t>
      </w:r>
      <w:proofErr w:type="spellEnd"/>
      <w:r w:rsidRPr="00E2092D">
        <w:t xml:space="preserve"> та відвідувачів салону. Відповідно, ви можете розпочати експериментувати з різними маркетинговими </w:t>
      </w:r>
      <w:proofErr w:type="spellStart"/>
      <w:r w:rsidRPr="00E2092D">
        <w:t>активностями</w:t>
      </w:r>
      <w:proofErr w:type="spellEnd"/>
      <w:r w:rsidRPr="00E2092D">
        <w:t xml:space="preserve"> та оцінювати їх вплив на кількість відвідувачів і тест-</w:t>
      </w:r>
      <w:proofErr w:type="spellStart"/>
      <w:r w:rsidRPr="00E2092D">
        <w:t>драйвів</w:t>
      </w:r>
      <w:proofErr w:type="spellEnd"/>
      <w:r w:rsidRPr="00E2092D">
        <w:t>, а потім оптимізувати свою діяльність на основі отриманих результатів. Крім того, можна використовувати фокус-групи та якісні методи дослідження для оцінки "намірів здійснити покупку", які виникають у відповідь на різні маркетингові матеріали, такі як брошури з характеристиками нових автомобілів.</w:t>
      </w:r>
    </w:p>
    <w:p w14:paraId="64B869B3" w14:textId="77777777" w:rsidR="00220DBC" w:rsidRDefault="00220DBC" w:rsidP="0010680F">
      <w:r w:rsidRPr="00646517">
        <w:t>Відтік клієнтів (</w:t>
      </w:r>
      <w:proofErr w:type="spellStart"/>
      <w:r w:rsidRPr="00646517">
        <w:t>Customer</w:t>
      </w:r>
      <w:proofErr w:type="spellEnd"/>
      <w:r w:rsidRPr="00646517">
        <w:t xml:space="preserve"> </w:t>
      </w:r>
      <w:proofErr w:type="spellStart"/>
      <w:r w:rsidRPr="00646517">
        <w:t>Churn</w:t>
      </w:r>
      <w:proofErr w:type="spellEnd"/>
      <w:r w:rsidRPr="00646517">
        <w:t xml:space="preserve">) вимірює кількість клієнтів, які перестають користуватися продуктами або послугами компанії за певний період часу. Високий рівень відтоку клієнтів може свідчити про проблеми з якістю продуктів, обслуговуванням або конкуренцію на ринку. Аналіз причин відтоку клієнтів дозволяє компаніям розробляти стратегії для утримання клієнтів і покращення їхньої лояльності. </w:t>
      </w:r>
    </w:p>
    <w:p w14:paraId="11BBE37A" w14:textId="77777777" w:rsidR="00220DBC" w:rsidRPr="00646517" w:rsidRDefault="00220DBC" w:rsidP="0010680F">
      <w:r w:rsidRPr="00E2092D">
        <w:t>Часовий розрив між маркетинговою дією та повторною покупкою може бути значним, особливо коли мова йде про продукти з тривалим терміном служби, такі як автомобілі, комп'ютери чи пральні машини. Саме тому показник відтоку клієнтів є важливим; зниження середнього річного показника відтоку до рівня, нижчого від терміну життя продукту, може призводити до покращення щорічних продажів, хоча цей ефект не буде помітним одразу. Компанії, які не мають точної інформації про своїх клієнтів, часто не знають і коефіцієнта їхнього відтоку.</w:t>
      </w:r>
      <w:r>
        <w:t xml:space="preserve"> </w:t>
      </w:r>
    </w:p>
    <w:p w14:paraId="701284ED" w14:textId="77777777" w:rsidR="00220DBC" w:rsidRDefault="00220DBC" w:rsidP="0010680F">
      <w:r w:rsidRPr="00646517">
        <w:t>Рівень задоволеності клієнтів (</w:t>
      </w:r>
      <w:proofErr w:type="spellStart"/>
      <w:r w:rsidRPr="00646517">
        <w:t>Customer</w:t>
      </w:r>
      <w:proofErr w:type="spellEnd"/>
      <w:r w:rsidRPr="00646517">
        <w:t xml:space="preserve"> </w:t>
      </w:r>
      <w:proofErr w:type="spellStart"/>
      <w:r w:rsidRPr="00646517">
        <w:t>Satisfaction</w:t>
      </w:r>
      <w:proofErr w:type="spellEnd"/>
      <w:r w:rsidRPr="00646517">
        <w:t xml:space="preserve">, CSAT) вимірює, наскільки задоволені клієнти продуктами чи послугами компанії. Опитування, відгуки та рейтинги клієнтів дозволяють отримати зворотний зв'язок і виявити області, які потребують покращення. Високий рівень </w:t>
      </w:r>
      <w:r w:rsidRPr="00646517">
        <w:lastRenderedPageBreak/>
        <w:t>задоволеності клієнтів сприяє формуванню лояльної клієнтської бази та позитивного іміджу бренду.</w:t>
      </w:r>
    </w:p>
    <w:p w14:paraId="11826E7D" w14:textId="77777777" w:rsidR="00220DBC" w:rsidRPr="00646517" w:rsidRDefault="00220DBC" w:rsidP="0010680F">
      <w:r w:rsidRPr="007965CF">
        <w:t>Задоволеність клієнтів (CSAT) є показником, пов'язаним з обізнаністю, і служить основним індикатором майбутніх продажів. Однак CSAT не є тим самим, що й обізнаність; він значно більше пов'язаний з лояльністю. Лояльність і поінформованість взаємозалежні, як видно з циклу купівлі, де лояльність стає наслідком поінформованості. У великих компаній існує усталена клієнтська база, де кожен клієнт вже має досвід взаємодії з товаром або послугою, що формує сприйняття бренду. Таким чином, CSAT можна вважати "золотим" маркетинговим показником, що об'єднує лояльність і обізнаність про бренд, і він може використовуватися як основний індикатор майбутніх продажів. Для вимірювання CSAT найкраще використовувати просте питання: "Чи готові ви рекомендувати цей продукт або послугу другу чи колезі?". Тільки ті, хто оцінює продукт або послугу на 9 або 10 за 10-бальною шкалою (тобто однозначно готові рекомендувати), можуть вважатися повністю задоволеними і лояльними клієнтами.</w:t>
      </w:r>
    </w:p>
    <w:p w14:paraId="53D56496" w14:textId="77777777" w:rsidR="00220DBC" w:rsidRPr="00646517" w:rsidRDefault="00220DBC" w:rsidP="0010680F">
      <w:r w:rsidRPr="00646517">
        <w:t>Частка залучених споживачів (</w:t>
      </w:r>
      <w:proofErr w:type="spellStart"/>
      <w:r w:rsidRPr="00646517">
        <w:t>Visitor</w:t>
      </w:r>
      <w:proofErr w:type="spellEnd"/>
      <w:r w:rsidRPr="00646517">
        <w:t xml:space="preserve"> </w:t>
      </w:r>
      <w:proofErr w:type="spellStart"/>
      <w:r w:rsidRPr="00646517">
        <w:t>Share</w:t>
      </w:r>
      <w:proofErr w:type="spellEnd"/>
      <w:r w:rsidRPr="00646517">
        <w:t xml:space="preserve">) стосується кількості відвідувань </w:t>
      </w:r>
      <w:proofErr w:type="spellStart"/>
      <w:r w:rsidRPr="00646517">
        <w:t>вебсайту</w:t>
      </w:r>
      <w:proofErr w:type="spellEnd"/>
      <w:r w:rsidRPr="00646517">
        <w:t xml:space="preserve">. Високий рівень відвідувань свідчить про ефективність залучення трафіку та потенційних клієнтів. Аналізуючи джерела трафіку, компанії можуть оптимізувати свої маркетингові кампанії для залучення більшої кількості відвідувачів. </w:t>
      </w:r>
    </w:p>
    <w:p w14:paraId="3C80AAA8" w14:textId="77777777" w:rsidR="00220DBC" w:rsidRPr="00646517" w:rsidRDefault="00220DBC" w:rsidP="0010680F">
      <w:r w:rsidRPr="00646517">
        <w:t>Прибуток (</w:t>
      </w:r>
      <w:proofErr w:type="spellStart"/>
      <w:r w:rsidRPr="00646517">
        <w:t>Profit</w:t>
      </w:r>
      <w:proofErr w:type="spellEnd"/>
      <w:r w:rsidRPr="00646517">
        <w:t xml:space="preserve">) є одним з найважливіших показників результативності маркетингу, який дозволяє оцінити, наскільки успішними є маркетингові стратегії з точки зору фінансової вигоди. Прибуток враховує всі витрати та доходи, пов'язані з маркетинговими </w:t>
      </w:r>
      <w:proofErr w:type="spellStart"/>
      <w:r w:rsidRPr="00646517">
        <w:t>активностями</w:t>
      </w:r>
      <w:proofErr w:type="spellEnd"/>
      <w:r w:rsidRPr="00646517">
        <w:t>. Чиста приведена вартість (</w:t>
      </w:r>
      <w:proofErr w:type="spellStart"/>
      <w:r w:rsidRPr="00646517">
        <w:t>Net</w:t>
      </w:r>
      <w:proofErr w:type="spellEnd"/>
      <w:r w:rsidRPr="00646517">
        <w:t xml:space="preserve"> </w:t>
      </w:r>
      <w:proofErr w:type="spellStart"/>
      <w:r w:rsidRPr="00646517">
        <w:t>Present</w:t>
      </w:r>
      <w:proofErr w:type="spellEnd"/>
      <w:r w:rsidRPr="00646517">
        <w:t xml:space="preserve"> </w:t>
      </w:r>
      <w:proofErr w:type="spellStart"/>
      <w:r w:rsidRPr="00646517">
        <w:t>Value</w:t>
      </w:r>
      <w:proofErr w:type="spellEnd"/>
      <w:r w:rsidRPr="00646517">
        <w:t xml:space="preserve">, NPV) враховує вартість грошей у часі і дозволяє оцінити загальну рентабельність інвестицій у маркетинг. Цей показник, хоча він безпосередньо не пов'язаний власне з маркетингом, є </w:t>
      </w:r>
      <w:r w:rsidRPr="00646517">
        <w:lastRenderedPageBreak/>
        <w:t>критично важливим для оцінки економічної ефективності маркетингових зусиль</w:t>
      </w:r>
      <w:r>
        <w:t xml:space="preserve"> </w:t>
      </w:r>
      <w:r>
        <w:rPr>
          <w:noProof/>
        </w:rPr>
        <w:t>[37]</w:t>
      </w:r>
      <w:r w:rsidRPr="00646517">
        <w:t>. Він показує, наскільки вигідними будуть поточні та майбутні маркетингові інвестиції з урахуванням дисконтованої вартості. Внутрішня норма доходності (</w:t>
      </w:r>
      <w:proofErr w:type="spellStart"/>
      <w:r w:rsidRPr="00646517">
        <w:t>Internal</w:t>
      </w:r>
      <w:proofErr w:type="spellEnd"/>
      <w:r w:rsidRPr="00646517">
        <w:t xml:space="preserve"> </w:t>
      </w:r>
      <w:proofErr w:type="spellStart"/>
      <w:r w:rsidRPr="00646517">
        <w:t>Rate</w:t>
      </w:r>
      <w:proofErr w:type="spellEnd"/>
      <w:r w:rsidRPr="00646517">
        <w:t xml:space="preserve"> </w:t>
      </w:r>
      <w:proofErr w:type="spellStart"/>
      <w:r w:rsidRPr="00646517">
        <w:t>of</w:t>
      </w:r>
      <w:proofErr w:type="spellEnd"/>
      <w:r w:rsidRPr="00646517">
        <w:t xml:space="preserve"> </w:t>
      </w:r>
      <w:proofErr w:type="spellStart"/>
      <w:r w:rsidRPr="00646517">
        <w:t>Return</w:t>
      </w:r>
      <w:proofErr w:type="spellEnd"/>
      <w:r w:rsidRPr="00646517">
        <w:t>, IRR) є ще одним показником рентабельності інвестицій, що дозволяє оцінити ефективність маркетингових заходів. Він є особливо важливим для того, щоб оцінити доцільність вкладень у маркетинг через порівняння з відсотковою ставкою інвестування.</w:t>
      </w:r>
    </w:p>
    <w:p w14:paraId="2F1FB28B" w14:textId="77777777" w:rsidR="00220DBC" w:rsidRPr="00646517" w:rsidRDefault="00220DBC" w:rsidP="0010680F">
      <w:r w:rsidRPr="00646517">
        <w:t>Окупність (</w:t>
      </w:r>
      <w:proofErr w:type="spellStart"/>
      <w:r w:rsidRPr="00646517">
        <w:t>Payback</w:t>
      </w:r>
      <w:proofErr w:type="spellEnd"/>
      <w:r w:rsidRPr="00646517">
        <w:t xml:space="preserve"> </w:t>
      </w:r>
      <w:proofErr w:type="spellStart"/>
      <w:r w:rsidRPr="00646517">
        <w:t>Period</w:t>
      </w:r>
      <w:proofErr w:type="spellEnd"/>
      <w:r w:rsidRPr="00646517">
        <w:t xml:space="preserve">) вимірює час, необхідний для повернення інвестицій у маркетинг. Він допомагає компаніям оцінити, як швидко вони можуть очікувати повернення вкладених коштів та почати отримувати прибуток. </w:t>
      </w:r>
    </w:p>
    <w:p w14:paraId="6E114B38" w14:textId="77777777" w:rsidR="00220DBC" w:rsidRDefault="00220DBC" w:rsidP="0010680F">
      <w:pPr>
        <w:rPr>
          <w:lang w:val="en-GB"/>
        </w:rPr>
      </w:pPr>
      <w:proofErr w:type="spellStart"/>
      <w:r w:rsidRPr="00646517">
        <w:t>Пожиттєва</w:t>
      </w:r>
      <w:proofErr w:type="spellEnd"/>
      <w:r w:rsidRPr="00646517">
        <w:t xml:space="preserve"> цінність клієнта (</w:t>
      </w:r>
      <w:proofErr w:type="spellStart"/>
      <w:r w:rsidRPr="00646517">
        <w:t>Customer</w:t>
      </w:r>
      <w:proofErr w:type="spellEnd"/>
      <w:r w:rsidRPr="00646517">
        <w:t xml:space="preserve"> </w:t>
      </w:r>
      <w:proofErr w:type="spellStart"/>
      <w:r w:rsidRPr="00646517">
        <w:t>Lifetime</w:t>
      </w:r>
      <w:proofErr w:type="spellEnd"/>
      <w:r w:rsidRPr="00646517">
        <w:t xml:space="preserve"> </w:t>
      </w:r>
      <w:proofErr w:type="spellStart"/>
      <w:r w:rsidRPr="00646517">
        <w:t>Value</w:t>
      </w:r>
      <w:proofErr w:type="spellEnd"/>
      <w:r w:rsidRPr="00646517">
        <w:t xml:space="preserve">, CLTV) показує загальну вартість, яку клієнт приносить компанії за весь час взаємодії з нею. Цей показник допомагає оцінити ефективність стратегій залучення та утримання клієнтів. </w:t>
      </w:r>
    </w:p>
    <w:p w14:paraId="287FA38C" w14:textId="77777777" w:rsidR="00220DBC" w:rsidRDefault="00220DBC" w:rsidP="0010680F">
      <w:r>
        <w:t>Б</w:t>
      </w:r>
      <w:r w:rsidRPr="00B359EC">
        <w:t xml:space="preserve">ільшість організацій зазвичай </w:t>
      </w:r>
      <w:r>
        <w:t xml:space="preserve">більше уваги приділяють оцінці потенціалу </w:t>
      </w:r>
      <w:r w:rsidRPr="00B359EC">
        <w:t>доход</w:t>
      </w:r>
      <w:r>
        <w:t>у</w:t>
      </w:r>
      <w:r w:rsidRPr="00B359EC">
        <w:t xml:space="preserve"> від продажів, тому </w:t>
      </w:r>
      <w:r>
        <w:t xml:space="preserve">майже </w:t>
      </w:r>
      <w:r w:rsidRPr="00B359EC">
        <w:t>всі зусилля відділів маркетингу і продажів спрямовані на клієнтів, які забезпечують максимальний дохід.</w:t>
      </w:r>
      <w:r>
        <w:t xml:space="preserve"> Але за умови насичення ринку, що спостерігається на багатьох із них перспективи доходу часто більше пов'язані з отриманням клієнтів – формуванням лояльності. </w:t>
      </w:r>
      <w:r w:rsidRPr="00B359EC">
        <w:t xml:space="preserve">Проблема полягає в тому, що </w:t>
      </w:r>
      <w:r>
        <w:t xml:space="preserve">звичний підхід до формування клієнтської бази </w:t>
      </w:r>
      <w:r w:rsidRPr="00B359EC">
        <w:t xml:space="preserve">не враховує витрати на обслуговування клієнта (які можуть бути значними), а також доходи, одержувані від нього в даний момент, не відображають його майбутню цінність. Показник </w:t>
      </w:r>
      <w:proofErr w:type="spellStart"/>
      <w:r w:rsidRPr="00B359EC">
        <w:t>пожиттєвої</w:t>
      </w:r>
      <w:proofErr w:type="spellEnd"/>
      <w:r w:rsidRPr="00B359EC">
        <w:t xml:space="preserve"> цінності клієнта (</w:t>
      </w:r>
      <w:proofErr w:type="spellStart"/>
      <w:r w:rsidRPr="00B359EC">
        <w:t>Customer</w:t>
      </w:r>
      <w:proofErr w:type="spellEnd"/>
      <w:r w:rsidRPr="00B359EC">
        <w:t xml:space="preserve"> </w:t>
      </w:r>
      <w:proofErr w:type="spellStart"/>
      <w:r w:rsidRPr="00B359EC">
        <w:t>Lifetime</w:t>
      </w:r>
      <w:proofErr w:type="spellEnd"/>
      <w:r w:rsidRPr="00B359EC">
        <w:t xml:space="preserve"> </w:t>
      </w:r>
      <w:proofErr w:type="spellStart"/>
      <w:r w:rsidRPr="00B359EC">
        <w:t>Value</w:t>
      </w:r>
      <w:proofErr w:type="spellEnd"/>
      <w:r w:rsidRPr="00B359EC">
        <w:t>, CLTV) допомагає розв'язати обидві проблеми.</w:t>
      </w:r>
    </w:p>
    <w:p w14:paraId="43B2039B" w14:textId="77777777" w:rsidR="00220DBC" w:rsidRPr="00646517" w:rsidRDefault="00220DBC" w:rsidP="0010680F">
      <w:r w:rsidRPr="00646517">
        <w:t>Ціна за клік (</w:t>
      </w:r>
      <w:proofErr w:type="spellStart"/>
      <w:r w:rsidRPr="00646517">
        <w:t>Cost</w:t>
      </w:r>
      <w:proofErr w:type="spellEnd"/>
      <w:r w:rsidRPr="00646517">
        <w:t xml:space="preserve"> </w:t>
      </w:r>
      <w:proofErr w:type="spellStart"/>
      <w:r w:rsidRPr="00646517">
        <w:t>per</w:t>
      </w:r>
      <w:proofErr w:type="spellEnd"/>
      <w:r w:rsidRPr="00646517">
        <w:t xml:space="preserve"> </w:t>
      </w:r>
      <w:proofErr w:type="spellStart"/>
      <w:r w:rsidRPr="00646517">
        <w:t>Click</w:t>
      </w:r>
      <w:proofErr w:type="spellEnd"/>
      <w:r w:rsidRPr="00646517">
        <w:t xml:space="preserve">, CPC) є одним з ключових показників у контекстній рекламі. Він показує вартість кожного кліку на рекламне </w:t>
      </w:r>
      <w:r w:rsidRPr="00646517">
        <w:lastRenderedPageBreak/>
        <w:t>оголошення, що дозволяє оцінити ефективність рекламних кампаній та оптимізувати витрати</w:t>
      </w:r>
      <w:r>
        <w:t xml:space="preserve"> на просування</w:t>
      </w:r>
      <w:r w:rsidRPr="00646517">
        <w:t>. Конверсія по транзакціях (</w:t>
      </w:r>
      <w:proofErr w:type="spellStart"/>
      <w:r w:rsidRPr="00646517">
        <w:t>Transaction</w:t>
      </w:r>
      <w:proofErr w:type="spellEnd"/>
      <w:r w:rsidRPr="00646517">
        <w:t xml:space="preserve"> </w:t>
      </w:r>
      <w:proofErr w:type="spellStart"/>
      <w:r w:rsidRPr="00646517">
        <w:t>Conversion</w:t>
      </w:r>
      <w:proofErr w:type="spellEnd"/>
      <w:r w:rsidRPr="00646517">
        <w:t xml:space="preserve"> </w:t>
      </w:r>
      <w:proofErr w:type="spellStart"/>
      <w:r w:rsidRPr="00646517">
        <w:t>Rate</w:t>
      </w:r>
      <w:proofErr w:type="spellEnd"/>
      <w:r w:rsidRPr="00646517">
        <w:t xml:space="preserve">, TCR) вимірює відсоток відвідувачів </w:t>
      </w:r>
      <w:proofErr w:type="spellStart"/>
      <w:r w:rsidRPr="00646517">
        <w:t>вебсайту</w:t>
      </w:r>
      <w:proofErr w:type="spellEnd"/>
      <w:r w:rsidRPr="00646517">
        <w:t>, які здійснюють покупки або інші цінні дії. Високий показник TCR свідчить про ефективність маркетингових зусиль у перетворенні відвідувачів на клієнтів.</w:t>
      </w:r>
    </w:p>
    <w:p w14:paraId="1F4131AB" w14:textId="77777777" w:rsidR="00220DBC" w:rsidRPr="00646517" w:rsidRDefault="00220DBC" w:rsidP="0010680F">
      <w:r w:rsidRPr="00646517">
        <w:t>Повернення на інвестиції в рекламу (</w:t>
      </w:r>
      <w:proofErr w:type="spellStart"/>
      <w:r w:rsidRPr="00646517">
        <w:t>Return</w:t>
      </w:r>
      <w:proofErr w:type="spellEnd"/>
      <w:r w:rsidRPr="00646517">
        <w:t xml:space="preserve"> </w:t>
      </w:r>
      <w:proofErr w:type="spellStart"/>
      <w:r w:rsidRPr="00646517">
        <w:t>on</w:t>
      </w:r>
      <w:proofErr w:type="spellEnd"/>
      <w:r w:rsidRPr="00646517">
        <w:t xml:space="preserve"> </w:t>
      </w:r>
      <w:proofErr w:type="spellStart"/>
      <w:r w:rsidRPr="00646517">
        <w:t>Advertising</w:t>
      </w:r>
      <w:proofErr w:type="spellEnd"/>
      <w:r w:rsidRPr="00646517">
        <w:t xml:space="preserve"> </w:t>
      </w:r>
      <w:proofErr w:type="spellStart"/>
      <w:r w:rsidRPr="00646517">
        <w:t>Spend</w:t>
      </w:r>
      <w:proofErr w:type="spellEnd"/>
      <w:r w:rsidRPr="00646517">
        <w:t>, ROAS) показує, скільки доходу приносить кожна грошова одиниця, витрачена на рекламу. Це важливий показник для оцінки ефективності рекламних витрат. Частка відмов (</w:t>
      </w:r>
      <w:proofErr w:type="spellStart"/>
      <w:r w:rsidRPr="00646517">
        <w:t>Bounce</w:t>
      </w:r>
      <w:proofErr w:type="spellEnd"/>
      <w:r w:rsidRPr="00646517">
        <w:t xml:space="preserve"> </w:t>
      </w:r>
      <w:proofErr w:type="spellStart"/>
      <w:r w:rsidRPr="00646517">
        <w:t>Rate</w:t>
      </w:r>
      <w:proofErr w:type="spellEnd"/>
      <w:r w:rsidRPr="00646517">
        <w:t xml:space="preserve">) вимірює відсоток відвідувачів, які залишають </w:t>
      </w:r>
      <w:proofErr w:type="spellStart"/>
      <w:r w:rsidRPr="00646517">
        <w:t>вебсайт</w:t>
      </w:r>
      <w:proofErr w:type="spellEnd"/>
      <w:r w:rsidRPr="00646517">
        <w:t xml:space="preserve"> після перегляду лише однієї сторінки. Високий показник </w:t>
      </w:r>
      <w:proofErr w:type="spellStart"/>
      <w:r w:rsidRPr="00646517">
        <w:t>Bounce</w:t>
      </w:r>
      <w:proofErr w:type="spellEnd"/>
      <w:r w:rsidRPr="00646517">
        <w:t xml:space="preserve"> </w:t>
      </w:r>
      <w:proofErr w:type="spellStart"/>
      <w:r w:rsidRPr="00646517">
        <w:t>Rate</w:t>
      </w:r>
      <w:proofErr w:type="spellEnd"/>
      <w:r w:rsidRPr="00646517">
        <w:t xml:space="preserve"> може свідчити про проблеми з контентом або структурою сайту. Сарафанне радіо (Word </w:t>
      </w:r>
      <w:proofErr w:type="spellStart"/>
      <w:r w:rsidRPr="00646517">
        <w:t>of</w:t>
      </w:r>
      <w:proofErr w:type="spellEnd"/>
      <w:r w:rsidRPr="00646517">
        <w:t xml:space="preserve"> </w:t>
      </w:r>
      <w:proofErr w:type="spellStart"/>
      <w:r w:rsidRPr="00646517">
        <w:t>Mouth</w:t>
      </w:r>
      <w:proofErr w:type="spellEnd"/>
      <w:r w:rsidRPr="00646517">
        <w:t>, WOM) вимірює вплив особистих рекомендацій та відгуків на залучення нових клієнтів. Позитивні відгуки та рекомендації сприяють підвищенню довіри до бренду та залученню нових споживачів.</w:t>
      </w:r>
    </w:p>
    <w:p w14:paraId="231B373A" w14:textId="77777777" w:rsidR="00220DBC" w:rsidRDefault="00220DBC" w:rsidP="0010680F">
      <w:r>
        <w:t>Ці показники дозволяють компаніям отримувати детальну інформацію про ефективність своїх маркетингових зусиль, оптимізувати стратегії та тактики, а також забезпечувати стабільний розвиток і зростання бізнесу. Вони є основою для прийняття обґрунтованих рішень у сфері маркетингу та управління ресурсами. Вони дозволяють оцінювати всі аспекти взаємодії компанії зі споживачами, від початкового залучення до утримання та повторних покупок, що є критично важливим для довгострокового успіху на ринку.</w:t>
      </w:r>
    </w:p>
    <w:p w14:paraId="66227832" w14:textId="77777777" w:rsidR="00220DBC" w:rsidRDefault="00220DBC" w:rsidP="00F679ED">
      <w:pPr>
        <w:ind w:firstLine="0"/>
      </w:pPr>
    </w:p>
    <w:p w14:paraId="536A04FB" w14:textId="77777777" w:rsidR="00220DBC" w:rsidRDefault="00220DBC" w:rsidP="00F679ED">
      <w:pPr>
        <w:ind w:firstLine="0"/>
        <w:sectPr w:rsidR="00220DBC" w:rsidSect="00220DBC">
          <w:type w:val="continuous"/>
          <w:pgSz w:w="11906" w:h="16838"/>
          <w:pgMar w:top="1440" w:right="1083" w:bottom="1440" w:left="1803" w:header="709" w:footer="709" w:gutter="0"/>
          <w:cols w:space="708"/>
          <w:docGrid w:linePitch="360"/>
        </w:sectPr>
      </w:pPr>
    </w:p>
    <w:p w14:paraId="254E03D3" w14:textId="77777777" w:rsidR="00220DBC" w:rsidRDefault="00220DBC" w:rsidP="009826A6">
      <w:pPr>
        <w:pStyle w:val="Heading1"/>
      </w:pPr>
      <w:bookmarkStart w:id="8" w:name="_Toc169197075"/>
      <w:r w:rsidRPr="009826A6">
        <w:lastRenderedPageBreak/>
        <w:t>Напрями вдосконалення управління маркетинговою діяльністю підприємств в умовах Індустрії 4.0</w:t>
      </w:r>
      <w:bookmarkEnd w:id="8"/>
    </w:p>
    <w:p w14:paraId="3CF58C0C" w14:textId="77777777" w:rsidR="00220DBC" w:rsidRDefault="00220DBC" w:rsidP="009826A6">
      <w:pPr>
        <w:pStyle w:val="Heading2"/>
      </w:pPr>
      <w:bookmarkStart w:id="9" w:name="_Toc169197076"/>
      <w:r w:rsidRPr="009826A6">
        <w:t>Огляд сучасних тенденцій в управлінні маркетинговою діяльністю</w:t>
      </w:r>
      <w:bookmarkEnd w:id="9"/>
    </w:p>
    <w:p w14:paraId="330A6C65" w14:textId="77777777" w:rsidR="00220DBC" w:rsidRDefault="00220DBC" w:rsidP="00646517">
      <w:r>
        <w:t xml:space="preserve">У сучасному маркетингу відбуваються значні зміни, зумовлені впровадженням нових технологій та змінами у поведінці споживачів, взаємодії між ними, а також трансформаціями на ринках у глобальному контексті. Індустрія 4.0, що характеризується інтеграцією </w:t>
      </w:r>
      <w:proofErr w:type="spellStart"/>
      <w:r>
        <w:t>кібер</w:t>
      </w:r>
      <w:proofErr w:type="spellEnd"/>
      <w:r>
        <w:t>-фізичних систем, інтернету речей (</w:t>
      </w:r>
      <w:proofErr w:type="spellStart"/>
      <w:r>
        <w:t>IoT</w:t>
      </w:r>
      <w:proofErr w:type="spellEnd"/>
      <w:r>
        <w:t>), великих даних (</w:t>
      </w:r>
      <w:proofErr w:type="spellStart"/>
      <w:r>
        <w:t>Big</w:t>
      </w:r>
      <w:proofErr w:type="spellEnd"/>
      <w:r>
        <w:t xml:space="preserve"> </w:t>
      </w:r>
      <w:proofErr w:type="spellStart"/>
      <w:r>
        <w:t>Data</w:t>
      </w:r>
      <w:proofErr w:type="spellEnd"/>
      <w:r>
        <w:t>) та штучного інтелекту (AI), суттєво впливає на всі аспекти маркетингової діяльності. Водночас, зміни у поведінці споживачів, такі як зростання значення спільного створення цінності, розвиток C2C взаємодії, а також зміни на ринках, включаючи глобалізацію та фрагментацію, вимагають адаптації маркетингових стратегій.</w:t>
      </w:r>
    </w:p>
    <w:p w14:paraId="31ED35D6" w14:textId="77777777" w:rsidR="00220DBC" w:rsidRDefault="00220DBC" w:rsidP="00646517">
      <w:r>
        <w:t>Поняття спільного створення цінності (</w:t>
      </w:r>
      <w:proofErr w:type="spellStart"/>
      <w:r>
        <w:t>co-creation</w:t>
      </w:r>
      <w:proofErr w:type="spellEnd"/>
      <w:r>
        <w:t xml:space="preserve">), запроваджене К. К. </w:t>
      </w:r>
      <w:proofErr w:type="spellStart"/>
      <w:r>
        <w:t>Прахаладом</w:t>
      </w:r>
      <w:proofErr w:type="spellEnd"/>
      <w:r>
        <w:t xml:space="preserve"> і </w:t>
      </w:r>
      <w:proofErr w:type="spellStart"/>
      <w:r>
        <w:t>Венкатом</w:t>
      </w:r>
      <w:proofErr w:type="spellEnd"/>
      <w:r>
        <w:t xml:space="preserve"> </w:t>
      </w:r>
      <w:proofErr w:type="spellStart"/>
      <w:r>
        <w:t>Рамасвамі</w:t>
      </w:r>
      <w:proofErr w:type="spellEnd"/>
      <w:r>
        <w:t>, означає активну участь споживачів у процесі створення продуктів або послуг. Це змінює традиційні моделі взаємодії на ринку, перетворюючи споживачів на партнерів у процесі розробки та вдосконалення продуктів, що допомагає компаніям краще розуміти їхні потреби та вподобання, підвищуючи задоволеність та лояльність клієнтів</w:t>
      </w:r>
      <w:r>
        <w:t xml:space="preserve"> </w:t>
      </w:r>
      <w:r>
        <w:rPr>
          <w:noProof/>
        </w:rPr>
        <w:t>[38]</w:t>
      </w:r>
      <w:r>
        <w:t xml:space="preserve">. Зростання популярності платформ, що підтримують взаємодію між споживачами (C2C), таких як </w:t>
      </w:r>
      <w:proofErr w:type="spellStart"/>
      <w:r>
        <w:t>eBay</w:t>
      </w:r>
      <w:proofErr w:type="spellEnd"/>
      <w:r>
        <w:t xml:space="preserve">, </w:t>
      </w:r>
      <w:proofErr w:type="spellStart"/>
      <w:r>
        <w:t>Airbnb</w:t>
      </w:r>
      <w:proofErr w:type="spellEnd"/>
      <w:r>
        <w:t xml:space="preserve"> та </w:t>
      </w:r>
      <w:proofErr w:type="spellStart"/>
      <w:r>
        <w:t>Etsy</w:t>
      </w:r>
      <w:proofErr w:type="spellEnd"/>
      <w:r>
        <w:t>, відображає значні зміни в поведінці споживачів</w:t>
      </w:r>
      <w:r>
        <w:rPr>
          <w:lang w:val="en-GB"/>
        </w:rPr>
        <w:t xml:space="preserve"> </w:t>
      </w:r>
      <w:r>
        <w:rPr>
          <w:noProof/>
          <w:lang w:val="en-GB"/>
        </w:rPr>
        <w:t>[39, 40]</w:t>
      </w:r>
      <w:r>
        <w:t xml:space="preserve">. Ці платформи дозволяють користувачам продавати, обмінювати або орендувати товари та послуги безпосередньо один одному, мінімізуючи роль традиційних посередників. C2C взаємодія сприяє підвищенню економічної ефективності </w:t>
      </w:r>
      <w:r>
        <w:lastRenderedPageBreak/>
        <w:t>та знижує витрати, створюючи нові можливості для малого бізнесу та окремих підприємців.</w:t>
      </w:r>
    </w:p>
    <w:p w14:paraId="74370FBB" w14:textId="77777777" w:rsidR="00220DBC" w:rsidRDefault="00220DBC" w:rsidP="00646517">
      <w:r>
        <w:t xml:space="preserve">Глобалізація суттєво вплинула на маркетинг, розширюючи ринки збуту та збільшуючи конкуренцію на глобальному рівні. Компанії тепер мають можливість виходити на міжнародні ринки, що вимагає адаптації маркетингових стратегій до культурних, економічних та правових особливостей різних країн. Це створює нові виклики, пов'язані з необхідністю локалізації продуктів, комунікацій та брендингу, щоб відповідати очікуванням і потребам споживачів у різних регіонах. Фрагментація ринку означає розподіл споживачів на менші, більш специфічні сегменти з унікальними потребами та вподобаннями. Це спричинено зростанням різноманітності споживчих вподобань та появою нових </w:t>
      </w:r>
      <w:proofErr w:type="spellStart"/>
      <w:r>
        <w:t>нішевих</w:t>
      </w:r>
      <w:proofErr w:type="spellEnd"/>
      <w:r>
        <w:t xml:space="preserve"> ринків. Для маркетологів це означає необхідність розробки більш </w:t>
      </w:r>
      <w:proofErr w:type="spellStart"/>
      <w:r>
        <w:t>таргетованих</w:t>
      </w:r>
      <w:proofErr w:type="spellEnd"/>
      <w:r>
        <w:t xml:space="preserve"> і персоналізованих маркетингових стратегій, які враховують специфічні потреби кожного сегмента. Фрагментація вимагає глибшого розуміння споживачів та використання аналітичних інструментів для ефективного сегментування ринку.</w:t>
      </w:r>
    </w:p>
    <w:p w14:paraId="7F637396" w14:textId="77777777" w:rsidR="00220DBC" w:rsidRDefault="00220DBC" w:rsidP="00646517">
      <w:r>
        <w:t>Зростаюча увага до сталого розвитку та соціальної відповідальності змінює підходи до маркетингу</w:t>
      </w:r>
      <w:r>
        <w:t xml:space="preserve"> </w:t>
      </w:r>
      <w:r>
        <w:rPr>
          <w:noProof/>
        </w:rPr>
        <w:t>[41, 42]</w:t>
      </w:r>
      <w:r>
        <w:t>. Споживачі все більше звертають увагу на екологічну та соціальну відповідальність брендів, вимагаючи від компаній прозорості та дотримання етичних стандартів. Це змушує компанії впроваджувати стратегії сталого розвитку, зокрема, використання екологічно чистих матеріалів, зменшення вуглецевого сліду та підтримку соціальних ініціатив. Бренди, які демонструють відповідальне ставлення до навколишнього середовища та суспільства, здобувають довіру та підтримку споживачів.</w:t>
      </w:r>
    </w:p>
    <w:p w14:paraId="25564F09" w14:textId="77777777" w:rsidR="00220DBC" w:rsidRDefault="00220DBC" w:rsidP="0093743A">
      <w:r>
        <w:t xml:space="preserve">Попри глобалізацію, зростає тенденція до локалізації, де компанії адаптують свої продукти та маркетингові стратегії до специфіки місцевих ринків. Це включає використання місцевих постачальників, врахування </w:t>
      </w:r>
      <w:r>
        <w:lastRenderedPageBreak/>
        <w:t>культурних особливостей та локальних звичаїв у комунікаційних кампаніях. Локалізація допомагає брендам встановлювати більш тісний зв'язок зі споживачами та задовольняти їхні унікальні потреби. Сучасні споживачі стають більш вимогливими та обізнаними, що змінює їхні моделі споживання. Вони все частіше обирають продукти та послуги, що відповідають їхнім цінностям та ідеалам, зокрема, етичні та екологічно чисті товари. Крім того, зростає популярність моделей споживання, заснованих на доступі, а не володінні, таких як оренда, підписки та спільне використання ресурсів. Це вимагає від компаній адаптації своїх бізнес-моделей та маркетингових стратегій до нових умов.</w:t>
      </w:r>
      <w:r>
        <w:t xml:space="preserve"> Основні тенденції, в управління маркетинговою діяльністю систематизовані у табл. 3.1. </w:t>
      </w:r>
    </w:p>
    <w:p w14:paraId="7B22C463" w14:textId="1B6126E2" w:rsidR="00220DBC" w:rsidRDefault="00220DBC" w:rsidP="0093743A">
      <w:pPr>
        <w:pStyle w:val="Caption"/>
        <w:keepNext/>
        <w:jc w:val="right"/>
        <w:rPr>
          <w:b/>
          <w:bCs/>
          <w:sz w:val="28"/>
          <w:szCs w:val="28"/>
        </w:rPr>
      </w:pPr>
      <w:r w:rsidRPr="0093743A">
        <w:rPr>
          <w:sz w:val="28"/>
          <w:szCs w:val="28"/>
        </w:rPr>
        <w:t xml:space="preserve">Таблиця </w:t>
      </w:r>
      <w:r>
        <w:rPr>
          <w:sz w:val="28"/>
          <w:szCs w:val="28"/>
        </w:rPr>
        <w:fldChar w:fldCharType="begin"/>
      </w:r>
      <w:r>
        <w:rPr>
          <w:sz w:val="28"/>
          <w:szCs w:val="28"/>
        </w:rPr>
        <w:instrText xml:space="preserve"> STYLEREF 1 \s </w:instrText>
      </w:r>
      <w:r>
        <w:rPr>
          <w:sz w:val="28"/>
          <w:szCs w:val="28"/>
        </w:rPr>
        <w:fldChar w:fldCharType="separate"/>
      </w:r>
      <w:r w:rsidR="006E1722">
        <w:rPr>
          <w:noProof/>
          <w:sz w:val="28"/>
          <w:szCs w:val="28"/>
        </w:rPr>
        <w:t>3</w:t>
      </w:r>
      <w:r>
        <w:rPr>
          <w:sz w:val="28"/>
          <w:szCs w:val="28"/>
        </w:rPr>
        <w:fldChar w:fldCharType="end"/>
      </w:r>
      <w:r>
        <w:rPr>
          <w:sz w:val="28"/>
          <w:szCs w:val="28"/>
        </w:rPr>
        <w:t>.</w:t>
      </w:r>
      <w:r>
        <w:rPr>
          <w:sz w:val="28"/>
          <w:szCs w:val="28"/>
        </w:rPr>
        <w:fldChar w:fldCharType="begin"/>
      </w:r>
      <w:r>
        <w:rPr>
          <w:sz w:val="28"/>
          <w:szCs w:val="28"/>
        </w:rPr>
        <w:instrText xml:space="preserve"> SEQ Таблиця \* ARABIC \s 1 </w:instrText>
      </w:r>
      <w:r>
        <w:rPr>
          <w:sz w:val="28"/>
          <w:szCs w:val="28"/>
        </w:rPr>
        <w:fldChar w:fldCharType="separate"/>
      </w:r>
      <w:r w:rsidR="006E1722">
        <w:rPr>
          <w:noProof/>
          <w:sz w:val="28"/>
          <w:szCs w:val="28"/>
        </w:rPr>
        <w:t>1</w:t>
      </w:r>
      <w:r>
        <w:rPr>
          <w:sz w:val="28"/>
          <w:szCs w:val="28"/>
        </w:rPr>
        <w:fldChar w:fldCharType="end"/>
      </w:r>
      <w:r w:rsidRPr="0093743A">
        <w:rPr>
          <w:sz w:val="28"/>
          <w:szCs w:val="28"/>
        </w:rPr>
        <w:t xml:space="preserve"> </w:t>
      </w:r>
    </w:p>
    <w:p w14:paraId="7FD50C09" w14:textId="77777777" w:rsidR="00220DBC" w:rsidRPr="0093743A" w:rsidRDefault="00220DBC" w:rsidP="0093743A">
      <w:pPr>
        <w:pStyle w:val="Caption"/>
        <w:keepNext/>
        <w:jc w:val="center"/>
        <w:rPr>
          <w:b/>
          <w:bCs/>
          <w:sz w:val="28"/>
          <w:szCs w:val="28"/>
        </w:rPr>
      </w:pPr>
      <w:r w:rsidRPr="0093743A">
        <w:rPr>
          <w:b/>
          <w:bCs/>
          <w:sz w:val="28"/>
          <w:szCs w:val="28"/>
        </w:rPr>
        <w:t>Основні тенденції змін в управлінні маркетинговою діяльністю</w:t>
      </w:r>
    </w:p>
    <w:tbl>
      <w:tblPr>
        <w:tblStyle w:val="TableGrid"/>
        <w:tblW w:w="0" w:type="auto"/>
        <w:tblLook w:val="04A0" w:firstRow="1" w:lastRow="0" w:firstColumn="1" w:lastColumn="0" w:noHBand="0" w:noVBand="1"/>
      </w:tblPr>
      <w:tblGrid>
        <w:gridCol w:w="3256"/>
        <w:gridCol w:w="5754"/>
      </w:tblGrid>
      <w:tr w:rsidR="00220DBC" w14:paraId="7D2FBB60" w14:textId="77777777" w:rsidTr="00835649">
        <w:tc>
          <w:tcPr>
            <w:tcW w:w="3256" w:type="dxa"/>
          </w:tcPr>
          <w:p w14:paraId="2B3BC210" w14:textId="77777777" w:rsidR="00220DBC" w:rsidRPr="0093743A" w:rsidRDefault="00220DBC" w:rsidP="0093743A">
            <w:pPr>
              <w:pStyle w:val="TableNormal1"/>
              <w:rPr>
                <w:b/>
                <w:bCs/>
              </w:rPr>
            </w:pPr>
            <w:r w:rsidRPr="0093743A">
              <w:rPr>
                <w:b/>
                <w:bCs/>
              </w:rPr>
              <w:t>Тенденції змін у маркетингу</w:t>
            </w:r>
          </w:p>
        </w:tc>
        <w:tc>
          <w:tcPr>
            <w:tcW w:w="5754" w:type="dxa"/>
          </w:tcPr>
          <w:p w14:paraId="2E909EFA" w14:textId="77777777" w:rsidR="00220DBC" w:rsidRPr="0093743A" w:rsidRDefault="00220DBC" w:rsidP="0093743A">
            <w:pPr>
              <w:pStyle w:val="TableNormal1"/>
              <w:rPr>
                <w:b/>
                <w:bCs/>
              </w:rPr>
            </w:pPr>
            <w:r w:rsidRPr="0093743A">
              <w:rPr>
                <w:b/>
                <w:bCs/>
              </w:rPr>
              <w:t>Зміст тенденції</w:t>
            </w:r>
          </w:p>
        </w:tc>
      </w:tr>
      <w:tr w:rsidR="00220DBC" w14:paraId="57E5718B" w14:textId="77777777" w:rsidTr="00835649">
        <w:tc>
          <w:tcPr>
            <w:tcW w:w="3256" w:type="dxa"/>
          </w:tcPr>
          <w:p w14:paraId="2B345AEC" w14:textId="77777777" w:rsidR="00220DBC" w:rsidRPr="0093743A" w:rsidRDefault="00220DBC" w:rsidP="0093743A">
            <w:pPr>
              <w:pStyle w:val="TableNormal1"/>
              <w:jc w:val="left"/>
            </w:pPr>
            <w:r w:rsidRPr="0093743A">
              <w:t xml:space="preserve">Спільне створення цінності </w:t>
            </w:r>
            <w:r>
              <w:br/>
            </w:r>
            <w:r w:rsidRPr="0093743A">
              <w:t>(</w:t>
            </w:r>
            <w:proofErr w:type="spellStart"/>
            <w:r w:rsidRPr="0093743A">
              <w:t>co-creation</w:t>
            </w:r>
            <w:proofErr w:type="spellEnd"/>
            <w:r w:rsidRPr="0093743A">
              <w:t>)</w:t>
            </w:r>
          </w:p>
        </w:tc>
        <w:tc>
          <w:tcPr>
            <w:tcW w:w="5754" w:type="dxa"/>
          </w:tcPr>
          <w:p w14:paraId="1290CBC1" w14:textId="77777777" w:rsidR="00220DBC" w:rsidRPr="0093743A" w:rsidRDefault="00220DBC" w:rsidP="0093743A">
            <w:pPr>
              <w:pStyle w:val="TableNormal1"/>
            </w:pPr>
            <w:r w:rsidRPr="0093743A">
              <w:t>Активна участь споживачів у процесі створення продуктів або послуг, що змінює традиційні моделі взаємодії на ринку, перетворюючи споживачів на партнерів у процесі розробки та вдосконалення продуктів, що допомагає компаніям краще розуміти їхні потреби та вподобання, підвищуючи задоволеність та лояльність клієнтів.</w:t>
            </w:r>
          </w:p>
        </w:tc>
      </w:tr>
      <w:tr w:rsidR="00220DBC" w14:paraId="0C6E4FDA" w14:textId="77777777" w:rsidTr="00835649">
        <w:tc>
          <w:tcPr>
            <w:tcW w:w="3256" w:type="dxa"/>
          </w:tcPr>
          <w:p w14:paraId="1841D7D0" w14:textId="77777777" w:rsidR="00220DBC" w:rsidRPr="0093743A" w:rsidRDefault="00220DBC" w:rsidP="0093743A">
            <w:pPr>
              <w:pStyle w:val="TableNormal1"/>
              <w:jc w:val="left"/>
            </w:pPr>
            <w:r>
              <w:t>Глобалізація</w:t>
            </w:r>
          </w:p>
        </w:tc>
        <w:tc>
          <w:tcPr>
            <w:tcW w:w="5754" w:type="dxa"/>
          </w:tcPr>
          <w:p w14:paraId="3100F2C5" w14:textId="77777777" w:rsidR="00220DBC" w:rsidRPr="0093743A" w:rsidRDefault="00220DBC" w:rsidP="0093743A">
            <w:pPr>
              <w:pStyle w:val="TableNormal1"/>
            </w:pPr>
            <w:r>
              <w:t>Можливість виходу та роботи на міжнародних ринках у тому числі для невеликих за розміром організації, що збільшує імовірність появи нових конкурентів на даному ринку та відкриває можливості для компанії працювати на віддалених ринках у тому числі з використанням сучасних інформаційно-комунікаційних технологій (ІКТ).</w:t>
            </w:r>
          </w:p>
        </w:tc>
      </w:tr>
      <w:tr w:rsidR="00220DBC" w14:paraId="3A08DC25" w14:textId="77777777" w:rsidTr="00835649">
        <w:tc>
          <w:tcPr>
            <w:tcW w:w="3256" w:type="dxa"/>
          </w:tcPr>
          <w:p w14:paraId="7EFA2154" w14:textId="77777777" w:rsidR="00220DBC" w:rsidRPr="0093743A" w:rsidRDefault="00220DBC" w:rsidP="0093743A">
            <w:pPr>
              <w:pStyle w:val="TableNormal1"/>
              <w:jc w:val="left"/>
            </w:pPr>
            <w:r w:rsidRPr="0093743A">
              <w:t xml:space="preserve">C2C взаємодія </w:t>
            </w:r>
            <w:r>
              <w:br/>
            </w:r>
            <w:r w:rsidRPr="0093743A">
              <w:t>(</w:t>
            </w:r>
            <w:proofErr w:type="spellStart"/>
            <w:r w:rsidRPr="0093743A">
              <w:t>Consumer-to-Consumer</w:t>
            </w:r>
            <w:proofErr w:type="spellEnd"/>
            <w:r w:rsidRPr="0093743A">
              <w:t xml:space="preserve"> </w:t>
            </w:r>
            <w:proofErr w:type="spellStart"/>
            <w:r w:rsidRPr="0093743A">
              <w:t>Interaction</w:t>
            </w:r>
            <w:proofErr w:type="spellEnd"/>
            <w:r w:rsidRPr="0093743A">
              <w:t>)</w:t>
            </w:r>
          </w:p>
        </w:tc>
        <w:tc>
          <w:tcPr>
            <w:tcW w:w="5754" w:type="dxa"/>
          </w:tcPr>
          <w:p w14:paraId="5CDD8A20" w14:textId="77777777" w:rsidR="00220DBC" w:rsidRPr="0093743A" w:rsidRDefault="00220DBC" w:rsidP="0093743A">
            <w:pPr>
              <w:pStyle w:val="TableNormal1"/>
            </w:pPr>
            <w:r w:rsidRPr="0093743A">
              <w:t xml:space="preserve">Зростання популярності платформ, що підтримують взаємодію між споживачами, таких як </w:t>
            </w:r>
            <w:proofErr w:type="spellStart"/>
            <w:r w:rsidRPr="0093743A">
              <w:t>eBay</w:t>
            </w:r>
            <w:proofErr w:type="spellEnd"/>
            <w:r w:rsidRPr="0093743A">
              <w:t xml:space="preserve">, </w:t>
            </w:r>
            <w:proofErr w:type="spellStart"/>
            <w:r w:rsidRPr="0093743A">
              <w:t>Airbnb</w:t>
            </w:r>
            <w:proofErr w:type="spellEnd"/>
            <w:r w:rsidRPr="0093743A">
              <w:t xml:space="preserve"> та </w:t>
            </w:r>
            <w:proofErr w:type="spellStart"/>
            <w:r w:rsidRPr="0093743A">
              <w:t>Etsy</w:t>
            </w:r>
            <w:proofErr w:type="spellEnd"/>
            <w:r w:rsidRPr="0093743A">
              <w:t>, які дозволяють користувачам продавати, обмінювати або орендувати товари та послуги безпосередньо один одному, мінімізуючи роль традиційних посередників. C2C взаємодія сприяє підвищенню економічної ефективності та знижує витрати, створюючи нові можливості для малого бізнесу та окремих підприємців.</w:t>
            </w:r>
          </w:p>
        </w:tc>
      </w:tr>
      <w:tr w:rsidR="00220DBC" w14:paraId="5D8990E3" w14:textId="77777777" w:rsidTr="00835649">
        <w:tc>
          <w:tcPr>
            <w:tcW w:w="3256" w:type="dxa"/>
          </w:tcPr>
          <w:p w14:paraId="00F24E36" w14:textId="77777777" w:rsidR="00220DBC" w:rsidRPr="0093743A" w:rsidRDefault="00220DBC" w:rsidP="0093743A">
            <w:pPr>
              <w:pStyle w:val="TableNormal1"/>
            </w:pPr>
            <w:r w:rsidRPr="0093743A">
              <w:t>Зміна моделей споживання</w:t>
            </w:r>
          </w:p>
        </w:tc>
        <w:tc>
          <w:tcPr>
            <w:tcW w:w="5754" w:type="dxa"/>
          </w:tcPr>
          <w:p w14:paraId="6AAF2E21" w14:textId="77777777" w:rsidR="00220DBC" w:rsidRPr="0093743A" w:rsidRDefault="00220DBC" w:rsidP="0093743A">
            <w:pPr>
              <w:pStyle w:val="TableNormal1"/>
            </w:pPr>
            <w:r w:rsidRPr="0093743A">
              <w:t xml:space="preserve">Сучасні споживачі стають більш вимогливими та обізнаними, що змінює їхні моделі споживання. Вони все частіше обирають продукти та послуги, що </w:t>
            </w:r>
            <w:r w:rsidRPr="0093743A">
              <w:lastRenderedPageBreak/>
              <w:t>відповідають їхнім цінностям та ідеалам, зокрема етичні та екологічно чисті товари. Крім того, зростає популярність моделей споживання, заснованих на доступі, а не володінні, таких як оренда, підписки та спільне використання ресурсів, що вимагає від компаній адаптації своїх бізнес-моделей та маркетингових стратегій до нових умов.</w:t>
            </w:r>
          </w:p>
        </w:tc>
      </w:tr>
    </w:tbl>
    <w:p w14:paraId="01884529" w14:textId="77777777" w:rsidR="00220DBC" w:rsidRDefault="00220DBC" w:rsidP="00646517">
      <w:r>
        <w:lastRenderedPageBreak/>
        <w:t>Джерело: власна розробка автора</w:t>
      </w:r>
    </w:p>
    <w:p w14:paraId="63D1F090" w14:textId="77777777" w:rsidR="00220DBC" w:rsidRPr="00DB5CB5" w:rsidRDefault="00220DBC" w:rsidP="00646517"/>
    <w:p w14:paraId="0806A6C6" w14:textId="77777777" w:rsidR="00220DBC" w:rsidRDefault="00220DBC" w:rsidP="00334645">
      <w:r>
        <w:t xml:space="preserve">Для того щоб використати можливості спільного створення цінності, підприємство має вживати декілька стратегічних кроків у своїй маркетинговій політиці. Створення онлайн-платформи, де клієнти можуть взаємодіяти з брендом і один з одним, є ключовим елементом. Це може бути спеціальний </w:t>
      </w:r>
      <w:proofErr w:type="spellStart"/>
      <w:r>
        <w:t>вебсайт</w:t>
      </w:r>
      <w:proofErr w:type="spellEnd"/>
      <w:r>
        <w:t>, мобільний додаток або використання існуючих соціальних медіа платформ. Платформа повинна бути зручною для користувачів і забезпечувати можливості для обміну ідеями, пропозиціями та зворотним зв'язком. Залучення споживачів до процесу створення цінності вимагає активної комунікації та стимулювання їхньої участі. Підприємство може використовувати опитування, конкурси, розіграші та інші інтерактивні заходи для заохочення клієнтів до участі. Важливо забезпечити споживачам можливість легко ділитися своїми ідеями та отримувати за це винагороди, такі як знижки, бонуси або публічне визнання.</w:t>
      </w:r>
    </w:p>
    <w:p w14:paraId="0238AC6F" w14:textId="77777777" w:rsidR="00220DBC" w:rsidRDefault="00220DBC" w:rsidP="00334645">
      <w:r>
        <w:t>Спільне створення цінності повинно охоплювати всі етапи розробки продукту, від генерації ідей до тестування прототипів і запуску на ринок. Залучення клієнтів на кожному етапі допомагає забезпечити відповідність продукту їхнім потребам і очікуванням. Це також підвищує ймовірність успіху продукту на ринку. Збір і аналіз зворотного зв'язку від споживачів є важливою складовою спільного створення цінності. Підприємство повинно систематично збирати відгуки та пропозиції клієнтів, аналізувати їх і використовувати для вдосконалення своїх продуктів і послуг. Це дозволяє швидко реагувати на змінювані потреби ринку і підтримувати високу якість продукції.</w:t>
      </w:r>
    </w:p>
    <w:p w14:paraId="533BE222" w14:textId="77777777" w:rsidR="00220DBC" w:rsidRDefault="00220DBC" w:rsidP="00334645">
      <w:r>
        <w:lastRenderedPageBreak/>
        <w:t>Створення спільнот навколо бренду сприяє довгостроковій взаємодії зі споживачами. Підприємство повинно підтримувати активність цих спільнот, надаючи їм ексклюзивний контент, доступ до нових продуктів, спеціальні пропозиції та можливість участі в заходах. Це допомагає зміцнити відносини з клієнтами та підвищити їхню лояльність. Прозорість і відкритість у взаємодії зі споживачами є критично важливими. Підприємство повинно бути готовим до відкритого діалогу, чесно відповідати на питання та приймати критику. Відкритість допомагає будувати довіру та залучати клієнтів до активної участі у процесі створення цінності. Визнання внеску клієнтів у розробку продуктів є важливим аспектом спільного створення цінності. Підприємство повинно публічно визнавати та винагороджувати клієнтів за їхній внесок, наприклад, публікуючи їхні імена на продуктах, організовуючи подякові заходи або надаючи спеціальні відзнаки. Це стимулює клієнтів до подальшої участі та підвищує їхн</w:t>
      </w:r>
      <w:r>
        <w:t>ю</w:t>
      </w:r>
      <w:r>
        <w:t xml:space="preserve"> лояльн</w:t>
      </w:r>
      <w:r>
        <w:t>ість</w:t>
      </w:r>
      <w:r>
        <w:t>. Таким чином, для успішної реалізації спільного створення цінності підприємство повинно створити зручну платформу для взаємодії, активно залучати споживачів, співпрацювати з ними на всіх етапах розробки продуктів, систематично збирати та використовувати зворотний зв'язок, підтримувати активність спільнот, дотримуватися прозорості та відкритості, а також визнавати та винагороджувати внесок клієнтів.</w:t>
      </w:r>
    </w:p>
    <w:p w14:paraId="3B5F1AF4" w14:textId="77777777" w:rsidR="00220DBC" w:rsidRDefault="00220DBC" w:rsidP="00334645">
      <w:r>
        <w:t xml:space="preserve">Важливим підходом для реалізації спільного створення цінності є </w:t>
      </w:r>
      <w:proofErr w:type="spellStart"/>
      <w:r>
        <w:t>Agile</w:t>
      </w:r>
      <w:proofErr w:type="spellEnd"/>
      <w:r>
        <w:t xml:space="preserve">-маркетинг, який базується на принципах гнучкості, адаптивності та швидкості реагування на зміни. </w:t>
      </w:r>
      <w:proofErr w:type="spellStart"/>
      <w:r>
        <w:t>Agile</w:t>
      </w:r>
      <w:proofErr w:type="spellEnd"/>
      <w:r>
        <w:t xml:space="preserve">-маркетинг дозволяє компаніям швидко адаптуватися до змін у ринковому середовищі, підвищувати ефективність маркетингових кампаній та забезпечувати більш тісну взаємодію з клієнтами. </w:t>
      </w:r>
      <w:proofErr w:type="spellStart"/>
      <w:r>
        <w:t>Agile</w:t>
      </w:r>
      <w:proofErr w:type="spellEnd"/>
      <w:r>
        <w:t xml:space="preserve">-маркетинг включає використання </w:t>
      </w:r>
      <w:proofErr w:type="spellStart"/>
      <w:r>
        <w:t>методик</w:t>
      </w:r>
      <w:proofErr w:type="spellEnd"/>
      <w:r>
        <w:t xml:space="preserve"> </w:t>
      </w:r>
      <w:proofErr w:type="spellStart"/>
      <w:r>
        <w:t>Scrum</w:t>
      </w:r>
      <w:proofErr w:type="spellEnd"/>
      <w:r>
        <w:t xml:space="preserve">, </w:t>
      </w:r>
      <w:proofErr w:type="spellStart"/>
      <w:r>
        <w:t>Kanban</w:t>
      </w:r>
      <w:proofErr w:type="spellEnd"/>
      <w:r>
        <w:t xml:space="preserve"> та інших гнучких підходів для планування, виконання та оцінки маркетингових заходів. Основними перевагами </w:t>
      </w:r>
      <w:proofErr w:type="spellStart"/>
      <w:r>
        <w:t>Agile</w:t>
      </w:r>
      <w:proofErr w:type="spellEnd"/>
      <w:r>
        <w:t xml:space="preserve">-маркетингу є </w:t>
      </w:r>
      <w:r>
        <w:lastRenderedPageBreak/>
        <w:t>підвищена швидкість прийняття рішень, можливість швидкої адаптації до змін, тісна співпраця з клієнтами та підвищена ефективність використання ресурсів.</w:t>
      </w:r>
    </w:p>
    <w:p w14:paraId="4A99E300" w14:textId="77777777" w:rsidR="00220DBC" w:rsidRDefault="00220DBC" w:rsidP="00334645">
      <w:r>
        <w:t xml:space="preserve">Успішним прикладом застосування </w:t>
      </w:r>
      <w:proofErr w:type="spellStart"/>
      <w:r>
        <w:t>Agile</w:t>
      </w:r>
      <w:proofErr w:type="spellEnd"/>
      <w:r>
        <w:t xml:space="preserve">-підходу до управління маркетинговою діяльністю є компанія </w:t>
      </w:r>
      <w:proofErr w:type="spellStart"/>
      <w:r>
        <w:t>Spotify</w:t>
      </w:r>
      <w:proofErr w:type="spellEnd"/>
      <w:r>
        <w:t xml:space="preserve">. </w:t>
      </w:r>
      <w:proofErr w:type="spellStart"/>
      <w:r>
        <w:t>Spotify</w:t>
      </w:r>
      <w:proofErr w:type="spellEnd"/>
      <w:r>
        <w:t xml:space="preserve"> використовує методику </w:t>
      </w:r>
      <w:proofErr w:type="spellStart"/>
      <w:r>
        <w:t>Scrum</w:t>
      </w:r>
      <w:proofErr w:type="spellEnd"/>
      <w:r>
        <w:t xml:space="preserve"> для планування та реалізації маркетингових кампаній. Компанія розбиває свою маркетингову діяльність на короткі </w:t>
      </w:r>
      <w:proofErr w:type="spellStart"/>
      <w:r>
        <w:t>спринти</w:t>
      </w:r>
      <w:proofErr w:type="spellEnd"/>
      <w:r>
        <w:t xml:space="preserve">, що дозволяє швидко реагувати на зміни в ринковому середовищі та адаптувати свої стратегії відповідно до потреб споживачів. Завдяки </w:t>
      </w:r>
      <w:proofErr w:type="spellStart"/>
      <w:r>
        <w:t>Agile</w:t>
      </w:r>
      <w:proofErr w:type="spellEnd"/>
      <w:r>
        <w:t xml:space="preserve">-підходу </w:t>
      </w:r>
      <w:proofErr w:type="spellStart"/>
      <w:r>
        <w:t>Spotify</w:t>
      </w:r>
      <w:proofErr w:type="spellEnd"/>
      <w:r>
        <w:t xml:space="preserve"> змогла підвищити ефективність своїх маркетингових зусиль та забезпечити стабільне зростання бізнесу.</w:t>
      </w:r>
    </w:p>
    <w:p w14:paraId="0CA6411C" w14:textId="77777777" w:rsidR="00220DBC" w:rsidRDefault="00220DBC" w:rsidP="00334645">
      <w:r>
        <w:t xml:space="preserve">Інший приклад успішного використання </w:t>
      </w:r>
      <w:proofErr w:type="spellStart"/>
      <w:r>
        <w:t>Agile</w:t>
      </w:r>
      <w:proofErr w:type="spellEnd"/>
      <w:r>
        <w:t xml:space="preserve">-маркетингу – це компанія </w:t>
      </w:r>
      <w:proofErr w:type="spellStart"/>
      <w:r>
        <w:t>Coca-Cola</w:t>
      </w:r>
      <w:proofErr w:type="spellEnd"/>
      <w:r>
        <w:t xml:space="preserve">. </w:t>
      </w:r>
      <w:proofErr w:type="spellStart"/>
      <w:r>
        <w:t>Coca-Cola</w:t>
      </w:r>
      <w:proofErr w:type="spellEnd"/>
      <w:r>
        <w:t xml:space="preserve"> використовує </w:t>
      </w:r>
      <w:proofErr w:type="spellStart"/>
      <w:r>
        <w:t>Agile</w:t>
      </w:r>
      <w:proofErr w:type="spellEnd"/>
      <w:r>
        <w:t xml:space="preserve">-підхід для розробки та тестування нових продуктів і маркетингових кампаній. Компанія активно залучає споживачів до процесу розробки продуктів, використовуючи платформи соціальних медіа для збору зворотного зв'язку та ідей. Завдяки </w:t>
      </w:r>
      <w:proofErr w:type="spellStart"/>
      <w:r>
        <w:t>Agile</w:t>
      </w:r>
      <w:proofErr w:type="spellEnd"/>
      <w:r>
        <w:t xml:space="preserve">-маркетингу </w:t>
      </w:r>
      <w:proofErr w:type="spellStart"/>
      <w:r>
        <w:t>Coca-Cola</w:t>
      </w:r>
      <w:proofErr w:type="spellEnd"/>
      <w:r>
        <w:t xml:space="preserve"> змогла швидко адаптуватися до змін у поведінці споживачів та забезпечити високу якість своїх продуктів і послуг.</w:t>
      </w:r>
    </w:p>
    <w:p w14:paraId="611C74EF" w14:textId="77777777" w:rsidR="00220DBC" w:rsidRDefault="00220DBC" w:rsidP="00334645">
      <w:r>
        <w:t xml:space="preserve">Компанія IBM також успішно застосовує </w:t>
      </w:r>
      <w:proofErr w:type="spellStart"/>
      <w:r>
        <w:t>Agile</w:t>
      </w:r>
      <w:proofErr w:type="spellEnd"/>
      <w:r>
        <w:t xml:space="preserve">-підхід до управління маркетингом. IBM використовує методику </w:t>
      </w:r>
      <w:proofErr w:type="spellStart"/>
      <w:r>
        <w:t>Kanban</w:t>
      </w:r>
      <w:proofErr w:type="spellEnd"/>
      <w:r>
        <w:t xml:space="preserve"> для планування та виконання маркетингових заходів. Це дозволяє компанії ефективно управляти ресурсами, швидко реагувати на зміни в ринковому середовищі та забезпечувати високий рівень задоволеності клієнтів. Завдяки </w:t>
      </w:r>
      <w:proofErr w:type="spellStart"/>
      <w:r>
        <w:t>Agile</w:t>
      </w:r>
      <w:proofErr w:type="spellEnd"/>
      <w:r>
        <w:t>-маркетингу IBM змогла підвищити ефективність своїх маркетингових кампаній та забезпечити стабільний розвиток бізнесу.</w:t>
      </w:r>
    </w:p>
    <w:p w14:paraId="1BBEE3A5" w14:textId="77777777" w:rsidR="00220DBC" w:rsidRDefault="00220DBC" w:rsidP="00334645">
      <w:r>
        <w:t xml:space="preserve">Загалом, сучасні тенденції в управлінні маркетингом включають зміни у поведінці споживачів, розвиток C2C взаємодії, спільне створення цінності, глобалізацію, фрагментацію ринків та підвищену увагу до сталого розвитку. Компанії, які здатні адаптуватися до цих змін, зможуть </w:t>
      </w:r>
      <w:r>
        <w:lastRenderedPageBreak/>
        <w:t xml:space="preserve">забезпечити конкурентні переваги та успішний розвиток у нових умовах ринку. Використання </w:t>
      </w:r>
      <w:proofErr w:type="spellStart"/>
      <w:r>
        <w:t>Agile</w:t>
      </w:r>
      <w:proofErr w:type="spellEnd"/>
      <w:r>
        <w:t xml:space="preserve">-підходу дозволяє компаніям швидко адаптуватися до змін, підвищувати ефективність маркетингових кампаній та забезпечувати більш тісну взаємодію з клієнтами. Успішні приклади застосування </w:t>
      </w:r>
      <w:proofErr w:type="spellStart"/>
      <w:r>
        <w:t>Agile</w:t>
      </w:r>
      <w:proofErr w:type="spellEnd"/>
      <w:r>
        <w:t xml:space="preserve">-маркетингу, такі як </w:t>
      </w:r>
      <w:proofErr w:type="spellStart"/>
      <w:r>
        <w:t>Spotify</w:t>
      </w:r>
      <w:proofErr w:type="spellEnd"/>
      <w:r>
        <w:t xml:space="preserve">, </w:t>
      </w:r>
      <w:proofErr w:type="spellStart"/>
      <w:r>
        <w:t>Coca-Cola</w:t>
      </w:r>
      <w:proofErr w:type="spellEnd"/>
      <w:r>
        <w:t xml:space="preserve"> та IBM, демонструють, як компанії можуть використовувати гнучкі методики для забезпечення стабільного зростання та розвитку бізнесу в умовах швидкоплинного ринкового середовища.</w:t>
      </w:r>
    </w:p>
    <w:p w14:paraId="052FFD39" w14:textId="77777777" w:rsidR="00220DBC" w:rsidRDefault="00220DBC" w:rsidP="00646517"/>
    <w:p w14:paraId="1D1223BD" w14:textId="77777777" w:rsidR="00220DBC" w:rsidRDefault="00220DBC" w:rsidP="005F1537">
      <w:pPr>
        <w:pStyle w:val="Heading2"/>
      </w:pPr>
      <w:bookmarkStart w:id="10" w:name="_Toc169197077"/>
      <w:r>
        <w:t>С</w:t>
      </w:r>
      <w:r w:rsidRPr="005F1537">
        <w:t>тратегі</w:t>
      </w:r>
      <w:r>
        <w:t>ї</w:t>
      </w:r>
      <w:r w:rsidRPr="005F1537">
        <w:t xml:space="preserve"> та </w:t>
      </w:r>
      <w:r>
        <w:t>шляхи</w:t>
      </w:r>
      <w:r w:rsidRPr="005F1537">
        <w:t xml:space="preserve"> впровадження технологій Індустрії 4.0 в маркетингову діяльність</w:t>
      </w:r>
      <w:bookmarkEnd w:id="10"/>
    </w:p>
    <w:p w14:paraId="5BF1CDB2" w14:textId="77777777" w:rsidR="00220DBC" w:rsidRDefault="00220DBC" w:rsidP="005F1537">
      <w:r w:rsidRPr="000D1BE1">
        <w:t xml:space="preserve">На основі аналізу сучасних тенденцій в управлінні маркетинговою діяльністю, стає очевидним, що впровадження технологій Індустрії 4.0 відкриває нові можливості та виклики для підприємств. Розуміння та адаптація до цих тенденцій є ключем до збереження конкурентоспроможності на ринку. У </w:t>
      </w:r>
      <w:r>
        <w:t>даному</w:t>
      </w:r>
      <w:r w:rsidRPr="000D1BE1">
        <w:t xml:space="preserve"> параграфі будуть розглянуті </w:t>
      </w:r>
      <w:r>
        <w:t>шляхи</w:t>
      </w:r>
      <w:r w:rsidRPr="000D1BE1">
        <w:t xml:space="preserve"> впровадження технологій Індустрії 4.0 в маркетингову діяльність, що </w:t>
      </w:r>
      <w:r>
        <w:t>передбачає насамперед</w:t>
      </w:r>
      <w:r w:rsidRPr="000D1BE1">
        <w:t xml:space="preserve"> визначення специфічних цілей маркетингової політики</w:t>
      </w:r>
      <w:r>
        <w:t xml:space="preserve">, які </w:t>
      </w:r>
      <w:r w:rsidRPr="000D1BE1">
        <w:t>диктує Індустрія 4.0.</w:t>
      </w:r>
    </w:p>
    <w:p w14:paraId="666CFCCE" w14:textId="77777777" w:rsidR="00220DBC" w:rsidRDefault="00220DBC" w:rsidP="004F5C53">
      <w:r>
        <w:t>Як відомо, с</w:t>
      </w:r>
      <w:r>
        <w:t>тратегія організації визначає загальні напрямки розвитку підприємства, його місію, бачення, і ключові цілі. Ці цілі включають як фінансові показники, так і цілі, пов’язані з ринковою позицією, інноваціями, та операційною ефективністю. Важливим аспектом є цілі з маркетингу та збуту, які конкретизують, як організація планує досягти своїх стратегічних цілей на ринку, залучити та утримати клієнтів, і забезпечити зростання продажів.</w:t>
      </w:r>
      <w:r>
        <w:t xml:space="preserve"> Фактично, маркетингова стратегія є однією з функціональних стратегій організації </w:t>
      </w:r>
      <w:r>
        <w:rPr>
          <w:noProof/>
        </w:rPr>
        <w:t>[33]</w:t>
      </w:r>
      <w:r>
        <w:t xml:space="preserve">. </w:t>
      </w:r>
    </w:p>
    <w:p w14:paraId="7E2B4E30" w14:textId="77777777" w:rsidR="00220DBC" w:rsidRDefault="00220DBC" w:rsidP="004F5C53">
      <w:r>
        <w:lastRenderedPageBreak/>
        <w:t xml:space="preserve">Стратегія цифрового маркетингу повинна бути інтегрованою з загальною стратегією організації та </w:t>
      </w:r>
      <w:proofErr w:type="spellStart"/>
      <w:r>
        <w:t>цілевими</w:t>
      </w:r>
      <w:proofErr w:type="spellEnd"/>
      <w:r>
        <w:t xml:space="preserve"> показниками маркетингу і збуту. Вона розробляється з урахуванням зовнішніх умов, таких як ринкові тенденції, конкурентне середовище, технологічні інновації, а також внутрішніх умов, таких як організаційна культура, ресурси, та готовність до змін. </w:t>
      </w:r>
    </w:p>
    <w:p w14:paraId="5E638218" w14:textId="77777777" w:rsidR="00220DBC" w:rsidRDefault="00220DBC" w:rsidP="004F5C53">
      <w:r>
        <w:t>Зовнішні умови включають вплив глобалізації, зміни у поведінці споживачів, технологічний прогрес, зокрема можливості Індустрії 4.0, які включають автоматизацію, використання великих даних, інтернет речей та штучний інтелект. Ці технології відкривають нові можливості для ефективного взаємодії з клієнтами, персоналізації маркетингових комунікацій, автоматизації процесів та підвищення ефективності маркетингових зусиль.</w:t>
      </w:r>
    </w:p>
    <w:p w14:paraId="2A82B9E6" w14:textId="77777777" w:rsidR="00220DBC" w:rsidRDefault="00220DBC" w:rsidP="004F5C53">
      <w:r>
        <w:t>Внутрішні умови включають готовність організації до впровадження цифрових технологій, наявність необхідних ресурсів, таких як фінанси, технологічна інфраструктура, та компетентність персоналу. Готовність організації впроваджувати цифрові інновації визначається її культурою, гнучкістю до змін, і наявністю стратегії розвитку цифрових навичок співробітників.</w:t>
      </w:r>
    </w:p>
    <w:p w14:paraId="74226499" w14:textId="77777777" w:rsidR="00220DBC" w:rsidRDefault="00220DBC" w:rsidP="004F5C53">
      <w:r>
        <w:t>Стратегія цифрового маркетингу повинна враховувати всі ці фактори для того, щоб ефективно підтримувати досягнення загальних цілей організації. Вона визначає конкретні дії та інструменти, які будуть використовуватися для реалізації маркетингових цілей, включаючи цифрові канали комунікації, стратегії контент-маркетингу, SEO, використання соціальних медіа, аналітику даних та інші інноваційні підходи.</w:t>
      </w:r>
    </w:p>
    <w:p w14:paraId="667A3CB0" w14:textId="77777777" w:rsidR="00220DBC" w:rsidRDefault="00220DBC" w:rsidP="004F5C53">
      <w:r>
        <w:t>Таким чином, стратегія цифрового маркетингу слугує мостом між загальною стратегією організації і реальними ринковими умовами, адаптуючи цілі і засоби до специфіки цифрового середовища, та забезпечуючи конкурентоспроможність і стійке зростання бізнесу</w:t>
      </w:r>
      <w:r>
        <w:t xml:space="preserve"> (рис. 3.1)</w:t>
      </w:r>
      <w:r>
        <w:t>.</w:t>
      </w:r>
    </w:p>
    <w:p w14:paraId="7A77168F" w14:textId="77777777" w:rsidR="00220DBC" w:rsidRDefault="00220DBC" w:rsidP="00E12534">
      <w:pPr>
        <w:keepNext/>
        <w:ind w:firstLine="0"/>
      </w:pPr>
      <w:r w:rsidRPr="00E12534">
        <w:lastRenderedPageBreak/>
        <w:drawing>
          <wp:inline distT="0" distB="0" distL="0" distR="0" wp14:anchorId="0CD6A887" wp14:editId="220BEDD4">
            <wp:extent cx="5727700" cy="3143885"/>
            <wp:effectExtent l="0" t="0" r="0" b="5715"/>
            <wp:docPr id="815309212" name="Picture 1" descr="A black background with a black squa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5309212" name="Picture 1" descr="A black background with a black square&#10;&#10;Description automatically generated with medium confidence"/>
                    <pic:cNvPicPr/>
                  </pic:nvPicPr>
                  <pic:blipFill>
                    <a:blip r:embed="rId26"/>
                    <a:stretch>
                      <a:fillRect/>
                    </a:stretch>
                  </pic:blipFill>
                  <pic:spPr>
                    <a:xfrm>
                      <a:off x="0" y="0"/>
                      <a:ext cx="5727700" cy="3143885"/>
                    </a:xfrm>
                    <a:prstGeom prst="rect">
                      <a:avLst/>
                    </a:prstGeom>
                  </pic:spPr>
                </pic:pic>
              </a:graphicData>
            </a:graphic>
          </wp:inline>
        </w:drawing>
      </w:r>
    </w:p>
    <w:p w14:paraId="45A957FF" w14:textId="49CBA6B4" w:rsidR="00220DBC" w:rsidRDefault="00220DBC" w:rsidP="00E12534">
      <w:pPr>
        <w:pStyle w:val="Caption"/>
        <w:jc w:val="both"/>
      </w:pPr>
      <w:r>
        <w:t>Рис</w:t>
      </w:r>
      <w:r w:rsidR="00320271">
        <w:t>.</w:t>
      </w:r>
      <w:r>
        <w:t xml:space="preserve"> </w:t>
      </w:r>
      <w:r>
        <w:fldChar w:fldCharType="begin"/>
      </w:r>
      <w:r>
        <w:instrText xml:space="preserve"> STYLEREF 1 \s </w:instrText>
      </w:r>
      <w:r>
        <w:fldChar w:fldCharType="separate"/>
      </w:r>
      <w:r w:rsidR="006E1722">
        <w:rPr>
          <w:noProof/>
        </w:rPr>
        <w:t>3</w:t>
      </w:r>
      <w:r>
        <w:fldChar w:fldCharType="end"/>
      </w:r>
      <w:r>
        <w:t>.</w:t>
      </w:r>
      <w:r>
        <w:fldChar w:fldCharType="begin"/>
      </w:r>
      <w:r>
        <w:instrText xml:space="preserve"> SEQ Рисунок \* ARABIC \s 1 </w:instrText>
      </w:r>
      <w:r>
        <w:fldChar w:fldCharType="separate"/>
      </w:r>
      <w:r w:rsidR="006E1722">
        <w:rPr>
          <w:noProof/>
        </w:rPr>
        <w:t>1</w:t>
      </w:r>
      <w:r>
        <w:fldChar w:fldCharType="end"/>
      </w:r>
      <w:r>
        <w:t xml:space="preserve">. Зв'язок між стратегіями цифрового маркетингу та стратегією організації. </w:t>
      </w:r>
    </w:p>
    <w:p w14:paraId="0CA1A8C8" w14:textId="77777777" w:rsidR="00220DBC" w:rsidRDefault="00220DBC" w:rsidP="00E12534">
      <w:pPr>
        <w:pStyle w:val="Caption"/>
        <w:jc w:val="both"/>
      </w:pPr>
      <w:r>
        <w:t xml:space="preserve">Джерело: власна розробка автора </w:t>
      </w:r>
    </w:p>
    <w:p w14:paraId="30D4BDA6" w14:textId="77777777" w:rsidR="00220DBC" w:rsidRDefault="00220DBC" w:rsidP="005F1537"/>
    <w:p w14:paraId="6C7C5D99" w14:textId="77777777" w:rsidR="00220DBC" w:rsidRDefault="00220DBC" w:rsidP="005F1537">
      <w:r w:rsidRPr="000D1BE1">
        <w:t>Серед основних цілей маркетингової політики в умовах Індустрії 4.0 можна виділити наближення до клієнта та забезпечення прямої комунікації, економію витрат, підвищення видимості на ринку, прямий контакт та оптимізацію процесів. Наближення до клієнта та забезпечення прямої комунікації є однією з ключових цілей маркетингової політики в умовах Індустрії 4.0. Сучасні споживачі очікують на персоналізований підхід, швидке реагування на їхні запити та високий рівень обслуговування. Завдяки цифровим технологіям, таким як соціальні мережі, чат-боти, CRM-системи та платформи для обміну миттєвими повідомленнями, підприємства можуть забезпечити безперервну та ефективну комунікацію з клієнтами. Пряма комунікація дозволяє краще розуміти потреби клієнтів, збирати зворотний зв'язок у реальному часі та швидко реагувати на змінювані потреби ринку. Це сприяє підвищенню задоволеності клієнтів та зміцненню їхньої лояльності до бренду. Показники досягнутого результату включають зростання показників задоволеності клієнтів (</w:t>
      </w:r>
      <w:proofErr w:type="spellStart"/>
      <w:r w:rsidRPr="000D1BE1">
        <w:t>Customer</w:t>
      </w:r>
      <w:proofErr w:type="spellEnd"/>
      <w:r w:rsidRPr="000D1BE1">
        <w:t xml:space="preserve"> </w:t>
      </w:r>
      <w:proofErr w:type="spellStart"/>
      <w:r w:rsidRPr="000D1BE1">
        <w:lastRenderedPageBreak/>
        <w:t>Satisfaction</w:t>
      </w:r>
      <w:proofErr w:type="spellEnd"/>
      <w:r w:rsidRPr="000D1BE1">
        <w:t xml:space="preserve"> </w:t>
      </w:r>
      <w:proofErr w:type="spellStart"/>
      <w:r w:rsidRPr="000D1BE1">
        <w:t>Score</w:t>
      </w:r>
      <w:proofErr w:type="spellEnd"/>
      <w:r w:rsidRPr="000D1BE1">
        <w:t>, CSAT), зниження рівня відтоку клієнтів (</w:t>
      </w:r>
      <w:proofErr w:type="spellStart"/>
      <w:r w:rsidRPr="000D1BE1">
        <w:t>churn</w:t>
      </w:r>
      <w:proofErr w:type="spellEnd"/>
      <w:r w:rsidRPr="000D1BE1">
        <w:t xml:space="preserve"> </w:t>
      </w:r>
      <w:proofErr w:type="spellStart"/>
      <w:r w:rsidRPr="000D1BE1">
        <w:t>rate</w:t>
      </w:r>
      <w:proofErr w:type="spellEnd"/>
      <w:r w:rsidRPr="000D1BE1">
        <w:t>), збільшення частки залучених клієнтів (</w:t>
      </w:r>
      <w:proofErr w:type="spellStart"/>
      <w:r w:rsidRPr="000D1BE1">
        <w:t>customer</w:t>
      </w:r>
      <w:proofErr w:type="spellEnd"/>
      <w:r w:rsidRPr="000D1BE1">
        <w:t xml:space="preserve"> </w:t>
      </w:r>
      <w:proofErr w:type="spellStart"/>
      <w:r w:rsidRPr="000D1BE1">
        <w:t>engagement</w:t>
      </w:r>
      <w:proofErr w:type="spellEnd"/>
      <w:r w:rsidRPr="000D1BE1">
        <w:t>) та підвищення рівня рекомендацій (</w:t>
      </w:r>
      <w:proofErr w:type="spellStart"/>
      <w:r w:rsidRPr="000D1BE1">
        <w:t>Net</w:t>
      </w:r>
      <w:proofErr w:type="spellEnd"/>
      <w:r w:rsidRPr="000D1BE1">
        <w:t xml:space="preserve"> </w:t>
      </w:r>
      <w:proofErr w:type="spellStart"/>
      <w:r w:rsidRPr="000D1BE1">
        <w:t>Promoter</w:t>
      </w:r>
      <w:proofErr w:type="spellEnd"/>
      <w:r w:rsidRPr="000D1BE1">
        <w:t xml:space="preserve"> </w:t>
      </w:r>
      <w:proofErr w:type="spellStart"/>
      <w:r w:rsidRPr="000D1BE1">
        <w:t>Score</w:t>
      </w:r>
      <w:proofErr w:type="spellEnd"/>
      <w:r w:rsidRPr="000D1BE1">
        <w:t>, NPS). Економія витрат є ще однією важливою ціллю маркетингової політики в умовах Індустрії 4.0. Використання цифрових технологій, таких як AI, автоматизація та аналітика великих даних, дозволяє підприємствам оптимізувати свої процеси та знижувати операційні витрати. Наприклад, автоматизація маркетингових кампаній може значно знизити витрати на виконання рутинних завдань, таких як обробка запитів клієнтів, розсилання електронних листів та управління соціальними медіа. AI дозволяє здійснювати точний аналіз даних, що допомагає підприємствам ефективніше розподіляти ресурси та приймати обґрунтовані рішення. Економія витрат дозволяє спрямовувати більше ресурсів на інновації та розвиток, підвищуючи конкурентоспроможність компанії. Показники досягнутого результату включають зниження операційних витрат, підвищення рентабельності (</w:t>
      </w:r>
      <w:proofErr w:type="spellStart"/>
      <w:r w:rsidRPr="000D1BE1">
        <w:t>Return</w:t>
      </w:r>
      <w:proofErr w:type="spellEnd"/>
      <w:r w:rsidRPr="000D1BE1">
        <w:t xml:space="preserve"> </w:t>
      </w:r>
      <w:proofErr w:type="spellStart"/>
      <w:r w:rsidRPr="000D1BE1">
        <w:t>on</w:t>
      </w:r>
      <w:proofErr w:type="spellEnd"/>
      <w:r w:rsidRPr="000D1BE1">
        <w:t xml:space="preserve"> </w:t>
      </w:r>
      <w:proofErr w:type="spellStart"/>
      <w:r w:rsidRPr="000D1BE1">
        <w:t>Investment</w:t>
      </w:r>
      <w:proofErr w:type="spellEnd"/>
      <w:r w:rsidRPr="000D1BE1">
        <w:t>, ROI), зниження вартості залучення клієнта (</w:t>
      </w:r>
      <w:proofErr w:type="spellStart"/>
      <w:r w:rsidRPr="000D1BE1">
        <w:t>Customer</w:t>
      </w:r>
      <w:proofErr w:type="spellEnd"/>
      <w:r w:rsidRPr="000D1BE1">
        <w:t xml:space="preserve"> </w:t>
      </w:r>
      <w:proofErr w:type="spellStart"/>
      <w:r w:rsidRPr="000D1BE1">
        <w:t>Acquisition</w:t>
      </w:r>
      <w:proofErr w:type="spellEnd"/>
      <w:r w:rsidRPr="000D1BE1">
        <w:t xml:space="preserve"> </w:t>
      </w:r>
      <w:proofErr w:type="spellStart"/>
      <w:r w:rsidRPr="000D1BE1">
        <w:t>Cost</w:t>
      </w:r>
      <w:proofErr w:type="spellEnd"/>
      <w:r w:rsidRPr="000D1BE1">
        <w:t>, CAC) та підвищення ефективності використання ресурсів. Підвищення видимості бренду на ринку є критичним фактором для залучення нових клієнтів та зміцнення позицій компанії. Умови Індустрії 4.0 дозволяють підприємствам ефективно використовувати цифрові канали комунікації для підвищення обізнаності про бренд. Це включає використання соціальних мереж, контент-маркетингу, SEO, платної реклами та інших інструментів. Висока видимість на ринку сприяє створенню довіри до бренду та стимулює повторні покупки. Крім того, цифрові канали дозволяють підприємствам швидко та ефективно доносити свої маркетингові повідомлення до цільової аудиторії. Показники досягнутого результату включають зростання обізнаності про бренд (</w:t>
      </w:r>
      <w:proofErr w:type="spellStart"/>
      <w:r w:rsidRPr="000D1BE1">
        <w:t>brand</w:t>
      </w:r>
      <w:proofErr w:type="spellEnd"/>
      <w:r w:rsidRPr="000D1BE1">
        <w:t xml:space="preserve"> </w:t>
      </w:r>
      <w:proofErr w:type="spellStart"/>
      <w:r w:rsidRPr="000D1BE1">
        <w:t>awareness</w:t>
      </w:r>
      <w:proofErr w:type="spellEnd"/>
      <w:r w:rsidRPr="000D1BE1">
        <w:t xml:space="preserve">), збільшення трафіку на </w:t>
      </w:r>
      <w:proofErr w:type="spellStart"/>
      <w:r w:rsidRPr="000D1BE1">
        <w:t>вебсайті</w:t>
      </w:r>
      <w:proofErr w:type="spellEnd"/>
      <w:r w:rsidRPr="000D1BE1">
        <w:t xml:space="preserve">, підвищення кількості згадок у соціальних мережах та збільшення охоплення аудиторії. Прямий контакт з </w:t>
      </w:r>
      <w:r w:rsidRPr="000D1BE1">
        <w:lastRenderedPageBreak/>
        <w:t xml:space="preserve">клієнтами дозволяє краще розуміти їхні потреби та швидко реагувати на зміни в ринкових умовах. </w:t>
      </w:r>
      <w:r>
        <w:t>Він</w:t>
      </w:r>
      <w:r w:rsidRPr="000D1BE1">
        <w:t xml:space="preserve"> забезпечує більш персоналізований підхід, що підвищує задоволеність клієнтів і їхню лояльність. Це також сприяє підвищенню ефективності маркетингових зусиль, оскільки компанії можуть швидко адаптувати свої стратегії відповідно до зворотного зв'язку від клієнтів. Показники досягнутого результату включають підвищення рівня взаємодії з клієнтами, зростання кількості повторних покупок, збільшення кількості позитивних відгуків та підвищення рівня задоволеності клієнтів. Оптимізація маркетингових процесів є важливим аспектом для забезпечення ефективності та гнучкості в умовах швидких змін на ринку. Використання цифрових технологій дозволяє автоматизувати рутинні завдання, покращити планування та управління ресурсами, а також забезпечити краще управління даними. Це підвищує продуктивність маркетингової команди та дозволяє зосередитися на стратегічних завданнях. Наприклад, автоматизація маркетингових кампаній дозволяє підприємствам швидко запускати та управляти кампаніями, аналізувати їхню ефективність та оптимізувати стратегії на основі отриманих даних. Показники досягнутого результату включають підвищення продуктивності команди, скорочення часу на виконання завдань, зниження витрат на управління проектами та підвищення точності прогнозів. Реалізація вищезазначених цілей дозволяє підприємствам значно підвищити ефективність своєї маркетингової політики та забезпечити стійке зростання бізнесу в умовах Індустрії 4.0. Завдяки наближенню до клієнтів та забезпеченню прямої комунікації, компанії можуть краще розуміти потреби своїх клієнтів та адаптувати свої пропозиції відповідно до їхніх очікувань. Ефективне управління даними та інтеграція AI дозволяють автоматизувати рутинні завдання, підвищуючи продуктивність та знижуючи витрати. Підвищення видимості на ринку сприяє залученню нових клієнтів та зміцненню позицій бренду. Розвиток цифрових навичок персоналу </w:t>
      </w:r>
      <w:r w:rsidRPr="000D1BE1">
        <w:lastRenderedPageBreak/>
        <w:t>забезпечує компетентність співробітників у використанні нових технологій, що є важливим для реалізації ефективних маркетингових стратегій. Інтеграція штучного інтелекту (AI) та автоматизація є критично важливими передумовами для забезпечення прямої комунікації з клієнтами та оптимізації процесів. AI дозволяє автоматизувати аналіз даних, прогнозування поведінки споживачів та персоналізацію маркетингових комунікацій. Автоматизація рутинних завдань, таких як обробка запитів клієнтів, дозволяє маркетинговій команді зосередитися на стратегічних завданнях. Показники досягнутого результату включають зниження витрат на обслуговування клієнтів, підвищення рівня задоволеності клієнтів, збільшення кількості автоматизованих процесів. Розвиток цифрових навичок персоналу є необхідною передумовою для успішної реалізації маркетингової політики в умовах Індустрії 4.0. Підприємства повинні інвестувати в навчання та розвиток своїх співробітників, забезпечуючи їх необхідними знаннями та навичками для роботи з новими технологіями. Це включає навчання в галузі аналізу даних, використання AI та автоматизації, а також управління цифровими комунікаціями</w:t>
      </w:r>
      <w:r>
        <w:t xml:space="preserve">. У табл. 3.2 систематизовані специфічні цілі маркетингової стратегії, які зумовлені розвитком індустрії 4.0, переваги, які вони відкривають для підприємства та показники результативності. </w:t>
      </w:r>
    </w:p>
    <w:p w14:paraId="7A1F9DAE" w14:textId="54E4FEDC" w:rsidR="00220DBC" w:rsidRPr="00BB615D" w:rsidRDefault="00220DBC" w:rsidP="00BB615D">
      <w:pPr>
        <w:pStyle w:val="Caption"/>
        <w:keepNext/>
        <w:jc w:val="right"/>
        <w:rPr>
          <w:sz w:val="28"/>
          <w:szCs w:val="28"/>
        </w:rPr>
      </w:pPr>
      <w:r w:rsidRPr="00BB615D">
        <w:rPr>
          <w:sz w:val="28"/>
          <w:szCs w:val="28"/>
        </w:rPr>
        <w:t xml:space="preserve">Таблиця </w:t>
      </w:r>
      <w:r w:rsidRPr="00BB615D">
        <w:rPr>
          <w:sz w:val="28"/>
          <w:szCs w:val="28"/>
        </w:rPr>
        <w:fldChar w:fldCharType="begin"/>
      </w:r>
      <w:r w:rsidRPr="00BB615D">
        <w:rPr>
          <w:sz w:val="28"/>
          <w:szCs w:val="28"/>
        </w:rPr>
        <w:instrText xml:space="preserve"> STYLEREF 1 \s </w:instrText>
      </w:r>
      <w:r w:rsidRPr="00BB615D">
        <w:rPr>
          <w:sz w:val="28"/>
          <w:szCs w:val="28"/>
        </w:rPr>
        <w:fldChar w:fldCharType="separate"/>
      </w:r>
      <w:r w:rsidR="006E1722">
        <w:rPr>
          <w:noProof/>
          <w:sz w:val="28"/>
          <w:szCs w:val="28"/>
        </w:rPr>
        <w:t>3</w:t>
      </w:r>
      <w:r w:rsidRPr="00BB615D">
        <w:rPr>
          <w:sz w:val="28"/>
          <w:szCs w:val="28"/>
        </w:rPr>
        <w:fldChar w:fldCharType="end"/>
      </w:r>
      <w:r w:rsidRPr="00BB615D">
        <w:rPr>
          <w:sz w:val="28"/>
          <w:szCs w:val="28"/>
        </w:rPr>
        <w:t>.</w:t>
      </w:r>
      <w:r w:rsidRPr="00BB615D">
        <w:rPr>
          <w:sz w:val="28"/>
          <w:szCs w:val="28"/>
        </w:rPr>
        <w:fldChar w:fldCharType="begin"/>
      </w:r>
      <w:r w:rsidRPr="00BB615D">
        <w:rPr>
          <w:sz w:val="28"/>
          <w:szCs w:val="28"/>
        </w:rPr>
        <w:instrText xml:space="preserve"> SEQ Таблиця \* ARABIC \s 1 </w:instrText>
      </w:r>
      <w:r w:rsidRPr="00BB615D">
        <w:rPr>
          <w:sz w:val="28"/>
          <w:szCs w:val="28"/>
        </w:rPr>
        <w:fldChar w:fldCharType="separate"/>
      </w:r>
      <w:r w:rsidR="006E1722">
        <w:rPr>
          <w:noProof/>
          <w:sz w:val="28"/>
          <w:szCs w:val="28"/>
        </w:rPr>
        <w:t>2</w:t>
      </w:r>
      <w:r w:rsidRPr="00BB615D">
        <w:rPr>
          <w:sz w:val="28"/>
          <w:szCs w:val="28"/>
        </w:rPr>
        <w:fldChar w:fldCharType="end"/>
      </w:r>
      <w:r w:rsidRPr="00BB615D">
        <w:rPr>
          <w:sz w:val="28"/>
          <w:szCs w:val="28"/>
        </w:rPr>
        <w:t xml:space="preserve"> </w:t>
      </w:r>
    </w:p>
    <w:p w14:paraId="29F11A04" w14:textId="77777777" w:rsidR="00220DBC" w:rsidRPr="00BB615D" w:rsidRDefault="00220DBC" w:rsidP="00BB615D">
      <w:pPr>
        <w:pStyle w:val="Caption"/>
        <w:keepNext/>
        <w:jc w:val="center"/>
        <w:rPr>
          <w:b/>
          <w:bCs/>
          <w:sz w:val="28"/>
          <w:szCs w:val="28"/>
        </w:rPr>
      </w:pPr>
      <w:r w:rsidRPr="00BB615D">
        <w:rPr>
          <w:b/>
          <w:bCs/>
          <w:sz w:val="28"/>
          <w:szCs w:val="28"/>
        </w:rPr>
        <w:t>Специфічні цілі маркетингової стратегії, що формується під впливом Індустрії 4.0</w:t>
      </w:r>
    </w:p>
    <w:tbl>
      <w:tblPr>
        <w:tblStyle w:val="TableGrid"/>
        <w:tblW w:w="0" w:type="auto"/>
        <w:tblLook w:val="04A0" w:firstRow="1" w:lastRow="0" w:firstColumn="1" w:lastColumn="0" w:noHBand="0" w:noVBand="1"/>
      </w:tblPr>
      <w:tblGrid>
        <w:gridCol w:w="3003"/>
        <w:gridCol w:w="3003"/>
        <w:gridCol w:w="3004"/>
      </w:tblGrid>
      <w:tr w:rsidR="00220DBC" w14:paraId="420C8BA2" w14:textId="77777777" w:rsidTr="00BB615D">
        <w:tc>
          <w:tcPr>
            <w:tcW w:w="3003" w:type="dxa"/>
          </w:tcPr>
          <w:p w14:paraId="217FE465" w14:textId="77777777" w:rsidR="00220DBC" w:rsidRPr="00BB615D" w:rsidRDefault="00220DBC" w:rsidP="00BB615D">
            <w:pPr>
              <w:pStyle w:val="TableNormal1"/>
              <w:jc w:val="center"/>
              <w:rPr>
                <w:b/>
                <w:bCs/>
              </w:rPr>
            </w:pPr>
            <w:r w:rsidRPr="00BB615D">
              <w:rPr>
                <w:b/>
                <w:bCs/>
              </w:rPr>
              <w:t>Ціль маркетингової політики</w:t>
            </w:r>
          </w:p>
        </w:tc>
        <w:tc>
          <w:tcPr>
            <w:tcW w:w="3003" w:type="dxa"/>
          </w:tcPr>
          <w:p w14:paraId="4269C178" w14:textId="77777777" w:rsidR="00220DBC" w:rsidRPr="00BB615D" w:rsidRDefault="00220DBC" w:rsidP="00BB615D">
            <w:pPr>
              <w:pStyle w:val="TableNormal1"/>
              <w:jc w:val="center"/>
              <w:rPr>
                <w:b/>
                <w:bCs/>
              </w:rPr>
            </w:pPr>
            <w:r w:rsidRPr="00BB615D">
              <w:rPr>
                <w:b/>
                <w:bCs/>
              </w:rPr>
              <w:t>Переваги</w:t>
            </w:r>
          </w:p>
        </w:tc>
        <w:tc>
          <w:tcPr>
            <w:tcW w:w="3004" w:type="dxa"/>
          </w:tcPr>
          <w:p w14:paraId="6E2FFD12" w14:textId="77777777" w:rsidR="00220DBC" w:rsidRPr="00BB615D" w:rsidRDefault="00220DBC" w:rsidP="00BB615D">
            <w:pPr>
              <w:pStyle w:val="TableNormal1"/>
              <w:jc w:val="center"/>
              <w:rPr>
                <w:b/>
                <w:bCs/>
              </w:rPr>
            </w:pPr>
            <w:r w:rsidRPr="00BB615D">
              <w:rPr>
                <w:b/>
                <w:bCs/>
              </w:rPr>
              <w:t>Показник результату</w:t>
            </w:r>
          </w:p>
        </w:tc>
      </w:tr>
      <w:tr w:rsidR="00220DBC" w14:paraId="34F9C639" w14:textId="77777777" w:rsidTr="00BB615D">
        <w:tc>
          <w:tcPr>
            <w:tcW w:w="3003" w:type="dxa"/>
          </w:tcPr>
          <w:p w14:paraId="7655957F" w14:textId="77777777" w:rsidR="00220DBC" w:rsidRDefault="00220DBC" w:rsidP="00BB615D">
            <w:pPr>
              <w:pStyle w:val="TableNormal1"/>
            </w:pPr>
            <w:r w:rsidRPr="002A2FCC">
              <w:t>Наближення до клієнта та забезпечення прямої комунікації</w:t>
            </w:r>
          </w:p>
        </w:tc>
        <w:tc>
          <w:tcPr>
            <w:tcW w:w="3003" w:type="dxa"/>
          </w:tcPr>
          <w:p w14:paraId="4C552C8F" w14:textId="77777777" w:rsidR="00220DBC" w:rsidRDefault="00220DBC" w:rsidP="00BB615D">
            <w:pPr>
              <w:pStyle w:val="TableNormal1"/>
            </w:pPr>
            <w:r w:rsidRPr="002A2FCC">
              <w:t>Краще розуміння потреб клієнтів, підвищення задоволеності клієнтів, зміцнення лояльності до бренду</w:t>
            </w:r>
          </w:p>
        </w:tc>
        <w:tc>
          <w:tcPr>
            <w:tcW w:w="3004" w:type="dxa"/>
          </w:tcPr>
          <w:p w14:paraId="7A9B5ADD" w14:textId="77777777" w:rsidR="00220DBC" w:rsidRDefault="00220DBC" w:rsidP="00BB615D">
            <w:pPr>
              <w:pStyle w:val="TableNormal1"/>
            </w:pPr>
            <w:proofErr w:type="spellStart"/>
            <w:r w:rsidRPr="002A2FCC">
              <w:t>Customer</w:t>
            </w:r>
            <w:proofErr w:type="spellEnd"/>
            <w:r w:rsidRPr="002A2FCC">
              <w:t xml:space="preserve"> </w:t>
            </w:r>
            <w:proofErr w:type="spellStart"/>
            <w:r w:rsidRPr="002A2FCC">
              <w:t>Satisfaction</w:t>
            </w:r>
            <w:proofErr w:type="spellEnd"/>
            <w:r w:rsidRPr="002A2FCC">
              <w:t xml:space="preserve"> </w:t>
            </w:r>
            <w:proofErr w:type="spellStart"/>
            <w:r w:rsidRPr="002A2FCC">
              <w:t>Score</w:t>
            </w:r>
            <w:proofErr w:type="spellEnd"/>
            <w:r w:rsidRPr="002A2FCC">
              <w:t xml:space="preserve"> (CSAT), </w:t>
            </w:r>
            <w:proofErr w:type="spellStart"/>
            <w:r w:rsidRPr="002A2FCC">
              <w:t>churn</w:t>
            </w:r>
            <w:proofErr w:type="spellEnd"/>
            <w:r w:rsidRPr="002A2FCC">
              <w:t xml:space="preserve"> </w:t>
            </w:r>
            <w:proofErr w:type="spellStart"/>
            <w:r w:rsidRPr="002A2FCC">
              <w:t>rate</w:t>
            </w:r>
            <w:proofErr w:type="spellEnd"/>
            <w:r w:rsidRPr="002A2FCC">
              <w:t xml:space="preserve">, </w:t>
            </w:r>
            <w:proofErr w:type="spellStart"/>
            <w:r w:rsidRPr="002A2FCC">
              <w:t>customer</w:t>
            </w:r>
            <w:proofErr w:type="spellEnd"/>
            <w:r w:rsidRPr="002A2FCC">
              <w:t xml:space="preserve"> </w:t>
            </w:r>
            <w:proofErr w:type="spellStart"/>
            <w:r w:rsidRPr="002A2FCC">
              <w:t>engagement</w:t>
            </w:r>
            <w:proofErr w:type="spellEnd"/>
            <w:r w:rsidRPr="002A2FCC">
              <w:t xml:space="preserve">, </w:t>
            </w:r>
            <w:proofErr w:type="spellStart"/>
            <w:r w:rsidRPr="002A2FCC">
              <w:t>Net</w:t>
            </w:r>
            <w:proofErr w:type="spellEnd"/>
            <w:r w:rsidRPr="002A2FCC">
              <w:t xml:space="preserve"> </w:t>
            </w:r>
            <w:proofErr w:type="spellStart"/>
            <w:r w:rsidRPr="002A2FCC">
              <w:t>Promoter</w:t>
            </w:r>
            <w:proofErr w:type="spellEnd"/>
            <w:r w:rsidRPr="002A2FCC">
              <w:t xml:space="preserve"> </w:t>
            </w:r>
            <w:proofErr w:type="spellStart"/>
            <w:r w:rsidRPr="002A2FCC">
              <w:t>Score</w:t>
            </w:r>
            <w:proofErr w:type="spellEnd"/>
            <w:r w:rsidRPr="002A2FCC">
              <w:t xml:space="preserve"> (NPS)</w:t>
            </w:r>
          </w:p>
        </w:tc>
      </w:tr>
      <w:tr w:rsidR="00220DBC" w14:paraId="63D4EE57" w14:textId="77777777" w:rsidTr="00BB615D">
        <w:tc>
          <w:tcPr>
            <w:tcW w:w="3003" w:type="dxa"/>
          </w:tcPr>
          <w:p w14:paraId="6D364EF2" w14:textId="77777777" w:rsidR="00220DBC" w:rsidRDefault="00220DBC" w:rsidP="00BB615D">
            <w:pPr>
              <w:pStyle w:val="TableNormal1"/>
            </w:pPr>
            <w:r w:rsidRPr="002A2FCC">
              <w:t>Економія витрат</w:t>
            </w:r>
          </w:p>
        </w:tc>
        <w:tc>
          <w:tcPr>
            <w:tcW w:w="3003" w:type="dxa"/>
          </w:tcPr>
          <w:p w14:paraId="577F9CBD" w14:textId="77777777" w:rsidR="00220DBC" w:rsidRDefault="00220DBC" w:rsidP="00BB615D">
            <w:pPr>
              <w:pStyle w:val="TableNormal1"/>
            </w:pPr>
            <w:r w:rsidRPr="002A2FCC">
              <w:t xml:space="preserve">Зниження операційних витрат, підвищення </w:t>
            </w:r>
            <w:r w:rsidRPr="002A2FCC">
              <w:lastRenderedPageBreak/>
              <w:t>рентабельності, ефективне використання ресурсів</w:t>
            </w:r>
          </w:p>
        </w:tc>
        <w:tc>
          <w:tcPr>
            <w:tcW w:w="3004" w:type="dxa"/>
          </w:tcPr>
          <w:p w14:paraId="55ACDE31" w14:textId="77777777" w:rsidR="00220DBC" w:rsidRDefault="00220DBC" w:rsidP="00BB615D">
            <w:pPr>
              <w:pStyle w:val="TableNormal1"/>
            </w:pPr>
            <w:r w:rsidRPr="002A2FCC">
              <w:lastRenderedPageBreak/>
              <w:t xml:space="preserve">Операційні витрати, </w:t>
            </w:r>
            <w:proofErr w:type="spellStart"/>
            <w:r w:rsidRPr="002A2FCC">
              <w:t>Return</w:t>
            </w:r>
            <w:proofErr w:type="spellEnd"/>
            <w:r w:rsidRPr="002A2FCC">
              <w:t xml:space="preserve"> </w:t>
            </w:r>
            <w:proofErr w:type="spellStart"/>
            <w:r w:rsidRPr="002A2FCC">
              <w:t>on</w:t>
            </w:r>
            <w:proofErr w:type="spellEnd"/>
            <w:r w:rsidRPr="002A2FCC">
              <w:t xml:space="preserve"> </w:t>
            </w:r>
            <w:proofErr w:type="spellStart"/>
            <w:r w:rsidRPr="002A2FCC">
              <w:t>Investment</w:t>
            </w:r>
            <w:proofErr w:type="spellEnd"/>
            <w:r w:rsidRPr="002A2FCC">
              <w:t xml:space="preserve"> (ROI), </w:t>
            </w:r>
            <w:proofErr w:type="spellStart"/>
            <w:r w:rsidRPr="002A2FCC">
              <w:t>Customer</w:t>
            </w:r>
            <w:proofErr w:type="spellEnd"/>
            <w:r w:rsidRPr="002A2FCC">
              <w:t xml:space="preserve"> </w:t>
            </w:r>
            <w:proofErr w:type="spellStart"/>
            <w:r w:rsidRPr="002A2FCC">
              <w:t>Acquisition</w:t>
            </w:r>
            <w:proofErr w:type="spellEnd"/>
            <w:r w:rsidRPr="002A2FCC">
              <w:t xml:space="preserve"> </w:t>
            </w:r>
            <w:proofErr w:type="spellStart"/>
            <w:r w:rsidRPr="002A2FCC">
              <w:t>Cost</w:t>
            </w:r>
            <w:proofErr w:type="spellEnd"/>
            <w:r w:rsidRPr="002A2FCC">
              <w:t xml:space="preserve"> </w:t>
            </w:r>
            <w:r w:rsidRPr="002A2FCC">
              <w:lastRenderedPageBreak/>
              <w:t>(CAC), ефективність використання ресурсів</w:t>
            </w:r>
          </w:p>
        </w:tc>
      </w:tr>
      <w:tr w:rsidR="00220DBC" w14:paraId="42BA4078" w14:textId="77777777" w:rsidTr="00BB615D">
        <w:tc>
          <w:tcPr>
            <w:tcW w:w="3003" w:type="dxa"/>
          </w:tcPr>
          <w:p w14:paraId="7AC87910" w14:textId="77777777" w:rsidR="00220DBC" w:rsidRDefault="00220DBC" w:rsidP="00BB615D">
            <w:pPr>
              <w:pStyle w:val="TableNormal1"/>
            </w:pPr>
            <w:r w:rsidRPr="002A2FCC">
              <w:lastRenderedPageBreak/>
              <w:t>Підвищення видимості на ринку</w:t>
            </w:r>
          </w:p>
        </w:tc>
        <w:tc>
          <w:tcPr>
            <w:tcW w:w="3003" w:type="dxa"/>
          </w:tcPr>
          <w:p w14:paraId="77D94582" w14:textId="77777777" w:rsidR="00220DBC" w:rsidRDefault="00220DBC" w:rsidP="00BB615D">
            <w:pPr>
              <w:pStyle w:val="TableNormal1"/>
            </w:pPr>
            <w:r w:rsidRPr="002A2FCC">
              <w:t>Залучення нових клієнтів, зміцнення позицій бренду, підвищення довіри до бренду</w:t>
            </w:r>
          </w:p>
        </w:tc>
        <w:tc>
          <w:tcPr>
            <w:tcW w:w="3004" w:type="dxa"/>
          </w:tcPr>
          <w:p w14:paraId="654C7F3D" w14:textId="77777777" w:rsidR="00220DBC" w:rsidRDefault="00220DBC" w:rsidP="00BB615D">
            <w:pPr>
              <w:pStyle w:val="TableNormal1"/>
            </w:pPr>
            <w:proofErr w:type="spellStart"/>
            <w:r w:rsidRPr="002A2FCC">
              <w:t>Brand</w:t>
            </w:r>
            <w:proofErr w:type="spellEnd"/>
            <w:r w:rsidRPr="002A2FCC">
              <w:t xml:space="preserve"> </w:t>
            </w:r>
            <w:proofErr w:type="spellStart"/>
            <w:r w:rsidRPr="002A2FCC">
              <w:t>awareness</w:t>
            </w:r>
            <w:proofErr w:type="spellEnd"/>
            <w:r w:rsidRPr="002A2FCC">
              <w:t xml:space="preserve">, трафік на </w:t>
            </w:r>
            <w:proofErr w:type="spellStart"/>
            <w:r w:rsidRPr="002A2FCC">
              <w:t>вебсайті</w:t>
            </w:r>
            <w:proofErr w:type="spellEnd"/>
            <w:r w:rsidRPr="002A2FCC">
              <w:t>, згадки в соціальних мережах, охоплення аудиторії</w:t>
            </w:r>
          </w:p>
        </w:tc>
      </w:tr>
      <w:tr w:rsidR="00220DBC" w14:paraId="7D74768B" w14:textId="77777777" w:rsidTr="00BB615D">
        <w:tc>
          <w:tcPr>
            <w:tcW w:w="3003" w:type="dxa"/>
          </w:tcPr>
          <w:p w14:paraId="7E48185A" w14:textId="77777777" w:rsidR="00220DBC" w:rsidRDefault="00220DBC" w:rsidP="00BB615D">
            <w:pPr>
              <w:pStyle w:val="TableNormal1"/>
            </w:pPr>
            <w:r w:rsidRPr="002A2FCC">
              <w:t>Прямий контакт</w:t>
            </w:r>
          </w:p>
        </w:tc>
        <w:tc>
          <w:tcPr>
            <w:tcW w:w="3003" w:type="dxa"/>
          </w:tcPr>
          <w:p w14:paraId="2EDB2FF4" w14:textId="77777777" w:rsidR="00220DBC" w:rsidRDefault="00220DBC" w:rsidP="00BB615D">
            <w:pPr>
              <w:pStyle w:val="TableNormal1"/>
            </w:pPr>
            <w:r w:rsidRPr="002A2FCC">
              <w:t>Персоналізований підхід, підвищення задоволеності клієнтів, швидке реагування на зворотний зв'язок</w:t>
            </w:r>
          </w:p>
        </w:tc>
        <w:tc>
          <w:tcPr>
            <w:tcW w:w="3004" w:type="dxa"/>
          </w:tcPr>
          <w:p w14:paraId="29CB75D7" w14:textId="77777777" w:rsidR="00220DBC" w:rsidRDefault="00220DBC" w:rsidP="00BB615D">
            <w:pPr>
              <w:pStyle w:val="TableNormal1"/>
            </w:pPr>
            <w:r w:rsidRPr="002A2FCC">
              <w:t>Рівень взаємодії з клієнтами, кількість повторних покупок, позитивні відгуки, задоволеність клієнтів</w:t>
            </w:r>
          </w:p>
        </w:tc>
      </w:tr>
      <w:tr w:rsidR="00220DBC" w14:paraId="190A152F" w14:textId="77777777" w:rsidTr="00BB615D">
        <w:tc>
          <w:tcPr>
            <w:tcW w:w="3003" w:type="dxa"/>
          </w:tcPr>
          <w:p w14:paraId="77F4B099" w14:textId="77777777" w:rsidR="00220DBC" w:rsidRDefault="00220DBC" w:rsidP="00BB615D">
            <w:pPr>
              <w:pStyle w:val="TableNormal1"/>
            </w:pPr>
            <w:r w:rsidRPr="002A2FCC">
              <w:t>Оптимізація процесів</w:t>
            </w:r>
          </w:p>
        </w:tc>
        <w:tc>
          <w:tcPr>
            <w:tcW w:w="3003" w:type="dxa"/>
          </w:tcPr>
          <w:p w14:paraId="0127D266" w14:textId="77777777" w:rsidR="00220DBC" w:rsidRDefault="00220DBC" w:rsidP="00BB615D">
            <w:pPr>
              <w:pStyle w:val="TableNormal1"/>
            </w:pPr>
            <w:r w:rsidRPr="002A2FCC">
              <w:t>Підвищення продуктивності, скорочення часу на виконання завдань, зниження витрат на управління проектами, підвищення точності прогнозів</w:t>
            </w:r>
          </w:p>
        </w:tc>
        <w:tc>
          <w:tcPr>
            <w:tcW w:w="3004" w:type="dxa"/>
          </w:tcPr>
          <w:p w14:paraId="6FBF4D6C" w14:textId="77777777" w:rsidR="00220DBC" w:rsidRDefault="00220DBC" w:rsidP="00BB615D">
            <w:pPr>
              <w:pStyle w:val="TableNormal1"/>
            </w:pPr>
            <w:r w:rsidRPr="002A2FCC">
              <w:t>Продуктивність команди, час на виконання завдань, витрати на управління проектами, точність прогнозів</w:t>
            </w:r>
          </w:p>
        </w:tc>
      </w:tr>
    </w:tbl>
    <w:p w14:paraId="32DB6F23" w14:textId="77777777" w:rsidR="00220DBC" w:rsidRPr="00BB615D" w:rsidRDefault="00220DBC" w:rsidP="005F1537">
      <w:pPr>
        <w:rPr>
          <w:sz w:val="24"/>
        </w:rPr>
      </w:pPr>
      <w:r w:rsidRPr="00BB615D">
        <w:rPr>
          <w:sz w:val="24"/>
        </w:rPr>
        <w:t>Джерело: власна розробка автора</w:t>
      </w:r>
    </w:p>
    <w:p w14:paraId="27435AFF" w14:textId="77777777" w:rsidR="00220DBC" w:rsidRDefault="00220DBC" w:rsidP="005F1537"/>
    <w:p w14:paraId="5E06B4D6" w14:textId="77777777" w:rsidR="00220DBC" w:rsidRDefault="00220DBC" w:rsidP="005F1537">
      <w:r w:rsidRPr="000D1BE1">
        <w:t>Умови Індустрії 4.0 кардинально змінюють підходи до ведення бізнесу, зокрема у сфері маркетингу. Індустрія 4.0, яка характеризується впровадженням передових технологій, таких як Інтернет речей (</w:t>
      </w:r>
      <w:proofErr w:type="spellStart"/>
      <w:r w:rsidRPr="000D1BE1">
        <w:t>IoT</w:t>
      </w:r>
      <w:proofErr w:type="spellEnd"/>
      <w:r w:rsidRPr="000D1BE1">
        <w:t>), великі дані (</w:t>
      </w:r>
      <w:proofErr w:type="spellStart"/>
      <w:r w:rsidRPr="000D1BE1">
        <w:t>Big</w:t>
      </w:r>
      <w:proofErr w:type="spellEnd"/>
      <w:r w:rsidRPr="000D1BE1">
        <w:t xml:space="preserve"> </w:t>
      </w:r>
      <w:proofErr w:type="spellStart"/>
      <w:r w:rsidRPr="000D1BE1">
        <w:t>Data</w:t>
      </w:r>
      <w:proofErr w:type="spellEnd"/>
      <w:r w:rsidRPr="000D1BE1">
        <w:t>), штучний інтелект (AI) та автоматизація, створює нові виклики та можливості для підприємств. У цьому контексті формулювання ефективних цілей маркетингової політики стає критично важливим для забезпечення конкурентоспроможності та стійкого зростання бізнесу.</w:t>
      </w:r>
    </w:p>
    <w:p w14:paraId="42546B88" w14:textId="77777777" w:rsidR="00220DBC" w:rsidRDefault="00220DBC" w:rsidP="005F1537">
      <w:pPr>
        <w:sectPr w:rsidR="00220DBC" w:rsidSect="00220DBC">
          <w:pgSz w:w="11906" w:h="16838"/>
          <w:pgMar w:top="1440" w:right="1083" w:bottom="1440" w:left="1803" w:header="709" w:footer="709" w:gutter="0"/>
          <w:cols w:space="708"/>
          <w:docGrid w:linePitch="360"/>
        </w:sectPr>
      </w:pPr>
    </w:p>
    <w:p w14:paraId="3BAE0890" w14:textId="77777777" w:rsidR="00220DBC" w:rsidRDefault="00220DBC" w:rsidP="00D93B0D">
      <w:pPr>
        <w:pStyle w:val="Heading1"/>
        <w:numPr>
          <w:ilvl w:val="0"/>
          <w:numId w:val="0"/>
        </w:numPr>
      </w:pPr>
      <w:bookmarkStart w:id="11" w:name="_Toc169197078"/>
      <w:r>
        <w:lastRenderedPageBreak/>
        <w:t>Висновки</w:t>
      </w:r>
      <w:bookmarkEnd w:id="11"/>
    </w:p>
    <w:p w14:paraId="1E8B5315" w14:textId="77777777" w:rsidR="00220DBC" w:rsidRDefault="00220DBC" w:rsidP="00393D44">
      <w:r>
        <w:t xml:space="preserve">1. Індустрія 4.0, або Четверта промислова революція, представляє інтеграцію сучасних цифрових технологій у всі аспекти виробництва та бізнесу для створення розумних підприємств. Вона характеризується використанням </w:t>
      </w:r>
      <w:proofErr w:type="spellStart"/>
      <w:r>
        <w:t>кібер</w:t>
      </w:r>
      <w:proofErr w:type="spellEnd"/>
      <w:r>
        <w:t>-фізичних систем, інтернету речей (</w:t>
      </w:r>
      <w:proofErr w:type="spellStart"/>
      <w:r>
        <w:t>IoT</w:t>
      </w:r>
      <w:proofErr w:type="spellEnd"/>
      <w:r>
        <w:t>), штучного інтелекту (ШІ), великих даних (</w:t>
      </w:r>
      <w:proofErr w:type="spellStart"/>
      <w:r>
        <w:t>Big</w:t>
      </w:r>
      <w:proofErr w:type="spellEnd"/>
      <w:r>
        <w:t xml:space="preserve"> </w:t>
      </w:r>
      <w:proofErr w:type="spellStart"/>
      <w:r>
        <w:t>Data</w:t>
      </w:r>
      <w:proofErr w:type="spellEnd"/>
      <w:r>
        <w:t>) та хмарних обчислень, що забезпечують високий рівень автоматизації та децентралізації виробничих процесів. Основна мета Індустрії 4.0 полягає в створенні інтелектуальних систем, здатних самостійно приймати рішення та адаптуватися до змін умов діяльності, що дозволяє підприємствам конкурувати на глобальному ринку в умовах цифрової економіки.</w:t>
      </w:r>
    </w:p>
    <w:p w14:paraId="61FF0D24" w14:textId="77777777" w:rsidR="00220DBC" w:rsidRDefault="00220DBC" w:rsidP="00393D44">
      <w:r>
        <w:t>2. Індустрія 4.0 значно впливає на маркетингову діяльність підприємств, забезпечуючи нові можливості для взаємодії з клієнтами, персоналізації пропозицій та оптимізації маркетингових стратегій. Використання великих даних дозволяє підприємствам краще розуміти потреби та поведінку клієнтів, що сприяє створенню ефективних маркетингових кампаній. Інтернет речей (</w:t>
      </w:r>
      <w:proofErr w:type="spellStart"/>
      <w:r>
        <w:t>IoT</w:t>
      </w:r>
      <w:proofErr w:type="spellEnd"/>
      <w:r>
        <w:t>) забезпечує збір даних у реальному часі, що дозволяє швидко реагувати на зміни в попиті та вподобаннях споживачів. Штучний інтелект автоматизує аналіз даних та прогнозування, підвищуючи точність маркетингових заходів, що сприяє підвищенню продуктивності та конкурентоспроможності підприємств.</w:t>
      </w:r>
    </w:p>
    <w:p w14:paraId="10A806FB" w14:textId="77777777" w:rsidR="00220DBC" w:rsidRDefault="00220DBC" w:rsidP="00393D44">
      <w:r>
        <w:t xml:space="preserve">3. Сучасні тенденції в маркетингу включають широке використання цифрових технологій, таких як штучний інтелект, великі дані та Інтернет речей. Ці технології дозволяють автоматизувати маркетингові процеси, здійснювати персоналізацію пропозицій та забезпечувати більш точний аналіз ефективності маркетингових кампаній. Зростає роль соціальних медіа та контент-маркетингу, що дозволяє ефективно взаємодіяти з аудиторією та підвищувати обізнаність про бренд. Компанії використовують </w:t>
      </w:r>
      <w:r>
        <w:lastRenderedPageBreak/>
        <w:t xml:space="preserve">гнучкі методи управління проектами, такі як </w:t>
      </w:r>
      <w:proofErr w:type="spellStart"/>
      <w:r>
        <w:t>Agile</w:t>
      </w:r>
      <w:proofErr w:type="spellEnd"/>
      <w:r>
        <w:t xml:space="preserve"> та </w:t>
      </w:r>
      <w:proofErr w:type="spellStart"/>
      <w:r>
        <w:t>Scrum</w:t>
      </w:r>
      <w:proofErr w:type="spellEnd"/>
      <w:r>
        <w:t xml:space="preserve">, для швидкої адаптації до змін на ринку, що дозволяє </w:t>
      </w:r>
      <w:proofErr w:type="spellStart"/>
      <w:r>
        <w:t>оперативно</w:t>
      </w:r>
      <w:proofErr w:type="spellEnd"/>
      <w:r>
        <w:t xml:space="preserve"> реагувати на нові виклики та використовувати нові можливості для покращення маркетингової діяльності.</w:t>
      </w:r>
    </w:p>
    <w:p w14:paraId="19208A0D" w14:textId="77777777" w:rsidR="00220DBC" w:rsidRDefault="00220DBC" w:rsidP="00393D44">
      <w:r>
        <w:t>4. Впровадження технологій Індустрії 4.0 у маркетингову діяльність підприємств показало високу ефективність завдяки підвищенню продуктивності, зниженню витрат та покращенню взаємодії з клієнтами. Використання штучного інтелекту для автоматизації маркетингових кампаній та аналізу великих даних дозволяє компаніям точніше визначати цільові аудиторії та адаптувати свої пропозиції відповідно до їхніх потреб. Інтернет речей забезпечує збір даних у реальному часі, що дозволяє швидко реагувати на зміни в поведінці споживачів та оптимізувати маркетингові стратегії. Загалом, впровадження Індустрії 4.0 сприяє підвищенню конкурентоспроможності підприємств на глобальному ринку.</w:t>
      </w:r>
    </w:p>
    <w:p w14:paraId="105CD769" w14:textId="77777777" w:rsidR="00220DBC" w:rsidRPr="00D93B0D" w:rsidRDefault="00220DBC" w:rsidP="00393D44">
      <w:r>
        <w:t xml:space="preserve">5. Для вдосконалення управління маркетинговою діяльністю в умовах Індустрії 4.0 підприємствам рекомендується зосередитися на забезпеченні персоналізованої взаємодії з клієнтами через використання великих даних та штучного інтелекту, оптимізації маркетингових процесів через автоматизацію та інтеграцію цифрових технологій, підвищенні рівня цифрової компетентності персоналу, впровадженні гнучких методів управління проектами, таких як </w:t>
      </w:r>
      <w:proofErr w:type="spellStart"/>
      <w:r>
        <w:t>Agile</w:t>
      </w:r>
      <w:proofErr w:type="spellEnd"/>
      <w:r>
        <w:t xml:space="preserve"> та </w:t>
      </w:r>
      <w:proofErr w:type="spellStart"/>
      <w:r>
        <w:t>Scrum</w:t>
      </w:r>
      <w:proofErr w:type="spellEnd"/>
      <w:r>
        <w:t xml:space="preserve">, для швидкої адаптації до змін ринку. </w:t>
      </w:r>
      <w:r>
        <w:t>Визначені специфічні цілі маркетингової стратегії, які диктується умовами індустрії 4.0 та покликані адаптувати маркетингову політику до використання можливостей, які відкриваються: забезпечення прямої комунікації з споживачами; економія витрат; забезпечення видимості на ринку; прямий контакт; оптимізація процесів</w:t>
      </w:r>
      <w:r>
        <w:t>.</w:t>
      </w:r>
    </w:p>
    <w:p w14:paraId="54C0A3F2" w14:textId="77777777" w:rsidR="00220DBC" w:rsidRPr="0090430B" w:rsidRDefault="00220DBC" w:rsidP="001978D4">
      <w:pPr>
        <w:pStyle w:val="EndNoteBibliographyTitle"/>
        <w:jc w:val="both"/>
        <w:sectPr w:rsidR="00220DBC" w:rsidRPr="0090430B" w:rsidSect="00220DBC">
          <w:pgSz w:w="11906" w:h="16838"/>
          <w:pgMar w:top="1440" w:right="1083" w:bottom="1440" w:left="1803" w:header="709" w:footer="709" w:gutter="0"/>
          <w:cols w:space="708"/>
          <w:docGrid w:linePitch="360"/>
        </w:sectPr>
      </w:pPr>
      <w:r w:rsidRPr="001978D4">
        <w:rPr>
          <w:rFonts w:cstheme="minorBidi"/>
        </w:rPr>
        <w:t>.</w:t>
      </w:r>
    </w:p>
    <w:p w14:paraId="7D5E5BB8" w14:textId="77777777" w:rsidR="00220DBC" w:rsidRPr="00066410" w:rsidRDefault="00220DBC" w:rsidP="00135A1B">
      <w:pPr>
        <w:pStyle w:val="Heading1"/>
        <w:numPr>
          <w:ilvl w:val="0"/>
          <w:numId w:val="0"/>
        </w:numPr>
        <w:rPr>
          <w:noProof/>
        </w:rPr>
      </w:pPr>
      <w:bookmarkStart w:id="12" w:name="_Toc169197079"/>
      <w:r w:rsidRPr="00066410">
        <w:rPr>
          <w:noProof/>
        </w:rPr>
        <w:lastRenderedPageBreak/>
        <w:t>Список використаних джерел</w:t>
      </w:r>
      <w:bookmarkEnd w:id="12"/>
    </w:p>
    <w:p w14:paraId="27F195C2" w14:textId="77777777" w:rsidR="00220DBC" w:rsidRPr="00066410" w:rsidRDefault="00220DBC" w:rsidP="00066410">
      <w:pPr>
        <w:pStyle w:val="EndNoteBibliographyTitle"/>
        <w:rPr>
          <w:b/>
          <w:noProof/>
        </w:rPr>
      </w:pPr>
    </w:p>
    <w:p w14:paraId="7A0B0D50" w14:textId="77777777" w:rsidR="00220DBC" w:rsidRPr="00066410" w:rsidRDefault="00220DBC" w:rsidP="00066410">
      <w:pPr>
        <w:pStyle w:val="EndNoteBibliography"/>
        <w:ind w:left="720" w:hanging="720"/>
        <w:rPr>
          <w:noProof/>
        </w:rPr>
      </w:pPr>
      <w:r w:rsidRPr="00066410">
        <w:rPr>
          <w:noProof/>
        </w:rPr>
        <w:t xml:space="preserve">1. </w:t>
      </w:r>
      <w:r w:rsidRPr="00066410">
        <w:rPr>
          <w:noProof/>
        </w:rPr>
        <w:tab/>
        <w:t xml:space="preserve">Костянчук К. В. Розвиток інтернет-маркетингу в умовах індустрії 4.0. </w:t>
      </w:r>
      <w:r w:rsidRPr="00066410">
        <w:rPr>
          <w:i/>
          <w:noProof/>
        </w:rPr>
        <w:t>Маркетинг і цифрові технології.</w:t>
      </w:r>
      <w:r w:rsidRPr="00066410">
        <w:rPr>
          <w:noProof/>
        </w:rPr>
        <w:t xml:space="preserve"> 2022. T. 6, № 4. C. 61-70.</w:t>
      </w:r>
    </w:p>
    <w:p w14:paraId="150AAE1A" w14:textId="77777777" w:rsidR="00220DBC" w:rsidRPr="00066410" w:rsidRDefault="00220DBC" w:rsidP="00066410">
      <w:pPr>
        <w:pStyle w:val="EndNoteBibliography"/>
        <w:ind w:left="720" w:hanging="720"/>
        <w:rPr>
          <w:noProof/>
        </w:rPr>
      </w:pPr>
      <w:r w:rsidRPr="00066410">
        <w:rPr>
          <w:noProof/>
        </w:rPr>
        <w:t xml:space="preserve">2. </w:t>
      </w:r>
      <w:r w:rsidRPr="00066410">
        <w:rPr>
          <w:noProof/>
        </w:rPr>
        <w:tab/>
        <w:t xml:space="preserve">Костянчук К., Зозульов О. Індустрія 4.0: технології new normality та їх вплив на маркетингову діяльність. </w:t>
      </w:r>
      <w:r w:rsidRPr="00066410">
        <w:rPr>
          <w:i/>
          <w:noProof/>
        </w:rPr>
        <w:t>Економічний вісник Національного технічного університету України «Київський політехнічний інститут».</w:t>
      </w:r>
      <w:r w:rsidRPr="00066410">
        <w:rPr>
          <w:noProof/>
        </w:rPr>
        <w:t xml:space="preserve"> 2021. № 19. C. 115-120.</w:t>
      </w:r>
    </w:p>
    <w:p w14:paraId="55C5CE9F" w14:textId="77777777" w:rsidR="00220DBC" w:rsidRPr="00066410" w:rsidRDefault="00220DBC" w:rsidP="00066410">
      <w:pPr>
        <w:pStyle w:val="EndNoteBibliography"/>
        <w:ind w:left="720" w:hanging="720"/>
        <w:rPr>
          <w:noProof/>
        </w:rPr>
      </w:pPr>
      <w:r w:rsidRPr="00066410">
        <w:rPr>
          <w:noProof/>
        </w:rPr>
        <w:t xml:space="preserve">3. </w:t>
      </w:r>
      <w:r w:rsidRPr="00066410">
        <w:rPr>
          <w:noProof/>
        </w:rPr>
        <w:tab/>
        <w:t xml:space="preserve">Recommendations for implementing the strategic initiative INDUSTRIE 4.0. Final report of the Industrie 4.0 Working Group / National Academy of Science and Engineering,; Forschungsunion, acatech. Munchen: acatech - National Academy of Science and Engineering, 2013. URL: </w:t>
      </w:r>
      <w:r w:rsidRPr="00220DBC">
        <w:rPr>
          <w:noProof/>
        </w:rPr>
        <w:t>https://en.acatech.de/publication/recommendations-for-implementing-the-strategic-initiative-industrie-4-0-final-report-of-the-industrie-4-0-working-group/</w:t>
      </w:r>
    </w:p>
    <w:p w14:paraId="209485ED" w14:textId="77777777" w:rsidR="00220DBC" w:rsidRPr="00066410" w:rsidRDefault="00220DBC" w:rsidP="00066410">
      <w:pPr>
        <w:pStyle w:val="EndNoteBibliography"/>
        <w:ind w:left="720" w:hanging="720"/>
        <w:rPr>
          <w:noProof/>
        </w:rPr>
      </w:pPr>
      <w:r w:rsidRPr="00066410">
        <w:rPr>
          <w:noProof/>
        </w:rPr>
        <w:t xml:space="preserve">4. </w:t>
      </w:r>
      <w:r w:rsidRPr="00066410">
        <w:rPr>
          <w:noProof/>
        </w:rPr>
        <w:tab/>
        <w:t xml:space="preserve">Віннікова І., Іщенко І. Прогнози і виклики четвертої промислової революції. </w:t>
      </w:r>
      <w:r w:rsidRPr="00066410">
        <w:rPr>
          <w:i/>
          <w:noProof/>
        </w:rPr>
        <w:t>«Бізнес, інновації, менеджмент: проблеми та перспективи»: зб. тез доп. ІІ Міжнар. наук.-практ. конф., 22 квіт. 2021 р.</w:t>
      </w:r>
      <w:r w:rsidRPr="00066410">
        <w:rPr>
          <w:noProof/>
        </w:rPr>
        <w:t xml:space="preserve">, Київ: Політехніка, 2021. C. 46-47. </w:t>
      </w:r>
    </w:p>
    <w:p w14:paraId="7CE2989B" w14:textId="77777777" w:rsidR="00220DBC" w:rsidRPr="00066410" w:rsidRDefault="00220DBC" w:rsidP="00066410">
      <w:pPr>
        <w:pStyle w:val="EndNoteBibliography"/>
        <w:ind w:left="720" w:hanging="720"/>
        <w:rPr>
          <w:noProof/>
        </w:rPr>
      </w:pPr>
      <w:r w:rsidRPr="00066410">
        <w:rPr>
          <w:noProof/>
        </w:rPr>
        <w:t xml:space="preserve">5. </w:t>
      </w:r>
      <w:r w:rsidRPr="00066410">
        <w:rPr>
          <w:noProof/>
        </w:rPr>
        <w:tab/>
        <w:t xml:space="preserve">Брюховецька Н. Ю., Черних О. В. Індустрія 4.0 та цифровізація економіки: можливості використання зарубіжного досвіду на промислових підприємствах України. </w:t>
      </w:r>
      <w:r w:rsidRPr="00066410">
        <w:rPr>
          <w:i/>
          <w:noProof/>
        </w:rPr>
        <w:t>Економіка промисловості.</w:t>
      </w:r>
      <w:r w:rsidRPr="00066410">
        <w:rPr>
          <w:noProof/>
        </w:rPr>
        <w:t xml:space="preserve"> 2020. № 2(90). C. 116-132.</w:t>
      </w:r>
    </w:p>
    <w:p w14:paraId="1C056567" w14:textId="77777777" w:rsidR="00220DBC" w:rsidRPr="00066410" w:rsidRDefault="00220DBC" w:rsidP="00066410">
      <w:pPr>
        <w:pStyle w:val="EndNoteBibliography"/>
        <w:ind w:left="720" w:hanging="720"/>
        <w:rPr>
          <w:noProof/>
        </w:rPr>
      </w:pPr>
      <w:r w:rsidRPr="00066410">
        <w:rPr>
          <w:noProof/>
        </w:rPr>
        <w:t xml:space="preserve">6. </w:t>
      </w:r>
      <w:r w:rsidRPr="00066410">
        <w:rPr>
          <w:noProof/>
        </w:rPr>
        <w:tab/>
        <w:t xml:space="preserve">Gregolinska E., Khanam R., Lefort F., Parthasarathy P. Capturing the true value of Industry 4.0. </w:t>
      </w:r>
      <w:r w:rsidRPr="00066410">
        <w:rPr>
          <w:i/>
          <w:noProof/>
        </w:rPr>
        <w:t>McKinsey and Company</w:t>
      </w:r>
      <w:r w:rsidRPr="00066410">
        <w:rPr>
          <w:noProof/>
        </w:rPr>
        <w:t xml:space="preserve">. 2022.  URL: </w:t>
      </w:r>
      <w:r w:rsidRPr="00220DBC">
        <w:rPr>
          <w:noProof/>
        </w:rPr>
        <w:t>https://www.mckinsey.com/capabilities/operations/our-insights/capturing-the-true-value-of-industry-four-point-zero#/</w:t>
      </w:r>
      <w:r w:rsidRPr="00066410">
        <w:rPr>
          <w:noProof/>
        </w:rPr>
        <w:t>.</w:t>
      </w:r>
    </w:p>
    <w:p w14:paraId="160FD3E6" w14:textId="77777777" w:rsidR="00220DBC" w:rsidRPr="00066410" w:rsidRDefault="00220DBC" w:rsidP="00066410">
      <w:pPr>
        <w:pStyle w:val="EndNoteBibliography"/>
        <w:ind w:left="720" w:hanging="720"/>
        <w:rPr>
          <w:noProof/>
        </w:rPr>
      </w:pPr>
      <w:r w:rsidRPr="00066410">
        <w:rPr>
          <w:noProof/>
        </w:rPr>
        <w:lastRenderedPageBreak/>
        <w:t xml:space="preserve">7. </w:t>
      </w:r>
      <w:r w:rsidRPr="00066410">
        <w:rPr>
          <w:noProof/>
        </w:rPr>
        <w:tab/>
        <w:t xml:space="preserve">Coykendall J., Hardin K., Morehouse J. 2024 manufacturing industry outlook. </w:t>
      </w:r>
      <w:r w:rsidRPr="00066410">
        <w:rPr>
          <w:i/>
          <w:noProof/>
        </w:rPr>
        <w:t>Deloitte</w:t>
      </w:r>
      <w:r w:rsidRPr="00066410">
        <w:rPr>
          <w:noProof/>
        </w:rPr>
        <w:t xml:space="preserve">. 2023.  URL: </w:t>
      </w:r>
      <w:r w:rsidRPr="00220DBC">
        <w:rPr>
          <w:noProof/>
        </w:rPr>
        <w:t>https://www2.deloitte.com/us/en/insights/industry/manufacturing/manufacturing-industry-outlook.html</w:t>
      </w:r>
      <w:r w:rsidRPr="00066410">
        <w:rPr>
          <w:noProof/>
        </w:rPr>
        <w:t>.</w:t>
      </w:r>
    </w:p>
    <w:p w14:paraId="7840C9DC" w14:textId="77777777" w:rsidR="00220DBC" w:rsidRPr="00066410" w:rsidRDefault="00220DBC" w:rsidP="00066410">
      <w:pPr>
        <w:pStyle w:val="EndNoteBibliography"/>
        <w:ind w:left="720" w:hanging="720"/>
        <w:rPr>
          <w:noProof/>
        </w:rPr>
      </w:pPr>
      <w:r w:rsidRPr="00066410">
        <w:rPr>
          <w:noProof/>
        </w:rPr>
        <w:t xml:space="preserve">8. </w:t>
      </w:r>
      <w:r w:rsidRPr="00066410">
        <w:rPr>
          <w:noProof/>
        </w:rPr>
        <w:tab/>
        <w:t xml:space="preserve">Карпенко А. В., Карпенко Н. М., Засоріна Г. В. Ключові елементи екосистеми індустрії 4.0 в Україні. </w:t>
      </w:r>
      <w:r w:rsidRPr="00066410">
        <w:rPr>
          <w:i/>
          <w:noProof/>
        </w:rPr>
        <w:t xml:space="preserve">І Міжнародна науково-практична конференція «Сучасні тренди соціально-економічних перетворень та інтелектуалізації суспільства в умовах сталого розвитку» (10 листопада 2023 р., м. Київ) : Зб. тез. доп. </w:t>
      </w:r>
      <w:r w:rsidRPr="00066410">
        <w:rPr>
          <w:noProof/>
        </w:rPr>
        <w:t xml:space="preserve">, Київ: НДІ ПЗІР, 2023. C. 203-213. </w:t>
      </w:r>
    </w:p>
    <w:p w14:paraId="688CFCAC" w14:textId="77777777" w:rsidR="00220DBC" w:rsidRPr="00066410" w:rsidRDefault="00220DBC" w:rsidP="00066410">
      <w:pPr>
        <w:pStyle w:val="EndNoteBibliography"/>
        <w:ind w:left="720" w:hanging="720"/>
        <w:rPr>
          <w:noProof/>
        </w:rPr>
      </w:pPr>
      <w:r w:rsidRPr="00066410">
        <w:rPr>
          <w:noProof/>
        </w:rPr>
        <w:t xml:space="preserve">9. </w:t>
      </w:r>
      <w:r w:rsidRPr="00066410">
        <w:rPr>
          <w:noProof/>
        </w:rPr>
        <w:tab/>
        <w:t xml:space="preserve">Коляденко С. В. Цифрова економіка: передумови та етапи становлення в Україні і світі. </w:t>
      </w:r>
      <w:r w:rsidRPr="00066410">
        <w:rPr>
          <w:i/>
          <w:noProof/>
        </w:rPr>
        <w:t>Економіка. Фінанси. Менеджмент: актуальні питання науки і практики.</w:t>
      </w:r>
      <w:r w:rsidRPr="00066410">
        <w:rPr>
          <w:noProof/>
        </w:rPr>
        <w:t xml:space="preserve"> 2016. № 6. C. 105-112.</w:t>
      </w:r>
    </w:p>
    <w:p w14:paraId="03C64727" w14:textId="77777777" w:rsidR="00220DBC" w:rsidRPr="00066410" w:rsidRDefault="00220DBC" w:rsidP="00066410">
      <w:pPr>
        <w:pStyle w:val="EndNoteBibliography"/>
        <w:ind w:left="720" w:hanging="720"/>
        <w:rPr>
          <w:noProof/>
        </w:rPr>
      </w:pPr>
      <w:r w:rsidRPr="00066410">
        <w:rPr>
          <w:noProof/>
        </w:rPr>
        <w:t xml:space="preserve">10. </w:t>
      </w:r>
      <w:r w:rsidRPr="00066410">
        <w:rPr>
          <w:noProof/>
        </w:rPr>
        <w:tab/>
        <w:t xml:space="preserve">Матвейчук Л. Цифрова економіка: теоретичні аспекти. </w:t>
      </w:r>
      <w:r w:rsidRPr="00066410">
        <w:rPr>
          <w:i/>
          <w:noProof/>
        </w:rPr>
        <w:t>Вісник Запорізького національного університету. Економічні науки.</w:t>
      </w:r>
      <w:r w:rsidRPr="00066410">
        <w:rPr>
          <w:noProof/>
        </w:rPr>
        <w:t xml:space="preserve"> 2018. № 4. C. 116-127.</w:t>
      </w:r>
    </w:p>
    <w:p w14:paraId="68A44F86" w14:textId="77777777" w:rsidR="00220DBC" w:rsidRPr="00066410" w:rsidRDefault="00220DBC" w:rsidP="00066410">
      <w:pPr>
        <w:pStyle w:val="EndNoteBibliography"/>
        <w:ind w:left="720" w:hanging="720"/>
        <w:rPr>
          <w:noProof/>
        </w:rPr>
      </w:pPr>
      <w:r w:rsidRPr="00066410">
        <w:rPr>
          <w:noProof/>
        </w:rPr>
        <w:t xml:space="preserve">11. </w:t>
      </w:r>
      <w:r w:rsidRPr="00066410">
        <w:rPr>
          <w:noProof/>
        </w:rPr>
        <w:tab/>
        <w:t xml:space="preserve">Робул Ю. В. Теоретичні основи функціонування та розвитку маркетингових систем у цифровому маркетингу : монографія. Д.: Журфонд, 2020. 315 с. </w:t>
      </w:r>
    </w:p>
    <w:p w14:paraId="028BB5E7" w14:textId="77777777" w:rsidR="00220DBC" w:rsidRPr="00066410" w:rsidRDefault="00220DBC" w:rsidP="00066410">
      <w:pPr>
        <w:pStyle w:val="EndNoteBibliography"/>
        <w:ind w:left="720" w:hanging="720"/>
        <w:rPr>
          <w:noProof/>
        </w:rPr>
      </w:pPr>
      <w:r w:rsidRPr="00066410">
        <w:rPr>
          <w:noProof/>
        </w:rPr>
        <w:t xml:space="preserve">12. </w:t>
      </w:r>
      <w:r w:rsidRPr="00066410">
        <w:rPr>
          <w:noProof/>
        </w:rPr>
        <w:tab/>
        <w:t xml:space="preserve">Плікус І. Цифрова економіка: ключові тренди в світі та перспективи для України. </w:t>
      </w:r>
      <w:r w:rsidRPr="00066410">
        <w:rPr>
          <w:i/>
          <w:noProof/>
        </w:rPr>
        <w:t>Молодий вчений.</w:t>
      </w:r>
      <w:r w:rsidRPr="00066410">
        <w:rPr>
          <w:noProof/>
        </w:rPr>
        <w:t xml:space="preserve"> 2019. № 12. C. 470-476.</w:t>
      </w:r>
    </w:p>
    <w:p w14:paraId="44CE19D0" w14:textId="77777777" w:rsidR="00220DBC" w:rsidRPr="00066410" w:rsidRDefault="00220DBC" w:rsidP="00066410">
      <w:pPr>
        <w:pStyle w:val="EndNoteBibliography"/>
        <w:ind w:left="720" w:hanging="720"/>
        <w:rPr>
          <w:noProof/>
        </w:rPr>
      </w:pPr>
      <w:r w:rsidRPr="00066410">
        <w:rPr>
          <w:noProof/>
        </w:rPr>
        <w:t xml:space="preserve">13. </w:t>
      </w:r>
      <w:r w:rsidRPr="00066410">
        <w:rPr>
          <w:noProof/>
        </w:rPr>
        <w:tab/>
        <w:t xml:space="preserve">Головань О. О., Олійник О. М., Маркова С. В., Олійник М. О. Сучасні стратегії STP-маркетингу бізнес-структур в умовах індустрії 4.0. </w:t>
      </w:r>
      <w:r w:rsidRPr="00066410">
        <w:rPr>
          <w:i/>
          <w:noProof/>
        </w:rPr>
        <w:t>Галицький економічний вісник.</w:t>
      </w:r>
      <w:r w:rsidRPr="00066410">
        <w:rPr>
          <w:noProof/>
        </w:rPr>
        <w:t xml:space="preserve"> 2023. T. 83, № 4. C. 97-106.</w:t>
      </w:r>
    </w:p>
    <w:p w14:paraId="31C11190" w14:textId="77777777" w:rsidR="00220DBC" w:rsidRPr="00066410" w:rsidRDefault="00220DBC" w:rsidP="00066410">
      <w:pPr>
        <w:pStyle w:val="EndNoteBibliography"/>
        <w:ind w:left="720" w:hanging="720"/>
        <w:rPr>
          <w:noProof/>
        </w:rPr>
      </w:pPr>
      <w:r w:rsidRPr="00066410">
        <w:rPr>
          <w:noProof/>
        </w:rPr>
        <w:t xml:space="preserve">14. </w:t>
      </w:r>
      <w:r w:rsidRPr="00066410">
        <w:rPr>
          <w:noProof/>
        </w:rPr>
        <w:tab/>
        <w:t xml:space="preserve">Занора В. Інтернет та цифровий маркетинг: теоретичні основи. </w:t>
      </w:r>
      <w:r w:rsidRPr="00066410">
        <w:rPr>
          <w:i/>
          <w:noProof/>
        </w:rPr>
        <w:t>Причорноморські економічні студії.</w:t>
      </w:r>
      <w:r w:rsidRPr="00066410">
        <w:rPr>
          <w:noProof/>
        </w:rPr>
        <w:t xml:space="preserve"> 2018. № 36 (1). C. 117-120.</w:t>
      </w:r>
    </w:p>
    <w:p w14:paraId="56CB995A" w14:textId="77777777" w:rsidR="00220DBC" w:rsidRPr="00066410" w:rsidRDefault="00220DBC" w:rsidP="00066410">
      <w:pPr>
        <w:pStyle w:val="EndNoteBibliography"/>
        <w:ind w:left="720" w:hanging="720"/>
        <w:rPr>
          <w:noProof/>
        </w:rPr>
      </w:pPr>
      <w:r w:rsidRPr="00066410">
        <w:rPr>
          <w:noProof/>
        </w:rPr>
        <w:t xml:space="preserve">15. </w:t>
      </w:r>
      <w:r w:rsidRPr="00066410">
        <w:rPr>
          <w:noProof/>
        </w:rPr>
        <w:tab/>
        <w:t xml:space="preserve">Dodson I. The Art of Digital Marketing : The Definitive Guide to Creating Strategic, Targeted, and Measurable Online Campaigns. Hoboken, New Jersey: Wiley, 2016. viii, 385 с. </w:t>
      </w:r>
    </w:p>
    <w:p w14:paraId="5BC6FBF1" w14:textId="77777777" w:rsidR="00220DBC" w:rsidRPr="00066410" w:rsidRDefault="00220DBC" w:rsidP="00066410">
      <w:pPr>
        <w:pStyle w:val="EndNoteBibliography"/>
        <w:ind w:left="720" w:hanging="720"/>
        <w:rPr>
          <w:noProof/>
        </w:rPr>
      </w:pPr>
      <w:r w:rsidRPr="00066410">
        <w:rPr>
          <w:noProof/>
        </w:rPr>
        <w:lastRenderedPageBreak/>
        <w:t xml:space="preserve">16. </w:t>
      </w:r>
      <w:r w:rsidRPr="00066410">
        <w:rPr>
          <w:noProof/>
        </w:rPr>
        <w:tab/>
        <w:t xml:space="preserve">Птащенко О., Мірошникова Є. Побудова CRM-системи як основи формування комунікаційної політики між організацією та кінцевим споживачем. </w:t>
      </w:r>
      <w:r w:rsidRPr="00066410">
        <w:rPr>
          <w:i/>
          <w:noProof/>
        </w:rPr>
        <w:t>Вісник Східноукраїнського національного університету імені Володимира Даля.</w:t>
      </w:r>
      <w:r w:rsidRPr="00066410">
        <w:rPr>
          <w:noProof/>
        </w:rPr>
        <w:t xml:space="preserve"> 2016. № 6. C. 108-115.</w:t>
      </w:r>
    </w:p>
    <w:p w14:paraId="7BBC3C1E" w14:textId="77777777" w:rsidR="00220DBC" w:rsidRPr="00066410" w:rsidRDefault="00220DBC" w:rsidP="00066410">
      <w:pPr>
        <w:pStyle w:val="EndNoteBibliography"/>
        <w:ind w:left="720" w:hanging="720"/>
        <w:rPr>
          <w:noProof/>
        </w:rPr>
      </w:pPr>
      <w:r w:rsidRPr="00066410">
        <w:rPr>
          <w:noProof/>
        </w:rPr>
        <w:t xml:space="preserve">17. </w:t>
      </w:r>
      <w:r w:rsidRPr="00066410">
        <w:rPr>
          <w:noProof/>
        </w:rPr>
        <w:tab/>
        <w:t xml:space="preserve">Дугінець Г. В. Концепція Інтернет речей у глобальному виробництві: досвід для України. </w:t>
      </w:r>
      <w:r w:rsidRPr="00066410">
        <w:rPr>
          <w:i/>
          <w:noProof/>
        </w:rPr>
        <w:t>Економіка і регіон.</w:t>
      </w:r>
      <w:r w:rsidRPr="00066410">
        <w:rPr>
          <w:noProof/>
        </w:rPr>
        <w:t xml:space="preserve"> 2018. № 1. C. 127-133.</w:t>
      </w:r>
    </w:p>
    <w:p w14:paraId="7F5B367E" w14:textId="77777777" w:rsidR="00220DBC" w:rsidRPr="00066410" w:rsidRDefault="00220DBC" w:rsidP="00066410">
      <w:pPr>
        <w:pStyle w:val="EndNoteBibliography"/>
        <w:ind w:left="720" w:hanging="720"/>
        <w:rPr>
          <w:noProof/>
        </w:rPr>
      </w:pPr>
      <w:r w:rsidRPr="00066410">
        <w:rPr>
          <w:noProof/>
        </w:rPr>
        <w:t xml:space="preserve">18. </w:t>
      </w:r>
      <w:r w:rsidRPr="00066410">
        <w:rPr>
          <w:noProof/>
        </w:rPr>
        <w:tab/>
        <w:t xml:space="preserve">Виноградова О., Недопако Н. Digital маркетинг: еволюція розвитку в Україні. </w:t>
      </w:r>
      <w:r w:rsidRPr="00066410">
        <w:rPr>
          <w:i/>
          <w:noProof/>
        </w:rPr>
        <w:t>Економічний вісник Національного технічного університету України «Київський політехнічний інститут».</w:t>
      </w:r>
      <w:r w:rsidRPr="00066410">
        <w:rPr>
          <w:noProof/>
        </w:rPr>
        <w:t xml:space="preserve"> 2021. № 18. C. 103-108.</w:t>
      </w:r>
    </w:p>
    <w:p w14:paraId="694679AE" w14:textId="77777777" w:rsidR="00220DBC" w:rsidRPr="00066410" w:rsidRDefault="00220DBC" w:rsidP="00066410">
      <w:pPr>
        <w:pStyle w:val="EndNoteBibliography"/>
        <w:ind w:left="720" w:hanging="720"/>
        <w:rPr>
          <w:noProof/>
        </w:rPr>
      </w:pPr>
      <w:r w:rsidRPr="00066410">
        <w:rPr>
          <w:noProof/>
        </w:rPr>
        <w:t xml:space="preserve">19. </w:t>
      </w:r>
      <w:r w:rsidRPr="00066410">
        <w:rPr>
          <w:noProof/>
        </w:rPr>
        <w:tab/>
        <w:t xml:space="preserve">Хрупович С. Є., Борисова Т. М. Використання штучного інтелекту при маркетинговому аналізі неструктурованих даних. </w:t>
      </w:r>
      <w:r w:rsidRPr="00066410">
        <w:rPr>
          <w:i/>
          <w:noProof/>
        </w:rPr>
        <w:t>Маркетинг і цифрові технології.</w:t>
      </w:r>
      <w:r w:rsidRPr="00066410">
        <w:rPr>
          <w:noProof/>
        </w:rPr>
        <w:t xml:space="preserve"> 2021. T. 5, № 1. C. 17-26.</w:t>
      </w:r>
    </w:p>
    <w:p w14:paraId="4FB6F66E" w14:textId="77777777" w:rsidR="00220DBC" w:rsidRPr="00066410" w:rsidRDefault="00220DBC" w:rsidP="00066410">
      <w:pPr>
        <w:pStyle w:val="EndNoteBibliography"/>
        <w:ind w:left="720" w:hanging="720"/>
        <w:rPr>
          <w:noProof/>
        </w:rPr>
      </w:pPr>
      <w:r w:rsidRPr="00066410">
        <w:rPr>
          <w:noProof/>
        </w:rPr>
        <w:t xml:space="preserve">20. </w:t>
      </w:r>
      <w:r w:rsidRPr="00066410">
        <w:rPr>
          <w:noProof/>
        </w:rPr>
        <w:tab/>
        <w:t xml:space="preserve">Городняк І. В., Хоміць Л.-О. І. Аналіз стану та тенденцій розвитку ринку таргетованої реклами в Україні. </w:t>
      </w:r>
      <w:r w:rsidRPr="00066410">
        <w:rPr>
          <w:i/>
          <w:noProof/>
        </w:rPr>
        <w:t>Маркетинг і цифрові технології.</w:t>
      </w:r>
      <w:r w:rsidRPr="00066410">
        <w:rPr>
          <w:noProof/>
        </w:rPr>
        <w:t xml:space="preserve"> 2023. T. 7, № 2. C. 73-85.</w:t>
      </w:r>
    </w:p>
    <w:p w14:paraId="3918BB38" w14:textId="77777777" w:rsidR="00220DBC" w:rsidRPr="00066410" w:rsidRDefault="00220DBC" w:rsidP="00066410">
      <w:pPr>
        <w:pStyle w:val="EndNoteBibliography"/>
        <w:ind w:left="720" w:hanging="720"/>
        <w:rPr>
          <w:noProof/>
        </w:rPr>
      </w:pPr>
      <w:r w:rsidRPr="00066410">
        <w:rPr>
          <w:noProof/>
        </w:rPr>
        <w:t xml:space="preserve">21. </w:t>
      </w:r>
      <w:r w:rsidRPr="00066410">
        <w:rPr>
          <w:noProof/>
        </w:rPr>
        <w:tab/>
        <w:t xml:space="preserve">Слободяник А., Могилевська О., РОманова Л., Салькова І. Digital-маркетинг: теорія і практика. Київ: КиМУ, 2022. 228 с. </w:t>
      </w:r>
    </w:p>
    <w:p w14:paraId="04D32458" w14:textId="77777777" w:rsidR="00220DBC" w:rsidRPr="00066410" w:rsidRDefault="00220DBC" w:rsidP="00066410">
      <w:pPr>
        <w:pStyle w:val="EndNoteBibliography"/>
        <w:ind w:left="720" w:hanging="720"/>
        <w:rPr>
          <w:noProof/>
        </w:rPr>
      </w:pPr>
      <w:r w:rsidRPr="00066410">
        <w:rPr>
          <w:noProof/>
        </w:rPr>
        <w:t xml:space="preserve">22. </w:t>
      </w:r>
      <w:r w:rsidRPr="00066410">
        <w:rPr>
          <w:noProof/>
        </w:rPr>
        <w:tab/>
        <w:t xml:space="preserve">Іванова І. В., Боровик Т. М., Залозна Т. Г., Руденко А. Ю. Використання штучного інтелекту в маркетингу. </w:t>
      </w:r>
      <w:r w:rsidRPr="00066410">
        <w:rPr>
          <w:i/>
          <w:noProof/>
        </w:rPr>
        <w:t>Маркетинг і цифрові технології.</w:t>
      </w:r>
      <w:r w:rsidRPr="00066410">
        <w:rPr>
          <w:noProof/>
        </w:rPr>
        <w:t xml:space="preserve"> 2023. T. 7, № 2. C. 32-42.</w:t>
      </w:r>
    </w:p>
    <w:p w14:paraId="33260502" w14:textId="77777777" w:rsidR="00220DBC" w:rsidRPr="00066410" w:rsidRDefault="00220DBC" w:rsidP="00066410">
      <w:pPr>
        <w:pStyle w:val="EndNoteBibliography"/>
        <w:ind w:left="720" w:hanging="720"/>
        <w:rPr>
          <w:noProof/>
        </w:rPr>
      </w:pPr>
      <w:r w:rsidRPr="00066410">
        <w:rPr>
          <w:noProof/>
        </w:rPr>
        <w:t xml:space="preserve">23. </w:t>
      </w:r>
      <w:r w:rsidRPr="00066410">
        <w:rPr>
          <w:noProof/>
        </w:rPr>
        <w:tab/>
        <w:t xml:space="preserve">Хрупович С. Є., Окрепкий Р. Б., Дудар В. Т. Використання штучного інтелекту для моделювання портрету споживача в цифровому маркетингу. </w:t>
      </w:r>
      <w:r w:rsidRPr="00066410">
        <w:rPr>
          <w:i/>
          <w:noProof/>
        </w:rPr>
        <w:t>Галицький економічний вісник.</w:t>
      </w:r>
      <w:r w:rsidRPr="00066410">
        <w:rPr>
          <w:noProof/>
        </w:rPr>
        <w:t xml:space="preserve"> 2022. T. 74, № 1. C. 163-170.</w:t>
      </w:r>
    </w:p>
    <w:p w14:paraId="549AEAAD" w14:textId="77777777" w:rsidR="00220DBC" w:rsidRPr="00066410" w:rsidRDefault="00220DBC" w:rsidP="00066410">
      <w:pPr>
        <w:pStyle w:val="EndNoteBibliography"/>
        <w:ind w:left="720" w:hanging="720"/>
        <w:rPr>
          <w:noProof/>
        </w:rPr>
      </w:pPr>
      <w:r w:rsidRPr="00066410">
        <w:rPr>
          <w:noProof/>
        </w:rPr>
        <w:t xml:space="preserve">24. </w:t>
      </w:r>
      <w:r w:rsidRPr="00066410">
        <w:rPr>
          <w:noProof/>
        </w:rPr>
        <w:tab/>
        <w:t xml:space="preserve">Yang Y., Wu Y. The digital economy, entry mode strategies, and the profitability of foreign subsidiaries: A global view. </w:t>
      </w:r>
      <w:r w:rsidRPr="00066410">
        <w:rPr>
          <w:i/>
          <w:noProof/>
        </w:rPr>
        <w:t>Economic Modelling.</w:t>
      </w:r>
      <w:r w:rsidRPr="00066410">
        <w:rPr>
          <w:noProof/>
        </w:rPr>
        <w:t xml:space="preserve"> 2023. T. 127.</w:t>
      </w:r>
    </w:p>
    <w:p w14:paraId="5629DD97" w14:textId="77777777" w:rsidR="00220DBC" w:rsidRPr="00066410" w:rsidRDefault="00220DBC" w:rsidP="00066410">
      <w:pPr>
        <w:pStyle w:val="EndNoteBibliography"/>
        <w:ind w:left="720" w:hanging="720"/>
        <w:rPr>
          <w:noProof/>
        </w:rPr>
      </w:pPr>
      <w:r w:rsidRPr="00066410">
        <w:rPr>
          <w:noProof/>
        </w:rPr>
        <w:lastRenderedPageBreak/>
        <w:t xml:space="preserve">25. </w:t>
      </w:r>
      <w:r w:rsidRPr="00066410">
        <w:rPr>
          <w:noProof/>
        </w:rPr>
        <w:tab/>
        <w:t xml:space="preserve">Кулаженко В., Мазур О. Дослідження алгоритму побудови моделі сентимент аналізу повідомлень у соціальних мережах. </w:t>
      </w:r>
      <w:r w:rsidRPr="00066410">
        <w:rPr>
          <w:i/>
          <w:noProof/>
        </w:rPr>
        <w:t>Herald of Khmelnytskyi National University. Technical sciences.</w:t>
      </w:r>
      <w:r w:rsidRPr="00066410">
        <w:rPr>
          <w:noProof/>
        </w:rPr>
        <w:t xml:space="preserve"> 2024. T. 333, № 2. C. 421-427.</w:t>
      </w:r>
    </w:p>
    <w:p w14:paraId="35B1EF65" w14:textId="6FD1168A" w:rsidR="00DF2882" w:rsidRDefault="00220DBC" w:rsidP="00066410">
      <w:pPr>
        <w:pStyle w:val="EndNoteBibliography"/>
        <w:ind w:left="720" w:hanging="720"/>
        <w:rPr>
          <w:noProof/>
          <w:lang w:val="uk-UA"/>
        </w:rPr>
      </w:pPr>
      <w:r w:rsidRPr="00066410">
        <w:rPr>
          <w:noProof/>
        </w:rPr>
        <w:t xml:space="preserve">26. </w:t>
      </w:r>
      <w:r w:rsidRPr="00066410">
        <w:rPr>
          <w:noProof/>
        </w:rPr>
        <w:tab/>
        <w:t xml:space="preserve">Резнік Н., Луцій О. Аналіз ефективності застосування інструментів інтернет маркетингу в маркетингову діяльність підприємств аграрного сектору. </w:t>
      </w:r>
      <w:r w:rsidRPr="00066410">
        <w:rPr>
          <w:i/>
          <w:noProof/>
        </w:rPr>
        <w:t>Економіка та суспільство</w:t>
      </w:r>
      <w:r w:rsidRPr="00066410">
        <w:rPr>
          <w:noProof/>
        </w:rPr>
        <w:t xml:space="preserve">. 2024.  № 60. URL: </w:t>
      </w:r>
      <w:hyperlink r:id="rId27" w:history="1">
        <w:r w:rsidR="00DF2882" w:rsidRPr="00551BF1">
          <w:rPr>
            <w:rStyle w:val="Hyperlink"/>
            <w:noProof/>
          </w:rPr>
          <w:t>http://www.economyandsociety.in.ua/index.php/journal/article/view/36</w:t>
        </w:r>
      </w:hyperlink>
    </w:p>
    <w:p w14:paraId="2FDA768F" w14:textId="30C2A147" w:rsidR="00220DBC" w:rsidRPr="00066410" w:rsidRDefault="00220DBC" w:rsidP="00066410">
      <w:pPr>
        <w:pStyle w:val="EndNoteBibliography"/>
        <w:ind w:left="720" w:hanging="720"/>
        <w:rPr>
          <w:noProof/>
        </w:rPr>
      </w:pPr>
      <w:r w:rsidRPr="00066410">
        <w:rPr>
          <w:noProof/>
        </w:rPr>
        <w:t xml:space="preserve">27. </w:t>
      </w:r>
      <w:r w:rsidRPr="00066410">
        <w:rPr>
          <w:noProof/>
        </w:rPr>
        <w:tab/>
        <w:t xml:space="preserve">Яценко В. Аналіз світових тенденцій диджиталізації глобальних ланцюгів поставок. </w:t>
      </w:r>
      <w:r w:rsidRPr="00066410">
        <w:rPr>
          <w:i/>
          <w:noProof/>
        </w:rPr>
        <w:t>Економіка і організація управління.</w:t>
      </w:r>
      <w:r w:rsidRPr="00066410">
        <w:rPr>
          <w:noProof/>
        </w:rPr>
        <w:t xml:space="preserve"> 2023. № 1(49). C. 190-195.</w:t>
      </w:r>
    </w:p>
    <w:p w14:paraId="6B030F9B" w14:textId="77777777" w:rsidR="00220DBC" w:rsidRPr="00066410" w:rsidRDefault="00220DBC" w:rsidP="00066410">
      <w:pPr>
        <w:pStyle w:val="EndNoteBibliography"/>
        <w:ind w:left="720" w:hanging="720"/>
        <w:rPr>
          <w:noProof/>
        </w:rPr>
      </w:pPr>
      <w:r w:rsidRPr="00066410">
        <w:rPr>
          <w:noProof/>
        </w:rPr>
        <w:t xml:space="preserve">28. </w:t>
      </w:r>
      <w:r w:rsidRPr="00066410">
        <w:rPr>
          <w:noProof/>
        </w:rPr>
        <w:tab/>
        <w:t xml:space="preserve">Нєнно І. М. Цифрові суспільні блага як основа досягнення цілей сталого розвитку держави. </w:t>
      </w:r>
      <w:r w:rsidRPr="00066410">
        <w:rPr>
          <w:i/>
          <w:noProof/>
        </w:rPr>
        <w:t>Ринкова економіка: сучасна теорія і практика управління.</w:t>
      </w:r>
      <w:r w:rsidRPr="00066410">
        <w:rPr>
          <w:noProof/>
        </w:rPr>
        <w:t xml:space="preserve"> 2021. T. 20, № 2(48). C. 116-127.</w:t>
      </w:r>
    </w:p>
    <w:p w14:paraId="6F7AAE55" w14:textId="77777777" w:rsidR="00220DBC" w:rsidRPr="00066410" w:rsidRDefault="00220DBC" w:rsidP="00066410">
      <w:pPr>
        <w:pStyle w:val="EndNoteBibliography"/>
        <w:ind w:left="720" w:hanging="720"/>
        <w:rPr>
          <w:noProof/>
        </w:rPr>
      </w:pPr>
      <w:r w:rsidRPr="00066410">
        <w:rPr>
          <w:noProof/>
        </w:rPr>
        <w:t xml:space="preserve">29. </w:t>
      </w:r>
      <w:r w:rsidRPr="00066410">
        <w:rPr>
          <w:noProof/>
        </w:rPr>
        <w:tab/>
        <w:t xml:space="preserve">Котлер Ф., Катарджая Г., Сетьяван Ї. Маркетинг 4.0. Від традицйного до цифрового : пер. з англ. К.: КМ-Букс, 2018. 208 с. </w:t>
      </w:r>
    </w:p>
    <w:p w14:paraId="507EEAFD" w14:textId="77777777" w:rsidR="00220DBC" w:rsidRPr="00066410" w:rsidRDefault="00220DBC" w:rsidP="00066410">
      <w:pPr>
        <w:pStyle w:val="EndNoteBibliography"/>
        <w:ind w:left="720" w:hanging="720"/>
        <w:rPr>
          <w:noProof/>
        </w:rPr>
      </w:pPr>
      <w:r w:rsidRPr="00066410">
        <w:rPr>
          <w:noProof/>
        </w:rPr>
        <w:t xml:space="preserve">30. </w:t>
      </w:r>
      <w:r w:rsidRPr="00066410">
        <w:rPr>
          <w:noProof/>
        </w:rPr>
        <w:tab/>
        <w:t xml:space="preserve">Molenaar C. E-Marketing: Applications of Information Technology and the Internet Within Marketing: Routledge, 2011. 256 с. </w:t>
      </w:r>
    </w:p>
    <w:p w14:paraId="3009CC58" w14:textId="77777777" w:rsidR="00220DBC" w:rsidRPr="00066410" w:rsidRDefault="00220DBC" w:rsidP="00066410">
      <w:pPr>
        <w:pStyle w:val="EndNoteBibliography"/>
        <w:ind w:left="720" w:hanging="720"/>
        <w:rPr>
          <w:noProof/>
        </w:rPr>
      </w:pPr>
      <w:r w:rsidRPr="00066410">
        <w:rPr>
          <w:noProof/>
        </w:rPr>
        <w:t xml:space="preserve">31. </w:t>
      </w:r>
      <w:r w:rsidRPr="00066410">
        <w:rPr>
          <w:noProof/>
        </w:rPr>
        <w:tab/>
        <w:t xml:space="preserve">Піхлер Р. Agile gродукт менеджмент за допомогою Scrum: створення продуктів, що подобається клієнтам. Пер. з англ. Харків: Видавництво «Ранок»: Фабула, 2019. 128 с. </w:t>
      </w:r>
    </w:p>
    <w:p w14:paraId="02F11D0C" w14:textId="77777777" w:rsidR="00220DBC" w:rsidRPr="00066410" w:rsidRDefault="00220DBC" w:rsidP="00066410">
      <w:pPr>
        <w:pStyle w:val="EndNoteBibliography"/>
        <w:ind w:left="720" w:hanging="720"/>
        <w:rPr>
          <w:noProof/>
        </w:rPr>
      </w:pPr>
      <w:r w:rsidRPr="00066410">
        <w:rPr>
          <w:noProof/>
        </w:rPr>
        <w:t xml:space="preserve">32. </w:t>
      </w:r>
      <w:r w:rsidRPr="00066410">
        <w:rPr>
          <w:noProof/>
        </w:rPr>
        <w:tab/>
        <w:t xml:space="preserve">Смарт Р. Agile-маркетинг. Перетворення досвіду клієнтів на вашу конкурентну перевагу. Харків: Книжковий Клуб "Клуб Сімейного Дозвілля", 2016. 208 с. </w:t>
      </w:r>
    </w:p>
    <w:p w14:paraId="76F3F700" w14:textId="77777777" w:rsidR="00220DBC" w:rsidRPr="00066410" w:rsidRDefault="00220DBC" w:rsidP="00066410">
      <w:pPr>
        <w:pStyle w:val="EndNoteBibliography"/>
        <w:ind w:left="720" w:hanging="720"/>
        <w:rPr>
          <w:noProof/>
        </w:rPr>
      </w:pPr>
      <w:r w:rsidRPr="00066410">
        <w:rPr>
          <w:noProof/>
        </w:rPr>
        <w:t xml:space="preserve">33. </w:t>
      </w:r>
      <w:r w:rsidRPr="00066410">
        <w:rPr>
          <w:noProof/>
        </w:rPr>
        <w:tab/>
        <w:t xml:space="preserve">Котлер Ф., Армстронг Г. Основи маркетингу. Київ: Науковий світ, 2022. 880 с. </w:t>
      </w:r>
    </w:p>
    <w:p w14:paraId="0857AA33" w14:textId="77777777" w:rsidR="00220DBC" w:rsidRPr="00066410" w:rsidRDefault="00220DBC" w:rsidP="00066410">
      <w:pPr>
        <w:pStyle w:val="EndNoteBibliography"/>
        <w:ind w:left="720" w:hanging="720"/>
        <w:rPr>
          <w:noProof/>
        </w:rPr>
      </w:pPr>
      <w:r w:rsidRPr="00066410">
        <w:rPr>
          <w:noProof/>
        </w:rPr>
        <w:t xml:space="preserve">34. </w:t>
      </w:r>
      <w:r w:rsidRPr="00066410">
        <w:rPr>
          <w:noProof/>
        </w:rPr>
        <w:tab/>
        <w:t xml:space="preserve">Zyman S., Brott A. A. The End of Advertising as We Know It: Wiley, 2002. 239 с. </w:t>
      </w:r>
    </w:p>
    <w:p w14:paraId="26292000" w14:textId="77777777" w:rsidR="00220DBC" w:rsidRPr="00066410" w:rsidRDefault="00220DBC" w:rsidP="00066410">
      <w:pPr>
        <w:pStyle w:val="EndNoteBibliography"/>
        <w:ind w:left="720" w:hanging="720"/>
        <w:rPr>
          <w:noProof/>
        </w:rPr>
      </w:pPr>
      <w:r w:rsidRPr="00066410">
        <w:rPr>
          <w:noProof/>
        </w:rPr>
        <w:lastRenderedPageBreak/>
        <w:t xml:space="preserve">35. </w:t>
      </w:r>
      <w:r w:rsidRPr="00066410">
        <w:rPr>
          <w:noProof/>
        </w:rPr>
        <w:tab/>
        <w:t xml:space="preserve">Chaffey D., Ellis-Chadwick F. Digital Marketing  Seventh edition. Harlow, England ; New York: Pearson, 2019. 545 с. </w:t>
      </w:r>
    </w:p>
    <w:p w14:paraId="12BD5FB1" w14:textId="77777777" w:rsidR="00220DBC" w:rsidRPr="00066410" w:rsidRDefault="00220DBC" w:rsidP="00066410">
      <w:pPr>
        <w:pStyle w:val="EndNoteBibliography"/>
        <w:ind w:left="720" w:hanging="720"/>
        <w:rPr>
          <w:noProof/>
        </w:rPr>
      </w:pPr>
      <w:r w:rsidRPr="00066410">
        <w:rPr>
          <w:noProof/>
        </w:rPr>
        <w:t xml:space="preserve">36. </w:t>
      </w:r>
      <w:r w:rsidRPr="00066410">
        <w:rPr>
          <w:noProof/>
        </w:rPr>
        <w:tab/>
        <w:t xml:space="preserve">Jeffery M. Data-Driven Marketing: The 15 Metrics Everyone in Marketing Should Know: Wiley, 2010. 320 с. </w:t>
      </w:r>
    </w:p>
    <w:p w14:paraId="060CCBEA" w14:textId="77777777" w:rsidR="00220DBC" w:rsidRPr="00066410" w:rsidRDefault="00220DBC" w:rsidP="00066410">
      <w:pPr>
        <w:pStyle w:val="EndNoteBibliography"/>
        <w:ind w:left="720" w:hanging="720"/>
        <w:rPr>
          <w:noProof/>
        </w:rPr>
      </w:pPr>
      <w:r w:rsidRPr="00066410">
        <w:rPr>
          <w:noProof/>
        </w:rPr>
        <w:t xml:space="preserve">37. </w:t>
      </w:r>
      <w:r w:rsidRPr="00066410">
        <w:rPr>
          <w:noProof/>
        </w:rPr>
        <w:tab/>
        <w:t xml:space="preserve">Lenskold J. D. Marketing ROI Defined. URL: </w:t>
      </w:r>
      <w:r w:rsidRPr="00220DBC">
        <w:rPr>
          <w:noProof/>
        </w:rPr>
        <w:t>http://www.lenskold.com/content/articles/lenskold_MROI_defined.html</w:t>
      </w:r>
      <w:r w:rsidRPr="00066410">
        <w:rPr>
          <w:noProof/>
        </w:rPr>
        <w:t>.</w:t>
      </w:r>
    </w:p>
    <w:p w14:paraId="33F795D8" w14:textId="77777777" w:rsidR="00220DBC" w:rsidRPr="00066410" w:rsidRDefault="00220DBC" w:rsidP="00066410">
      <w:pPr>
        <w:pStyle w:val="EndNoteBibliography"/>
        <w:ind w:left="720" w:hanging="720"/>
        <w:rPr>
          <w:noProof/>
        </w:rPr>
      </w:pPr>
      <w:r w:rsidRPr="00066410">
        <w:rPr>
          <w:noProof/>
        </w:rPr>
        <w:t xml:space="preserve">38. </w:t>
      </w:r>
      <w:r w:rsidRPr="00066410">
        <w:rPr>
          <w:noProof/>
        </w:rPr>
        <w:tab/>
        <w:t xml:space="preserve">Prahalad C. K., Ramaswamy V. Co‐Creation Experiences: the Next Practice in Value Creation. </w:t>
      </w:r>
      <w:r w:rsidRPr="00066410">
        <w:rPr>
          <w:i/>
          <w:noProof/>
        </w:rPr>
        <w:t>Journal of Interactive Marketing.</w:t>
      </w:r>
      <w:r w:rsidRPr="00066410">
        <w:rPr>
          <w:noProof/>
        </w:rPr>
        <w:t xml:space="preserve"> 2004. T. 18, № 3. C. 5-14.</w:t>
      </w:r>
    </w:p>
    <w:p w14:paraId="3C3C3E09" w14:textId="77777777" w:rsidR="00220DBC" w:rsidRPr="00066410" w:rsidRDefault="00220DBC" w:rsidP="00066410">
      <w:pPr>
        <w:pStyle w:val="EndNoteBibliography"/>
        <w:ind w:left="720" w:hanging="720"/>
        <w:rPr>
          <w:noProof/>
        </w:rPr>
      </w:pPr>
      <w:r w:rsidRPr="00066410">
        <w:rPr>
          <w:noProof/>
        </w:rPr>
        <w:t xml:space="preserve">39. </w:t>
      </w:r>
      <w:r w:rsidRPr="00066410">
        <w:rPr>
          <w:noProof/>
        </w:rPr>
        <w:tab/>
        <w:t xml:space="preserve">Січкаренко К. О. Цифрові платформи: підходи до класифікації та визначення ролі в економічному розвитку. </w:t>
      </w:r>
      <w:r w:rsidRPr="00066410">
        <w:rPr>
          <w:i/>
          <w:noProof/>
        </w:rPr>
        <w:t>Причорноморські економічні студії.</w:t>
      </w:r>
      <w:r w:rsidRPr="00066410">
        <w:rPr>
          <w:noProof/>
        </w:rPr>
        <w:t xml:space="preserve"> 2018. № 35. C. 28-32.</w:t>
      </w:r>
    </w:p>
    <w:p w14:paraId="6E24AC71" w14:textId="77777777" w:rsidR="00220DBC" w:rsidRPr="00066410" w:rsidRDefault="00220DBC" w:rsidP="00066410">
      <w:pPr>
        <w:pStyle w:val="EndNoteBibliography"/>
        <w:ind w:left="720" w:hanging="720"/>
        <w:rPr>
          <w:noProof/>
        </w:rPr>
      </w:pPr>
      <w:r w:rsidRPr="00066410">
        <w:rPr>
          <w:noProof/>
        </w:rPr>
        <w:t xml:space="preserve">40. </w:t>
      </w:r>
      <w:r w:rsidRPr="00066410">
        <w:rPr>
          <w:noProof/>
        </w:rPr>
        <w:tab/>
        <w:t xml:space="preserve">Рубан В. Сучасні інструменти цифрового маркетингу. </w:t>
      </w:r>
      <w:r w:rsidRPr="00066410">
        <w:rPr>
          <w:i/>
          <w:noProof/>
        </w:rPr>
        <w:t>Науковий вісник Херсонського державного університету. Серія «Економічні науки».</w:t>
      </w:r>
      <w:r w:rsidRPr="00066410">
        <w:rPr>
          <w:noProof/>
        </w:rPr>
        <w:t xml:space="preserve"> 2018. № 30 (1). C. 143-146.</w:t>
      </w:r>
    </w:p>
    <w:p w14:paraId="0FF86EB4" w14:textId="77777777" w:rsidR="00220DBC" w:rsidRPr="00066410" w:rsidRDefault="00220DBC" w:rsidP="00066410">
      <w:pPr>
        <w:pStyle w:val="EndNoteBibliography"/>
        <w:ind w:left="720" w:hanging="720"/>
        <w:rPr>
          <w:noProof/>
        </w:rPr>
      </w:pPr>
      <w:r w:rsidRPr="00066410">
        <w:rPr>
          <w:noProof/>
        </w:rPr>
        <w:t xml:space="preserve">41. </w:t>
      </w:r>
      <w:r w:rsidRPr="00066410">
        <w:rPr>
          <w:noProof/>
        </w:rPr>
        <w:tab/>
        <w:t xml:space="preserve">Мелушова І. Ю., Кот О. В. Визначення цілей управління результативністю маркетингу на засадах сталого розвитку підприємства. </w:t>
      </w:r>
      <w:r w:rsidRPr="00066410">
        <w:rPr>
          <w:i/>
          <w:noProof/>
        </w:rPr>
        <w:t>Економічна стратегія і перспективи розвитку сфери торгівлі та послуг.</w:t>
      </w:r>
      <w:r w:rsidRPr="00066410">
        <w:rPr>
          <w:noProof/>
        </w:rPr>
        <w:t xml:space="preserve"> 2018. № 2. C. 200-211.</w:t>
      </w:r>
    </w:p>
    <w:p w14:paraId="48BBA869" w14:textId="77777777" w:rsidR="00220DBC" w:rsidRPr="00066410" w:rsidRDefault="00220DBC" w:rsidP="00066410">
      <w:pPr>
        <w:pStyle w:val="EndNoteBibliography"/>
        <w:ind w:left="720" w:hanging="720"/>
        <w:rPr>
          <w:noProof/>
        </w:rPr>
      </w:pPr>
      <w:r w:rsidRPr="00066410">
        <w:rPr>
          <w:noProof/>
        </w:rPr>
        <w:t xml:space="preserve">42. </w:t>
      </w:r>
      <w:r w:rsidRPr="00066410">
        <w:rPr>
          <w:noProof/>
        </w:rPr>
        <w:tab/>
        <w:t xml:space="preserve">Омельяненко В., Омельяненко О., Артюхова Н. Маркетинг цифрових інновацій у контексті сталого розвитку регіону. </w:t>
      </w:r>
      <w:r w:rsidRPr="00066410">
        <w:rPr>
          <w:i/>
          <w:noProof/>
        </w:rPr>
        <w:t>Економіка та держава.</w:t>
      </w:r>
      <w:r w:rsidRPr="00066410">
        <w:rPr>
          <w:noProof/>
        </w:rPr>
        <w:t xml:space="preserve"> 2021. № 4. C. 72-77.</w:t>
      </w:r>
    </w:p>
    <w:p w14:paraId="6238A6C0" w14:textId="77777777" w:rsidR="00220DBC" w:rsidRPr="0090430B" w:rsidRDefault="00220DBC" w:rsidP="001978D4"/>
    <w:p w14:paraId="3261EF17" w14:textId="77777777" w:rsidR="00913C98" w:rsidRPr="00783BAA" w:rsidRDefault="00913C98">
      <w:pPr>
        <w:rPr>
          <w:lang w:val="ru-RU"/>
        </w:rPr>
      </w:pPr>
    </w:p>
    <w:sectPr w:rsidR="00913C98" w:rsidRPr="00783BAA" w:rsidSect="00220DBC">
      <w:pgSz w:w="11906" w:h="16838"/>
      <w:pgMar w:top="1440" w:right="1083" w:bottom="1440" w:left="1803"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836E52" w14:textId="77777777" w:rsidR="00560011" w:rsidRDefault="00560011" w:rsidP="00161C96">
      <w:pPr>
        <w:spacing w:line="240" w:lineRule="auto"/>
      </w:pPr>
      <w:r>
        <w:separator/>
      </w:r>
    </w:p>
  </w:endnote>
  <w:endnote w:type="continuationSeparator" w:id="0">
    <w:p w14:paraId="7D3B80A3" w14:textId="77777777" w:rsidR="00560011" w:rsidRDefault="00560011" w:rsidP="00161C9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Times New Roman (Headings CS)">
    <w:altName w:val="Times New Roman"/>
    <w:panose1 w:val="020B0604020202020204"/>
    <w:charset w:val="00"/>
    <w:family w:val="roman"/>
    <w:notTrueType/>
    <w:pitch w:val="default"/>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98917808"/>
      <w:docPartObj>
        <w:docPartGallery w:val="Page Numbers (Bottom of Page)"/>
        <w:docPartUnique/>
      </w:docPartObj>
    </w:sdtPr>
    <w:sdtContent>
      <w:p w14:paraId="34B5E586" w14:textId="77777777" w:rsidR="00000000" w:rsidRDefault="00000000" w:rsidP="00C940E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1330FEF" w14:textId="77777777" w:rsidR="00000000" w:rsidRDefault="00000000" w:rsidP="00EA226E">
    <w:pPr>
      <w:pStyle w:val="Footer"/>
      <w:ind w:right="360"/>
      <w:rPr>
        <w:rStyle w:val="PageNumber"/>
      </w:rPr>
    </w:pPr>
  </w:p>
  <w:p w14:paraId="5EF71DE3" w14:textId="77777777" w:rsidR="00000000" w:rsidRDefault="00000000" w:rsidP="001978D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6A9706" w14:textId="77777777" w:rsidR="00000000" w:rsidRDefault="00000000" w:rsidP="00EA226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073549" w14:textId="77777777" w:rsidR="00560011" w:rsidRDefault="00560011" w:rsidP="00161C96">
      <w:pPr>
        <w:spacing w:line="240" w:lineRule="auto"/>
      </w:pPr>
      <w:r>
        <w:separator/>
      </w:r>
    </w:p>
  </w:footnote>
  <w:footnote w:type="continuationSeparator" w:id="0">
    <w:p w14:paraId="529E8691" w14:textId="77777777" w:rsidR="00560011" w:rsidRDefault="00560011" w:rsidP="00161C9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7660889"/>
      <w:docPartObj>
        <w:docPartGallery w:val="Page Numbers (Top of Page)"/>
        <w:docPartUnique/>
      </w:docPartObj>
    </w:sdtPr>
    <w:sdtEndPr>
      <w:rPr>
        <w:rStyle w:val="PageNumber"/>
      </w:rPr>
    </w:sdtEndPr>
    <w:sdtContent>
      <w:p w14:paraId="748C50FB" w14:textId="77777777" w:rsidR="00000000" w:rsidRDefault="00000000" w:rsidP="00161C96">
        <w:pPr>
          <w:pStyle w:val="Header"/>
          <w:framePr w:wrap="none" w:vAnchor="text" w:hAnchor="margin" w:xAlign="right" w:y="1"/>
          <w:rPr>
            <w:rStyle w:val="PageNumber"/>
          </w:rPr>
        </w:pPr>
        <w:r>
          <w:rPr>
            <w:rStyle w:val="PageNumber"/>
          </w:rPr>
          <w:fldChar w:fldCharType="begin"/>
        </w:r>
        <w:r>
          <w:rPr>
            <w:rStyle w:val="PageNumber"/>
          </w:rPr>
          <w:instrText xml:space="preserve"> </w:instrText>
        </w:r>
        <w:r>
          <w:rPr>
            <w:rStyle w:val="PageNumber"/>
          </w:rPr>
          <w:instrText>PAGE</w:instrText>
        </w:r>
        <w:r>
          <w:rPr>
            <w:rStyle w:val="PageNumber"/>
          </w:rPr>
          <w:instrText xml:space="preserve"> </w:instrText>
        </w:r>
        <w:r>
          <w:rPr>
            <w:rStyle w:val="PageNumber"/>
          </w:rPr>
          <w:fldChar w:fldCharType="end"/>
        </w:r>
      </w:p>
    </w:sdtContent>
  </w:sdt>
  <w:p w14:paraId="460B9CAD" w14:textId="77777777" w:rsidR="00000000" w:rsidRDefault="00000000" w:rsidP="00710BF1">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855492572"/>
      <w:docPartObj>
        <w:docPartGallery w:val="Page Numbers (Top of Page)"/>
        <w:docPartUnique/>
      </w:docPartObj>
    </w:sdtPr>
    <w:sdtContent>
      <w:p w14:paraId="78FD50FA" w14:textId="6E37DE15" w:rsidR="00161C96" w:rsidRDefault="00161C96" w:rsidP="00551BF1">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23</w:t>
        </w:r>
        <w:r>
          <w:rPr>
            <w:rStyle w:val="PageNumber"/>
          </w:rPr>
          <w:fldChar w:fldCharType="end"/>
        </w:r>
      </w:p>
    </w:sdtContent>
  </w:sdt>
  <w:p w14:paraId="00FC1952" w14:textId="77777777" w:rsidR="00000000" w:rsidRDefault="00000000" w:rsidP="00710BF1">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973EAB"/>
    <w:multiLevelType w:val="multilevel"/>
    <w:tmpl w:val="F99EE094"/>
    <w:lvl w:ilvl="0">
      <w:start w:val="1"/>
      <w:numFmt w:val="decimal"/>
      <w:lvlText w:val="Розділ %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79CE15B6"/>
    <w:multiLevelType w:val="multilevel"/>
    <w:tmpl w:val="4B1E5654"/>
    <w:lvl w:ilvl="0">
      <w:start w:val="1"/>
      <w:numFmt w:val="decimal"/>
      <w:pStyle w:val="Heading1"/>
      <w:lvlText w:val="Розділ %1."/>
      <w:lvlJc w:val="left"/>
      <w:pPr>
        <w:ind w:left="1080" w:hanging="360"/>
      </w:pPr>
      <w:rPr>
        <w:rFonts w:hint="default"/>
      </w:rPr>
    </w:lvl>
    <w:lvl w:ilvl="1">
      <w:start w:val="1"/>
      <w:numFmt w:val="decimal"/>
      <w:pStyle w:val="Heading2"/>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num w:numId="1" w16cid:durableId="1272665927">
    <w:abstractNumId w:val="0"/>
  </w:num>
  <w:num w:numId="2" w16cid:durableId="16309333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220DBC"/>
    <w:rsid w:val="000C4EC7"/>
    <w:rsid w:val="000C6470"/>
    <w:rsid w:val="000D017A"/>
    <w:rsid w:val="000D20F0"/>
    <w:rsid w:val="000D57A9"/>
    <w:rsid w:val="000D57F0"/>
    <w:rsid w:val="000D6D3B"/>
    <w:rsid w:val="000E1D6C"/>
    <w:rsid w:val="000E459B"/>
    <w:rsid w:val="000F2C3E"/>
    <w:rsid w:val="000F3FF5"/>
    <w:rsid w:val="00110B18"/>
    <w:rsid w:val="00135A1B"/>
    <w:rsid w:val="00161C96"/>
    <w:rsid w:val="00172749"/>
    <w:rsid w:val="001823AF"/>
    <w:rsid w:val="001A577C"/>
    <w:rsid w:val="00214D7B"/>
    <w:rsid w:val="0021778D"/>
    <w:rsid w:val="00220DBC"/>
    <w:rsid w:val="002234D5"/>
    <w:rsid w:val="00226E06"/>
    <w:rsid w:val="00233010"/>
    <w:rsid w:val="002469AF"/>
    <w:rsid w:val="00251B0F"/>
    <w:rsid w:val="00282C5F"/>
    <w:rsid w:val="002A05EE"/>
    <w:rsid w:val="002A13EF"/>
    <w:rsid w:val="002A2349"/>
    <w:rsid w:val="002C526E"/>
    <w:rsid w:val="002E170B"/>
    <w:rsid w:val="002E1FFE"/>
    <w:rsid w:val="002E54C8"/>
    <w:rsid w:val="00313F7A"/>
    <w:rsid w:val="00315B55"/>
    <w:rsid w:val="00320271"/>
    <w:rsid w:val="00322D43"/>
    <w:rsid w:val="00332EDA"/>
    <w:rsid w:val="00350550"/>
    <w:rsid w:val="0036542F"/>
    <w:rsid w:val="00375545"/>
    <w:rsid w:val="003758C5"/>
    <w:rsid w:val="00385241"/>
    <w:rsid w:val="00394A17"/>
    <w:rsid w:val="003F16DE"/>
    <w:rsid w:val="003F4474"/>
    <w:rsid w:val="003F69D9"/>
    <w:rsid w:val="00400D36"/>
    <w:rsid w:val="0040299E"/>
    <w:rsid w:val="00434F46"/>
    <w:rsid w:val="00436334"/>
    <w:rsid w:val="004406E0"/>
    <w:rsid w:val="004578FE"/>
    <w:rsid w:val="00475BD0"/>
    <w:rsid w:val="004A05F3"/>
    <w:rsid w:val="004C14C1"/>
    <w:rsid w:val="004E1075"/>
    <w:rsid w:val="00515AAD"/>
    <w:rsid w:val="00523F6F"/>
    <w:rsid w:val="005355FA"/>
    <w:rsid w:val="00543897"/>
    <w:rsid w:val="00560011"/>
    <w:rsid w:val="00565B15"/>
    <w:rsid w:val="00571E4B"/>
    <w:rsid w:val="00572AFF"/>
    <w:rsid w:val="00577282"/>
    <w:rsid w:val="005C42C6"/>
    <w:rsid w:val="005D6333"/>
    <w:rsid w:val="00631410"/>
    <w:rsid w:val="006331CA"/>
    <w:rsid w:val="006356B3"/>
    <w:rsid w:val="006431E6"/>
    <w:rsid w:val="00643BEA"/>
    <w:rsid w:val="00650E53"/>
    <w:rsid w:val="00665CEF"/>
    <w:rsid w:val="00667A68"/>
    <w:rsid w:val="00676347"/>
    <w:rsid w:val="006910D6"/>
    <w:rsid w:val="006B1015"/>
    <w:rsid w:val="006C5681"/>
    <w:rsid w:val="006D1B5D"/>
    <w:rsid w:val="006D1D5D"/>
    <w:rsid w:val="006E0857"/>
    <w:rsid w:val="006E1722"/>
    <w:rsid w:val="0070508E"/>
    <w:rsid w:val="0070663F"/>
    <w:rsid w:val="00707E4E"/>
    <w:rsid w:val="00710454"/>
    <w:rsid w:val="00710BBB"/>
    <w:rsid w:val="00710F0B"/>
    <w:rsid w:val="00780692"/>
    <w:rsid w:val="00783BAA"/>
    <w:rsid w:val="00790FA2"/>
    <w:rsid w:val="007A678D"/>
    <w:rsid w:val="007C2FC9"/>
    <w:rsid w:val="007C53EA"/>
    <w:rsid w:val="007D08CD"/>
    <w:rsid w:val="007D32BE"/>
    <w:rsid w:val="007E3CFE"/>
    <w:rsid w:val="007E7D93"/>
    <w:rsid w:val="007F01E7"/>
    <w:rsid w:val="0080662E"/>
    <w:rsid w:val="008159D1"/>
    <w:rsid w:val="008167F5"/>
    <w:rsid w:val="00823FA7"/>
    <w:rsid w:val="0083069E"/>
    <w:rsid w:val="00834260"/>
    <w:rsid w:val="00845BC9"/>
    <w:rsid w:val="00865691"/>
    <w:rsid w:val="008A044F"/>
    <w:rsid w:val="008A36DB"/>
    <w:rsid w:val="008B32BA"/>
    <w:rsid w:val="008B55C4"/>
    <w:rsid w:val="008B7A06"/>
    <w:rsid w:val="008C5574"/>
    <w:rsid w:val="00903376"/>
    <w:rsid w:val="00907699"/>
    <w:rsid w:val="00913C98"/>
    <w:rsid w:val="00927797"/>
    <w:rsid w:val="00933C82"/>
    <w:rsid w:val="009558D2"/>
    <w:rsid w:val="00967ECA"/>
    <w:rsid w:val="009B7E42"/>
    <w:rsid w:val="009D1DA8"/>
    <w:rsid w:val="00A25F02"/>
    <w:rsid w:val="00A42CE7"/>
    <w:rsid w:val="00A45B18"/>
    <w:rsid w:val="00A52F17"/>
    <w:rsid w:val="00A678DB"/>
    <w:rsid w:val="00A9047F"/>
    <w:rsid w:val="00A9503D"/>
    <w:rsid w:val="00AB3CC6"/>
    <w:rsid w:val="00AC4C2B"/>
    <w:rsid w:val="00AC577F"/>
    <w:rsid w:val="00AD1C8B"/>
    <w:rsid w:val="00AD2899"/>
    <w:rsid w:val="00AF22CF"/>
    <w:rsid w:val="00B365D2"/>
    <w:rsid w:val="00B53BDD"/>
    <w:rsid w:val="00BA47EE"/>
    <w:rsid w:val="00BD7AED"/>
    <w:rsid w:val="00BE4476"/>
    <w:rsid w:val="00C04871"/>
    <w:rsid w:val="00C279FF"/>
    <w:rsid w:val="00C30BC7"/>
    <w:rsid w:val="00C52C4C"/>
    <w:rsid w:val="00C627E9"/>
    <w:rsid w:val="00C91B61"/>
    <w:rsid w:val="00CC1003"/>
    <w:rsid w:val="00CC46A6"/>
    <w:rsid w:val="00CD378F"/>
    <w:rsid w:val="00CE5AAC"/>
    <w:rsid w:val="00CF06DF"/>
    <w:rsid w:val="00D012F3"/>
    <w:rsid w:val="00D0460D"/>
    <w:rsid w:val="00D04CE1"/>
    <w:rsid w:val="00D3435A"/>
    <w:rsid w:val="00D3644B"/>
    <w:rsid w:val="00D43140"/>
    <w:rsid w:val="00D536E6"/>
    <w:rsid w:val="00D639E0"/>
    <w:rsid w:val="00D65A81"/>
    <w:rsid w:val="00D661E6"/>
    <w:rsid w:val="00D72C74"/>
    <w:rsid w:val="00D8104E"/>
    <w:rsid w:val="00DA4B3C"/>
    <w:rsid w:val="00DC0853"/>
    <w:rsid w:val="00DC384F"/>
    <w:rsid w:val="00DF2882"/>
    <w:rsid w:val="00E027C2"/>
    <w:rsid w:val="00E21845"/>
    <w:rsid w:val="00E26789"/>
    <w:rsid w:val="00E33EB1"/>
    <w:rsid w:val="00E50470"/>
    <w:rsid w:val="00E942F7"/>
    <w:rsid w:val="00E966A9"/>
    <w:rsid w:val="00EA1651"/>
    <w:rsid w:val="00EA5569"/>
    <w:rsid w:val="00EC176E"/>
    <w:rsid w:val="00ED13C1"/>
    <w:rsid w:val="00ED4D7A"/>
    <w:rsid w:val="00EF32CB"/>
    <w:rsid w:val="00F04E9F"/>
    <w:rsid w:val="00F24028"/>
    <w:rsid w:val="00F26DF1"/>
    <w:rsid w:val="00F31470"/>
    <w:rsid w:val="00F3775B"/>
    <w:rsid w:val="00F42D8E"/>
    <w:rsid w:val="00F433C7"/>
    <w:rsid w:val="00F51388"/>
    <w:rsid w:val="00F63D20"/>
    <w:rsid w:val="00F857F4"/>
    <w:rsid w:val="00F94D40"/>
    <w:rsid w:val="00FA69A7"/>
    <w:rsid w:val="00FD5DE5"/>
    <w:rsid w:val="00FE7504"/>
  </w:rsids>
  <m:mathPr>
    <m:mathFont m:val="Cambria Math"/>
    <m:brkBin m:val="before"/>
    <m:brkBinSub m:val="--"/>
    <m:smallFrac m:val="0"/>
    <m:dispDef/>
    <m:lMargin m:val="0"/>
    <m:rMargin m:val="0"/>
    <m:defJc m:val="centerGroup"/>
    <m:wrapIndent m:val="1440"/>
    <m:intLim m:val="subSup"/>
    <m:naryLim m:val="undOvr"/>
  </m:mathPr>
  <w:themeFontLang w:val="en-UA"/>
  <w:clrSchemeMapping w:bg1="light1" w:t1="dark1" w:bg2="light2" w:t2="dark2" w:accent1="accent1" w:accent2="accent2" w:accent3="accent3" w:accent4="accent4" w:accent5="accent5" w:accent6="accent6" w:hyperlink="hyperlink" w:followedHyperlink="followedHyperlink"/>
  <w:decimalSymbol w:val=","/>
  <w:listSeparator w:val=","/>
  <w14:docId w14:val="235CF145"/>
  <w15:chartTrackingRefBased/>
  <w15:docId w15:val="{E7FA209C-27CB-154A-AFA8-047E5E5880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0DBC"/>
    <w:pPr>
      <w:spacing w:line="360" w:lineRule="auto"/>
      <w:ind w:firstLine="720"/>
      <w:jc w:val="both"/>
    </w:pPr>
    <w:rPr>
      <w:rFonts w:ascii="Times New Roman" w:hAnsi="Times New Roman"/>
      <w:sz w:val="28"/>
      <w:lang w:val="uk-UA"/>
    </w:rPr>
  </w:style>
  <w:style w:type="paragraph" w:styleId="Heading1">
    <w:name w:val="heading 1"/>
    <w:basedOn w:val="Normal"/>
    <w:next w:val="Normal"/>
    <w:link w:val="Heading1Char"/>
    <w:uiPriority w:val="9"/>
    <w:qFormat/>
    <w:rsid w:val="00220DBC"/>
    <w:pPr>
      <w:keepNext/>
      <w:keepLines/>
      <w:numPr>
        <w:numId w:val="2"/>
      </w:numPr>
      <w:spacing w:before="360" w:after="80"/>
      <w:ind w:left="0" w:firstLine="0"/>
      <w:jc w:val="center"/>
      <w:outlineLvl w:val="0"/>
    </w:pPr>
    <w:rPr>
      <w:rFonts w:eastAsiaTheme="majorEastAsia" w:cs="Times New Roman (Headings CS)"/>
      <w:b/>
      <w:caps/>
      <w:szCs w:val="40"/>
    </w:rPr>
  </w:style>
  <w:style w:type="paragraph" w:styleId="Heading2">
    <w:name w:val="heading 2"/>
    <w:basedOn w:val="Normal"/>
    <w:next w:val="Normal"/>
    <w:link w:val="Heading2Char"/>
    <w:uiPriority w:val="9"/>
    <w:unhideWhenUsed/>
    <w:qFormat/>
    <w:rsid w:val="00220DBC"/>
    <w:pPr>
      <w:keepNext/>
      <w:keepLines/>
      <w:numPr>
        <w:ilvl w:val="1"/>
        <w:numId w:val="2"/>
      </w:numPr>
      <w:spacing w:before="160" w:after="80"/>
      <w:ind w:left="0" w:firstLine="0"/>
      <w:jc w:val="left"/>
      <w:outlineLvl w:val="1"/>
    </w:pPr>
    <w:rPr>
      <w:rFonts w:eastAsiaTheme="majorEastAsia" w:cstheme="majorBidi"/>
      <w:b/>
      <w:szCs w:val="32"/>
    </w:rPr>
  </w:style>
  <w:style w:type="paragraph" w:styleId="Heading3">
    <w:name w:val="heading 3"/>
    <w:basedOn w:val="Normal"/>
    <w:next w:val="Normal"/>
    <w:link w:val="Heading3Char"/>
    <w:uiPriority w:val="9"/>
    <w:semiHidden/>
    <w:unhideWhenUsed/>
    <w:qFormat/>
    <w:rsid w:val="00220DBC"/>
    <w:pPr>
      <w:keepNext/>
      <w:keepLines/>
      <w:spacing w:before="160" w:after="80"/>
      <w:outlineLvl w:val="2"/>
    </w:pPr>
    <w:rPr>
      <w:rFonts w:eastAsiaTheme="majorEastAsia" w:cstheme="majorBidi"/>
      <w:color w:val="0F4761" w:themeColor="accent1" w:themeShade="BF"/>
      <w:szCs w:val="28"/>
    </w:rPr>
  </w:style>
  <w:style w:type="paragraph" w:styleId="Heading4">
    <w:name w:val="heading 4"/>
    <w:basedOn w:val="Normal"/>
    <w:next w:val="Normal"/>
    <w:link w:val="Heading4Char"/>
    <w:uiPriority w:val="9"/>
    <w:semiHidden/>
    <w:unhideWhenUsed/>
    <w:qFormat/>
    <w:rsid w:val="00220DB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20DB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20DB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20DB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20DB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20DB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rsid w:val="00220DBC"/>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220DBC"/>
  </w:style>
  <w:style w:type="character" w:customStyle="1" w:styleId="Heading1Char">
    <w:name w:val="Heading 1 Char"/>
    <w:basedOn w:val="DefaultParagraphFont"/>
    <w:link w:val="Heading1"/>
    <w:uiPriority w:val="9"/>
    <w:rsid w:val="00220DBC"/>
    <w:rPr>
      <w:rFonts w:ascii="Times New Roman" w:eastAsiaTheme="majorEastAsia" w:hAnsi="Times New Roman" w:cs="Times New Roman (Headings CS)"/>
      <w:b/>
      <w:caps/>
      <w:sz w:val="28"/>
      <w:szCs w:val="40"/>
      <w:lang w:val="uk-UA"/>
    </w:rPr>
  </w:style>
  <w:style w:type="character" w:customStyle="1" w:styleId="Heading2Char">
    <w:name w:val="Heading 2 Char"/>
    <w:basedOn w:val="DefaultParagraphFont"/>
    <w:link w:val="Heading2"/>
    <w:uiPriority w:val="9"/>
    <w:rsid w:val="00220DBC"/>
    <w:rPr>
      <w:rFonts w:ascii="Times New Roman" w:eastAsiaTheme="majorEastAsia" w:hAnsi="Times New Roman" w:cstheme="majorBidi"/>
      <w:b/>
      <w:sz w:val="28"/>
      <w:szCs w:val="32"/>
      <w:lang w:val="uk-UA"/>
    </w:rPr>
  </w:style>
  <w:style w:type="character" w:customStyle="1" w:styleId="Heading3Char">
    <w:name w:val="Heading 3 Char"/>
    <w:basedOn w:val="DefaultParagraphFont"/>
    <w:link w:val="Heading3"/>
    <w:uiPriority w:val="9"/>
    <w:semiHidden/>
    <w:rsid w:val="00220DBC"/>
    <w:rPr>
      <w:rFonts w:ascii="Times New Roman" w:eastAsiaTheme="majorEastAsia" w:hAnsi="Times New Roman" w:cstheme="majorBidi"/>
      <w:color w:val="0F4761" w:themeColor="accent1" w:themeShade="BF"/>
      <w:sz w:val="28"/>
      <w:szCs w:val="28"/>
      <w:lang w:val="uk-UA"/>
    </w:rPr>
  </w:style>
  <w:style w:type="character" w:customStyle="1" w:styleId="Heading4Char">
    <w:name w:val="Heading 4 Char"/>
    <w:basedOn w:val="DefaultParagraphFont"/>
    <w:link w:val="Heading4"/>
    <w:uiPriority w:val="9"/>
    <w:semiHidden/>
    <w:rsid w:val="00220DBC"/>
    <w:rPr>
      <w:rFonts w:ascii="Times New Roman" w:eastAsiaTheme="majorEastAsia" w:hAnsi="Times New Roman" w:cstheme="majorBidi"/>
      <w:i/>
      <w:iCs/>
      <w:color w:val="0F4761" w:themeColor="accent1" w:themeShade="BF"/>
      <w:sz w:val="28"/>
      <w:lang w:val="uk-UA"/>
    </w:rPr>
  </w:style>
  <w:style w:type="character" w:customStyle="1" w:styleId="Heading5Char">
    <w:name w:val="Heading 5 Char"/>
    <w:basedOn w:val="DefaultParagraphFont"/>
    <w:link w:val="Heading5"/>
    <w:uiPriority w:val="9"/>
    <w:semiHidden/>
    <w:rsid w:val="00220DBC"/>
    <w:rPr>
      <w:rFonts w:ascii="Times New Roman" w:eastAsiaTheme="majorEastAsia" w:hAnsi="Times New Roman" w:cstheme="majorBidi"/>
      <w:color w:val="0F4761" w:themeColor="accent1" w:themeShade="BF"/>
      <w:sz w:val="28"/>
      <w:lang w:val="uk-UA"/>
    </w:rPr>
  </w:style>
  <w:style w:type="character" w:customStyle="1" w:styleId="Heading6Char">
    <w:name w:val="Heading 6 Char"/>
    <w:basedOn w:val="DefaultParagraphFont"/>
    <w:link w:val="Heading6"/>
    <w:uiPriority w:val="9"/>
    <w:semiHidden/>
    <w:rsid w:val="00220DBC"/>
    <w:rPr>
      <w:rFonts w:ascii="Times New Roman" w:eastAsiaTheme="majorEastAsia" w:hAnsi="Times New Roman" w:cstheme="majorBidi"/>
      <w:i/>
      <w:iCs/>
      <w:color w:val="595959" w:themeColor="text1" w:themeTint="A6"/>
      <w:sz w:val="28"/>
      <w:lang w:val="uk-UA"/>
    </w:rPr>
  </w:style>
  <w:style w:type="character" w:customStyle="1" w:styleId="Heading7Char">
    <w:name w:val="Heading 7 Char"/>
    <w:basedOn w:val="DefaultParagraphFont"/>
    <w:link w:val="Heading7"/>
    <w:uiPriority w:val="9"/>
    <w:semiHidden/>
    <w:rsid w:val="00220DBC"/>
    <w:rPr>
      <w:rFonts w:ascii="Times New Roman" w:eastAsiaTheme="majorEastAsia" w:hAnsi="Times New Roman" w:cstheme="majorBidi"/>
      <w:color w:val="595959" w:themeColor="text1" w:themeTint="A6"/>
      <w:sz w:val="28"/>
      <w:lang w:val="uk-UA"/>
    </w:rPr>
  </w:style>
  <w:style w:type="character" w:customStyle="1" w:styleId="Heading8Char">
    <w:name w:val="Heading 8 Char"/>
    <w:basedOn w:val="DefaultParagraphFont"/>
    <w:link w:val="Heading8"/>
    <w:uiPriority w:val="9"/>
    <w:semiHidden/>
    <w:rsid w:val="00220DBC"/>
    <w:rPr>
      <w:rFonts w:ascii="Times New Roman" w:eastAsiaTheme="majorEastAsia" w:hAnsi="Times New Roman" w:cstheme="majorBidi"/>
      <w:i/>
      <w:iCs/>
      <w:color w:val="272727" w:themeColor="text1" w:themeTint="D8"/>
      <w:sz w:val="28"/>
      <w:lang w:val="uk-UA"/>
    </w:rPr>
  </w:style>
  <w:style w:type="character" w:customStyle="1" w:styleId="Heading9Char">
    <w:name w:val="Heading 9 Char"/>
    <w:basedOn w:val="DefaultParagraphFont"/>
    <w:link w:val="Heading9"/>
    <w:uiPriority w:val="9"/>
    <w:semiHidden/>
    <w:rsid w:val="00220DBC"/>
    <w:rPr>
      <w:rFonts w:ascii="Times New Roman" w:eastAsiaTheme="majorEastAsia" w:hAnsi="Times New Roman" w:cstheme="majorBidi"/>
      <w:color w:val="272727" w:themeColor="text1" w:themeTint="D8"/>
      <w:sz w:val="28"/>
      <w:lang w:val="uk-UA"/>
    </w:rPr>
  </w:style>
  <w:style w:type="paragraph" w:styleId="Title">
    <w:name w:val="Title"/>
    <w:basedOn w:val="Normal"/>
    <w:next w:val="Normal"/>
    <w:link w:val="TitleChar"/>
    <w:uiPriority w:val="10"/>
    <w:qFormat/>
    <w:rsid w:val="00220DB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20DBC"/>
    <w:rPr>
      <w:rFonts w:asciiTheme="majorHAnsi" w:eastAsiaTheme="majorEastAsia" w:hAnsiTheme="majorHAnsi" w:cstheme="majorBidi"/>
      <w:spacing w:val="-10"/>
      <w:kern w:val="28"/>
      <w:sz w:val="56"/>
      <w:szCs w:val="56"/>
      <w:lang w:val="uk-UA"/>
    </w:rPr>
  </w:style>
  <w:style w:type="paragraph" w:styleId="Subtitle">
    <w:name w:val="Subtitle"/>
    <w:basedOn w:val="Normal"/>
    <w:next w:val="Normal"/>
    <w:link w:val="SubtitleChar"/>
    <w:uiPriority w:val="11"/>
    <w:qFormat/>
    <w:rsid w:val="00220DBC"/>
    <w:pPr>
      <w:numPr>
        <w:ilvl w:val="1"/>
      </w:numPr>
      <w:spacing w:after="160"/>
      <w:ind w:firstLine="720"/>
    </w:pPr>
    <w:rPr>
      <w:rFonts w:eastAsiaTheme="majorEastAsia" w:cstheme="majorBidi"/>
      <w:color w:val="595959" w:themeColor="text1" w:themeTint="A6"/>
      <w:spacing w:val="15"/>
      <w:szCs w:val="28"/>
    </w:rPr>
  </w:style>
  <w:style w:type="character" w:customStyle="1" w:styleId="SubtitleChar">
    <w:name w:val="Subtitle Char"/>
    <w:basedOn w:val="DefaultParagraphFont"/>
    <w:link w:val="Subtitle"/>
    <w:uiPriority w:val="11"/>
    <w:rsid w:val="00220DBC"/>
    <w:rPr>
      <w:rFonts w:ascii="Times New Roman" w:eastAsiaTheme="majorEastAsia" w:hAnsi="Times New Roman" w:cstheme="majorBidi"/>
      <w:color w:val="595959" w:themeColor="text1" w:themeTint="A6"/>
      <w:spacing w:val="15"/>
      <w:sz w:val="28"/>
      <w:szCs w:val="28"/>
      <w:lang w:val="uk-UA"/>
    </w:rPr>
  </w:style>
  <w:style w:type="paragraph" w:styleId="Quote">
    <w:name w:val="Quote"/>
    <w:basedOn w:val="Normal"/>
    <w:next w:val="Normal"/>
    <w:link w:val="QuoteChar"/>
    <w:uiPriority w:val="29"/>
    <w:qFormat/>
    <w:rsid w:val="00220DB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220DBC"/>
    <w:rPr>
      <w:rFonts w:ascii="Times New Roman" w:hAnsi="Times New Roman"/>
      <w:i/>
      <w:iCs/>
      <w:color w:val="404040" w:themeColor="text1" w:themeTint="BF"/>
      <w:sz w:val="28"/>
      <w:lang w:val="uk-UA"/>
    </w:rPr>
  </w:style>
  <w:style w:type="paragraph" w:styleId="ListParagraph">
    <w:name w:val="List Paragraph"/>
    <w:basedOn w:val="Normal"/>
    <w:uiPriority w:val="34"/>
    <w:qFormat/>
    <w:rsid w:val="00220DBC"/>
    <w:pPr>
      <w:ind w:left="720"/>
      <w:contextualSpacing/>
    </w:pPr>
  </w:style>
  <w:style w:type="character" w:styleId="IntenseEmphasis">
    <w:name w:val="Intense Emphasis"/>
    <w:basedOn w:val="DefaultParagraphFont"/>
    <w:uiPriority w:val="21"/>
    <w:qFormat/>
    <w:rsid w:val="00220DBC"/>
    <w:rPr>
      <w:i/>
      <w:iCs/>
      <w:color w:val="0F4761" w:themeColor="accent1" w:themeShade="BF"/>
    </w:rPr>
  </w:style>
  <w:style w:type="paragraph" w:styleId="IntenseQuote">
    <w:name w:val="Intense Quote"/>
    <w:basedOn w:val="Normal"/>
    <w:next w:val="Normal"/>
    <w:link w:val="IntenseQuoteChar"/>
    <w:uiPriority w:val="30"/>
    <w:qFormat/>
    <w:rsid w:val="00220DB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20DBC"/>
    <w:rPr>
      <w:rFonts w:ascii="Times New Roman" w:hAnsi="Times New Roman"/>
      <w:i/>
      <w:iCs/>
      <w:color w:val="0F4761" w:themeColor="accent1" w:themeShade="BF"/>
      <w:sz w:val="28"/>
      <w:lang w:val="uk-UA"/>
    </w:rPr>
  </w:style>
  <w:style w:type="character" w:styleId="IntenseReference">
    <w:name w:val="Intense Reference"/>
    <w:basedOn w:val="DefaultParagraphFont"/>
    <w:uiPriority w:val="32"/>
    <w:qFormat/>
    <w:rsid w:val="00220DBC"/>
    <w:rPr>
      <w:b/>
      <w:bCs/>
      <w:smallCaps/>
      <w:color w:val="0F4761" w:themeColor="accent1" w:themeShade="BF"/>
      <w:spacing w:val="5"/>
    </w:rPr>
  </w:style>
  <w:style w:type="table" w:styleId="TableGrid">
    <w:name w:val="Table Grid"/>
    <w:basedOn w:val="TableNormal"/>
    <w:uiPriority w:val="39"/>
    <w:rsid w:val="00220D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Normal1">
    <w:name w:val="Table Normal1"/>
    <w:basedOn w:val="Normal"/>
    <w:qFormat/>
    <w:rsid w:val="00220DBC"/>
    <w:pPr>
      <w:spacing w:line="240" w:lineRule="auto"/>
      <w:ind w:firstLine="0"/>
    </w:pPr>
    <w:rPr>
      <w:sz w:val="24"/>
    </w:rPr>
  </w:style>
  <w:style w:type="paragraph" w:customStyle="1" w:styleId="Covertext">
    <w:name w:val="Cover text"/>
    <w:basedOn w:val="Normal"/>
    <w:qFormat/>
    <w:rsid w:val="00220DBC"/>
    <w:pPr>
      <w:spacing w:line="240" w:lineRule="auto"/>
      <w:ind w:firstLine="0"/>
    </w:pPr>
  </w:style>
  <w:style w:type="paragraph" w:styleId="Footer">
    <w:name w:val="footer"/>
    <w:basedOn w:val="Normal"/>
    <w:link w:val="FooterChar"/>
    <w:uiPriority w:val="99"/>
    <w:unhideWhenUsed/>
    <w:rsid w:val="00220DBC"/>
    <w:pPr>
      <w:tabs>
        <w:tab w:val="center" w:pos="4513"/>
        <w:tab w:val="right" w:pos="9026"/>
      </w:tabs>
      <w:spacing w:line="240" w:lineRule="auto"/>
    </w:pPr>
  </w:style>
  <w:style w:type="character" w:customStyle="1" w:styleId="FooterChar">
    <w:name w:val="Footer Char"/>
    <w:basedOn w:val="DefaultParagraphFont"/>
    <w:link w:val="Footer"/>
    <w:uiPriority w:val="99"/>
    <w:rsid w:val="00220DBC"/>
    <w:rPr>
      <w:rFonts w:ascii="Times New Roman" w:hAnsi="Times New Roman"/>
      <w:sz w:val="28"/>
      <w:lang w:val="uk-UA"/>
    </w:rPr>
  </w:style>
  <w:style w:type="character" w:styleId="PageNumber">
    <w:name w:val="page number"/>
    <w:basedOn w:val="DefaultParagraphFont"/>
    <w:uiPriority w:val="99"/>
    <w:semiHidden/>
    <w:unhideWhenUsed/>
    <w:rsid w:val="00220DBC"/>
  </w:style>
  <w:style w:type="paragraph" w:customStyle="1" w:styleId="EndNoteBibliographyTitle">
    <w:name w:val="EndNote Bibliography Title"/>
    <w:basedOn w:val="Normal"/>
    <w:link w:val="EndNoteBibliographyTitleChar"/>
    <w:rsid w:val="00220DBC"/>
    <w:pPr>
      <w:jc w:val="center"/>
    </w:pPr>
    <w:rPr>
      <w:rFonts w:cs="Times New Roman"/>
      <w:lang w:val="en-US"/>
    </w:rPr>
  </w:style>
  <w:style w:type="character" w:customStyle="1" w:styleId="EndNoteBibliographyTitleChar">
    <w:name w:val="EndNote Bibliography Title Char"/>
    <w:basedOn w:val="DefaultParagraphFont"/>
    <w:link w:val="EndNoteBibliographyTitle"/>
    <w:rsid w:val="00220DBC"/>
    <w:rPr>
      <w:rFonts w:ascii="Times New Roman" w:hAnsi="Times New Roman" w:cs="Times New Roman"/>
      <w:sz w:val="28"/>
      <w:lang w:val="en-US"/>
    </w:rPr>
  </w:style>
  <w:style w:type="paragraph" w:customStyle="1" w:styleId="EndNoteBibliography">
    <w:name w:val="EndNote Bibliography"/>
    <w:basedOn w:val="Normal"/>
    <w:link w:val="EndNoteBibliographyChar"/>
    <w:rsid w:val="00220DBC"/>
    <w:rPr>
      <w:rFonts w:cs="Times New Roman"/>
      <w:lang w:val="en-US"/>
    </w:rPr>
  </w:style>
  <w:style w:type="character" w:customStyle="1" w:styleId="EndNoteBibliographyChar">
    <w:name w:val="EndNote Bibliography Char"/>
    <w:basedOn w:val="DefaultParagraphFont"/>
    <w:link w:val="EndNoteBibliography"/>
    <w:rsid w:val="00220DBC"/>
    <w:rPr>
      <w:rFonts w:ascii="Times New Roman" w:hAnsi="Times New Roman" w:cs="Times New Roman"/>
      <w:sz w:val="28"/>
      <w:lang w:val="en-US"/>
    </w:rPr>
  </w:style>
  <w:style w:type="character" w:styleId="Hyperlink">
    <w:name w:val="Hyperlink"/>
    <w:basedOn w:val="DefaultParagraphFont"/>
    <w:uiPriority w:val="99"/>
    <w:unhideWhenUsed/>
    <w:rsid w:val="00220DBC"/>
    <w:rPr>
      <w:color w:val="467886" w:themeColor="hyperlink"/>
      <w:u w:val="single"/>
    </w:rPr>
  </w:style>
  <w:style w:type="character" w:styleId="UnresolvedMention">
    <w:name w:val="Unresolved Mention"/>
    <w:basedOn w:val="DefaultParagraphFont"/>
    <w:uiPriority w:val="99"/>
    <w:semiHidden/>
    <w:unhideWhenUsed/>
    <w:rsid w:val="00220DBC"/>
    <w:rPr>
      <w:color w:val="605E5C"/>
      <w:shd w:val="clear" w:color="auto" w:fill="E1DFDD"/>
    </w:rPr>
  </w:style>
  <w:style w:type="paragraph" w:styleId="Revision">
    <w:name w:val="Revision"/>
    <w:hidden/>
    <w:uiPriority w:val="99"/>
    <w:semiHidden/>
    <w:rsid w:val="00220DBC"/>
    <w:rPr>
      <w:rFonts w:ascii="Times New Roman" w:hAnsi="Times New Roman"/>
      <w:sz w:val="28"/>
    </w:rPr>
  </w:style>
  <w:style w:type="paragraph" w:styleId="Header">
    <w:name w:val="header"/>
    <w:basedOn w:val="Normal"/>
    <w:link w:val="HeaderChar"/>
    <w:uiPriority w:val="99"/>
    <w:unhideWhenUsed/>
    <w:rsid w:val="00220DBC"/>
    <w:pPr>
      <w:tabs>
        <w:tab w:val="center" w:pos="4513"/>
        <w:tab w:val="right" w:pos="9026"/>
      </w:tabs>
      <w:spacing w:line="240" w:lineRule="auto"/>
    </w:pPr>
  </w:style>
  <w:style w:type="character" w:customStyle="1" w:styleId="HeaderChar">
    <w:name w:val="Header Char"/>
    <w:basedOn w:val="DefaultParagraphFont"/>
    <w:link w:val="Header"/>
    <w:uiPriority w:val="99"/>
    <w:rsid w:val="00220DBC"/>
    <w:rPr>
      <w:rFonts w:ascii="Times New Roman" w:hAnsi="Times New Roman"/>
      <w:sz w:val="28"/>
      <w:lang w:val="uk-UA"/>
    </w:rPr>
  </w:style>
  <w:style w:type="paragraph" w:styleId="Caption">
    <w:name w:val="caption"/>
    <w:basedOn w:val="Normal"/>
    <w:next w:val="Normal"/>
    <w:uiPriority w:val="35"/>
    <w:unhideWhenUsed/>
    <w:qFormat/>
    <w:rsid w:val="00220DBC"/>
    <w:pPr>
      <w:spacing w:after="200" w:line="240" w:lineRule="auto"/>
      <w:ind w:firstLine="0"/>
      <w:jc w:val="left"/>
    </w:pPr>
    <w:rPr>
      <w:iCs/>
      <w:sz w:val="24"/>
      <w:szCs w:val="18"/>
    </w:rPr>
  </w:style>
  <w:style w:type="paragraph" w:styleId="TOCHeading">
    <w:name w:val="TOC Heading"/>
    <w:basedOn w:val="Heading1"/>
    <w:next w:val="Normal"/>
    <w:uiPriority w:val="39"/>
    <w:unhideWhenUsed/>
    <w:qFormat/>
    <w:rsid w:val="00220DBC"/>
    <w:pPr>
      <w:numPr>
        <w:numId w:val="0"/>
      </w:numPr>
      <w:spacing w:before="480" w:after="0" w:line="276" w:lineRule="auto"/>
      <w:jc w:val="left"/>
      <w:outlineLvl w:val="9"/>
    </w:pPr>
    <w:rPr>
      <w:rFonts w:asciiTheme="majorHAnsi" w:hAnsiTheme="majorHAnsi" w:cstheme="majorBidi"/>
      <w:bCs/>
      <w:caps w:val="0"/>
      <w:color w:val="0F4761" w:themeColor="accent1" w:themeShade="BF"/>
      <w:kern w:val="0"/>
      <w:szCs w:val="28"/>
      <w:lang w:val="en-US"/>
      <w14:ligatures w14:val="none"/>
    </w:rPr>
  </w:style>
  <w:style w:type="paragraph" w:styleId="TOC2">
    <w:name w:val="toc 2"/>
    <w:basedOn w:val="Normal"/>
    <w:next w:val="Normal"/>
    <w:autoRedefine/>
    <w:uiPriority w:val="39"/>
    <w:unhideWhenUsed/>
    <w:rsid w:val="00220DBC"/>
    <w:pPr>
      <w:spacing w:before="120" w:line="240" w:lineRule="auto"/>
      <w:ind w:left="278" w:firstLine="0"/>
      <w:jc w:val="left"/>
    </w:pPr>
    <w:rPr>
      <w:bCs/>
      <w:szCs w:val="22"/>
    </w:rPr>
  </w:style>
  <w:style w:type="paragraph" w:styleId="TOC1">
    <w:name w:val="toc 1"/>
    <w:basedOn w:val="Normal"/>
    <w:next w:val="Normal"/>
    <w:autoRedefine/>
    <w:uiPriority w:val="39"/>
    <w:unhideWhenUsed/>
    <w:rsid w:val="00220DBC"/>
    <w:pPr>
      <w:tabs>
        <w:tab w:val="left" w:pos="1400"/>
        <w:tab w:val="right" w:leader="dot" w:pos="9010"/>
      </w:tabs>
      <w:spacing w:before="120"/>
      <w:ind w:firstLine="0"/>
      <w:jc w:val="left"/>
    </w:pPr>
    <w:rPr>
      <w:b/>
      <w:bCs/>
      <w:iCs/>
    </w:rPr>
  </w:style>
  <w:style w:type="paragraph" w:styleId="TOC3">
    <w:name w:val="toc 3"/>
    <w:basedOn w:val="Normal"/>
    <w:next w:val="Normal"/>
    <w:autoRedefine/>
    <w:uiPriority w:val="39"/>
    <w:unhideWhenUsed/>
    <w:rsid w:val="00220DBC"/>
    <w:pPr>
      <w:ind w:left="560"/>
      <w:jc w:val="left"/>
    </w:pPr>
    <w:rPr>
      <w:rFonts w:asciiTheme="minorHAnsi" w:hAnsiTheme="minorHAnsi"/>
      <w:sz w:val="20"/>
      <w:szCs w:val="20"/>
    </w:rPr>
  </w:style>
  <w:style w:type="paragraph" w:styleId="TOC4">
    <w:name w:val="toc 4"/>
    <w:basedOn w:val="Normal"/>
    <w:next w:val="Normal"/>
    <w:autoRedefine/>
    <w:uiPriority w:val="39"/>
    <w:semiHidden/>
    <w:unhideWhenUsed/>
    <w:rsid w:val="00220DBC"/>
    <w:pPr>
      <w:ind w:left="840"/>
      <w:jc w:val="left"/>
    </w:pPr>
    <w:rPr>
      <w:rFonts w:asciiTheme="minorHAnsi" w:hAnsiTheme="minorHAnsi"/>
      <w:sz w:val="20"/>
      <w:szCs w:val="20"/>
    </w:rPr>
  </w:style>
  <w:style w:type="paragraph" w:styleId="TOC5">
    <w:name w:val="toc 5"/>
    <w:basedOn w:val="Normal"/>
    <w:next w:val="Normal"/>
    <w:autoRedefine/>
    <w:uiPriority w:val="39"/>
    <w:semiHidden/>
    <w:unhideWhenUsed/>
    <w:rsid w:val="00220DBC"/>
    <w:pPr>
      <w:ind w:left="1120"/>
      <w:jc w:val="left"/>
    </w:pPr>
    <w:rPr>
      <w:rFonts w:asciiTheme="minorHAnsi" w:hAnsiTheme="minorHAnsi"/>
      <w:sz w:val="20"/>
      <w:szCs w:val="20"/>
    </w:rPr>
  </w:style>
  <w:style w:type="paragraph" w:styleId="TOC6">
    <w:name w:val="toc 6"/>
    <w:basedOn w:val="Normal"/>
    <w:next w:val="Normal"/>
    <w:autoRedefine/>
    <w:uiPriority w:val="39"/>
    <w:semiHidden/>
    <w:unhideWhenUsed/>
    <w:rsid w:val="00220DBC"/>
    <w:pPr>
      <w:ind w:left="1400"/>
      <w:jc w:val="left"/>
    </w:pPr>
    <w:rPr>
      <w:rFonts w:asciiTheme="minorHAnsi" w:hAnsiTheme="minorHAnsi"/>
      <w:sz w:val="20"/>
      <w:szCs w:val="20"/>
    </w:rPr>
  </w:style>
  <w:style w:type="paragraph" w:styleId="TOC7">
    <w:name w:val="toc 7"/>
    <w:basedOn w:val="Normal"/>
    <w:next w:val="Normal"/>
    <w:autoRedefine/>
    <w:uiPriority w:val="39"/>
    <w:semiHidden/>
    <w:unhideWhenUsed/>
    <w:rsid w:val="00220DBC"/>
    <w:pPr>
      <w:ind w:left="1680"/>
      <w:jc w:val="left"/>
    </w:pPr>
    <w:rPr>
      <w:rFonts w:asciiTheme="minorHAnsi" w:hAnsiTheme="minorHAnsi"/>
      <w:sz w:val="20"/>
      <w:szCs w:val="20"/>
    </w:rPr>
  </w:style>
  <w:style w:type="paragraph" w:styleId="TOC8">
    <w:name w:val="toc 8"/>
    <w:basedOn w:val="Normal"/>
    <w:next w:val="Normal"/>
    <w:autoRedefine/>
    <w:uiPriority w:val="39"/>
    <w:semiHidden/>
    <w:unhideWhenUsed/>
    <w:rsid w:val="00220DBC"/>
    <w:pPr>
      <w:ind w:left="1960"/>
      <w:jc w:val="left"/>
    </w:pPr>
    <w:rPr>
      <w:rFonts w:asciiTheme="minorHAnsi" w:hAnsiTheme="minorHAnsi"/>
      <w:sz w:val="20"/>
      <w:szCs w:val="20"/>
    </w:rPr>
  </w:style>
  <w:style w:type="paragraph" w:styleId="TOC9">
    <w:name w:val="toc 9"/>
    <w:basedOn w:val="Normal"/>
    <w:next w:val="Normal"/>
    <w:autoRedefine/>
    <w:uiPriority w:val="39"/>
    <w:semiHidden/>
    <w:unhideWhenUsed/>
    <w:rsid w:val="00220DBC"/>
    <w:pPr>
      <w:ind w:left="2240"/>
      <w:jc w:val="left"/>
    </w:pPr>
    <w:rPr>
      <w:rFonts w:asciiTheme="minorHAnsi" w:hAnsi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image" Target="media/image1.png"/><Relationship Id="rId3" Type="http://schemas.openxmlformats.org/officeDocument/2006/relationships/settings" Target="settings.xml"/><Relationship Id="rId21" Type="http://schemas.openxmlformats.org/officeDocument/2006/relationships/diagramData" Target="diagrams/data3.xml"/><Relationship Id="rId7" Type="http://schemas.openxmlformats.org/officeDocument/2006/relationships/header" Target="header1.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microsoft.com/office/2007/relationships/diagramDrawing" Target="diagrams/drawing3.xml"/><Relationship Id="rId2" Type="http://schemas.openxmlformats.org/officeDocument/2006/relationships/styles" Target="styles.xml"/><Relationship Id="rId16" Type="http://schemas.openxmlformats.org/officeDocument/2006/relationships/diagramData" Target="diagrams/data2.xml"/><Relationship Id="rId20" Type="http://schemas.microsoft.com/office/2007/relationships/diagramDrawing" Target="diagrams/drawing2.xm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Data" Target="diagrams/data1.xml"/><Relationship Id="rId24" Type="http://schemas.openxmlformats.org/officeDocument/2006/relationships/diagramColors" Target="diagrams/colors3.xml"/><Relationship Id="rId5"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diagramQuickStyle" Target="diagrams/quickStyle3.xml"/><Relationship Id="rId28"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diagramColors" Target="diagrams/colors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diagramColors" Target="diagrams/colors1.xml"/><Relationship Id="rId22" Type="http://schemas.openxmlformats.org/officeDocument/2006/relationships/diagramLayout" Target="diagrams/layout3.xml"/><Relationship Id="rId27" Type="http://schemas.openxmlformats.org/officeDocument/2006/relationships/hyperlink" Target="http://www.economyandsociety.in.ua/index.php/journal/article/view/36"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Normal.dotm"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5E44603-A1EB-0840-A72C-A4B671ED3E84}" type="doc">
      <dgm:prSet loTypeId="urn:microsoft.com/office/officeart/2005/8/layout/radial6" loCatId="" qsTypeId="urn:microsoft.com/office/officeart/2005/8/quickstyle/simple1" qsCatId="simple" csTypeId="urn:microsoft.com/office/officeart/2005/8/colors/accent0_1" csCatId="mainScheme" phldr="1"/>
      <dgm:spPr/>
      <dgm:t>
        <a:bodyPr/>
        <a:lstStyle/>
        <a:p>
          <a:endParaRPr lang="en-GB"/>
        </a:p>
      </dgm:t>
    </dgm:pt>
    <dgm:pt modelId="{E7BD6F98-3029-0E42-B835-7F9C8A943DD8}">
      <dgm:prSet phldrT="[Text]"/>
      <dgm:spPr/>
      <dgm:t>
        <a:bodyPr/>
        <a:lstStyle/>
        <a:p>
          <a:pPr algn="ctr"/>
          <a:r>
            <a:rPr lang="uk-UA"/>
            <a:t>Індустрія 4.0</a:t>
          </a:r>
          <a:endParaRPr lang="en-GB"/>
        </a:p>
      </dgm:t>
    </dgm:pt>
    <dgm:pt modelId="{6C1FD856-2054-1A4F-BFF9-EDD5ED1EDEDF}" type="parTrans" cxnId="{DA03D17F-D9DE-9D48-ADCC-673B7EB4665D}">
      <dgm:prSet/>
      <dgm:spPr/>
      <dgm:t>
        <a:bodyPr/>
        <a:lstStyle/>
        <a:p>
          <a:pPr algn="ctr"/>
          <a:endParaRPr lang="en-GB"/>
        </a:p>
      </dgm:t>
    </dgm:pt>
    <dgm:pt modelId="{33D12D06-A5F7-064C-87A7-2B0A04D252A8}" type="sibTrans" cxnId="{DA03D17F-D9DE-9D48-ADCC-673B7EB4665D}">
      <dgm:prSet/>
      <dgm:spPr/>
      <dgm:t>
        <a:bodyPr/>
        <a:lstStyle/>
        <a:p>
          <a:pPr algn="ctr"/>
          <a:endParaRPr lang="en-GB"/>
        </a:p>
      </dgm:t>
    </dgm:pt>
    <dgm:pt modelId="{79467538-9D2C-934B-A500-0B4C42D2EA1E}">
      <dgm:prSet phldrT="[Text]" custT="1"/>
      <dgm:spPr/>
      <dgm:t>
        <a:bodyPr/>
        <a:lstStyle/>
        <a:p>
          <a:pPr algn="ctr"/>
          <a:r>
            <a:rPr lang="uk-UA" sz="1050"/>
            <a:t>Кіберфізичні системи</a:t>
          </a:r>
          <a:endParaRPr lang="en-GB" sz="1050"/>
        </a:p>
      </dgm:t>
    </dgm:pt>
    <dgm:pt modelId="{349FD8A7-E0CA-1C48-BF44-1406360446E6}" type="parTrans" cxnId="{12D89EDD-1DFA-AD40-9BD9-D3619FB680F2}">
      <dgm:prSet/>
      <dgm:spPr/>
      <dgm:t>
        <a:bodyPr/>
        <a:lstStyle/>
        <a:p>
          <a:pPr algn="ctr"/>
          <a:endParaRPr lang="en-GB"/>
        </a:p>
      </dgm:t>
    </dgm:pt>
    <dgm:pt modelId="{C42E657A-CB13-504A-AA9A-1B9B484321BA}" type="sibTrans" cxnId="{12D89EDD-1DFA-AD40-9BD9-D3619FB680F2}">
      <dgm:prSet/>
      <dgm:spPr/>
      <dgm:t>
        <a:bodyPr/>
        <a:lstStyle/>
        <a:p>
          <a:pPr algn="ctr"/>
          <a:endParaRPr lang="en-GB"/>
        </a:p>
      </dgm:t>
    </dgm:pt>
    <dgm:pt modelId="{627D3AC2-0F52-4C49-8A72-E108AC8A3CEC}">
      <dgm:prSet phldrT="[Text]"/>
      <dgm:spPr/>
      <dgm:t>
        <a:bodyPr/>
        <a:lstStyle/>
        <a:p>
          <a:pPr algn="ctr"/>
          <a:r>
            <a:rPr lang="uk-UA"/>
            <a:t>Великі дані</a:t>
          </a:r>
          <a:endParaRPr lang="en-GB"/>
        </a:p>
      </dgm:t>
    </dgm:pt>
    <dgm:pt modelId="{AEFC91DD-9902-9C4F-BE79-1764C7C5FB12}" type="parTrans" cxnId="{F5E8DC8D-B451-FC4E-B2FC-F4D325F2E558}">
      <dgm:prSet/>
      <dgm:spPr/>
      <dgm:t>
        <a:bodyPr/>
        <a:lstStyle/>
        <a:p>
          <a:pPr algn="ctr"/>
          <a:endParaRPr lang="en-GB"/>
        </a:p>
      </dgm:t>
    </dgm:pt>
    <dgm:pt modelId="{AE0D0AEE-4126-E14A-9473-32D26D1ADD5A}" type="sibTrans" cxnId="{F5E8DC8D-B451-FC4E-B2FC-F4D325F2E558}">
      <dgm:prSet/>
      <dgm:spPr/>
      <dgm:t>
        <a:bodyPr/>
        <a:lstStyle/>
        <a:p>
          <a:pPr algn="ctr"/>
          <a:endParaRPr lang="en-GB"/>
        </a:p>
      </dgm:t>
    </dgm:pt>
    <dgm:pt modelId="{EE27BA70-10EE-0B4F-8E48-053ED8BBA88B}">
      <dgm:prSet phldrT="[Text]"/>
      <dgm:spPr/>
      <dgm:t>
        <a:bodyPr/>
        <a:lstStyle/>
        <a:p>
          <a:pPr algn="ctr"/>
          <a:r>
            <a:rPr lang="uk-UA"/>
            <a:t>Інтернет речей</a:t>
          </a:r>
          <a:endParaRPr lang="en-GB"/>
        </a:p>
      </dgm:t>
    </dgm:pt>
    <dgm:pt modelId="{061D9E1D-0840-9540-B838-47DB4EBF0EE1}" type="parTrans" cxnId="{D123E551-39F9-574C-8BE4-9AEEB1F3F27A}">
      <dgm:prSet/>
      <dgm:spPr/>
      <dgm:t>
        <a:bodyPr/>
        <a:lstStyle/>
        <a:p>
          <a:pPr algn="ctr"/>
          <a:endParaRPr lang="en-GB"/>
        </a:p>
      </dgm:t>
    </dgm:pt>
    <dgm:pt modelId="{4CCFCB77-6F6B-C84D-A22E-D041EFAD34AB}" type="sibTrans" cxnId="{D123E551-39F9-574C-8BE4-9AEEB1F3F27A}">
      <dgm:prSet/>
      <dgm:spPr/>
      <dgm:t>
        <a:bodyPr/>
        <a:lstStyle/>
        <a:p>
          <a:pPr algn="ctr"/>
          <a:endParaRPr lang="en-GB"/>
        </a:p>
      </dgm:t>
    </dgm:pt>
    <dgm:pt modelId="{A926B7EC-0C1E-DB4D-88AE-DEC438081236}">
      <dgm:prSet/>
      <dgm:spPr/>
      <dgm:t>
        <a:bodyPr/>
        <a:lstStyle/>
        <a:p>
          <a:pPr algn="ctr"/>
          <a:r>
            <a:rPr lang="uk-UA"/>
            <a:t>Штучний інтелект</a:t>
          </a:r>
          <a:endParaRPr lang="en-GB"/>
        </a:p>
      </dgm:t>
    </dgm:pt>
    <dgm:pt modelId="{10C3BC34-7EC9-D44B-96A4-D1364F7BB850}" type="parTrans" cxnId="{48B58706-2B92-4A43-979B-F7524598DAF5}">
      <dgm:prSet/>
      <dgm:spPr/>
      <dgm:t>
        <a:bodyPr/>
        <a:lstStyle/>
        <a:p>
          <a:pPr algn="ctr"/>
          <a:endParaRPr lang="en-GB"/>
        </a:p>
      </dgm:t>
    </dgm:pt>
    <dgm:pt modelId="{7A3E2625-ACCF-8842-A4DE-E5DAD3022DEC}" type="sibTrans" cxnId="{48B58706-2B92-4A43-979B-F7524598DAF5}">
      <dgm:prSet/>
      <dgm:spPr/>
      <dgm:t>
        <a:bodyPr/>
        <a:lstStyle/>
        <a:p>
          <a:pPr algn="ctr"/>
          <a:endParaRPr lang="en-GB"/>
        </a:p>
      </dgm:t>
    </dgm:pt>
    <dgm:pt modelId="{C143E736-9E1A-4B47-BECE-33A900D6B254}">
      <dgm:prSet/>
      <dgm:spPr/>
      <dgm:t>
        <a:bodyPr/>
        <a:lstStyle/>
        <a:p>
          <a:pPr algn="ctr"/>
          <a:r>
            <a:rPr lang="uk-UA"/>
            <a:t>Хмарні обчислення</a:t>
          </a:r>
          <a:endParaRPr lang="en-GB"/>
        </a:p>
      </dgm:t>
    </dgm:pt>
    <dgm:pt modelId="{05C72470-E91C-9B43-8C6A-DAD0B0A283A2}" type="parTrans" cxnId="{0DD6A343-100E-C940-9AAA-1D37C1EC2031}">
      <dgm:prSet/>
      <dgm:spPr/>
      <dgm:t>
        <a:bodyPr/>
        <a:lstStyle/>
        <a:p>
          <a:pPr algn="ctr"/>
          <a:endParaRPr lang="en-GB"/>
        </a:p>
      </dgm:t>
    </dgm:pt>
    <dgm:pt modelId="{AD2904B0-3B7F-A949-8DB9-E23390298686}" type="sibTrans" cxnId="{0DD6A343-100E-C940-9AAA-1D37C1EC2031}">
      <dgm:prSet/>
      <dgm:spPr/>
      <dgm:t>
        <a:bodyPr/>
        <a:lstStyle/>
        <a:p>
          <a:pPr algn="ctr"/>
          <a:endParaRPr lang="en-GB"/>
        </a:p>
      </dgm:t>
    </dgm:pt>
    <dgm:pt modelId="{C2D7A330-8A98-1148-AF72-DED62A093C9C}" type="pres">
      <dgm:prSet presAssocID="{45E44603-A1EB-0840-A72C-A4B671ED3E84}" presName="Name0" presStyleCnt="0">
        <dgm:presLayoutVars>
          <dgm:chMax val="1"/>
          <dgm:dir/>
          <dgm:animLvl val="ctr"/>
          <dgm:resizeHandles val="exact"/>
        </dgm:presLayoutVars>
      </dgm:prSet>
      <dgm:spPr/>
    </dgm:pt>
    <dgm:pt modelId="{423B50BF-31F9-A940-9DAE-03E3E127B894}" type="pres">
      <dgm:prSet presAssocID="{E7BD6F98-3029-0E42-B835-7F9C8A943DD8}" presName="centerShape" presStyleLbl="node0" presStyleIdx="0" presStyleCnt="1"/>
      <dgm:spPr/>
    </dgm:pt>
    <dgm:pt modelId="{1D5E1DBB-27D9-F047-8BB8-DF8E0D38BB1D}" type="pres">
      <dgm:prSet presAssocID="{79467538-9D2C-934B-A500-0B4C42D2EA1E}" presName="node" presStyleLbl="node1" presStyleIdx="0" presStyleCnt="5">
        <dgm:presLayoutVars>
          <dgm:bulletEnabled val="1"/>
        </dgm:presLayoutVars>
      </dgm:prSet>
      <dgm:spPr/>
    </dgm:pt>
    <dgm:pt modelId="{39031C43-D2E1-BD47-AB3A-66941B83B6E2}" type="pres">
      <dgm:prSet presAssocID="{79467538-9D2C-934B-A500-0B4C42D2EA1E}" presName="dummy" presStyleCnt="0"/>
      <dgm:spPr/>
    </dgm:pt>
    <dgm:pt modelId="{5B80643F-168E-DB40-8D22-28751677F8D2}" type="pres">
      <dgm:prSet presAssocID="{C42E657A-CB13-504A-AA9A-1B9B484321BA}" presName="sibTrans" presStyleLbl="sibTrans2D1" presStyleIdx="0" presStyleCnt="5"/>
      <dgm:spPr/>
    </dgm:pt>
    <dgm:pt modelId="{270B7E39-3FBB-EC43-852D-EE1619448C38}" type="pres">
      <dgm:prSet presAssocID="{627D3AC2-0F52-4C49-8A72-E108AC8A3CEC}" presName="node" presStyleLbl="node1" presStyleIdx="1" presStyleCnt="5">
        <dgm:presLayoutVars>
          <dgm:bulletEnabled val="1"/>
        </dgm:presLayoutVars>
      </dgm:prSet>
      <dgm:spPr/>
    </dgm:pt>
    <dgm:pt modelId="{41EC4557-0908-7B44-B028-243E59C97E4B}" type="pres">
      <dgm:prSet presAssocID="{627D3AC2-0F52-4C49-8A72-E108AC8A3CEC}" presName="dummy" presStyleCnt="0"/>
      <dgm:spPr/>
    </dgm:pt>
    <dgm:pt modelId="{A501CF81-FC60-5D4F-8C95-5A762235ABD6}" type="pres">
      <dgm:prSet presAssocID="{AE0D0AEE-4126-E14A-9473-32D26D1ADD5A}" presName="sibTrans" presStyleLbl="sibTrans2D1" presStyleIdx="1" presStyleCnt="5"/>
      <dgm:spPr/>
    </dgm:pt>
    <dgm:pt modelId="{3A030840-5B65-6D42-B78B-DF1A52AF55C6}" type="pres">
      <dgm:prSet presAssocID="{EE27BA70-10EE-0B4F-8E48-053ED8BBA88B}" presName="node" presStyleLbl="node1" presStyleIdx="2" presStyleCnt="5">
        <dgm:presLayoutVars>
          <dgm:bulletEnabled val="1"/>
        </dgm:presLayoutVars>
      </dgm:prSet>
      <dgm:spPr/>
    </dgm:pt>
    <dgm:pt modelId="{9615E5A9-7BDA-2443-8B87-1A7983D2F4FF}" type="pres">
      <dgm:prSet presAssocID="{EE27BA70-10EE-0B4F-8E48-053ED8BBA88B}" presName="dummy" presStyleCnt="0"/>
      <dgm:spPr/>
    </dgm:pt>
    <dgm:pt modelId="{ED05B54A-794D-5B48-96F9-6B5CB6006C5A}" type="pres">
      <dgm:prSet presAssocID="{4CCFCB77-6F6B-C84D-A22E-D041EFAD34AB}" presName="sibTrans" presStyleLbl="sibTrans2D1" presStyleIdx="2" presStyleCnt="5"/>
      <dgm:spPr/>
    </dgm:pt>
    <dgm:pt modelId="{DEAD4D60-81F5-874B-B671-D67FE65C5B7D}" type="pres">
      <dgm:prSet presAssocID="{A926B7EC-0C1E-DB4D-88AE-DEC438081236}" presName="node" presStyleLbl="node1" presStyleIdx="3" presStyleCnt="5">
        <dgm:presLayoutVars>
          <dgm:bulletEnabled val="1"/>
        </dgm:presLayoutVars>
      </dgm:prSet>
      <dgm:spPr/>
    </dgm:pt>
    <dgm:pt modelId="{B495D936-B6F0-A444-B8EF-F9C7492201A0}" type="pres">
      <dgm:prSet presAssocID="{A926B7EC-0C1E-DB4D-88AE-DEC438081236}" presName="dummy" presStyleCnt="0"/>
      <dgm:spPr/>
    </dgm:pt>
    <dgm:pt modelId="{1EA5558C-5011-8B4D-81A8-C296BAE23C66}" type="pres">
      <dgm:prSet presAssocID="{7A3E2625-ACCF-8842-A4DE-E5DAD3022DEC}" presName="sibTrans" presStyleLbl="sibTrans2D1" presStyleIdx="3" presStyleCnt="5"/>
      <dgm:spPr/>
    </dgm:pt>
    <dgm:pt modelId="{A05C51F1-CC16-9A46-BEE6-58C353790F56}" type="pres">
      <dgm:prSet presAssocID="{C143E736-9E1A-4B47-BECE-33A900D6B254}" presName="node" presStyleLbl="node1" presStyleIdx="4" presStyleCnt="5">
        <dgm:presLayoutVars>
          <dgm:bulletEnabled val="1"/>
        </dgm:presLayoutVars>
      </dgm:prSet>
      <dgm:spPr/>
    </dgm:pt>
    <dgm:pt modelId="{1339684C-1C03-964D-84F6-E86911246145}" type="pres">
      <dgm:prSet presAssocID="{C143E736-9E1A-4B47-BECE-33A900D6B254}" presName="dummy" presStyleCnt="0"/>
      <dgm:spPr/>
    </dgm:pt>
    <dgm:pt modelId="{D6E44F8F-BEDB-6144-B1D8-0F7E507551F6}" type="pres">
      <dgm:prSet presAssocID="{AD2904B0-3B7F-A949-8DB9-E23390298686}" presName="sibTrans" presStyleLbl="sibTrans2D1" presStyleIdx="4" presStyleCnt="5"/>
      <dgm:spPr/>
    </dgm:pt>
  </dgm:ptLst>
  <dgm:cxnLst>
    <dgm:cxn modelId="{48B58706-2B92-4A43-979B-F7524598DAF5}" srcId="{E7BD6F98-3029-0E42-B835-7F9C8A943DD8}" destId="{A926B7EC-0C1E-DB4D-88AE-DEC438081236}" srcOrd="3" destOrd="0" parTransId="{10C3BC34-7EC9-D44B-96A4-D1364F7BB850}" sibTransId="{7A3E2625-ACCF-8842-A4DE-E5DAD3022DEC}"/>
    <dgm:cxn modelId="{D2E28D0A-A224-674C-AAED-535C398E3B62}" type="presOf" srcId="{4CCFCB77-6F6B-C84D-A22E-D041EFAD34AB}" destId="{ED05B54A-794D-5B48-96F9-6B5CB6006C5A}" srcOrd="0" destOrd="0" presId="urn:microsoft.com/office/officeart/2005/8/layout/radial6"/>
    <dgm:cxn modelId="{5507941B-8267-ED4E-9FEA-A2C187EACBA8}" type="presOf" srcId="{AE0D0AEE-4126-E14A-9473-32D26D1ADD5A}" destId="{A501CF81-FC60-5D4F-8C95-5A762235ABD6}" srcOrd="0" destOrd="0" presId="urn:microsoft.com/office/officeart/2005/8/layout/radial6"/>
    <dgm:cxn modelId="{78EAEF37-71B0-7B45-83DC-317F5473EC16}" type="presOf" srcId="{C143E736-9E1A-4B47-BECE-33A900D6B254}" destId="{A05C51F1-CC16-9A46-BEE6-58C353790F56}" srcOrd="0" destOrd="0" presId="urn:microsoft.com/office/officeart/2005/8/layout/radial6"/>
    <dgm:cxn modelId="{0DD6A343-100E-C940-9AAA-1D37C1EC2031}" srcId="{E7BD6F98-3029-0E42-B835-7F9C8A943DD8}" destId="{C143E736-9E1A-4B47-BECE-33A900D6B254}" srcOrd="4" destOrd="0" parTransId="{05C72470-E91C-9B43-8C6A-DAD0B0A283A2}" sibTransId="{AD2904B0-3B7F-A949-8DB9-E23390298686}"/>
    <dgm:cxn modelId="{654FA146-DFD7-324D-BAD4-C7A43B3975DF}" type="presOf" srcId="{627D3AC2-0F52-4C49-8A72-E108AC8A3CEC}" destId="{270B7E39-3FBB-EC43-852D-EE1619448C38}" srcOrd="0" destOrd="0" presId="urn:microsoft.com/office/officeart/2005/8/layout/radial6"/>
    <dgm:cxn modelId="{D123E551-39F9-574C-8BE4-9AEEB1F3F27A}" srcId="{E7BD6F98-3029-0E42-B835-7F9C8A943DD8}" destId="{EE27BA70-10EE-0B4F-8E48-053ED8BBA88B}" srcOrd="2" destOrd="0" parTransId="{061D9E1D-0840-9540-B838-47DB4EBF0EE1}" sibTransId="{4CCFCB77-6F6B-C84D-A22E-D041EFAD34AB}"/>
    <dgm:cxn modelId="{5087716E-D9F2-374F-A2C1-9DF1CE789545}" type="presOf" srcId="{45E44603-A1EB-0840-A72C-A4B671ED3E84}" destId="{C2D7A330-8A98-1148-AF72-DED62A093C9C}" srcOrd="0" destOrd="0" presId="urn:microsoft.com/office/officeart/2005/8/layout/radial6"/>
    <dgm:cxn modelId="{10A6B36E-9148-A547-97E9-20A9205BA8D1}" type="presOf" srcId="{C42E657A-CB13-504A-AA9A-1B9B484321BA}" destId="{5B80643F-168E-DB40-8D22-28751677F8D2}" srcOrd="0" destOrd="0" presId="urn:microsoft.com/office/officeart/2005/8/layout/radial6"/>
    <dgm:cxn modelId="{DA03D17F-D9DE-9D48-ADCC-673B7EB4665D}" srcId="{45E44603-A1EB-0840-A72C-A4B671ED3E84}" destId="{E7BD6F98-3029-0E42-B835-7F9C8A943DD8}" srcOrd="0" destOrd="0" parTransId="{6C1FD856-2054-1A4F-BFF9-EDD5ED1EDEDF}" sibTransId="{33D12D06-A5F7-064C-87A7-2B0A04D252A8}"/>
    <dgm:cxn modelId="{45EEB885-F81F-BC42-8A63-E8CD96003E0B}" type="presOf" srcId="{79467538-9D2C-934B-A500-0B4C42D2EA1E}" destId="{1D5E1DBB-27D9-F047-8BB8-DF8E0D38BB1D}" srcOrd="0" destOrd="0" presId="urn:microsoft.com/office/officeart/2005/8/layout/radial6"/>
    <dgm:cxn modelId="{F5E8DC8D-B451-FC4E-B2FC-F4D325F2E558}" srcId="{E7BD6F98-3029-0E42-B835-7F9C8A943DD8}" destId="{627D3AC2-0F52-4C49-8A72-E108AC8A3CEC}" srcOrd="1" destOrd="0" parTransId="{AEFC91DD-9902-9C4F-BE79-1764C7C5FB12}" sibTransId="{AE0D0AEE-4126-E14A-9473-32D26D1ADD5A}"/>
    <dgm:cxn modelId="{B520B59E-1583-E441-BADD-E0F3467D11D9}" type="presOf" srcId="{E7BD6F98-3029-0E42-B835-7F9C8A943DD8}" destId="{423B50BF-31F9-A940-9DAE-03E3E127B894}" srcOrd="0" destOrd="0" presId="urn:microsoft.com/office/officeart/2005/8/layout/radial6"/>
    <dgm:cxn modelId="{F93817A6-8364-7A48-BABE-AC559E163EC7}" type="presOf" srcId="{A926B7EC-0C1E-DB4D-88AE-DEC438081236}" destId="{DEAD4D60-81F5-874B-B671-D67FE65C5B7D}" srcOrd="0" destOrd="0" presId="urn:microsoft.com/office/officeart/2005/8/layout/radial6"/>
    <dgm:cxn modelId="{708651A8-92D2-704D-ACBD-EE8757E7FA2B}" type="presOf" srcId="{EE27BA70-10EE-0B4F-8E48-053ED8BBA88B}" destId="{3A030840-5B65-6D42-B78B-DF1A52AF55C6}" srcOrd="0" destOrd="0" presId="urn:microsoft.com/office/officeart/2005/8/layout/radial6"/>
    <dgm:cxn modelId="{AD60ADC0-1EFB-9B4D-AF2C-A5FDD15A4C67}" type="presOf" srcId="{AD2904B0-3B7F-A949-8DB9-E23390298686}" destId="{D6E44F8F-BEDB-6144-B1D8-0F7E507551F6}" srcOrd="0" destOrd="0" presId="urn:microsoft.com/office/officeart/2005/8/layout/radial6"/>
    <dgm:cxn modelId="{12D89EDD-1DFA-AD40-9BD9-D3619FB680F2}" srcId="{E7BD6F98-3029-0E42-B835-7F9C8A943DD8}" destId="{79467538-9D2C-934B-A500-0B4C42D2EA1E}" srcOrd="0" destOrd="0" parTransId="{349FD8A7-E0CA-1C48-BF44-1406360446E6}" sibTransId="{C42E657A-CB13-504A-AA9A-1B9B484321BA}"/>
    <dgm:cxn modelId="{0B732FE1-AA1C-FB4F-BD5A-5CD51671482D}" type="presOf" srcId="{7A3E2625-ACCF-8842-A4DE-E5DAD3022DEC}" destId="{1EA5558C-5011-8B4D-81A8-C296BAE23C66}" srcOrd="0" destOrd="0" presId="urn:microsoft.com/office/officeart/2005/8/layout/radial6"/>
    <dgm:cxn modelId="{6A5563F1-17B1-3D43-ACC9-F0B6B378C9C5}" type="presParOf" srcId="{C2D7A330-8A98-1148-AF72-DED62A093C9C}" destId="{423B50BF-31F9-A940-9DAE-03E3E127B894}" srcOrd="0" destOrd="0" presId="urn:microsoft.com/office/officeart/2005/8/layout/radial6"/>
    <dgm:cxn modelId="{04CE0C76-4643-8C47-B120-7BF0D1CB3B38}" type="presParOf" srcId="{C2D7A330-8A98-1148-AF72-DED62A093C9C}" destId="{1D5E1DBB-27D9-F047-8BB8-DF8E0D38BB1D}" srcOrd="1" destOrd="0" presId="urn:microsoft.com/office/officeart/2005/8/layout/radial6"/>
    <dgm:cxn modelId="{E5A72F73-DEE9-0C4B-8ADF-34FF2B8252A7}" type="presParOf" srcId="{C2D7A330-8A98-1148-AF72-DED62A093C9C}" destId="{39031C43-D2E1-BD47-AB3A-66941B83B6E2}" srcOrd="2" destOrd="0" presId="urn:microsoft.com/office/officeart/2005/8/layout/radial6"/>
    <dgm:cxn modelId="{2481A2FF-28A3-1B43-8D6F-58612141F725}" type="presParOf" srcId="{C2D7A330-8A98-1148-AF72-DED62A093C9C}" destId="{5B80643F-168E-DB40-8D22-28751677F8D2}" srcOrd="3" destOrd="0" presId="urn:microsoft.com/office/officeart/2005/8/layout/radial6"/>
    <dgm:cxn modelId="{F89BE2DD-9CCA-1C44-AC5D-CC31EDF69F4A}" type="presParOf" srcId="{C2D7A330-8A98-1148-AF72-DED62A093C9C}" destId="{270B7E39-3FBB-EC43-852D-EE1619448C38}" srcOrd="4" destOrd="0" presId="urn:microsoft.com/office/officeart/2005/8/layout/radial6"/>
    <dgm:cxn modelId="{B9F912DC-7047-A844-8E67-22D774209CE4}" type="presParOf" srcId="{C2D7A330-8A98-1148-AF72-DED62A093C9C}" destId="{41EC4557-0908-7B44-B028-243E59C97E4B}" srcOrd="5" destOrd="0" presId="urn:microsoft.com/office/officeart/2005/8/layout/radial6"/>
    <dgm:cxn modelId="{A757A2D7-389E-9742-BF28-28383E900A58}" type="presParOf" srcId="{C2D7A330-8A98-1148-AF72-DED62A093C9C}" destId="{A501CF81-FC60-5D4F-8C95-5A762235ABD6}" srcOrd="6" destOrd="0" presId="urn:microsoft.com/office/officeart/2005/8/layout/radial6"/>
    <dgm:cxn modelId="{6277CB09-EB10-3E45-A052-4302C22E4572}" type="presParOf" srcId="{C2D7A330-8A98-1148-AF72-DED62A093C9C}" destId="{3A030840-5B65-6D42-B78B-DF1A52AF55C6}" srcOrd="7" destOrd="0" presId="urn:microsoft.com/office/officeart/2005/8/layout/radial6"/>
    <dgm:cxn modelId="{1718AE5C-A36E-4743-81B1-1E0A3D9EB2EE}" type="presParOf" srcId="{C2D7A330-8A98-1148-AF72-DED62A093C9C}" destId="{9615E5A9-7BDA-2443-8B87-1A7983D2F4FF}" srcOrd="8" destOrd="0" presId="urn:microsoft.com/office/officeart/2005/8/layout/radial6"/>
    <dgm:cxn modelId="{FEC0D1A0-F35A-AF47-A88D-56EA64E1355C}" type="presParOf" srcId="{C2D7A330-8A98-1148-AF72-DED62A093C9C}" destId="{ED05B54A-794D-5B48-96F9-6B5CB6006C5A}" srcOrd="9" destOrd="0" presId="urn:microsoft.com/office/officeart/2005/8/layout/radial6"/>
    <dgm:cxn modelId="{F82C98D5-EFBA-2F44-B322-7233E2F830B2}" type="presParOf" srcId="{C2D7A330-8A98-1148-AF72-DED62A093C9C}" destId="{DEAD4D60-81F5-874B-B671-D67FE65C5B7D}" srcOrd="10" destOrd="0" presId="urn:microsoft.com/office/officeart/2005/8/layout/radial6"/>
    <dgm:cxn modelId="{102B3B77-A6A2-B741-97B9-96D7585099C8}" type="presParOf" srcId="{C2D7A330-8A98-1148-AF72-DED62A093C9C}" destId="{B495D936-B6F0-A444-B8EF-F9C7492201A0}" srcOrd="11" destOrd="0" presId="urn:microsoft.com/office/officeart/2005/8/layout/radial6"/>
    <dgm:cxn modelId="{67A71739-65F0-CA44-A652-AC4E3270ED99}" type="presParOf" srcId="{C2D7A330-8A98-1148-AF72-DED62A093C9C}" destId="{1EA5558C-5011-8B4D-81A8-C296BAE23C66}" srcOrd="12" destOrd="0" presId="urn:microsoft.com/office/officeart/2005/8/layout/radial6"/>
    <dgm:cxn modelId="{00364527-1567-6349-8A3B-14268E41B402}" type="presParOf" srcId="{C2D7A330-8A98-1148-AF72-DED62A093C9C}" destId="{A05C51F1-CC16-9A46-BEE6-58C353790F56}" srcOrd="13" destOrd="0" presId="urn:microsoft.com/office/officeart/2005/8/layout/radial6"/>
    <dgm:cxn modelId="{F939C031-BF1D-0F4B-ABEA-F86FCEE440C1}" type="presParOf" srcId="{C2D7A330-8A98-1148-AF72-DED62A093C9C}" destId="{1339684C-1C03-964D-84F6-E86911246145}" srcOrd="14" destOrd="0" presId="urn:microsoft.com/office/officeart/2005/8/layout/radial6"/>
    <dgm:cxn modelId="{AA5B8B11-D796-A044-8E53-390E88D61889}" type="presParOf" srcId="{C2D7A330-8A98-1148-AF72-DED62A093C9C}" destId="{D6E44F8F-BEDB-6144-B1D8-0F7E507551F6}" srcOrd="15" destOrd="0" presId="urn:microsoft.com/office/officeart/2005/8/layout/radial6"/>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852F8AB-1B75-9540-9CAB-4033D27E4F6A}" type="doc">
      <dgm:prSet loTypeId="urn:microsoft.com/office/officeart/2005/8/layout/process1" loCatId="" qsTypeId="urn:microsoft.com/office/officeart/2005/8/quickstyle/simple1" qsCatId="simple" csTypeId="urn:microsoft.com/office/officeart/2005/8/colors/accent0_1" csCatId="mainScheme" phldr="1"/>
      <dgm:spPr/>
    </dgm:pt>
    <dgm:pt modelId="{3B006E64-1F54-CA4C-B1FE-E0482828574E}">
      <dgm:prSet phldrT="[Text]"/>
      <dgm:spPr/>
      <dgm:t>
        <a:bodyPr/>
        <a:lstStyle/>
        <a:p>
          <a:pPr algn="ctr"/>
          <a:r>
            <a:rPr lang="uk-UA"/>
            <a:t>Потреби і бажання споживача</a:t>
          </a:r>
          <a:endParaRPr lang="en-GB"/>
        </a:p>
      </dgm:t>
    </dgm:pt>
    <dgm:pt modelId="{7A3FEC04-04CB-944F-A0A8-F5FC2D4FA378}" type="parTrans" cxnId="{33E97085-5A5D-4048-A7F5-8C94AB6C8A91}">
      <dgm:prSet/>
      <dgm:spPr/>
      <dgm:t>
        <a:bodyPr/>
        <a:lstStyle/>
        <a:p>
          <a:pPr algn="ctr"/>
          <a:endParaRPr lang="en-GB"/>
        </a:p>
      </dgm:t>
    </dgm:pt>
    <dgm:pt modelId="{A8D17346-49A5-AA4C-9E79-60DD0EF7B638}" type="sibTrans" cxnId="{33E97085-5A5D-4048-A7F5-8C94AB6C8A91}">
      <dgm:prSet/>
      <dgm:spPr/>
      <dgm:t>
        <a:bodyPr/>
        <a:lstStyle/>
        <a:p>
          <a:pPr algn="ctr"/>
          <a:endParaRPr lang="en-GB"/>
        </a:p>
      </dgm:t>
    </dgm:pt>
    <dgm:pt modelId="{1E557B50-8287-634D-A8E1-1B885DA0AA1E}">
      <dgm:prSet phldrT="[Text]"/>
      <dgm:spPr/>
      <dgm:t>
        <a:bodyPr/>
        <a:lstStyle/>
        <a:p>
          <a:pPr algn="ctr"/>
          <a:r>
            <a:rPr lang="uk-UA"/>
            <a:t>Маркетингова стратегія</a:t>
          </a:r>
          <a:endParaRPr lang="en-GB"/>
        </a:p>
      </dgm:t>
    </dgm:pt>
    <dgm:pt modelId="{4CAEE471-828D-3446-BFD7-CA79B4B9217C}" type="parTrans" cxnId="{1B28A629-06A5-FD4F-9BA0-9910326C3970}">
      <dgm:prSet/>
      <dgm:spPr/>
      <dgm:t>
        <a:bodyPr/>
        <a:lstStyle/>
        <a:p>
          <a:pPr algn="ctr"/>
          <a:endParaRPr lang="en-GB"/>
        </a:p>
      </dgm:t>
    </dgm:pt>
    <dgm:pt modelId="{1E51D336-F70C-1740-8DE9-F775073C052B}" type="sibTrans" cxnId="{1B28A629-06A5-FD4F-9BA0-9910326C3970}">
      <dgm:prSet/>
      <dgm:spPr/>
      <dgm:t>
        <a:bodyPr/>
        <a:lstStyle/>
        <a:p>
          <a:pPr algn="ctr"/>
          <a:endParaRPr lang="en-GB"/>
        </a:p>
      </dgm:t>
    </dgm:pt>
    <dgm:pt modelId="{A25B08CB-7504-8C4E-8841-F4298E225C82}">
      <dgm:prSet phldrT="[Text]"/>
      <dgm:spPr/>
      <dgm:t>
        <a:bodyPr/>
        <a:lstStyle/>
        <a:p>
          <a:pPr algn="ctr"/>
          <a:r>
            <a:rPr lang="uk-UA"/>
            <a:t>Маркетингова тактика</a:t>
          </a:r>
          <a:endParaRPr lang="en-GB"/>
        </a:p>
      </dgm:t>
    </dgm:pt>
    <dgm:pt modelId="{B0125513-980E-C840-A48E-336D5096883E}" type="parTrans" cxnId="{78ACD5F4-FF23-E742-8B57-17DD29689D66}">
      <dgm:prSet/>
      <dgm:spPr/>
      <dgm:t>
        <a:bodyPr/>
        <a:lstStyle/>
        <a:p>
          <a:pPr algn="ctr"/>
          <a:endParaRPr lang="en-GB"/>
        </a:p>
      </dgm:t>
    </dgm:pt>
    <dgm:pt modelId="{4A552948-1B84-724B-BDEB-94F8FF4DC7F1}" type="sibTrans" cxnId="{78ACD5F4-FF23-E742-8B57-17DD29689D66}">
      <dgm:prSet/>
      <dgm:spPr/>
      <dgm:t>
        <a:bodyPr/>
        <a:lstStyle/>
        <a:p>
          <a:pPr algn="ctr"/>
          <a:endParaRPr lang="en-GB"/>
        </a:p>
      </dgm:t>
    </dgm:pt>
    <dgm:pt modelId="{6495A2DB-5019-FD4D-A7AD-4CD14B491CC0}">
      <dgm:prSet/>
      <dgm:spPr/>
      <dgm:t>
        <a:bodyPr/>
        <a:lstStyle/>
        <a:p>
          <a:pPr algn="ctr"/>
          <a:r>
            <a:rPr lang="uk-UA"/>
            <a:t>Відносини з споживачами</a:t>
          </a:r>
          <a:endParaRPr lang="en-GB"/>
        </a:p>
      </dgm:t>
    </dgm:pt>
    <dgm:pt modelId="{749157DA-35A5-2040-9C74-9D2948DCD450}" type="parTrans" cxnId="{CED95D9F-9A01-E547-8FB5-8D74517CC809}">
      <dgm:prSet/>
      <dgm:spPr/>
      <dgm:t>
        <a:bodyPr/>
        <a:lstStyle/>
        <a:p>
          <a:pPr algn="ctr"/>
          <a:endParaRPr lang="en-GB"/>
        </a:p>
      </dgm:t>
    </dgm:pt>
    <dgm:pt modelId="{BF7260D8-AAF2-DF40-A75F-38D50E0FCFD3}" type="sibTrans" cxnId="{CED95D9F-9A01-E547-8FB5-8D74517CC809}">
      <dgm:prSet/>
      <dgm:spPr/>
      <dgm:t>
        <a:bodyPr/>
        <a:lstStyle/>
        <a:p>
          <a:pPr algn="ctr"/>
          <a:endParaRPr lang="en-GB"/>
        </a:p>
      </dgm:t>
    </dgm:pt>
    <dgm:pt modelId="{ABDE8E8A-AB3B-8045-9599-1060EFD0EA74}">
      <dgm:prSet/>
      <dgm:spPr/>
      <dgm:t>
        <a:bodyPr/>
        <a:lstStyle/>
        <a:p>
          <a:pPr algn="ctr"/>
          <a:r>
            <a:rPr lang="uk-UA"/>
            <a:t>Обмін </a:t>
          </a:r>
          <a:endParaRPr lang="en-GB"/>
        </a:p>
      </dgm:t>
    </dgm:pt>
    <dgm:pt modelId="{2F1CC170-7176-A648-B20F-08F7BA78E5A3}" type="parTrans" cxnId="{0D4A7B63-DC06-6644-B946-8CF187C3C376}">
      <dgm:prSet/>
      <dgm:spPr/>
      <dgm:t>
        <a:bodyPr/>
        <a:lstStyle/>
        <a:p>
          <a:pPr algn="ctr"/>
          <a:endParaRPr lang="en-GB"/>
        </a:p>
      </dgm:t>
    </dgm:pt>
    <dgm:pt modelId="{AC5E57BC-5E99-5A4C-9DD4-B88BEECBA43E}" type="sibTrans" cxnId="{0D4A7B63-DC06-6644-B946-8CF187C3C376}">
      <dgm:prSet/>
      <dgm:spPr/>
      <dgm:t>
        <a:bodyPr/>
        <a:lstStyle/>
        <a:p>
          <a:pPr algn="ctr"/>
          <a:endParaRPr lang="en-GB"/>
        </a:p>
      </dgm:t>
    </dgm:pt>
    <dgm:pt modelId="{A2FB57D0-DDA4-8C45-8C96-73E9AC7DDC48}" type="pres">
      <dgm:prSet presAssocID="{0852F8AB-1B75-9540-9CAB-4033D27E4F6A}" presName="Name0" presStyleCnt="0">
        <dgm:presLayoutVars>
          <dgm:dir/>
          <dgm:resizeHandles val="exact"/>
        </dgm:presLayoutVars>
      </dgm:prSet>
      <dgm:spPr/>
    </dgm:pt>
    <dgm:pt modelId="{ED84E9F7-05B1-5644-B91A-FA911B79809B}" type="pres">
      <dgm:prSet presAssocID="{3B006E64-1F54-CA4C-B1FE-E0482828574E}" presName="node" presStyleLbl="node1" presStyleIdx="0" presStyleCnt="5">
        <dgm:presLayoutVars>
          <dgm:bulletEnabled val="1"/>
        </dgm:presLayoutVars>
      </dgm:prSet>
      <dgm:spPr/>
    </dgm:pt>
    <dgm:pt modelId="{FFF3E5EE-EE1C-D044-9213-FF6FB15F02F1}" type="pres">
      <dgm:prSet presAssocID="{A8D17346-49A5-AA4C-9E79-60DD0EF7B638}" presName="sibTrans" presStyleLbl="sibTrans2D1" presStyleIdx="0" presStyleCnt="4"/>
      <dgm:spPr/>
    </dgm:pt>
    <dgm:pt modelId="{97B7D61A-4DE8-5944-8AF0-E372A3DE5B94}" type="pres">
      <dgm:prSet presAssocID="{A8D17346-49A5-AA4C-9E79-60DD0EF7B638}" presName="connectorText" presStyleLbl="sibTrans2D1" presStyleIdx="0" presStyleCnt="4"/>
      <dgm:spPr/>
    </dgm:pt>
    <dgm:pt modelId="{88E52510-BC87-F342-BA55-D689300E0B42}" type="pres">
      <dgm:prSet presAssocID="{1E557B50-8287-634D-A8E1-1B885DA0AA1E}" presName="node" presStyleLbl="node1" presStyleIdx="1" presStyleCnt="5">
        <dgm:presLayoutVars>
          <dgm:bulletEnabled val="1"/>
        </dgm:presLayoutVars>
      </dgm:prSet>
      <dgm:spPr/>
    </dgm:pt>
    <dgm:pt modelId="{EECA828D-2CDE-EC4E-8B34-F7DFF05E2E28}" type="pres">
      <dgm:prSet presAssocID="{1E51D336-F70C-1740-8DE9-F775073C052B}" presName="sibTrans" presStyleLbl="sibTrans2D1" presStyleIdx="1" presStyleCnt="4"/>
      <dgm:spPr/>
    </dgm:pt>
    <dgm:pt modelId="{201F9652-63F3-8D4E-BB3D-112C151DFD8D}" type="pres">
      <dgm:prSet presAssocID="{1E51D336-F70C-1740-8DE9-F775073C052B}" presName="connectorText" presStyleLbl="sibTrans2D1" presStyleIdx="1" presStyleCnt="4"/>
      <dgm:spPr/>
    </dgm:pt>
    <dgm:pt modelId="{3440A8AD-957E-EC44-BA51-31B42D397AAB}" type="pres">
      <dgm:prSet presAssocID="{A25B08CB-7504-8C4E-8841-F4298E225C82}" presName="node" presStyleLbl="node1" presStyleIdx="2" presStyleCnt="5">
        <dgm:presLayoutVars>
          <dgm:bulletEnabled val="1"/>
        </dgm:presLayoutVars>
      </dgm:prSet>
      <dgm:spPr/>
    </dgm:pt>
    <dgm:pt modelId="{7C77DECF-E421-7946-9CAB-69AB6E5D4891}" type="pres">
      <dgm:prSet presAssocID="{4A552948-1B84-724B-BDEB-94F8FF4DC7F1}" presName="sibTrans" presStyleLbl="sibTrans2D1" presStyleIdx="2" presStyleCnt="4"/>
      <dgm:spPr/>
    </dgm:pt>
    <dgm:pt modelId="{CA7C0FE2-769F-BF46-8C92-F1E67D89AB80}" type="pres">
      <dgm:prSet presAssocID="{4A552948-1B84-724B-BDEB-94F8FF4DC7F1}" presName="connectorText" presStyleLbl="sibTrans2D1" presStyleIdx="2" presStyleCnt="4"/>
      <dgm:spPr/>
    </dgm:pt>
    <dgm:pt modelId="{8B4CC6FC-993E-0F45-8296-7D2516C72454}" type="pres">
      <dgm:prSet presAssocID="{6495A2DB-5019-FD4D-A7AD-4CD14B491CC0}" presName="node" presStyleLbl="node1" presStyleIdx="3" presStyleCnt="5">
        <dgm:presLayoutVars>
          <dgm:bulletEnabled val="1"/>
        </dgm:presLayoutVars>
      </dgm:prSet>
      <dgm:spPr/>
    </dgm:pt>
    <dgm:pt modelId="{FB251DF2-1E12-204D-BB92-A90F8D1D9918}" type="pres">
      <dgm:prSet presAssocID="{BF7260D8-AAF2-DF40-A75F-38D50E0FCFD3}" presName="sibTrans" presStyleLbl="sibTrans2D1" presStyleIdx="3" presStyleCnt="4"/>
      <dgm:spPr/>
    </dgm:pt>
    <dgm:pt modelId="{9887BFF1-4CA1-D84D-A2B2-63C2F606EA28}" type="pres">
      <dgm:prSet presAssocID="{BF7260D8-AAF2-DF40-A75F-38D50E0FCFD3}" presName="connectorText" presStyleLbl="sibTrans2D1" presStyleIdx="3" presStyleCnt="4"/>
      <dgm:spPr/>
    </dgm:pt>
    <dgm:pt modelId="{761880D0-F679-EE41-ABBA-785EF9BBD368}" type="pres">
      <dgm:prSet presAssocID="{ABDE8E8A-AB3B-8045-9599-1060EFD0EA74}" presName="node" presStyleLbl="node1" presStyleIdx="4" presStyleCnt="5">
        <dgm:presLayoutVars>
          <dgm:bulletEnabled val="1"/>
        </dgm:presLayoutVars>
      </dgm:prSet>
      <dgm:spPr/>
    </dgm:pt>
  </dgm:ptLst>
  <dgm:cxnLst>
    <dgm:cxn modelId="{7031FA0D-3FF1-A64C-A597-747F56DD4A62}" type="presOf" srcId="{ABDE8E8A-AB3B-8045-9599-1060EFD0EA74}" destId="{761880D0-F679-EE41-ABBA-785EF9BBD368}" srcOrd="0" destOrd="0" presId="urn:microsoft.com/office/officeart/2005/8/layout/process1"/>
    <dgm:cxn modelId="{B41B3422-4346-E548-BA8C-5C4F5FCFB1C8}" type="presOf" srcId="{1E557B50-8287-634D-A8E1-1B885DA0AA1E}" destId="{88E52510-BC87-F342-BA55-D689300E0B42}" srcOrd="0" destOrd="0" presId="urn:microsoft.com/office/officeart/2005/8/layout/process1"/>
    <dgm:cxn modelId="{1B28A629-06A5-FD4F-9BA0-9910326C3970}" srcId="{0852F8AB-1B75-9540-9CAB-4033D27E4F6A}" destId="{1E557B50-8287-634D-A8E1-1B885DA0AA1E}" srcOrd="1" destOrd="0" parTransId="{4CAEE471-828D-3446-BFD7-CA79B4B9217C}" sibTransId="{1E51D336-F70C-1740-8DE9-F775073C052B}"/>
    <dgm:cxn modelId="{3264CA3C-F774-1C4A-B63F-D51FD94FDFD0}" type="presOf" srcId="{4A552948-1B84-724B-BDEB-94F8FF4DC7F1}" destId="{CA7C0FE2-769F-BF46-8C92-F1E67D89AB80}" srcOrd="1" destOrd="0" presId="urn:microsoft.com/office/officeart/2005/8/layout/process1"/>
    <dgm:cxn modelId="{1817EB50-2129-9249-A5D6-881354984632}" type="presOf" srcId="{A25B08CB-7504-8C4E-8841-F4298E225C82}" destId="{3440A8AD-957E-EC44-BA51-31B42D397AAB}" srcOrd="0" destOrd="0" presId="urn:microsoft.com/office/officeart/2005/8/layout/process1"/>
    <dgm:cxn modelId="{0D4A7B63-DC06-6644-B946-8CF187C3C376}" srcId="{0852F8AB-1B75-9540-9CAB-4033D27E4F6A}" destId="{ABDE8E8A-AB3B-8045-9599-1060EFD0EA74}" srcOrd="4" destOrd="0" parTransId="{2F1CC170-7176-A648-B20F-08F7BA78E5A3}" sibTransId="{AC5E57BC-5E99-5A4C-9DD4-B88BEECBA43E}"/>
    <dgm:cxn modelId="{40116669-26DF-664C-ADD7-5953757C3E2B}" type="presOf" srcId="{6495A2DB-5019-FD4D-A7AD-4CD14B491CC0}" destId="{8B4CC6FC-993E-0F45-8296-7D2516C72454}" srcOrd="0" destOrd="0" presId="urn:microsoft.com/office/officeart/2005/8/layout/process1"/>
    <dgm:cxn modelId="{D020436D-5FA8-7C4B-8795-8D781273C287}" type="presOf" srcId="{A8D17346-49A5-AA4C-9E79-60DD0EF7B638}" destId="{97B7D61A-4DE8-5944-8AF0-E372A3DE5B94}" srcOrd="1" destOrd="0" presId="urn:microsoft.com/office/officeart/2005/8/layout/process1"/>
    <dgm:cxn modelId="{33E97085-5A5D-4048-A7F5-8C94AB6C8A91}" srcId="{0852F8AB-1B75-9540-9CAB-4033D27E4F6A}" destId="{3B006E64-1F54-CA4C-B1FE-E0482828574E}" srcOrd="0" destOrd="0" parTransId="{7A3FEC04-04CB-944F-A0A8-F5FC2D4FA378}" sibTransId="{A8D17346-49A5-AA4C-9E79-60DD0EF7B638}"/>
    <dgm:cxn modelId="{718E9B99-DE56-224B-9B80-DC36CC576C5F}" type="presOf" srcId="{0852F8AB-1B75-9540-9CAB-4033D27E4F6A}" destId="{A2FB57D0-DDA4-8C45-8C96-73E9AC7DDC48}" srcOrd="0" destOrd="0" presId="urn:microsoft.com/office/officeart/2005/8/layout/process1"/>
    <dgm:cxn modelId="{CED95D9F-9A01-E547-8FB5-8D74517CC809}" srcId="{0852F8AB-1B75-9540-9CAB-4033D27E4F6A}" destId="{6495A2DB-5019-FD4D-A7AD-4CD14B491CC0}" srcOrd="3" destOrd="0" parTransId="{749157DA-35A5-2040-9C74-9D2948DCD450}" sibTransId="{BF7260D8-AAF2-DF40-A75F-38D50E0FCFD3}"/>
    <dgm:cxn modelId="{EC9042B7-50A2-CC4D-BA5B-CF13E4230A9F}" type="presOf" srcId="{4A552948-1B84-724B-BDEB-94F8FF4DC7F1}" destId="{7C77DECF-E421-7946-9CAB-69AB6E5D4891}" srcOrd="0" destOrd="0" presId="urn:microsoft.com/office/officeart/2005/8/layout/process1"/>
    <dgm:cxn modelId="{7DE516C3-89BE-5046-BAF7-255EA86B3B2B}" type="presOf" srcId="{1E51D336-F70C-1740-8DE9-F775073C052B}" destId="{EECA828D-2CDE-EC4E-8B34-F7DFF05E2E28}" srcOrd="0" destOrd="0" presId="urn:microsoft.com/office/officeart/2005/8/layout/process1"/>
    <dgm:cxn modelId="{1F1CECCE-B4B6-8840-975E-8112353D1C6C}" type="presOf" srcId="{A8D17346-49A5-AA4C-9E79-60DD0EF7B638}" destId="{FFF3E5EE-EE1C-D044-9213-FF6FB15F02F1}" srcOrd="0" destOrd="0" presId="urn:microsoft.com/office/officeart/2005/8/layout/process1"/>
    <dgm:cxn modelId="{E01986E1-81ED-6840-A2D4-232B8342D9B4}" type="presOf" srcId="{BF7260D8-AAF2-DF40-A75F-38D50E0FCFD3}" destId="{FB251DF2-1E12-204D-BB92-A90F8D1D9918}" srcOrd="0" destOrd="0" presId="urn:microsoft.com/office/officeart/2005/8/layout/process1"/>
    <dgm:cxn modelId="{CAF936E3-901B-A542-A594-1FFB210DB196}" type="presOf" srcId="{1E51D336-F70C-1740-8DE9-F775073C052B}" destId="{201F9652-63F3-8D4E-BB3D-112C151DFD8D}" srcOrd="1" destOrd="0" presId="urn:microsoft.com/office/officeart/2005/8/layout/process1"/>
    <dgm:cxn modelId="{F5C6A7E8-7B7A-2440-B900-6217C86F7078}" type="presOf" srcId="{BF7260D8-AAF2-DF40-A75F-38D50E0FCFD3}" destId="{9887BFF1-4CA1-D84D-A2B2-63C2F606EA28}" srcOrd="1" destOrd="0" presId="urn:microsoft.com/office/officeart/2005/8/layout/process1"/>
    <dgm:cxn modelId="{13D2B0EE-B377-0243-8F18-BA31257C78DA}" type="presOf" srcId="{3B006E64-1F54-CA4C-B1FE-E0482828574E}" destId="{ED84E9F7-05B1-5644-B91A-FA911B79809B}" srcOrd="0" destOrd="0" presId="urn:microsoft.com/office/officeart/2005/8/layout/process1"/>
    <dgm:cxn modelId="{78ACD5F4-FF23-E742-8B57-17DD29689D66}" srcId="{0852F8AB-1B75-9540-9CAB-4033D27E4F6A}" destId="{A25B08CB-7504-8C4E-8841-F4298E225C82}" srcOrd="2" destOrd="0" parTransId="{B0125513-980E-C840-A48E-336D5096883E}" sibTransId="{4A552948-1B84-724B-BDEB-94F8FF4DC7F1}"/>
    <dgm:cxn modelId="{708776EB-15BF-4E42-A076-D0EF4FB29622}" type="presParOf" srcId="{A2FB57D0-DDA4-8C45-8C96-73E9AC7DDC48}" destId="{ED84E9F7-05B1-5644-B91A-FA911B79809B}" srcOrd="0" destOrd="0" presId="urn:microsoft.com/office/officeart/2005/8/layout/process1"/>
    <dgm:cxn modelId="{D854D7F6-2E2B-804D-999C-8031469EF47E}" type="presParOf" srcId="{A2FB57D0-DDA4-8C45-8C96-73E9AC7DDC48}" destId="{FFF3E5EE-EE1C-D044-9213-FF6FB15F02F1}" srcOrd="1" destOrd="0" presId="urn:microsoft.com/office/officeart/2005/8/layout/process1"/>
    <dgm:cxn modelId="{55AE0D54-FAF1-4D45-8192-8896EF6B7391}" type="presParOf" srcId="{FFF3E5EE-EE1C-D044-9213-FF6FB15F02F1}" destId="{97B7D61A-4DE8-5944-8AF0-E372A3DE5B94}" srcOrd="0" destOrd="0" presId="urn:microsoft.com/office/officeart/2005/8/layout/process1"/>
    <dgm:cxn modelId="{B7BB91E8-F08A-3A43-A4E2-8A11CFBABE2F}" type="presParOf" srcId="{A2FB57D0-DDA4-8C45-8C96-73E9AC7DDC48}" destId="{88E52510-BC87-F342-BA55-D689300E0B42}" srcOrd="2" destOrd="0" presId="urn:microsoft.com/office/officeart/2005/8/layout/process1"/>
    <dgm:cxn modelId="{00976F97-5D17-184F-9107-0C5A36D3F0C7}" type="presParOf" srcId="{A2FB57D0-DDA4-8C45-8C96-73E9AC7DDC48}" destId="{EECA828D-2CDE-EC4E-8B34-F7DFF05E2E28}" srcOrd="3" destOrd="0" presId="urn:microsoft.com/office/officeart/2005/8/layout/process1"/>
    <dgm:cxn modelId="{BFA636D1-58D6-D34F-8F46-483B9A6100B9}" type="presParOf" srcId="{EECA828D-2CDE-EC4E-8B34-F7DFF05E2E28}" destId="{201F9652-63F3-8D4E-BB3D-112C151DFD8D}" srcOrd="0" destOrd="0" presId="urn:microsoft.com/office/officeart/2005/8/layout/process1"/>
    <dgm:cxn modelId="{4CCA5A0A-EB40-044C-809B-58A73AA23A5E}" type="presParOf" srcId="{A2FB57D0-DDA4-8C45-8C96-73E9AC7DDC48}" destId="{3440A8AD-957E-EC44-BA51-31B42D397AAB}" srcOrd="4" destOrd="0" presId="urn:microsoft.com/office/officeart/2005/8/layout/process1"/>
    <dgm:cxn modelId="{874818D3-66BC-A64E-A0CA-15D5084517DB}" type="presParOf" srcId="{A2FB57D0-DDA4-8C45-8C96-73E9AC7DDC48}" destId="{7C77DECF-E421-7946-9CAB-69AB6E5D4891}" srcOrd="5" destOrd="0" presId="urn:microsoft.com/office/officeart/2005/8/layout/process1"/>
    <dgm:cxn modelId="{7D532FA0-7E41-6443-81C7-EF028545E665}" type="presParOf" srcId="{7C77DECF-E421-7946-9CAB-69AB6E5D4891}" destId="{CA7C0FE2-769F-BF46-8C92-F1E67D89AB80}" srcOrd="0" destOrd="0" presId="urn:microsoft.com/office/officeart/2005/8/layout/process1"/>
    <dgm:cxn modelId="{0A941948-A216-554B-BF06-6C68AAE5DA52}" type="presParOf" srcId="{A2FB57D0-DDA4-8C45-8C96-73E9AC7DDC48}" destId="{8B4CC6FC-993E-0F45-8296-7D2516C72454}" srcOrd="6" destOrd="0" presId="urn:microsoft.com/office/officeart/2005/8/layout/process1"/>
    <dgm:cxn modelId="{6264BB46-B5B1-4244-9A65-3EF7F6A82E63}" type="presParOf" srcId="{A2FB57D0-DDA4-8C45-8C96-73E9AC7DDC48}" destId="{FB251DF2-1E12-204D-BB92-A90F8D1D9918}" srcOrd="7" destOrd="0" presId="urn:microsoft.com/office/officeart/2005/8/layout/process1"/>
    <dgm:cxn modelId="{30EFB385-73C2-F647-8A80-2D56744713B7}" type="presParOf" srcId="{FB251DF2-1E12-204D-BB92-A90F8D1D9918}" destId="{9887BFF1-4CA1-D84D-A2B2-63C2F606EA28}" srcOrd="0" destOrd="0" presId="urn:microsoft.com/office/officeart/2005/8/layout/process1"/>
    <dgm:cxn modelId="{D5EFE015-C383-2A49-84E2-AA92BA70E259}" type="presParOf" srcId="{A2FB57D0-DDA4-8C45-8C96-73E9AC7DDC48}" destId="{761880D0-F679-EE41-ABBA-785EF9BBD368}" srcOrd="8" destOrd="0" presId="urn:microsoft.com/office/officeart/2005/8/layout/process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F1DD688-81B2-9B42-A060-11FF79075C03}" type="doc">
      <dgm:prSet loTypeId="urn:microsoft.com/office/officeart/2005/8/layout/cycle3" loCatId="" qsTypeId="urn:microsoft.com/office/officeart/2005/8/quickstyle/simple1" qsCatId="simple" csTypeId="urn:microsoft.com/office/officeart/2005/8/colors/accent0_1" csCatId="mainScheme" phldr="1"/>
      <dgm:spPr/>
      <dgm:t>
        <a:bodyPr/>
        <a:lstStyle/>
        <a:p>
          <a:endParaRPr lang="en-GB"/>
        </a:p>
      </dgm:t>
    </dgm:pt>
    <dgm:pt modelId="{CA0D0C7D-4D14-724B-8E30-BFCFA3571D25}">
      <dgm:prSet phldrT="[Text]"/>
      <dgm:spPr/>
      <dgm:t>
        <a:bodyPr/>
        <a:lstStyle/>
        <a:p>
          <a:pPr algn="l"/>
          <a:r>
            <a:rPr lang="uk-UA"/>
            <a:t>Обізнаність</a:t>
          </a:r>
          <a:endParaRPr lang="en-GB"/>
        </a:p>
      </dgm:t>
    </dgm:pt>
    <dgm:pt modelId="{3B474E90-C26D-3742-BCF7-D3F37F74CDDD}" type="parTrans" cxnId="{7B69C9B4-7440-884B-A427-65589956FD19}">
      <dgm:prSet/>
      <dgm:spPr/>
      <dgm:t>
        <a:bodyPr/>
        <a:lstStyle/>
        <a:p>
          <a:pPr algn="l"/>
          <a:endParaRPr lang="en-GB"/>
        </a:p>
      </dgm:t>
    </dgm:pt>
    <dgm:pt modelId="{40A8A51A-9FF6-A14C-9720-ADBF40BF8F82}" type="sibTrans" cxnId="{7B69C9B4-7440-884B-A427-65589956FD19}">
      <dgm:prSet/>
      <dgm:spPr/>
      <dgm:t>
        <a:bodyPr/>
        <a:lstStyle/>
        <a:p>
          <a:pPr algn="l"/>
          <a:endParaRPr lang="en-GB"/>
        </a:p>
      </dgm:t>
    </dgm:pt>
    <dgm:pt modelId="{6A1F5FBC-5D4C-0143-B319-825CCA5CB309}">
      <dgm:prSet phldrT="[Text]"/>
      <dgm:spPr/>
      <dgm:t>
        <a:bodyPr/>
        <a:lstStyle/>
        <a:p>
          <a:pPr algn="l"/>
          <a:r>
            <a:rPr lang="uk-UA"/>
            <a:t>Оцінка</a:t>
          </a:r>
          <a:endParaRPr lang="en-GB"/>
        </a:p>
      </dgm:t>
    </dgm:pt>
    <dgm:pt modelId="{8D4C0F96-5B9D-354A-BDD6-887A5AAE3317}" type="parTrans" cxnId="{94CA478B-4312-0F45-9585-7B89B397CDAC}">
      <dgm:prSet/>
      <dgm:spPr/>
      <dgm:t>
        <a:bodyPr/>
        <a:lstStyle/>
        <a:p>
          <a:pPr algn="l"/>
          <a:endParaRPr lang="en-GB"/>
        </a:p>
      </dgm:t>
    </dgm:pt>
    <dgm:pt modelId="{FD9BF90C-A80D-3844-8CDB-E873CAE07A71}" type="sibTrans" cxnId="{94CA478B-4312-0F45-9585-7B89B397CDAC}">
      <dgm:prSet/>
      <dgm:spPr/>
      <dgm:t>
        <a:bodyPr/>
        <a:lstStyle/>
        <a:p>
          <a:pPr algn="l"/>
          <a:endParaRPr lang="en-GB"/>
        </a:p>
      </dgm:t>
    </dgm:pt>
    <dgm:pt modelId="{5BFDF964-BA52-5445-B563-83838C865FA5}">
      <dgm:prSet phldrT="[Text]"/>
      <dgm:spPr/>
      <dgm:t>
        <a:bodyPr/>
        <a:lstStyle/>
        <a:p>
          <a:pPr algn="l"/>
          <a:r>
            <a:rPr lang="uk-UA"/>
            <a:t>Пробна покупка</a:t>
          </a:r>
          <a:endParaRPr lang="en-GB"/>
        </a:p>
      </dgm:t>
    </dgm:pt>
    <dgm:pt modelId="{B2B32FD6-1484-6C4F-BD2B-709B8ED66F78}" type="parTrans" cxnId="{ED64D19D-4F25-434B-93EB-6DC2CF7F2D5E}">
      <dgm:prSet/>
      <dgm:spPr/>
      <dgm:t>
        <a:bodyPr/>
        <a:lstStyle/>
        <a:p>
          <a:pPr algn="l"/>
          <a:endParaRPr lang="en-GB"/>
        </a:p>
      </dgm:t>
    </dgm:pt>
    <dgm:pt modelId="{082815C0-E0DA-5642-9DD5-73E13FB10A55}" type="sibTrans" cxnId="{ED64D19D-4F25-434B-93EB-6DC2CF7F2D5E}">
      <dgm:prSet/>
      <dgm:spPr/>
      <dgm:t>
        <a:bodyPr/>
        <a:lstStyle/>
        <a:p>
          <a:pPr algn="l"/>
          <a:endParaRPr lang="en-GB"/>
        </a:p>
      </dgm:t>
    </dgm:pt>
    <dgm:pt modelId="{F6AD9041-84BE-BA42-817A-4ABA381FD3FF}">
      <dgm:prSet phldrT="[Text]"/>
      <dgm:spPr/>
      <dgm:t>
        <a:bodyPr/>
        <a:lstStyle/>
        <a:p>
          <a:pPr algn="l"/>
          <a:r>
            <a:rPr lang="uk-UA"/>
            <a:t>Лояльність</a:t>
          </a:r>
          <a:endParaRPr lang="en-GB"/>
        </a:p>
      </dgm:t>
    </dgm:pt>
    <dgm:pt modelId="{96260C3D-EEBE-C84C-9F72-1CC2AD33336A}" type="parTrans" cxnId="{E1FA7CD4-9B97-EA46-BF56-3E8C2B863CEF}">
      <dgm:prSet/>
      <dgm:spPr/>
      <dgm:t>
        <a:bodyPr/>
        <a:lstStyle/>
        <a:p>
          <a:pPr algn="l"/>
          <a:endParaRPr lang="en-GB"/>
        </a:p>
      </dgm:t>
    </dgm:pt>
    <dgm:pt modelId="{1DB248D7-D5B9-2B43-9A80-B7D6E1C31282}" type="sibTrans" cxnId="{E1FA7CD4-9B97-EA46-BF56-3E8C2B863CEF}">
      <dgm:prSet/>
      <dgm:spPr/>
      <dgm:t>
        <a:bodyPr/>
        <a:lstStyle/>
        <a:p>
          <a:pPr algn="l"/>
          <a:endParaRPr lang="en-GB"/>
        </a:p>
      </dgm:t>
    </dgm:pt>
    <dgm:pt modelId="{C3356FCB-0F12-3E45-B5BF-B0AB7DBD377C}">
      <dgm:prSet/>
      <dgm:spPr/>
      <dgm:t>
        <a:bodyPr/>
        <a:lstStyle/>
        <a:p>
          <a:pPr algn="l"/>
          <a:r>
            <a:rPr lang="uk-UA"/>
            <a:t>Маркетингові комунікації</a:t>
          </a:r>
          <a:endParaRPr lang="en-GB"/>
        </a:p>
      </dgm:t>
    </dgm:pt>
    <dgm:pt modelId="{3513811E-34D8-2642-BBFE-EBBFFA7A8C7F}" type="parTrans" cxnId="{B94F8806-A3A2-E940-807A-1BB9CCC66677}">
      <dgm:prSet/>
      <dgm:spPr/>
      <dgm:t>
        <a:bodyPr/>
        <a:lstStyle/>
        <a:p>
          <a:pPr algn="l"/>
          <a:endParaRPr lang="en-GB"/>
        </a:p>
      </dgm:t>
    </dgm:pt>
    <dgm:pt modelId="{3D52F483-B05D-174B-BCAE-00EE140070DE}" type="sibTrans" cxnId="{B94F8806-A3A2-E940-807A-1BB9CCC66677}">
      <dgm:prSet/>
      <dgm:spPr/>
      <dgm:t>
        <a:bodyPr/>
        <a:lstStyle/>
        <a:p>
          <a:pPr algn="l"/>
          <a:endParaRPr lang="en-GB"/>
        </a:p>
      </dgm:t>
    </dgm:pt>
    <dgm:pt modelId="{AE18B75A-CD6A-7841-A5FE-2BF579972D8E}">
      <dgm:prSet/>
      <dgm:spPr/>
      <dgm:t>
        <a:bodyPr/>
        <a:lstStyle/>
        <a:p>
          <a:pPr algn="l"/>
          <a:r>
            <a:rPr lang="uk-UA"/>
            <a:t>Рейтинги, відгуки</a:t>
          </a:r>
          <a:endParaRPr lang="en-GB"/>
        </a:p>
      </dgm:t>
    </dgm:pt>
    <dgm:pt modelId="{FF93F93B-206B-1545-93F3-4B873BD3A9D4}" type="parTrans" cxnId="{9F083FF0-5131-2E4F-ADE9-723117B08EC5}">
      <dgm:prSet/>
      <dgm:spPr/>
      <dgm:t>
        <a:bodyPr/>
        <a:lstStyle/>
        <a:p>
          <a:pPr algn="l"/>
          <a:endParaRPr lang="en-GB"/>
        </a:p>
      </dgm:t>
    </dgm:pt>
    <dgm:pt modelId="{BE6076AF-B4E8-A646-808F-D9B6E032A187}" type="sibTrans" cxnId="{9F083FF0-5131-2E4F-ADE9-723117B08EC5}">
      <dgm:prSet/>
      <dgm:spPr/>
      <dgm:t>
        <a:bodyPr/>
        <a:lstStyle/>
        <a:p>
          <a:pPr algn="l"/>
          <a:endParaRPr lang="en-GB"/>
        </a:p>
      </dgm:t>
    </dgm:pt>
    <dgm:pt modelId="{B91A4848-1228-C146-B577-F757B20101F9}">
      <dgm:prSet/>
      <dgm:spPr/>
      <dgm:t>
        <a:bodyPr/>
        <a:lstStyle/>
        <a:p>
          <a:pPr algn="l"/>
          <a:r>
            <a:rPr lang="uk-UA"/>
            <a:t>Інформаційні матеріали</a:t>
          </a:r>
          <a:endParaRPr lang="en-GB"/>
        </a:p>
      </dgm:t>
    </dgm:pt>
    <dgm:pt modelId="{B4ACEC0B-C347-BB42-9910-650A10366E8F}" type="parTrans" cxnId="{ADA21180-B3F6-CD4E-9834-7A90ADCF6A64}">
      <dgm:prSet/>
      <dgm:spPr/>
      <dgm:t>
        <a:bodyPr/>
        <a:lstStyle/>
        <a:p>
          <a:pPr algn="l"/>
          <a:endParaRPr lang="en-GB"/>
        </a:p>
      </dgm:t>
    </dgm:pt>
    <dgm:pt modelId="{99E90B15-85A8-5149-8027-6DDA920294F5}" type="sibTrans" cxnId="{ADA21180-B3F6-CD4E-9834-7A90ADCF6A64}">
      <dgm:prSet/>
      <dgm:spPr/>
      <dgm:t>
        <a:bodyPr/>
        <a:lstStyle/>
        <a:p>
          <a:pPr algn="l"/>
          <a:endParaRPr lang="en-GB"/>
        </a:p>
      </dgm:t>
    </dgm:pt>
    <dgm:pt modelId="{BB85DCF9-540F-B745-BD40-C6B01E921A3F}">
      <dgm:prSet/>
      <dgm:spPr/>
      <dgm:t>
        <a:bodyPr/>
        <a:lstStyle/>
        <a:p>
          <a:pPr algn="l"/>
          <a:r>
            <a:rPr lang="uk-UA"/>
            <a:t>Спонсорство</a:t>
          </a:r>
          <a:endParaRPr lang="en-GB"/>
        </a:p>
      </dgm:t>
    </dgm:pt>
    <dgm:pt modelId="{7BBEED00-D678-544D-BB93-930D8E735ECF}" type="parTrans" cxnId="{2BF2CF64-87CA-A242-875D-9D78890660FC}">
      <dgm:prSet/>
      <dgm:spPr/>
      <dgm:t>
        <a:bodyPr/>
        <a:lstStyle/>
        <a:p>
          <a:pPr algn="l"/>
          <a:endParaRPr lang="en-GB"/>
        </a:p>
      </dgm:t>
    </dgm:pt>
    <dgm:pt modelId="{8E5E3346-288A-B74F-A73D-614873831836}" type="sibTrans" cxnId="{2BF2CF64-87CA-A242-875D-9D78890660FC}">
      <dgm:prSet/>
      <dgm:spPr/>
      <dgm:t>
        <a:bodyPr/>
        <a:lstStyle/>
        <a:p>
          <a:pPr algn="l"/>
          <a:endParaRPr lang="en-GB"/>
        </a:p>
      </dgm:t>
    </dgm:pt>
    <dgm:pt modelId="{CD197DDE-AEF3-604B-BE6C-48FAEDE0CB38}">
      <dgm:prSet/>
      <dgm:spPr/>
      <dgm:t>
        <a:bodyPr/>
        <a:lstStyle/>
        <a:p>
          <a:pPr algn="l"/>
          <a:r>
            <a:rPr lang="uk-UA"/>
            <a:t>Стимулювання збуту</a:t>
          </a:r>
          <a:endParaRPr lang="en-GB"/>
        </a:p>
      </dgm:t>
    </dgm:pt>
    <dgm:pt modelId="{0BEA1A56-B689-7B4B-A730-17F7F1AB2BC1}" type="parTrans" cxnId="{B81C9749-913A-C148-AE1C-0361BCEC2DEF}">
      <dgm:prSet/>
      <dgm:spPr/>
      <dgm:t>
        <a:bodyPr/>
        <a:lstStyle/>
        <a:p>
          <a:pPr algn="l"/>
          <a:endParaRPr lang="en-GB"/>
        </a:p>
      </dgm:t>
    </dgm:pt>
    <dgm:pt modelId="{66C0DDF6-D75A-3C47-99A0-BFC98C270C8C}" type="sibTrans" cxnId="{B81C9749-913A-C148-AE1C-0361BCEC2DEF}">
      <dgm:prSet/>
      <dgm:spPr/>
      <dgm:t>
        <a:bodyPr/>
        <a:lstStyle/>
        <a:p>
          <a:pPr algn="l"/>
          <a:endParaRPr lang="en-GB"/>
        </a:p>
      </dgm:t>
    </dgm:pt>
    <dgm:pt modelId="{73DF30F0-208B-5645-8560-85A57F9E74B3}">
      <dgm:prSet/>
      <dgm:spPr/>
      <dgm:t>
        <a:bodyPr/>
        <a:lstStyle/>
        <a:p>
          <a:pPr algn="l"/>
          <a:r>
            <a:rPr lang="uk-UA"/>
            <a:t>Акції з просування</a:t>
          </a:r>
          <a:endParaRPr lang="en-GB"/>
        </a:p>
      </dgm:t>
    </dgm:pt>
    <dgm:pt modelId="{69B0119D-6EFE-3444-A68A-BC73D971D25E}" type="parTrans" cxnId="{1E1FEBD5-E58A-4747-82F8-A68DE766CD15}">
      <dgm:prSet/>
      <dgm:spPr/>
      <dgm:t>
        <a:bodyPr/>
        <a:lstStyle/>
        <a:p>
          <a:pPr algn="l"/>
          <a:endParaRPr lang="en-GB"/>
        </a:p>
      </dgm:t>
    </dgm:pt>
    <dgm:pt modelId="{036BF533-C2DC-3F4D-8008-2D88D8C3F4E9}" type="sibTrans" cxnId="{1E1FEBD5-E58A-4747-82F8-A68DE766CD15}">
      <dgm:prSet/>
      <dgm:spPr/>
      <dgm:t>
        <a:bodyPr/>
        <a:lstStyle/>
        <a:p>
          <a:pPr algn="l"/>
          <a:endParaRPr lang="en-GB"/>
        </a:p>
      </dgm:t>
    </dgm:pt>
    <dgm:pt modelId="{D569441D-2244-5B41-BDE7-3ABBF5692570}">
      <dgm:prSet/>
      <dgm:spPr/>
      <dgm:t>
        <a:bodyPr/>
        <a:lstStyle/>
        <a:p>
          <a:pPr algn="l"/>
          <a:r>
            <a:rPr lang="uk-UA"/>
            <a:t>Інформаційний супровід</a:t>
          </a:r>
          <a:endParaRPr lang="en-GB"/>
        </a:p>
      </dgm:t>
    </dgm:pt>
    <dgm:pt modelId="{F9261E00-5A84-084E-83FE-FDD2854C9C29}" type="parTrans" cxnId="{A3B44215-C77C-DB48-BBB9-C7001CFF57AE}">
      <dgm:prSet/>
      <dgm:spPr/>
      <dgm:t>
        <a:bodyPr/>
        <a:lstStyle/>
        <a:p>
          <a:pPr algn="l"/>
          <a:endParaRPr lang="en-GB"/>
        </a:p>
      </dgm:t>
    </dgm:pt>
    <dgm:pt modelId="{090FC79C-07E5-D14C-A9CD-6C7F3CDAC2BB}" type="sibTrans" cxnId="{A3B44215-C77C-DB48-BBB9-C7001CFF57AE}">
      <dgm:prSet/>
      <dgm:spPr/>
      <dgm:t>
        <a:bodyPr/>
        <a:lstStyle/>
        <a:p>
          <a:pPr algn="l"/>
          <a:endParaRPr lang="en-GB"/>
        </a:p>
      </dgm:t>
    </dgm:pt>
    <dgm:pt modelId="{60A50D20-CBF8-8C4D-9005-2EF3021A2DE0}">
      <dgm:prSet/>
      <dgm:spPr/>
      <dgm:t>
        <a:bodyPr/>
        <a:lstStyle/>
        <a:p>
          <a:pPr algn="l"/>
          <a:r>
            <a:rPr lang="en-GB"/>
            <a:t>CRM</a:t>
          </a:r>
        </a:p>
      </dgm:t>
    </dgm:pt>
    <dgm:pt modelId="{8EAF2553-CAB2-124B-B8CE-680F50D53B7D}" type="parTrans" cxnId="{E5BB4E25-A2D3-294A-93C3-0AD107E3F6CE}">
      <dgm:prSet/>
      <dgm:spPr/>
      <dgm:t>
        <a:bodyPr/>
        <a:lstStyle/>
        <a:p>
          <a:pPr algn="l"/>
          <a:endParaRPr lang="en-GB"/>
        </a:p>
      </dgm:t>
    </dgm:pt>
    <dgm:pt modelId="{95F4E24F-FBB1-3B43-8E88-BDDB71EA19AA}" type="sibTrans" cxnId="{E5BB4E25-A2D3-294A-93C3-0AD107E3F6CE}">
      <dgm:prSet/>
      <dgm:spPr/>
      <dgm:t>
        <a:bodyPr/>
        <a:lstStyle/>
        <a:p>
          <a:pPr algn="l"/>
          <a:endParaRPr lang="en-GB"/>
        </a:p>
      </dgm:t>
    </dgm:pt>
    <dgm:pt modelId="{E09B0A7B-E691-824C-BEDA-ABF93CB2D95C}">
      <dgm:prSet/>
      <dgm:spPr/>
      <dgm:t>
        <a:bodyPr/>
        <a:lstStyle/>
        <a:p>
          <a:pPr algn="l"/>
          <a:r>
            <a:rPr lang="uk-UA"/>
            <a:t>Ексклюзивний доступ</a:t>
          </a:r>
          <a:endParaRPr lang="en-GB"/>
        </a:p>
      </dgm:t>
    </dgm:pt>
    <dgm:pt modelId="{64C5F265-6ADC-DF4C-8E0C-52A47B87C854}" type="parTrans" cxnId="{7C1D87A6-843C-CD4D-AC56-214ED9DF5974}">
      <dgm:prSet/>
      <dgm:spPr/>
      <dgm:t>
        <a:bodyPr/>
        <a:lstStyle/>
        <a:p>
          <a:pPr algn="l"/>
          <a:endParaRPr lang="en-GB"/>
        </a:p>
      </dgm:t>
    </dgm:pt>
    <dgm:pt modelId="{130CDAD8-E971-8048-B9DC-8134A8257137}" type="sibTrans" cxnId="{7C1D87A6-843C-CD4D-AC56-214ED9DF5974}">
      <dgm:prSet/>
      <dgm:spPr/>
      <dgm:t>
        <a:bodyPr/>
        <a:lstStyle/>
        <a:p>
          <a:pPr algn="l"/>
          <a:endParaRPr lang="en-GB"/>
        </a:p>
      </dgm:t>
    </dgm:pt>
    <dgm:pt modelId="{148081F8-62F7-974A-AC0D-5B5A1823490C}" type="pres">
      <dgm:prSet presAssocID="{DF1DD688-81B2-9B42-A060-11FF79075C03}" presName="Name0" presStyleCnt="0">
        <dgm:presLayoutVars>
          <dgm:dir/>
          <dgm:resizeHandles val="exact"/>
        </dgm:presLayoutVars>
      </dgm:prSet>
      <dgm:spPr/>
    </dgm:pt>
    <dgm:pt modelId="{FEA0AFCB-BFB6-E041-ACEF-05B5576A591D}" type="pres">
      <dgm:prSet presAssocID="{DF1DD688-81B2-9B42-A060-11FF79075C03}" presName="cycle" presStyleCnt="0"/>
      <dgm:spPr/>
    </dgm:pt>
    <dgm:pt modelId="{E381961A-A3D2-A645-AC23-29F431AEA859}" type="pres">
      <dgm:prSet presAssocID="{CA0D0C7D-4D14-724B-8E30-BFCFA3571D25}" presName="nodeFirstNode" presStyleLbl="node1" presStyleIdx="0" presStyleCnt="4">
        <dgm:presLayoutVars>
          <dgm:bulletEnabled val="1"/>
        </dgm:presLayoutVars>
      </dgm:prSet>
      <dgm:spPr/>
    </dgm:pt>
    <dgm:pt modelId="{E2734B8F-D55F-0A4E-A0E7-E26A12DBD723}" type="pres">
      <dgm:prSet presAssocID="{40A8A51A-9FF6-A14C-9720-ADBF40BF8F82}" presName="sibTransFirstNode" presStyleLbl="bgShp" presStyleIdx="0" presStyleCnt="1"/>
      <dgm:spPr/>
    </dgm:pt>
    <dgm:pt modelId="{87948FCE-DA0E-8E4D-B011-6BD98409092B}" type="pres">
      <dgm:prSet presAssocID="{6A1F5FBC-5D4C-0143-B319-825CCA5CB309}" presName="nodeFollowingNodes" presStyleLbl="node1" presStyleIdx="1" presStyleCnt="4">
        <dgm:presLayoutVars>
          <dgm:bulletEnabled val="1"/>
        </dgm:presLayoutVars>
      </dgm:prSet>
      <dgm:spPr/>
    </dgm:pt>
    <dgm:pt modelId="{07E2BBFB-77FB-2F41-A3B7-6C436851955B}" type="pres">
      <dgm:prSet presAssocID="{5BFDF964-BA52-5445-B563-83838C865FA5}" presName="nodeFollowingNodes" presStyleLbl="node1" presStyleIdx="2" presStyleCnt="4">
        <dgm:presLayoutVars>
          <dgm:bulletEnabled val="1"/>
        </dgm:presLayoutVars>
      </dgm:prSet>
      <dgm:spPr/>
    </dgm:pt>
    <dgm:pt modelId="{1F7307A6-35F0-C644-B99D-F02D1E8041D8}" type="pres">
      <dgm:prSet presAssocID="{F6AD9041-84BE-BA42-817A-4ABA381FD3FF}" presName="nodeFollowingNodes" presStyleLbl="node1" presStyleIdx="3" presStyleCnt="4">
        <dgm:presLayoutVars>
          <dgm:bulletEnabled val="1"/>
        </dgm:presLayoutVars>
      </dgm:prSet>
      <dgm:spPr/>
    </dgm:pt>
  </dgm:ptLst>
  <dgm:cxnLst>
    <dgm:cxn modelId="{5EEAA605-8410-1D40-9591-81E3B99BA068}" type="presOf" srcId="{BB85DCF9-540F-B745-BD40-C6B01E921A3F}" destId="{E381961A-A3D2-A645-AC23-29F431AEA859}" srcOrd="0" destOrd="2" presId="urn:microsoft.com/office/officeart/2005/8/layout/cycle3"/>
    <dgm:cxn modelId="{698A6506-F403-EF4F-AC5B-1AD291435CA4}" type="presOf" srcId="{73DF30F0-208B-5645-8560-85A57F9E74B3}" destId="{07E2BBFB-77FB-2F41-A3B7-6C436851955B}" srcOrd="0" destOrd="2" presId="urn:microsoft.com/office/officeart/2005/8/layout/cycle3"/>
    <dgm:cxn modelId="{B94F8806-A3A2-E940-807A-1BB9CCC66677}" srcId="{CA0D0C7D-4D14-724B-8E30-BFCFA3571D25}" destId="{C3356FCB-0F12-3E45-B5BF-B0AB7DBD377C}" srcOrd="0" destOrd="0" parTransId="{3513811E-34D8-2642-BBFE-EBBFFA7A8C7F}" sibTransId="{3D52F483-B05D-174B-BCAE-00EE140070DE}"/>
    <dgm:cxn modelId="{A3B44215-C77C-DB48-BBB9-C7001CFF57AE}" srcId="{F6AD9041-84BE-BA42-817A-4ABA381FD3FF}" destId="{D569441D-2244-5B41-BDE7-3ABBF5692570}" srcOrd="0" destOrd="0" parTransId="{F9261E00-5A84-084E-83FE-FDD2854C9C29}" sibTransId="{090FC79C-07E5-D14C-A9CD-6C7F3CDAC2BB}"/>
    <dgm:cxn modelId="{95BEA51C-41E7-7049-8C6B-234E9A1EBD4E}" type="presOf" srcId="{D569441D-2244-5B41-BDE7-3ABBF5692570}" destId="{1F7307A6-35F0-C644-B99D-F02D1E8041D8}" srcOrd="0" destOrd="1" presId="urn:microsoft.com/office/officeart/2005/8/layout/cycle3"/>
    <dgm:cxn modelId="{E5BB4E25-A2D3-294A-93C3-0AD107E3F6CE}" srcId="{F6AD9041-84BE-BA42-817A-4ABA381FD3FF}" destId="{60A50D20-CBF8-8C4D-9005-2EF3021A2DE0}" srcOrd="1" destOrd="0" parTransId="{8EAF2553-CAB2-124B-B8CE-680F50D53B7D}" sibTransId="{95F4E24F-FBB1-3B43-8E88-BDDB71EA19AA}"/>
    <dgm:cxn modelId="{FB23702E-02A5-F343-B615-EB87D4A23E7F}" type="presOf" srcId="{40A8A51A-9FF6-A14C-9720-ADBF40BF8F82}" destId="{E2734B8F-D55F-0A4E-A0E7-E26A12DBD723}" srcOrd="0" destOrd="0" presId="urn:microsoft.com/office/officeart/2005/8/layout/cycle3"/>
    <dgm:cxn modelId="{D3DA4D33-3991-E647-ADD8-972D978E7B08}" type="presOf" srcId="{F6AD9041-84BE-BA42-817A-4ABA381FD3FF}" destId="{1F7307A6-35F0-C644-B99D-F02D1E8041D8}" srcOrd="0" destOrd="0" presId="urn:microsoft.com/office/officeart/2005/8/layout/cycle3"/>
    <dgm:cxn modelId="{4D499433-F632-2A46-8DFD-C3B8E4CDEE70}" type="presOf" srcId="{CD197DDE-AEF3-604B-BE6C-48FAEDE0CB38}" destId="{07E2BBFB-77FB-2F41-A3B7-6C436851955B}" srcOrd="0" destOrd="1" presId="urn:microsoft.com/office/officeart/2005/8/layout/cycle3"/>
    <dgm:cxn modelId="{FE456538-548C-FD47-A5B6-9A18609C7D4E}" type="presOf" srcId="{E09B0A7B-E691-824C-BEDA-ABF93CB2D95C}" destId="{1F7307A6-35F0-C644-B99D-F02D1E8041D8}" srcOrd="0" destOrd="3" presId="urn:microsoft.com/office/officeart/2005/8/layout/cycle3"/>
    <dgm:cxn modelId="{B81C9749-913A-C148-AE1C-0361BCEC2DEF}" srcId="{5BFDF964-BA52-5445-B563-83838C865FA5}" destId="{CD197DDE-AEF3-604B-BE6C-48FAEDE0CB38}" srcOrd="0" destOrd="0" parTransId="{0BEA1A56-B689-7B4B-A730-17F7F1AB2BC1}" sibTransId="{66C0DDF6-D75A-3C47-99A0-BFC98C270C8C}"/>
    <dgm:cxn modelId="{2BF2CF64-87CA-A242-875D-9D78890660FC}" srcId="{CA0D0C7D-4D14-724B-8E30-BFCFA3571D25}" destId="{BB85DCF9-540F-B745-BD40-C6B01E921A3F}" srcOrd="1" destOrd="0" parTransId="{7BBEED00-D678-544D-BB93-930D8E735ECF}" sibTransId="{8E5E3346-288A-B74F-A73D-614873831836}"/>
    <dgm:cxn modelId="{ADA21180-B3F6-CD4E-9834-7A90ADCF6A64}" srcId="{6A1F5FBC-5D4C-0143-B319-825CCA5CB309}" destId="{B91A4848-1228-C146-B577-F757B20101F9}" srcOrd="1" destOrd="0" parTransId="{B4ACEC0B-C347-BB42-9910-650A10366E8F}" sibTransId="{99E90B15-85A8-5149-8027-6DDA920294F5}"/>
    <dgm:cxn modelId="{94CA478B-4312-0F45-9585-7B89B397CDAC}" srcId="{DF1DD688-81B2-9B42-A060-11FF79075C03}" destId="{6A1F5FBC-5D4C-0143-B319-825CCA5CB309}" srcOrd="1" destOrd="0" parTransId="{8D4C0F96-5B9D-354A-BDD6-887A5AAE3317}" sibTransId="{FD9BF90C-A80D-3844-8CDB-E873CAE07A71}"/>
    <dgm:cxn modelId="{ED64D19D-4F25-434B-93EB-6DC2CF7F2D5E}" srcId="{DF1DD688-81B2-9B42-A060-11FF79075C03}" destId="{5BFDF964-BA52-5445-B563-83838C865FA5}" srcOrd="2" destOrd="0" parTransId="{B2B32FD6-1484-6C4F-BD2B-709B8ED66F78}" sibTransId="{082815C0-E0DA-5642-9DD5-73E13FB10A55}"/>
    <dgm:cxn modelId="{7C1D87A6-843C-CD4D-AC56-214ED9DF5974}" srcId="{F6AD9041-84BE-BA42-817A-4ABA381FD3FF}" destId="{E09B0A7B-E691-824C-BEDA-ABF93CB2D95C}" srcOrd="2" destOrd="0" parTransId="{64C5F265-6ADC-DF4C-8E0C-52A47B87C854}" sibTransId="{130CDAD8-E971-8048-B9DC-8134A8257137}"/>
    <dgm:cxn modelId="{220CF9B1-7CD0-934C-B232-71272BACBCCC}" type="presOf" srcId="{6A1F5FBC-5D4C-0143-B319-825CCA5CB309}" destId="{87948FCE-DA0E-8E4D-B011-6BD98409092B}" srcOrd="0" destOrd="0" presId="urn:microsoft.com/office/officeart/2005/8/layout/cycle3"/>
    <dgm:cxn modelId="{7B69C9B4-7440-884B-A427-65589956FD19}" srcId="{DF1DD688-81B2-9B42-A060-11FF79075C03}" destId="{CA0D0C7D-4D14-724B-8E30-BFCFA3571D25}" srcOrd="0" destOrd="0" parTransId="{3B474E90-C26D-3742-BCF7-D3F37F74CDDD}" sibTransId="{40A8A51A-9FF6-A14C-9720-ADBF40BF8F82}"/>
    <dgm:cxn modelId="{226B7FB6-D4F7-614D-8B95-5B0A8B58D9D7}" type="presOf" srcId="{5BFDF964-BA52-5445-B563-83838C865FA5}" destId="{07E2BBFB-77FB-2F41-A3B7-6C436851955B}" srcOrd="0" destOrd="0" presId="urn:microsoft.com/office/officeart/2005/8/layout/cycle3"/>
    <dgm:cxn modelId="{EA63C3BC-8B6F-0D4D-BA23-A683D8A370CB}" type="presOf" srcId="{C3356FCB-0F12-3E45-B5BF-B0AB7DBD377C}" destId="{E381961A-A3D2-A645-AC23-29F431AEA859}" srcOrd="0" destOrd="1" presId="urn:microsoft.com/office/officeart/2005/8/layout/cycle3"/>
    <dgm:cxn modelId="{3F9419CA-8F1F-4243-B18D-989C49E2A007}" type="presOf" srcId="{DF1DD688-81B2-9B42-A060-11FF79075C03}" destId="{148081F8-62F7-974A-AC0D-5B5A1823490C}" srcOrd="0" destOrd="0" presId="urn:microsoft.com/office/officeart/2005/8/layout/cycle3"/>
    <dgm:cxn modelId="{E1FA7CD4-9B97-EA46-BF56-3E8C2B863CEF}" srcId="{DF1DD688-81B2-9B42-A060-11FF79075C03}" destId="{F6AD9041-84BE-BA42-817A-4ABA381FD3FF}" srcOrd="3" destOrd="0" parTransId="{96260C3D-EEBE-C84C-9F72-1CC2AD33336A}" sibTransId="{1DB248D7-D5B9-2B43-9A80-B7D6E1C31282}"/>
    <dgm:cxn modelId="{D656D7D5-FCC2-0249-B9A3-E1B8DCC17F75}" type="presOf" srcId="{AE18B75A-CD6A-7841-A5FE-2BF579972D8E}" destId="{87948FCE-DA0E-8E4D-B011-6BD98409092B}" srcOrd="0" destOrd="1" presId="urn:microsoft.com/office/officeart/2005/8/layout/cycle3"/>
    <dgm:cxn modelId="{1E1FEBD5-E58A-4747-82F8-A68DE766CD15}" srcId="{5BFDF964-BA52-5445-B563-83838C865FA5}" destId="{73DF30F0-208B-5645-8560-85A57F9E74B3}" srcOrd="1" destOrd="0" parTransId="{69B0119D-6EFE-3444-A68A-BC73D971D25E}" sibTransId="{036BF533-C2DC-3F4D-8008-2D88D8C3F4E9}"/>
    <dgm:cxn modelId="{CF1E9AE7-972C-224B-B672-ABA9BF5F3C80}" type="presOf" srcId="{CA0D0C7D-4D14-724B-8E30-BFCFA3571D25}" destId="{E381961A-A3D2-A645-AC23-29F431AEA859}" srcOrd="0" destOrd="0" presId="urn:microsoft.com/office/officeart/2005/8/layout/cycle3"/>
    <dgm:cxn modelId="{A2371EE8-293F-7B4D-8068-485252193D48}" type="presOf" srcId="{60A50D20-CBF8-8C4D-9005-2EF3021A2DE0}" destId="{1F7307A6-35F0-C644-B99D-F02D1E8041D8}" srcOrd="0" destOrd="2" presId="urn:microsoft.com/office/officeart/2005/8/layout/cycle3"/>
    <dgm:cxn modelId="{EBEB1BEF-0F01-3545-B3DE-88AF4D2B6496}" type="presOf" srcId="{B91A4848-1228-C146-B577-F757B20101F9}" destId="{87948FCE-DA0E-8E4D-B011-6BD98409092B}" srcOrd="0" destOrd="2" presId="urn:microsoft.com/office/officeart/2005/8/layout/cycle3"/>
    <dgm:cxn modelId="{9F083FF0-5131-2E4F-ADE9-723117B08EC5}" srcId="{6A1F5FBC-5D4C-0143-B319-825CCA5CB309}" destId="{AE18B75A-CD6A-7841-A5FE-2BF579972D8E}" srcOrd="0" destOrd="0" parTransId="{FF93F93B-206B-1545-93F3-4B873BD3A9D4}" sibTransId="{BE6076AF-B4E8-A646-808F-D9B6E032A187}"/>
    <dgm:cxn modelId="{7A825555-EF80-7D4E-92E2-393B421CA0E0}" type="presParOf" srcId="{148081F8-62F7-974A-AC0D-5B5A1823490C}" destId="{FEA0AFCB-BFB6-E041-ACEF-05B5576A591D}" srcOrd="0" destOrd="0" presId="urn:microsoft.com/office/officeart/2005/8/layout/cycle3"/>
    <dgm:cxn modelId="{9AE5809A-9285-E24F-839F-D78DF683416E}" type="presParOf" srcId="{FEA0AFCB-BFB6-E041-ACEF-05B5576A591D}" destId="{E381961A-A3D2-A645-AC23-29F431AEA859}" srcOrd="0" destOrd="0" presId="urn:microsoft.com/office/officeart/2005/8/layout/cycle3"/>
    <dgm:cxn modelId="{30D014C6-3260-104C-BA3C-216D6C317CBE}" type="presParOf" srcId="{FEA0AFCB-BFB6-E041-ACEF-05B5576A591D}" destId="{E2734B8F-D55F-0A4E-A0E7-E26A12DBD723}" srcOrd="1" destOrd="0" presId="urn:microsoft.com/office/officeart/2005/8/layout/cycle3"/>
    <dgm:cxn modelId="{928FD3A9-77F0-7748-8C9D-1A75D8289C9C}" type="presParOf" srcId="{FEA0AFCB-BFB6-E041-ACEF-05B5576A591D}" destId="{87948FCE-DA0E-8E4D-B011-6BD98409092B}" srcOrd="2" destOrd="0" presId="urn:microsoft.com/office/officeart/2005/8/layout/cycle3"/>
    <dgm:cxn modelId="{E54CB331-7CED-5144-B786-10C5909AE87C}" type="presParOf" srcId="{FEA0AFCB-BFB6-E041-ACEF-05B5576A591D}" destId="{07E2BBFB-77FB-2F41-A3B7-6C436851955B}" srcOrd="3" destOrd="0" presId="urn:microsoft.com/office/officeart/2005/8/layout/cycle3"/>
    <dgm:cxn modelId="{F9385E97-D34D-4A4C-8B7D-05A05BAF3D04}" type="presParOf" srcId="{FEA0AFCB-BFB6-E041-ACEF-05B5576A591D}" destId="{1F7307A6-35F0-C644-B99D-F02D1E8041D8}" srcOrd="4" destOrd="0" presId="urn:microsoft.com/office/officeart/2005/8/layout/cycle3"/>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6E44F8F-BEDB-6144-B1D8-0F7E507551F6}">
      <dsp:nvSpPr>
        <dsp:cNvPr id="0" name=""/>
        <dsp:cNvSpPr/>
      </dsp:nvSpPr>
      <dsp:spPr>
        <a:xfrm>
          <a:off x="1426071" y="395494"/>
          <a:ext cx="2634257" cy="2634257"/>
        </a:xfrm>
        <a:prstGeom prst="blockArc">
          <a:avLst>
            <a:gd name="adj1" fmla="val 11880000"/>
            <a:gd name="adj2" fmla="val 16200000"/>
            <a:gd name="adj3" fmla="val 464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EA5558C-5011-8B4D-81A8-C296BAE23C66}">
      <dsp:nvSpPr>
        <dsp:cNvPr id="0" name=""/>
        <dsp:cNvSpPr/>
      </dsp:nvSpPr>
      <dsp:spPr>
        <a:xfrm>
          <a:off x="1426071" y="395494"/>
          <a:ext cx="2634257" cy="2634257"/>
        </a:xfrm>
        <a:prstGeom prst="blockArc">
          <a:avLst>
            <a:gd name="adj1" fmla="val 7560000"/>
            <a:gd name="adj2" fmla="val 11880000"/>
            <a:gd name="adj3" fmla="val 464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D05B54A-794D-5B48-96F9-6B5CB6006C5A}">
      <dsp:nvSpPr>
        <dsp:cNvPr id="0" name=""/>
        <dsp:cNvSpPr/>
      </dsp:nvSpPr>
      <dsp:spPr>
        <a:xfrm>
          <a:off x="1426071" y="395494"/>
          <a:ext cx="2634257" cy="2634257"/>
        </a:xfrm>
        <a:prstGeom prst="blockArc">
          <a:avLst>
            <a:gd name="adj1" fmla="val 3240000"/>
            <a:gd name="adj2" fmla="val 7560000"/>
            <a:gd name="adj3" fmla="val 464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501CF81-FC60-5D4F-8C95-5A762235ABD6}">
      <dsp:nvSpPr>
        <dsp:cNvPr id="0" name=""/>
        <dsp:cNvSpPr/>
      </dsp:nvSpPr>
      <dsp:spPr>
        <a:xfrm>
          <a:off x="1426071" y="395494"/>
          <a:ext cx="2634257" cy="2634257"/>
        </a:xfrm>
        <a:prstGeom prst="blockArc">
          <a:avLst>
            <a:gd name="adj1" fmla="val 20520000"/>
            <a:gd name="adj2" fmla="val 3240000"/>
            <a:gd name="adj3" fmla="val 464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B80643F-168E-DB40-8D22-28751677F8D2}">
      <dsp:nvSpPr>
        <dsp:cNvPr id="0" name=""/>
        <dsp:cNvSpPr/>
      </dsp:nvSpPr>
      <dsp:spPr>
        <a:xfrm>
          <a:off x="1426071" y="395494"/>
          <a:ext cx="2634257" cy="2634257"/>
        </a:xfrm>
        <a:prstGeom prst="blockArc">
          <a:avLst>
            <a:gd name="adj1" fmla="val 16200000"/>
            <a:gd name="adj2" fmla="val 20520000"/>
            <a:gd name="adj3" fmla="val 4644"/>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23B50BF-31F9-A940-9DAE-03E3E127B894}">
      <dsp:nvSpPr>
        <dsp:cNvPr id="0" name=""/>
        <dsp:cNvSpPr/>
      </dsp:nvSpPr>
      <dsp:spPr>
        <a:xfrm>
          <a:off x="2136427" y="1105851"/>
          <a:ext cx="1213544" cy="1213544"/>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lvl="0" indent="0" algn="ctr" defTabSz="666750">
            <a:lnSpc>
              <a:spcPct val="90000"/>
            </a:lnSpc>
            <a:spcBef>
              <a:spcPct val="0"/>
            </a:spcBef>
            <a:spcAft>
              <a:spcPct val="35000"/>
            </a:spcAft>
            <a:buNone/>
          </a:pPr>
          <a:r>
            <a:rPr lang="uk-UA" sz="1500" kern="1200"/>
            <a:t>Індустрія 4.0</a:t>
          </a:r>
          <a:endParaRPr lang="en-GB" sz="1500" kern="1200"/>
        </a:p>
      </dsp:txBody>
      <dsp:txXfrm>
        <a:off x="2314146" y="1283570"/>
        <a:ext cx="858106" cy="858106"/>
      </dsp:txXfrm>
    </dsp:sp>
    <dsp:sp modelId="{1D5E1DBB-27D9-F047-8BB8-DF8E0D38BB1D}">
      <dsp:nvSpPr>
        <dsp:cNvPr id="0" name=""/>
        <dsp:cNvSpPr/>
      </dsp:nvSpPr>
      <dsp:spPr>
        <a:xfrm>
          <a:off x="2318459" y="1335"/>
          <a:ext cx="849481" cy="84948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uk-UA" sz="1050" kern="1200"/>
            <a:t>Кіберфізичні системи</a:t>
          </a:r>
          <a:endParaRPr lang="en-GB" sz="1050" kern="1200"/>
        </a:p>
      </dsp:txBody>
      <dsp:txXfrm>
        <a:off x="2442863" y="125739"/>
        <a:ext cx="600673" cy="600673"/>
      </dsp:txXfrm>
    </dsp:sp>
    <dsp:sp modelId="{270B7E39-3FBB-EC43-852D-EE1619448C38}">
      <dsp:nvSpPr>
        <dsp:cNvPr id="0" name=""/>
        <dsp:cNvSpPr/>
      </dsp:nvSpPr>
      <dsp:spPr>
        <a:xfrm>
          <a:off x="3542038" y="890317"/>
          <a:ext cx="849481" cy="84948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uk-UA" sz="800" kern="1200"/>
            <a:t>Великі дані</a:t>
          </a:r>
          <a:endParaRPr lang="en-GB" sz="800" kern="1200"/>
        </a:p>
      </dsp:txBody>
      <dsp:txXfrm>
        <a:off x="3666442" y="1014721"/>
        <a:ext cx="600673" cy="600673"/>
      </dsp:txXfrm>
    </dsp:sp>
    <dsp:sp modelId="{3A030840-5B65-6D42-B78B-DF1A52AF55C6}">
      <dsp:nvSpPr>
        <dsp:cNvPr id="0" name=""/>
        <dsp:cNvSpPr/>
      </dsp:nvSpPr>
      <dsp:spPr>
        <a:xfrm>
          <a:off x="3074673" y="2328721"/>
          <a:ext cx="849481" cy="84948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uk-UA" sz="800" kern="1200"/>
            <a:t>Інтернет речей</a:t>
          </a:r>
          <a:endParaRPr lang="en-GB" sz="800" kern="1200"/>
        </a:p>
      </dsp:txBody>
      <dsp:txXfrm>
        <a:off x="3199077" y="2453125"/>
        <a:ext cx="600673" cy="600673"/>
      </dsp:txXfrm>
    </dsp:sp>
    <dsp:sp modelId="{DEAD4D60-81F5-874B-B671-D67FE65C5B7D}">
      <dsp:nvSpPr>
        <dsp:cNvPr id="0" name=""/>
        <dsp:cNvSpPr/>
      </dsp:nvSpPr>
      <dsp:spPr>
        <a:xfrm>
          <a:off x="1562245" y="2328721"/>
          <a:ext cx="849481" cy="84948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uk-UA" sz="800" kern="1200"/>
            <a:t>Штучний інтелект</a:t>
          </a:r>
          <a:endParaRPr lang="en-GB" sz="800" kern="1200"/>
        </a:p>
      </dsp:txBody>
      <dsp:txXfrm>
        <a:off x="1686649" y="2453125"/>
        <a:ext cx="600673" cy="600673"/>
      </dsp:txXfrm>
    </dsp:sp>
    <dsp:sp modelId="{A05C51F1-CC16-9A46-BEE6-58C353790F56}">
      <dsp:nvSpPr>
        <dsp:cNvPr id="0" name=""/>
        <dsp:cNvSpPr/>
      </dsp:nvSpPr>
      <dsp:spPr>
        <a:xfrm>
          <a:off x="1094880" y="890317"/>
          <a:ext cx="849481" cy="849481"/>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uk-UA" sz="800" kern="1200"/>
            <a:t>Хмарні обчислення</a:t>
          </a:r>
          <a:endParaRPr lang="en-GB" sz="800" kern="1200"/>
        </a:p>
      </dsp:txBody>
      <dsp:txXfrm>
        <a:off x="1219284" y="1014721"/>
        <a:ext cx="600673" cy="60067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D84E9F7-05B1-5644-B91A-FA911B79809B}">
      <dsp:nvSpPr>
        <dsp:cNvPr id="0" name=""/>
        <dsp:cNvSpPr/>
      </dsp:nvSpPr>
      <dsp:spPr>
        <a:xfrm>
          <a:off x="2678" y="188059"/>
          <a:ext cx="830460" cy="49827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uk-UA" sz="800" kern="1200"/>
            <a:t>Потреби і бажання споживача</a:t>
          </a:r>
          <a:endParaRPr lang="en-GB" sz="800" kern="1200"/>
        </a:p>
      </dsp:txBody>
      <dsp:txXfrm>
        <a:off x="17272" y="202653"/>
        <a:ext cx="801272" cy="469088"/>
      </dsp:txXfrm>
    </dsp:sp>
    <dsp:sp modelId="{FFF3E5EE-EE1C-D044-9213-FF6FB15F02F1}">
      <dsp:nvSpPr>
        <dsp:cNvPr id="0" name=""/>
        <dsp:cNvSpPr/>
      </dsp:nvSpPr>
      <dsp:spPr>
        <a:xfrm>
          <a:off x="916185" y="334220"/>
          <a:ext cx="176057" cy="20595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n-GB" sz="600" kern="1200"/>
        </a:p>
      </dsp:txBody>
      <dsp:txXfrm>
        <a:off x="916185" y="375411"/>
        <a:ext cx="123240" cy="123572"/>
      </dsp:txXfrm>
    </dsp:sp>
    <dsp:sp modelId="{88E52510-BC87-F342-BA55-D689300E0B42}">
      <dsp:nvSpPr>
        <dsp:cNvPr id="0" name=""/>
        <dsp:cNvSpPr/>
      </dsp:nvSpPr>
      <dsp:spPr>
        <a:xfrm>
          <a:off x="1165324" y="188059"/>
          <a:ext cx="830460" cy="49827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uk-UA" sz="800" kern="1200"/>
            <a:t>Маркетингова стратегія</a:t>
          </a:r>
          <a:endParaRPr lang="en-GB" sz="800" kern="1200"/>
        </a:p>
      </dsp:txBody>
      <dsp:txXfrm>
        <a:off x="1179918" y="202653"/>
        <a:ext cx="801272" cy="469088"/>
      </dsp:txXfrm>
    </dsp:sp>
    <dsp:sp modelId="{EECA828D-2CDE-EC4E-8B34-F7DFF05E2E28}">
      <dsp:nvSpPr>
        <dsp:cNvPr id="0" name=""/>
        <dsp:cNvSpPr/>
      </dsp:nvSpPr>
      <dsp:spPr>
        <a:xfrm>
          <a:off x="2078831" y="334220"/>
          <a:ext cx="176057" cy="20595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n-GB" sz="600" kern="1200"/>
        </a:p>
      </dsp:txBody>
      <dsp:txXfrm>
        <a:off x="2078831" y="375411"/>
        <a:ext cx="123240" cy="123572"/>
      </dsp:txXfrm>
    </dsp:sp>
    <dsp:sp modelId="{3440A8AD-957E-EC44-BA51-31B42D397AAB}">
      <dsp:nvSpPr>
        <dsp:cNvPr id="0" name=""/>
        <dsp:cNvSpPr/>
      </dsp:nvSpPr>
      <dsp:spPr>
        <a:xfrm>
          <a:off x="2327969" y="188059"/>
          <a:ext cx="830460" cy="49827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uk-UA" sz="800" kern="1200"/>
            <a:t>Маркетингова тактика</a:t>
          </a:r>
          <a:endParaRPr lang="en-GB" sz="800" kern="1200"/>
        </a:p>
      </dsp:txBody>
      <dsp:txXfrm>
        <a:off x="2342563" y="202653"/>
        <a:ext cx="801272" cy="469088"/>
      </dsp:txXfrm>
    </dsp:sp>
    <dsp:sp modelId="{7C77DECF-E421-7946-9CAB-69AB6E5D4891}">
      <dsp:nvSpPr>
        <dsp:cNvPr id="0" name=""/>
        <dsp:cNvSpPr/>
      </dsp:nvSpPr>
      <dsp:spPr>
        <a:xfrm>
          <a:off x="3241476" y="334220"/>
          <a:ext cx="176057" cy="20595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n-GB" sz="600" kern="1200"/>
        </a:p>
      </dsp:txBody>
      <dsp:txXfrm>
        <a:off x="3241476" y="375411"/>
        <a:ext cx="123240" cy="123572"/>
      </dsp:txXfrm>
    </dsp:sp>
    <dsp:sp modelId="{8B4CC6FC-993E-0F45-8296-7D2516C72454}">
      <dsp:nvSpPr>
        <dsp:cNvPr id="0" name=""/>
        <dsp:cNvSpPr/>
      </dsp:nvSpPr>
      <dsp:spPr>
        <a:xfrm>
          <a:off x="3490614" y="188059"/>
          <a:ext cx="830460" cy="49827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uk-UA" sz="800" kern="1200"/>
            <a:t>Відносини з споживачами</a:t>
          </a:r>
          <a:endParaRPr lang="en-GB" sz="800" kern="1200"/>
        </a:p>
      </dsp:txBody>
      <dsp:txXfrm>
        <a:off x="3505208" y="202653"/>
        <a:ext cx="801272" cy="469088"/>
      </dsp:txXfrm>
    </dsp:sp>
    <dsp:sp modelId="{FB251DF2-1E12-204D-BB92-A90F8D1D9918}">
      <dsp:nvSpPr>
        <dsp:cNvPr id="0" name=""/>
        <dsp:cNvSpPr/>
      </dsp:nvSpPr>
      <dsp:spPr>
        <a:xfrm>
          <a:off x="4404121" y="334220"/>
          <a:ext cx="176057" cy="205954"/>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266700">
            <a:lnSpc>
              <a:spcPct val="90000"/>
            </a:lnSpc>
            <a:spcBef>
              <a:spcPct val="0"/>
            </a:spcBef>
            <a:spcAft>
              <a:spcPct val="35000"/>
            </a:spcAft>
            <a:buNone/>
          </a:pPr>
          <a:endParaRPr lang="en-GB" sz="600" kern="1200"/>
        </a:p>
      </dsp:txBody>
      <dsp:txXfrm>
        <a:off x="4404121" y="375411"/>
        <a:ext cx="123240" cy="123572"/>
      </dsp:txXfrm>
    </dsp:sp>
    <dsp:sp modelId="{761880D0-F679-EE41-ABBA-785EF9BBD368}">
      <dsp:nvSpPr>
        <dsp:cNvPr id="0" name=""/>
        <dsp:cNvSpPr/>
      </dsp:nvSpPr>
      <dsp:spPr>
        <a:xfrm>
          <a:off x="4653260" y="188059"/>
          <a:ext cx="830460" cy="49827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uk-UA" sz="800" kern="1200"/>
            <a:t>Обмін </a:t>
          </a:r>
          <a:endParaRPr lang="en-GB" sz="800" kern="1200"/>
        </a:p>
      </dsp:txBody>
      <dsp:txXfrm>
        <a:off x="4667854" y="202653"/>
        <a:ext cx="801272" cy="46908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2734B8F-D55F-0A4E-A0E7-E26A12DBD723}">
      <dsp:nvSpPr>
        <dsp:cNvPr id="0" name=""/>
        <dsp:cNvSpPr/>
      </dsp:nvSpPr>
      <dsp:spPr>
        <a:xfrm>
          <a:off x="1195084" y="-53983"/>
          <a:ext cx="3096231" cy="3096231"/>
        </a:xfrm>
        <a:prstGeom prst="circularArrow">
          <a:avLst>
            <a:gd name="adj1" fmla="val 4668"/>
            <a:gd name="adj2" fmla="val 272909"/>
            <a:gd name="adj3" fmla="val 13040823"/>
            <a:gd name="adj4" fmla="val 17889737"/>
            <a:gd name="adj5" fmla="val 4847"/>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E381961A-A3D2-A645-AC23-29F431AEA859}">
      <dsp:nvSpPr>
        <dsp:cNvPr id="0" name=""/>
        <dsp:cNvSpPr/>
      </dsp:nvSpPr>
      <dsp:spPr>
        <a:xfrm>
          <a:off x="1768078" y="886"/>
          <a:ext cx="1950243" cy="97512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t" anchorCtr="0">
          <a:noAutofit/>
        </a:bodyPr>
        <a:lstStyle/>
        <a:p>
          <a:pPr marL="0" lvl="0" indent="0" algn="l" defTabSz="577850">
            <a:lnSpc>
              <a:spcPct val="90000"/>
            </a:lnSpc>
            <a:spcBef>
              <a:spcPct val="0"/>
            </a:spcBef>
            <a:spcAft>
              <a:spcPct val="35000"/>
            </a:spcAft>
            <a:buNone/>
          </a:pPr>
          <a:r>
            <a:rPr lang="uk-UA" sz="1300" kern="1200"/>
            <a:t>Обізнаність</a:t>
          </a:r>
          <a:endParaRPr lang="en-GB" sz="1300" kern="1200"/>
        </a:p>
        <a:p>
          <a:pPr marL="57150" lvl="1" indent="-57150" algn="l" defTabSz="444500">
            <a:lnSpc>
              <a:spcPct val="90000"/>
            </a:lnSpc>
            <a:spcBef>
              <a:spcPct val="0"/>
            </a:spcBef>
            <a:spcAft>
              <a:spcPct val="15000"/>
            </a:spcAft>
            <a:buChar char="•"/>
          </a:pPr>
          <a:r>
            <a:rPr lang="uk-UA" sz="1000" kern="1200"/>
            <a:t>Маркетингові комунікації</a:t>
          </a:r>
          <a:endParaRPr lang="en-GB" sz="1000" kern="1200"/>
        </a:p>
        <a:p>
          <a:pPr marL="57150" lvl="1" indent="-57150" algn="l" defTabSz="444500">
            <a:lnSpc>
              <a:spcPct val="90000"/>
            </a:lnSpc>
            <a:spcBef>
              <a:spcPct val="0"/>
            </a:spcBef>
            <a:spcAft>
              <a:spcPct val="15000"/>
            </a:spcAft>
            <a:buChar char="•"/>
          </a:pPr>
          <a:r>
            <a:rPr lang="uk-UA" sz="1000" kern="1200"/>
            <a:t>Спонсорство</a:t>
          </a:r>
          <a:endParaRPr lang="en-GB" sz="1000" kern="1200"/>
        </a:p>
      </dsp:txBody>
      <dsp:txXfrm>
        <a:off x="1815679" y="48487"/>
        <a:ext cx="1855041" cy="879919"/>
      </dsp:txXfrm>
    </dsp:sp>
    <dsp:sp modelId="{87948FCE-DA0E-8E4D-B011-6BD98409092B}">
      <dsp:nvSpPr>
        <dsp:cNvPr id="0" name=""/>
        <dsp:cNvSpPr/>
      </dsp:nvSpPr>
      <dsp:spPr>
        <a:xfrm>
          <a:off x="2879830" y="1112639"/>
          <a:ext cx="1950243" cy="97512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t" anchorCtr="0">
          <a:noAutofit/>
        </a:bodyPr>
        <a:lstStyle/>
        <a:p>
          <a:pPr marL="0" lvl="0" indent="0" algn="l" defTabSz="577850">
            <a:lnSpc>
              <a:spcPct val="90000"/>
            </a:lnSpc>
            <a:spcBef>
              <a:spcPct val="0"/>
            </a:spcBef>
            <a:spcAft>
              <a:spcPct val="35000"/>
            </a:spcAft>
            <a:buNone/>
          </a:pPr>
          <a:r>
            <a:rPr lang="uk-UA" sz="1300" kern="1200"/>
            <a:t>Оцінка</a:t>
          </a:r>
          <a:endParaRPr lang="en-GB" sz="1300" kern="1200"/>
        </a:p>
        <a:p>
          <a:pPr marL="57150" lvl="1" indent="-57150" algn="l" defTabSz="444500">
            <a:lnSpc>
              <a:spcPct val="90000"/>
            </a:lnSpc>
            <a:spcBef>
              <a:spcPct val="0"/>
            </a:spcBef>
            <a:spcAft>
              <a:spcPct val="15000"/>
            </a:spcAft>
            <a:buChar char="•"/>
          </a:pPr>
          <a:r>
            <a:rPr lang="uk-UA" sz="1000" kern="1200"/>
            <a:t>Рейтинги, відгуки</a:t>
          </a:r>
          <a:endParaRPr lang="en-GB" sz="1000" kern="1200"/>
        </a:p>
        <a:p>
          <a:pPr marL="57150" lvl="1" indent="-57150" algn="l" defTabSz="444500">
            <a:lnSpc>
              <a:spcPct val="90000"/>
            </a:lnSpc>
            <a:spcBef>
              <a:spcPct val="0"/>
            </a:spcBef>
            <a:spcAft>
              <a:spcPct val="15000"/>
            </a:spcAft>
            <a:buChar char="•"/>
          </a:pPr>
          <a:r>
            <a:rPr lang="uk-UA" sz="1000" kern="1200"/>
            <a:t>Інформаційні матеріали</a:t>
          </a:r>
          <a:endParaRPr lang="en-GB" sz="1000" kern="1200"/>
        </a:p>
      </dsp:txBody>
      <dsp:txXfrm>
        <a:off x="2927431" y="1160240"/>
        <a:ext cx="1855041" cy="879919"/>
      </dsp:txXfrm>
    </dsp:sp>
    <dsp:sp modelId="{07E2BBFB-77FB-2F41-A3B7-6C436851955B}">
      <dsp:nvSpPr>
        <dsp:cNvPr id="0" name=""/>
        <dsp:cNvSpPr/>
      </dsp:nvSpPr>
      <dsp:spPr>
        <a:xfrm>
          <a:off x="1768078" y="2224391"/>
          <a:ext cx="1950243" cy="97512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t" anchorCtr="0">
          <a:noAutofit/>
        </a:bodyPr>
        <a:lstStyle/>
        <a:p>
          <a:pPr marL="0" lvl="0" indent="0" algn="l" defTabSz="577850">
            <a:lnSpc>
              <a:spcPct val="90000"/>
            </a:lnSpc>
            <a:spcBef>
              <a:spcPct val="0"/>
            </a:spcBef>
            <a:spcAft>
              <a:spcPct val="35000"/>
            </a:spcAft>
            <a:buNone/>
          </a:pPr>
          <a:r>
            <a:rPr lang="uk-UA" sz="1300" kern="1200"/>
            <a:t>Пробна покупка</a:t>
          </a:r>
          <a:endParaRPr lang="en-GB" sz="1300" kern="1200"/>
        </a:p>
        <a:p>
          <a:pPr marL="57150" lvl="1" indent="-57150" algn="l" defTabSz="444500">
            <a:lnSpc>
              <a:spcPct val="90000"/>
            </a:lnSpc>
            <a:spcBef>
              <a:spcPct val="0"/>
            </a:spcBef>
            <a:spcAft>
              <a:spcPct val="15000"/>
            </a:spcAft>
            <a:buChar char="•"/>
          </a:pPr>
          <a:r>
            <a:rPr lang="uk-UA" sz="1000" kern="1200"/>
            <a:t>Стимулювання збуту</a:t>
          </a:r>
          <a:endParaRPr lang="en-GB" sz="1000" kern="1200"/>
        </a:p>
        <a:p>
          <a:pPr marL="57150" lvl="1" indent="-57150" algn="l" defTabSz="444500">
            <a:lnSpc>
              <a:spcPct val="90000"/>
            </a:lnSpc>
            <a:spcBef>
              <a:spcPct val="0"/>
            </a:spcBef>
            <a:spcAft>
              <a:spcPct val="15000"/>
            </a:spcAft>
            <a:buChar char="•"/>
          </a:pPr>
          <a:r>
            <a:rPr lang="uk-UA" sz="1000" kern="1200"/>
            <a:t>Акції з просування</a:t>
          </a:r>
          <a:endParaRPr lang="en-GB" sz="1000" kern="1200"/>
        </a:p>
      </dsp:txBody>
      <dsp:txXfrm>
        <a:off x="1815679" y="2271992"/>
        <a:ext cx="1855041" cy="879919"/>
      </dsp:txXfrm>
    </dsp:sp>
    <dsp:sp modelId="{1F7307A6-35F0-C644-B99D-F02D1E8041D8}">
      <dsp:nvSpPr>
        <dsp:cNvPr id="0" name=""/>
        <dsp:cNvSpPr/>
      </dsp:nvSpPr>
      <dsp:spPr>
        <a:xfrm>
          <a:off x="656325" y="1112639"/>
          <a:ext cx="1950243" cy="975121"/>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49530" rIns="49530" bIns="49530" numCol="1" spcCol="1270" anchor="t" anchorCtr="0">
          <a:noAutofit/>
        </a:bodyPr>
        <a:lstStyle/>
        <a:p>
          <a:pPr marL="0" lvl="0" indent="0" algn="l" defTabSz="577850">
            <a:lnSpc>
              <a:spcPct val="90000"/>
            </a:lnSpc>
            <a:spcBef>
              <a:spcPct val="0"/>
            </a:spcBef>
            <a:spcAft>
              <a:spcPct val="35000"/>
            </a:spcAft>
            <a:buNone/>
          </a:pPr>
          <a:r>
            <a:rPr lang="uk-UA" sz="1300" kern="1200"/>
            <a:t>Лояльність</a:t>
          </a:r>
          <a:endParaRPr lang="en-GB" sz="1300" kern="1200"/>
        </a:p>
        <a:p>
          <a:pPr marL="57150" lvl="1" indent="-57150" algn="l" defTabSz="444500">
            <a:lnSpc>
              <a:spcPct val="90000"/>
            </a:lnSpc>
            <a:spcBef>
              <a:spcPct val="0"/>
            </a:spcBef>
            <a:spcAft>
              <a:spcPct val="15000"/>
            </a:spcAft>
            <a:buChar char="•"/>
          </a:pPr>
          <a:r>
            <a:rPr lang="uk-UA" sz="1000" kern="1200"/>
            <a:t>Інформаційний супровід</a:t>
          </a:r>
          <a:endParaRPr lang="en-GB" sz="1000" kern="1200"/>
        </a:p>
        <a:p>
          <a:pPr marL="57150" lvl="1" indent="-57150" algn="l" defTabSz="444500">
            <a:lnSpc>
              <a:spcPct val="90000"/>
            </a:lnSpc>
            <a:spcBef>
              <a:spcPct val="0"/>
            </a:spcBef>
            <a:spcAft>
              <a:spcPct val="15000"/>
            </a:spcAft>
            <a:buChar char="•"/>
          </a:pPr>
          <a:r>
            <a:rPr lang="en-GB" sz="1000" kern="1200"/>
            <a:t>CRM</a:t>
          </a:r>
        </a:p>
        <a:p>
          <a:pPr marL="57150" lvl="1" indent="-57150" algn="l" defTabSz="444500">
            <a:lnSpc>
              <a:spcPct val="90000"/>
            </a:lnSpc>
            <a:spcBef>
              <a:spcPct val="0"/>
            </a:spcBef>
            <a:spcAft>
              <a:spcPct val="15000"/>
            </a:spcAft>
            <a:buChar char="•"/>
          </a:pPr>
          <a:r>
            <a:rPr lang="uk-UA" sz="1000" kern="1200"/>
            <a:t>Ексклюзивний доступ</a:t>
          </a:r>
          <a:endParaRPr lang="en-GB" sz="1000" kern="1200"/>
        </a:p>
      </dsp:txBody>
      <dsp:txXfrm>
        <a:off x="703926" y="1160240"/>
        <a:ext cx="1855041" cy="879919"/>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683</TotalTime>
  <Pages>72</Pages>
  <Words>18598</Words>
  <Characters>106010</Characters>
  <Application>Microsoft Office Word</Application>
  <DocSecurity>0</DocSecurity>
  <Lines>883</Lines>
  <Paragraphs>248</Paragraphs>
  <ScaleCrop>false</ScaleCrop>
  <Company/>
  <LinksUpToDate>false</LinksUpToDate>
  <CharactersWithSpaces>124360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Yuriy ROBUL</dc:creator>
  <cp:keywords/>
  <dc:description/>
  <cp:lastModifiedBy>Юрій Володимирович  Робул</cp:lastModifiedBy>
  <cp:revision>19</cp:revision>
  <cp:lastPrinted>2024-06-13T15:51:00Z</cp:lastPrinted>
  <dcterms:created xsi:type="dcterms:W3CDTF">2024-06-13T15:33:00Z</dcterms:created>
  <dcterms:modified xsi:type="dcterms:W3CDTF">2024-06-14T03:22:00Z</dcterms:modified>
</cp:coreProperties>
</file>