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53CF" w:rsidRPr="004D53CF" w:rsidRDefault="004D53CF" w:rsidP="004D53CF">
      <w:pPr>
        <w:widowControl w:val="0"/>
        <w:autoSpaceDE w:val="0"/>
        <w:autoSpaceDN w:val="0"/>
        <w:adjustRightInd w:val="0"/>
        <w:spacing w:after="0" w:line="360" w:lineRule="auto"/>
        <w:jc w:val="center"/>
        <w:rPr>
          <w:rFonts w:ascii="Times New Roman" w:eastAsia="Calibri" w:hAnsi="Times New Roman" w:cs="Times New Roman"/>
          <w:kern w:val="28"/>
          <w:sz w:val="28"/>
          <w:szCs w:val="28"/>
        </w:rPr>
      </w:pPr>
      <w:bookmarkStart w:id="0" w:name="_Toc531815419"/>
      <w:r w:rsidRPr="004D53CF">
        <w:rPr>
          <w:rFonts w:ascii="Times New Roman" w:eastAsia="Calibri" w:hAnsi="Times New Roman" w:cs="Times New Roman"/>
          <w:kern w:val="28"/>
          <w:sz w:val="28"/>
          <w:szCs w:val="28"/>
        </w:rPr>
        <w:t>ОДЕСЬКИЙ НАЦІОНАЛЬНИЙ УНІВЕРСИТЕТ імені І. І. МЕЧНИКОВА</w:t>
      </w:r>
    </w:p>
    <w:p w:rsidR="004D53CF" w:rsidRPr="004D53CF" w:rsidRDefault="004D53CF" w:rsidP="004D53CF">
      <w:pPr>
        <w:widowControl w:val="0"/>
        <w:autoSpaceDE w:val="0"/>
        <w:autoSpaceDN w:val="0"/>
        <w:adjustRightInd w:val="0"/>
        <w:spacing w:after="0" w:line="360" w:lineRule="auto"/>
        <w:ind w:firstLine="720"/>
        <w:jc w:val="center"/>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Біологічний факультет</w:t>
      </w:r>
    </w:p>
    <w:p w:rsidR="004D53CF" w:rsidRPr="004D53CF" w:rsidRDefault="004D53CF" w:rsidP="004D53CF">
      <w:pPr>
        <w:widowControl w:val="0"/>
        <w:autoSpaceDE w:val="0"/>
        <w:autoSpaceDN w:val="0"/>
        <w:adjustRightInd w:val="0"/>
        <w:spacing w:after="0" w:line="360" w:lineRule="auto"/>
        <w:ind w:firstLine="720"/>
        <w:jc w:val="center"/>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Кафедра мікробіології, вірусології та біотехнології</w:t>
      </w:r>
    </w:p>
    <w:p w:rsidR="004D53CF" w:rsidRPr="004D53CF" w:rsidRDefault="004D53CF" w:rsidP="004D53CF">
      <w:pPr>
        <w:spacing w:line="360" w:lineRule="auto"/>
        <w:rPr>
          <w:rFonts w:ascii="Calibri" w:eastAsia="Calibri" w:hAnsi="Calibri" w:cs="Times New Roman"/>
          <w:sz w:val="28"/>
          <w:szCs w:val="28"/>
        </w:rPr>
      </w:pPr>
    </w:p>
    <w:p w:rsidR="004D53CF" w:rsidRPr="004D53CF" w:rsidRDefault="004D53CF" w:rsidP="004D53CF">
      <w:pPr>
        <w:widowControl w:val="0"/>
        <w:autoSpaceDE w:val="0"/>
        <w:autoSpaceDN w:val="0"/>
        <w:adjustRightInd w:val="0"/>
        <w:spacing w:after="0" w:line="360" w:lineRule="auto"/>
        <w:jc w:val="center"/>
        <w:rPr>
          <w:rFonts w:ascii="Times New Roman" w:eastAsia="Calibri" w:hAnsi="Times New Roman" w:cs="Times New Roman"/>
          <w:b/>
          <w:w w:val="150"/>
          <w:kern w:val="28"/>
          <w:sz w:val="28"/>
          <w:szCs w:val="28"/>
        </w:rPr>
      </w:pPr>
      <w:r w:rsidRPr="004D53CF">
        <w:rPr>
          <w:rFonts w:ascii="Times New Roman" w:eastAsia="Calibri" w:hAnsi="Times New Roman" w:cs="Times New Roman"/>
          <w:b/>
          <w:w w:val="150"/>
          <w:kern w:val="28"/>
          <w:sz w:val="28"/>
          <w:szCs w:val="28"/>
        </w:rPr>
        <w:t>Дипломна робота</w:t>
      </w:r>
    </w:p>
    <w:p w:rsidR="004D53CF" w:rsidRPr="004D53CF" w:rsidRDefault="004D53CF" w:rsidP="004D53CF">
      <w:pPr>
        <w:spacing w:after="0" w:line="360" w:lineRule="auto"/>
        <w:jc w:val="center"/>
        <w:rPr>
          <w:rFonts w:ascii="Times New Roman" w:eastAsia="Calibri" w:hAnsi="Times New Roman" w:cs="Times New Roman"/>
          <w:sz w:val="28"/>
          <w:szCs w:val="28"/>
          <w:lang w:val="ru-RU"/>
        </w:rPr>
      </w:pPr>
      <w:r w:rsidRPr="004D53CF">
        <w:rPr>
          <w:rFonts w:ascii="Times New Roman" w:eastAsia="Calibri" w:hAnsi="Times New Roman" w:cs="Times New Roman"/>
          <w:kern w:val="28"/>
          <w:sz w:val="28"/>
          <w:szCs w:val="28"/>
        </w:rPr>
        <w:t>на здобуття ступеня вищої освіти магістр</w:t>
      </w:r>
    </w:p>
    <w:p w:rsidR="004D53CF" w:rsidRPr="004D53CF" w:rsidRDefault="004D53CF" w:rsidP="004D53CF">
      <w:pPr>
        <w:spacing w:after="0" w:line="360" w:lineRule="auto"/>
        <w:jc w:val="center"/>
        <w:rPr>
          <w:rFonts w:ascii="Times New Roman" w:eastAsia="Calibri" w:hAnsi="Times New Roman" w:cs="Times New Roman"/>
          <w:b/>
          <w:sz w:val="28"/>
          <w:szCs w:val="28"/>
        </w:rPr>
      </w:pPr>
    </w:p>
    <w:p w:rsidR="004D53CF" w:rsidRPr="004D53CF" w:rsidRDefault="004D53CF" w:rsidP="004D53CF">
      <w:pPr>
        <w:spacing w:after="0" w:line="360" w:lineRule="auto"/>
        <w:jc w:val="center"/>
        <w:rPr>
          <w:rFonts w:ascii="Times New Roman" w:eastAsia="Calibri" w:hAnsi="Times New Roman" w:cs="Times New Roman"/>
          <w:b/>
          <w:sz w:val="28"/>
          <w:szCs w:val="28"/>
        </w:rPr>
      </w:pPr>
      <w:r w:rsidRPr="004D53CF">
        <w:rPr>
          <w:rFonts w:ascii="Times New Roman" w:eastAsia="Calibri" w:hAnsi="Times New Roman" w:cs="Times New Roman"/>
          <w:sz w:val="28"/>
          <w:szCs w:val="28"/>
        </w:rPr>
        <w:t>на тему</w:t>
      </w:r>
      <w:r w:rsidRPr="004D53CF">
        <w:rPr>
          <w:rFonts w:ascii="Times New Roman" w:eastAsia="Calibri" w:hAnsi="Times New Roman" w:cs="Times New Roman"/>
          <w:b/>
          <w:sz w:val="28"/>
          <w:szCs w:val="28"/>
        </w:rPr>
        <w:t>: «Гетерогенність фагового ізолята із враженої бактеріальним опіком груші»</w:t>
      </w:r>
    </w:p>
    <w:p w:rsidR="004D53CF" w:rsidRPr="004D53CF" w:rsidRDefault="004D53CF" w:rsidP="004D53CF">
      <w:pPr>
        <w:spacing w:after="0" w:line="360" w:lineRule="auto"/>
        <w:jc w:val="center"/>
        <w:rPr>
          <w:rFonts w:ascii="Times New Roman" w:eastAsia="Calibri" w:hAnsi="Times New Roman" w:cs="Times New Roman"/>
          <w:b/>
          <w:sz w:val="28"/>
          <w:szCs w:val="28"/>
        </w:rPr>
      </w:pPr>
    </w:p>
    <w:p w:rsidR="004D53CF" w:rsidRPr="004D53CF" w:rsidRDefault="004D53CF" w:rsidP="004D53CF">
      <w:pPr>
        <w:spacing w:after="0" w:line="360" w:lineRule="auto"/>
        <w:jc w:val="center"/>
        <w:rPr>
          <w:rFonts w:ascii="Times New Roman" w:eastAsia="Calibri" w:hAnsi="Times New Roman" w:cs="Times New Roman"/>
          <w:sz w:val="28"/>
          <w:szCs w:val="28"/>
        </w:rPr>
      </w:pP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Heterogeneity of phage isolate from pear with fire blight disease</w:t>
      </w:r>
      <w:r w:rsidRPr="004D53CF">
        <w:rPr>
          <w:rFonts w:ascii="Times New Roman" w:eastAsia="Calibri" w:hAnsi="Times New Roman" w:cs="Times New Roman"/>
          <w:sz w:val="28"/>
          <w:szCs w:val="28"/>
        </w:rPr>
        <w:t>»</w:t>
      </w:r>
    </w:p>
    <w:p w:rsidR="004D53CF" w:rsidRPr="004D53CF" w:rsidRDefault="004D53CF" w:rsidP="004D53CF">
      <w:pPr>
        <w:widowControl w:val="0"/>
        <w:autoSpaceDE w:val="0"/>
        <w:autoSpaceDN w:val="0"/>
        <w:adjustRightInd w:val="0"/>
        <w:spacing w:after="0" w:line="360" w:lineRule="auto"/>
        <w:ind w:left="4140"/>
        <w:jc w:val="both"/>
        <w:rPr>
          <w:rFonts w:ascii="Times New Roman" w:eastAsia="Calibri" w:hAnsi="Times New Roman" w:cs="Times New Roman"/>
          <w:kern w:val="28"/>
          <w:sz w:val="28"/>
          <w:szCs w:val="28"/>
        </w:rPr>
      </w:pPr>
    </w:p>
    <w:p w:rsidR="004D53CF" w:rsidRPr="004D53CF" w:rsidRDefault="004D53CF" w:rsidP="004D53CF">
      <w:pPr>
        <w:widowControl w:val="0"/>
        <w:autoSpaceDE w:val="0"/>
        <w:autoSpaceDN w:val="0"/>
        <w:adjustRightInd w:val="0"/>
        <w:spacing w:after="0" w:line="360" w:lineRule="auto"/>
        <w:jc w:val="right"/>
        <w:rPr>
          <w:rFonts w:ascii="Times New Roman" w:eastAsia="Calibri" w:hAnsi="Times New Roman" w:cs="Times New Roman"/>
          <w:kern w:val="28"/>
          <w:sz w:val="28"/>
          <w:szCs w:val="28"/>
        </w:rPr>
      </w:pPr>
      <w:r w:rsidRPr="004D53CF">
        <w:rPr>
          <w:rFonts w:ascii="Times New Roman" w:eastAsia="Calibri" w:hAnsi="Times New Roman" w:cs="Times New Roman"/>
          <w:b/>
          <w:kern w:val="28"/>
          <w:sz w:val="28"/>
          <w:szCs w:val="28"/>
        </w:rPr>
        <w:t>Виконала</w:t>
      </w:r>
      <w:r w:rsidRPr="004D53CF">
        <w:rPr>
          <w:rFonts w:ascii="Times New Roman" w:eastAsia="Calibri" w:hAnsi="Times New Roman" w:cs="Times New Roman"/>
          <w:kern w:val="28"/>
          <w:sz w:val="28"/>
          <w:szCs w:val="28"/>
        </w:rPr>
        <w:t>: студентка денної форми навчання</w:t>
      </w:r>
    </w:p>
    <w:p w:rsidR="004D53CF" w:rsidRPr="004D53CF" w:rsidRDefault="004D53CF" w:rsidP="004D53CF">
      <w:pPr>
        <w:spacing w:after="0" w:line="360" w:lineRule="auto"/>
        <w:ind w:firstLine="3969"/>
        <w:rPr>
          <w:rFonts w:ascii="Times New Roman" w:eastAsia="Calibri" w:hAnsi="Times New Roman" w:cs="Times New Roman"/>
          <w:color w:val="000000"/>
          <w:sz w:val="28"/>
          <w:szCs w:val="28"/>
        </w:rPr>
      </w:pPr>
      <w:r w:rsidRPr="004D53CF">
        <w:rPr>
          <w:rFonts w:ascii="Times New Roman" w:eastAsia="Calibri" w:hAnsi="Times New Roman" w:cs="Times New Roman"/>
          <w:color w:val="000000"/>
          <w:sz w:val="28"/>
          <w:szCs w:val="28"/>
        </w:rPr>
        <w:t xml:space="preserve">Спеціальність </w:t>
      </w:r>
      <w:r w:rsidRPr="004D53CF">
        <w:rPr>
          <w:rFonts w:ascii="Times New Roman" w:eastAsia="Calibri" w:hAnsi="Times New Roman" w:cs="Times New Roman"/>
          <w:sz w:val="28"/>
          <w:szCs w:val="28"/>
        </w:rPr>
        <w:t xml:space="preserve">091 </w:t>
      </w:r>
      <w:r w:rsidRPr="004D53CF">
        <w:rPr>
          <w:rFonts w:ascii="Times New Roman" w:eastAsia="Calibri" w:hAnsi="Times New Roman" w:cs="Times New Roman"/>
          <w:bCs/>
          <w:sz w:val="28"/>
          <w:szCs w:val="28"/>
        </w:rPr>
        <w:t>Біологія</w:t>
      </w:r>
    </w:p>
    <w:p w:rsidR="004D53CF" w:rsidRPr="004D53CF" w:rsidRDefault="004D53CF" w:rsidP="004D53CF">
      <w:pPr>
        <w:widowControl w:val="0"/>
        <w:autoSpaceDE w:val="0"/>
        <w:autoSpaceDN w:val="0"/>
        <w:adjustRightInd w:val="0"/>
        <w:spacing w:after="0" w:line="360" w:lineRule="auto"/>
        <w:ind w:firstLine="3969"/>
        <w:rPr>
          <w:rFonts w:ascii="Times New Roman" w:eastAsia="Calibri" w:hAnsi="Times New Roman" w:cs="Times New Roman"/>
          <w:b/>
          <w:kern w:val="28"/>
          <w:sz w:val="28"/>
          <w:szCs w:val="28"/>
        </w:rPr>
      </w:pPr>
      <w:r w:rsidRPr="004D53CF">
        <w:rPr>
          <w:rFonts w:ascii="Times New Roman" w:eastAsia="Calibri" w:hAnsi="Times New Roman" w:cs="Times New Roman"/>
          <w:b/>
          <w:kern w:val="28"/>
          <w:sz w:val="28"/>
          <w:szCs w:val="28"/>
        </w:rPr>
        <w:t>Лукіна Анна Василівна</w:t>
      </w:r>
    </w:p>
    <w:p w:rsidR="004D53CF" w:rsidRPr="004D53CF" w:rsidRDefault="004D53CF" w:rsidP="004D53CF">
      <w:pPr>
        <w:widowControl w:val="0"/>
        <w:autoSpaceDE w:val="0"/>
        <w:autoSpaceDN w:val="0"/>
        <w:adjustRightInd w:val="0"/>
        <w:spacing w:after="0" w:line="360" w:lineRule="auto"/>
        <w:ind w:left="4678" w:firstLine="142"/>
        <w:jc w:val="right"/>
        <w:rPr>
          <w:rFonts w:ascii="Times New Roman" w:eastAsia="Calibri" w:hAnsi="Times New Roman" w:cs="Times New Roman"/>
          <w:b/>
          <w:kern w:val="28"/>
          <w:sz w:val="28"/>
          <w:szCs w:val="28"/>
        </w:rPr>
      </w:pPr>
    </w:p>
    <w:p w:rsidR="004D53CF" w:rsidRPr="004D53CF" w:rsidRDefault="004D53CF" w:rsidP="004D53CF">
      <w:pPr>
        <w:widowControl w:val="0"/>
        <w:autoSpaceDE w:val="0"/>
        <w:autoSpaceDN w:val="0"/>
        <w:adjustRightInd w:val="0"/>
        <w:spacing w:after="0" w:line="360" w:lineRule="auto"/>
        <w:ind w:firstLine="3969"/>
        <w:rPr>
          <w:rFonts w:ascii="Times New Roman" w:eastAsia="Calibri" w:hAnsi="Times New Roman" w:cs="Times New Roman"/>
          <w:kern w:val="28"/>
          <w:sz w:val="28"/>
          <w:szCs w:val="28"/>
        </w:rPr>
      </w:pPr>
      <w:r w:rsidRPr="004D53CF">
        <w:rPr>
          <w:rFonts w:ascii="Times New Roman" w:eastAsia="Calibri" w:hAnsi="Times New Roman" w:cs="Times New Roman"/>
          <w:b/>
          <w:kern w:val="28"/>
          <w:sz w:val="28"/>
          <w:szCs w:val="28"/>
        </w:rPr>
        <w:t>Науковий керівник</w:t>
      </w:r>
      <w:r w:rsidRPr="004D53CF">
        <w:rPr>
          <w:rFonts w:ascii="Times New Roman" w:eastAsia="Calibri" w:hAnsi="Times New Roman" w:cs="Times New Roman"/>
          <w:kern w:val="28"/>
          <w:sz w:val="28"/>
          <w:szCs w:val="28"/>
        </w:rPr>
        <w:t>: к.б.н., доцент</w:t>
      </w:r>
    </w:p>
    <w:p w:rsidR="004D53CF" w:rsidRPr="004D53CF" w:rsidRDefault="004D53CF" w:rsidP="004D53CF">
      <w:pPr>
        <w:widowControl w:val="0"/>
        <w:autoSpaceDE w:val="0"/>
        <w:autoSpaceDN w:val="0"/>
        <w:adjustRightInd w:val="0"/>
        <w:spacing w:after="0" w:line="360" w:lineRule="auto"/>
        <w:ind w:left="1985" w:firstLine="1985"/>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Жумінська Ганна Іванівна________________</w:t>
      </w:r>
    </w:p>
    <w:p w:rsidR="004D53CF" w:rsidRPr="004D53CF" w:rsidRDefault="004D53CF" w:rsidP="004D53CF">
      <w:pPr>
        <w:widowControl w:val="0"/>
        <w:autoSpaceDE w:val="0"/>
        <w:autoSpaceDN w:val="0"/>
        <w:adjustRightInd w:val="0"/>
        <w:spacing w:after="0" w:line="360" w:lineRule="auto"/>
        <w:ind w:left="4678"/>
        <w:jc w:val="right"/>
        <w:rPr>
          <w:rFonts w:ascii="Times New Roman" w:eastAsia="Calibri" w:hAnsi="Times New Roman" w:cs="Times New Roman"/>
          <w:kern w:val="28"/>
          <w:sz w:val="28"/>
          <w:szCs w:val="28"/>
        </w:rPr>
      </w:pPr>
    </w:p>
    <w:p w:rsidR="004D53CF" w:rsidRPr="004D53CF" w:rsidRDefault="004D53CF" w:rsidP="004D53CF">
      <w:pPr>
        <w:widowControl w:val="0"/>
        <w:autoSpaceDE w:val="0"/>
        <w:autoSpaceDN w:val="0"/>
        <w:adjustRightInd w:val="0"/>
        <w:spacing w:after="0" w:line="360" w:lineRule="auto"/>
        <w:ind w:firstLine="1560"/>
        <w:jc w:val="center"/>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Рецензент:</w:t>
      </w:r>
      <w:r w:rsidRPr="004D53CF">
        <w:rPr>
          <w:rFonts w:ascii="Times New Roman" w:eastAsia="Calibri" w:hAnsi="Times New Roman" w:cs="Times New Roman"/>
          <w:b/>
          <w:kern w:val="28"/>
          <w:sz w:val="28"/>
          <w:szCs w:val="28"/>
        </w:rPr>
        <w:t xml:space="preserve"> </w:t>
      </w:r>
      <w:r w:rsidRPr="004D53CF">
        <w:rPr>
          <w:rFonts w:ascii="Times New Roman" w:eastAsia="Calibri" w:hAnsi="Times New Roman" w:cs="Times New Roman"/>
          <w:kern w:val="28"/>
          <w:sz w:val="28"/>
          <w:szCs w:val="28"/>
        </w:rPr>
        <w:t>к.б.н., доцент</w:t>
      </w:r>
    </w:p>
    <w:p w:rsidR="004D53CF" w:rsidRPr="004D53CF" w:rsidRDefault="004D53CF" w:rsidP="004D53CF">
      <w:pPr>
        <w:tabs>
          <w:tab w:val="left" w:pos="5245"/>
          <w:tab w:val="right" w:pos="9355"/>
        </w:tabs>
        <w:spacing w:after="0" w:line="360" w:lineRule="auto"/>
        <w:ind w:left="-284" w:firstLine="1985"/>
        <w:jc w:val="center"/>
        <w:rPr>
          <w:rFonts w:ascii="Times New Roman" w:eastAsia="Calibri" w:hAnsi="Times New Roman" w:cs="Times New Roman"/>
          <w:color w:val="000000"/>
          <w:sz w:val="28"/>
          <w:szCs w:val="28"/>
        </w:rPr>
      </w:pPr>
      <w:r w:rsidRPr="004D53CF">
        <w:rPr>
          <w:rFonts w:ascii="Times New Roman" w:eastAsia="Calibri" w:hAnsi="Times New Roman" w:cs="Times New Roman"/>
          <w:sz w:val="28"/>
          <w:szCs w:val="28"/>
        </w:rPr>
        <w:t>Підгорна Світлана Яківна</w:t>
      </w:r>
    </w:p>
    <w:p w:rsidR="004D53CF" w:rsidRPr="004D53CF" w:rsidRDefault="004D53CF" w:rsidP="004D53CF">
      <w:pPr>
        <w:widowControl w:val="0"/>
        <w:tabs>
          <w:tab w:val="left" w:pos="4678"/>
        </w:tabs>
        <w:autoSpaceDE w:val="0"/>
        <w:autoSpaceDN w:val="0"/>
        <w:adjustRightInd w:val="0"/>
        <w:spacing w:after="0" w:line="360" w:lineRule="auto"/>
        <w:jc w:val="both"/>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Рекомендовано до захисту:</w:t>
      </w:r>
      <w:r w:rsidRPr="004D53CF">
        <w:rPr>
          <w:rFonts w:ascii="Times New Roman" w:eastAsia="Calibri" w:hAnsi="Times New Roman" w:cs="Times New Roman"/>
          <w:kern w:val="28"/>
          <w:sz w:val="28"/>
          <w:szCs w:val="28"/>
        </w:rPr>
        <w:tab/>
        <w:t>Захищено на засіданні ЕК № 1</w:t>
      </w:r>
    </w:p>
    <w:p w:rsidR="004D53CF" w:rsidRPr="004D53CF" w:rsidRDefault="004D53CF" w:rsidP="004D53CF">
      <w:pPr>
        <w:widowControl w:val="0"/>
        <w:tabs>
          <w:tab w:val="left" w:pos="4678"/>
        </w:tabs>
        <w:autoSpaceDE w:val="0"/>
        <w:autoSpaceDN w:val="0"/>
        <w:adjustRightInd w:val="0"/>
        <w:spacing w:after="0" w:line="360" w:lineRule="auto"/>
        <w:jc w:val="both"/>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Протокол засідання кафедри</w:t>
      </w:r>
      <w:r w:rsidRPr="004D53CF">
        <w:rPr>
          <w:rFonts w:ascii="Times New Roman" w:eastAsia="Calibri" w:hAnsi="Times New Roman" w:cs="Times New Roman"/>
          <w:kern w:val="28"/>
          <w:sz w:val="28"/>
          <w:szCs w:val="28"/>
        </w:rPr>
        <w:tab/>
        <w:t>Протокол №_____від _______ 2018 р.</w:t>
      </w:r>
    </w:p>
    <w:p w:rsidR="004D53CF" w:rsidRPr="004D53CF" w:rsidRDefault="004D53CF" w:rsidP="004D53CF">
      <w:pPr>
        <w:widowControl w:val="0"/>
        <w:tabs>
          <w:tab w:val="left" w:pos="4678"/>
        </w:tabs>
        <w:autoSpaceDE w:val="0"/>
        <w:autoSpaceDN w:val="0"/>
        <w:adjustRightInd w:val="0"/>
        <w:spacing w:after="0" w:line="360" w:lineRule="auto"/>
        <w:jc w:val="both"/>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№_____від ________ 2018 р.</w:t>
      </w:r>
      <w:r w:rsidRPr="004D53CF">
        <w:rPr>
          <w:rFonts w:ascii="Times New Roman" w:eastAsia="Calibri" w:hAnsi="Times New Roman" w:cs="Times New Roman"/>
          <w:kern w:val="28"/>
          <w:sz w:val="28"/>
          <w:szCs w:val="28"/>
        </w:rPr>
        <w:tab/>
        <w:t>Оцінка _____/ ________/__________</w:t>
      </w:r>
    </w:p>
    <w:p w:rsidR="004D53CF" w:rsidRPr="004D53CF" w:rsidRDefault="004D53CF" w:rsidP="004D53CF">
      <w:pPr>
        <w:widowControl w:val="0"/>
        <w:tabs>
          <w:tab w:val="left" w:pos="4678"/>
        </w:tabs>
        <w:autoSpaceDE w:val="0"/>
        <w:autoSpaceDN w:val="0"/>
        <w:adjustRightInd w:val="0"/>
        <w:spacing w:after="0" w:line="360" w:lineRule="auto"/>
        <w:jc w:val="both"/>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ab/>
        <w:t xml:space="preserve">             </w:t>
      </w:r>
      <w:r w:rsidRPr="004D53CF">
        <w:rPr>
          <w:rFonts w:ascii="Times New Roman" w:eastAsia="Calibri" w:hAnsi="Times New Roman" w:cs="Times New Roman"/>
          <w:kern w:val="28"/>
          <w:sz w:val="28"/>
          <w:szCs w:val="28"/>
          <w:vertAlign w:val="superscript"/>
        </w:rPr>
        <w:t>(за національною шкалою, шкалою ЕСТS,</w:t>
      </w:r>
      <w:r w:rsidRPr="004D53CF">
        <w:rPr>
          <w:rFonts w:ascii="Times New Roman" w:eastAsia="Calibri" w:hAnsi="Times New Roman" w:cs="Times New Roman"/>
          <w:kern w:val="28"/>
          <w:sz w:val="28"/>
          <w:szCs w:val="28"/>
          <w:vertAlign w:val="superscript"/>
          <w:lang w:val="ru-RU"/>
        </w:rPr>
        <w:t xml:space="preserve"> </w:t>
      </w:r>
      <w:r w:rsidRPr="004D53CF">
        <w:rPr>
          <w:rFonts w:ascii="Times New Roman" w:eastAsia="Calibri" w:hAnsi="Times New Roman" w:cs="Times New Roman"/>
          <w:kern w:val="28"/>
          <w:sz w:val="28"/>
          <w:szCs w:val="28"/>
          <w:vertAlign w:val="superscript"/>
        </w:rPr>
        <w:t>бал)</w:t>
      </w:r>
    </w:p>
    <w:p w:rsidR="004D53CF" w:rsidRPr="004D53CF" w:rsidRDefault="004D53CF" w:rsidP="004D53CF">
      <w:pPr>
        <w:widowControl w:val="0"/>
        <w:tabs>
          <w:tab w:val="center" w:pos="4678"/>
        </w:tabs>
        <w:autoSpaceDE w:val="0"/>
        <w:autoSpaceDN w:val="0"/>
        <w:adjustRightInd w:val="0"/>
        <w:spacing w:after="0" w:line="360" w:lineRule="auto"/>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Завідувач  кафедри</w:t>
      </w:r>
      <w:r w:rsidRPr="004D53CF">
        <w:rPr>
          <w:rFonts w:ascii="Times New Roman" w:eastAsia="Calibri" w:hAnsi="Times New Roman" w:cs="Times New Roman"/>
          <w:kern w:val="28"/>
          <w:sz w:val="28"/>
          <w:szCs w:val="28"/>
        </w:rPr>
        <w:tab/>
      </w:r>
      <w:r w:rsidRPr="004D53CF">
        <w:rPr>
          <w:rFonts w:ascii="Times New Roman" w:eastAsia="Calibri" w:hAnsi="Times New Roman" w:cs="Times New Roman"/>
          <w:kern w:val="28"/>
          <w:sz w:val="28"/>
          <w:szCs w:val="28"/>
        </w:rPr>
        <w:tab/>
        <w:t>Голова ЕК</w:t>
      </w:r>
    </w:p>
    <w:p w:rsidR="004D53CF" w:rsidRPr="004D53CF" w:rsidRDefault="004D53CF" w:rsidP="004D53CF">
      <w:pPr>
        <w:widowControl w:val="0"/>
        <w:tabs>
          <w:tab w:val="left" w:pos="4962"/>
        </w:tabs>
        <w:autoSpaceDE w:val="0"/>
        <w:autoSpaceDN w:val="0"/>
        <w:adjustRightInd w:val="0"/>
        <w:spacing w:after="0" w:line="360" w:lineRule="auto"/>
        <w:rPr>
          <w:rFonts w:ascii="Times New Roman" w:eastAsia="Calibri" w:hAnsi="Times New Roman" w:cs="Times New Roman"/>
          <w:kern w:val="28"/>
          <w:sz w:val="28"/>
          <w:szCs w:val="28"/>
        </w:rPr>
      </w:pPr>
      <w:r w:rsidRPr="004D53CF">
        <w:rPr>
          <w:rFonts w:ascii="Times New Roman" w:eastAsia="Calibri" w:hAnsi="Times New Roman" w:cs="Times New Roman"/>
          <w:kern w:val="28"/>
          <w:sz w:val="28"/>
          <w:szCs w:val="28"/>
        </w:rPr>
        <w:t>______________Філіпова Т. О.</w:t>
      </w:r>
      <w:r w:rsidRPr="004D53CF">
        <w:rPr>
          <w:rFonts w:ascii="Times New Roman" w:eastAsia="Calibri" w:hAnsi="Times New Roman" w:cs="Times New Roman"/>
          <w:kern w:val="28"/>
          <w:sz w:val="28"/>
          <w:szCs w:val="28"/>
        </w:rPr>
        <w:tab/>
        <w:t xml:space="preserve">_____________Чеботар С. В.  </w:t>
      </w:r>
    </w:p>
    <w:p w:rsidR="004D53CF" w:rsidRDefault="004D53CF" w:rsidP="004D53CF">
      <w:pPr>
        <w:spacing w:after="0" w:line="360" w:lineRule="auto"/>
        <w:jc w:val="center"/>
        <w:rPr>
          <w:rFonts w:ascii="Times New Roman" w:eastAsia="Calibri" w:hAnsi="Times New Roman" w:cs="Times New Roman"/>
          <w:kern w:val="28"/>
          <w:sz w:val="28"/>
          <w:szCs w:val="28"/>
        </w:rPr>
      </w:pPr>
    </w:p>
    <w:p w:rsidR="004D53CF" w:rsidRDefault="004D53CF" w:rsidP="004D53CF">
      <w:pPr>
        <w:spacing w:after="0" w:line="360" w:lineRule="auto"/>
        <w:jc w:val="center"/>
        <w:rPr>
          <w:rFonts w:ascii="Times New Roman" w:eastAsia="Calibri" w:hAnsi="Times New Roman" w:cs="Times New Roman"/>
          <w:kern w:val="28"/>
          <w:sz w:val="28"/>
          <w:szCs w:val="28"/>
        </w:rPr>
      </w:pPr>
    </w:p>
    <w:p w:rsidR="004D53CF" w:rsidRDefault="004D53CF" w:rsidP="004D53CF">
      <w:pPr>
        <w:spacing w:after="0" w:line="360" w:lineRule="auto"/>
        <w:jc w:val="center"/>
        <w:rPr>
          <w:rFonts w:ascii="Times New Roman" w:eastAsia="Calibri" w:hAnsi="Times New Roman" w:cs="Times New Roman"/>
          <w:kern w:val="28"/>
          <w:sz w:val="28"/>
          <w:szCs w:val="28"/>
        </w:rPr>
      </w:pPr>
    </w:p>
    <w:p w:rsidR="004D53CF" w:rsidRPr="004D53CF" w:rsidRDefault="004D53CF" w:rsidP="004D53CF">
      <w:pPr>
        <w:spacing w:after="0" w:line="360" w:lineRule="auto"/>
        <w:jc w:val="center"/>
        <w:rPr>
          <w:rFonts w:ascii="Times New Roman" w:eastAsia="Calibri" w:hAnsi="Times New Roman" w:cs="Times New Roman"/>
          <w:b/>
          <w:bCs/>
          <w:sz w:val="28"/>
          <w:szCs w:val="28"/>
        </w:rPr>
      </w:pPr>
      <w:r w:rsidRPr="004D53CF">
        <w:rPr>
          <w:rFonts w:ascii="Times New Roman" w:eastAsia="Calibri" w:hAnsi="Times New Roman" w:cs="Times New Roman"/>
          <w:kern w:val="28"/>
          <w:sz w:val="28"/>
          <w:szCs w:val="28"/>
        </w:rPr>
        <w:t>Одеса – 2018</w:t>
      </w:r>
    </w:p>
    <w:p w:rsidR="004D53CF" w:rsidRDefault="004D53CF" w:rsidP="004D53CF">
      <w:pPr>
        <w:spacing w:after="0" w:line="360" w:lineRule="auto"/>
        <w:jc w:val="center"/>
        <w:rPr>
          <w:rFonts w:ascii="Times New Roman" w:eastAsia="Calibri" w:hAnsi="Times New Roman" w:cs="Times New Roman"/>
          <w:b/>
          <w:sz w:val="28"/>
          <w:szCs w:val="28"/>
        </w:rPr>
      </w:pPr>
    </w:p>
    <w:p w:rsidR="004D53CF" w:rsidRPr="004D53CF" w:rsidRDefault="004D53CF" w:rsidP="004D53CF">
      <w:pPr>
        <w:spacing w:after="0" w:line="360" w:lineRule="auto"/>
        <w:jc w:val="center"/>
        <w:rPr>
          <w:rFonts w:ascii="Times New Roman" w:eastAsia="Calibri" w:hAnsi="Times New Roman" w:cs="Times New Roman"/>
          <w:b/>
          <w:sz w:val="28"/>
          <w:szCs w:val="28"/>
        </w:rPr>
      </w:pPr>
      <w:r w:rsidRPr="004D53CF">
        <w:rPr>
          <w:rFonts w:ascii="Calibri" w:eastAsia="Calibri" w:hAnsi="Calibri" w:cs="Times New Roman"/>
          <w:noProof/>
          <w:lang w:eastAsia="uk-UA"/>
        </w:rPr>
        <mc:AlternateContent>
          <mc:Choice Requires="wps">
            <w:drawing>
              <wp:anchor distT="0" distB="0" distL="114300" distR="114300" simplePos="0" relativeHeight="251660288" behindDoc="0" locked="0" layoutInCell="1" allowOverlap="1" wp14:anchorId="0E32C847" wp14:editId="4D3A032A">
                <wp:simplePos x="0" y="0"/>
                <wp:positionH relativeFrom="column">
                  <wp:posOffset>5391150</wp:posOffset>
                </wp:positionH>
                <wp:positionV relativeFrom="paragraph">
                  <wp:posOffset>-503555</wp:posOffset>
                </wp:positionV>
                <wp:extent cx="842645" cy="254635"/>
                <wp:effectExtent l="0" t="0" r="14605" b="12065"/>
                <wp:wrapNone/>
                <wp:docPr id="16" name="Rectangle 16"/>
                <wp:cNvGraphicFramePr/>
                <a:graphic xmlns:a="http://schemas.openxmlformats.org/drawingml/2006/main">
                  <a:graphicData uri="http://schemas.microsoft.com/office/word/2010/wordprocessingShape">
                    <wps:wsp>
                      <wps:cNvSpPr/>
                      <wps:spPr>
                        <a:xfrm>
                          <a:off x="0" y="0"/>
                          <a:ext cx="842645" cy="2540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424.5pt;margin-top:-39.65pt;width:66.35pt;height:2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" fillcolor="window" strokecolor="window" strokeweight="1pt"/>
            </w:pict>
          </mc:Fallback>
        </mc:AlternateContent>
      </w:r>
      <w:r w:rsidRPr="004D53CF">
        <w:rPr>
          <w:rFonts w:ascii="Times New Roman" w:eastAsia="Calibri" w:hAnsi="Times New Roman" w:cs="Times New Roman"/>
          <w:b/>
          <w:sz w:val="28"/>
          <w:szCs w:val="28"/>
        </w:rPr>
        <w:t>Анотація</w:t>
      </w:r>
    </w:p>
    <w:p w:rsidR="004D53CF" w:rsidRPr="004D53CF" w:rsidRDefault="004D53CF" w:rsidP="004D53CF">
      <w:pPr>
        <w:spacing w:after="0" w:line="24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У роботі було проаналізовано ізолят 6*, виділений із ураженої бактеріальним опіком груші. Встановлено, що ізолят 6* характеризувався гетерогенністю, яка проявлялась наявністю негативних колоній 2х типів і присутністю часток різної електрофоретичної рухливості. </w:t>
      </w:r>
    </w:p>
    <w:p w:rsidR="004D53CF" w:rsidRPr="004D53CF" w:rsidRDefault="004D53CF" w:rsidP="004D53CF">
      <w:pPr>
        <w:spacing w:after="0" w:line="24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Вивільнення мінорної частини фагів проводилось за рахунок видалення КЕ</w:t>
      </w:r>
      <w:r w:rsidRPr="004D53CF">
        <w:rPr>
          <w:rFonts w:ascii="Times New Roman" w:eastAsia="Calibri" w:hAnsi="Times New Roman" w:cs="Times New Roman"/>
          <w:sz w:val="28"/>
          <w:szCs w:val="28"/>
          <w:lang w:val="en-US"/>
        </w:rPr>
        <w:t>Y</w:t>
      </w:r>
      <w:r w:rsidRPr="004D53CF">
        <w:rPr>
          <w:rFonts w:ascii="Times New Roman" w:eastAsia="Calibri" w:hAnsi="Times New Roman" w:cs="Times New Roman"/>
          <w:sz w:val="28"/>
          <w:szCs w:val="28"/>
        </w:rPr>
        <w:t xml:space="preserve">-подібних фагів і отриманням стійких до них бактеріальних </w:t>
      </w:r>
      <w:r w:rsidRPr="004D53CF">
        <w:rPr>
          <w:rFonts w:ascii="Times New Roman" w:eastAsia="Calibri" w:hAnsi="Times New Roman" w:cs="Times New Roman"/>
          <w:sz w:val="28"/>
          <w:szCs w:val="28"/>
          <w:lang w:val="en-US"/>
        </w:rPr>
        <w:t>R</w:t>
      </w:r>
      <w:r w:rsidRPr="004D53CF">
        <w:rPr>
          <w:rFonts w:ascii="Times New Roman" w:eastAsia="Calibri" w:hAnsi="Times New Roman" w:cs="Times New Roman"/>
          <w:sz w:val="28"/>
          <w:szCs w:val="28"/>
        </w:rPr>
        <w:t xml:space="preserve">-мутантів. </w:t>
      </w:r>
    </w:p>
    <w:p w:rsidR="004D53CF" w:rsidRPr="004D53CF" w:rsidRDefault="004D53CF" w:rsidP="004D53CF">
      <w:pPr>
        <w:spacing w:after="0" w:line="24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Було отримано 40 мутантних варіантів </w:t>
      </w:r>
      <w:r w:rsidRPr="004D53CF">
        <w:rPr>
          <w:rFonts w:ascii="Times New Roman" w:eastAsia="Calibri" w:hAnsi="Times New Roman" w:cs="Times New Roman"/>
          <w:i/>
          <w:sz w:val="28"/>
          <w:szCs w:val="28"/>
        </w:rPr>
        <w:t>P</w:t>
      </w:r>
      <w:r w:rsidRPr="004D53CF">
        <w:rPr>
          <w:rFonts w:ascii="Times New Roman" w:eastAsia="Calibri" w:hAnsi="Times New Roman" w:cs="Times New Roman"/>
          <w:i/>
          <w:sz w:val="28"/>
          <w:szCs w:val="28"/>
          <w:lang w:val="ru-RU"/>
        </w:rPr>
        <w:t>.</w:t>
      </w:r>
      <w:r w:rsidRPr="004D53CF">
        <w:rPr>
          <w:rFonts w:ascii="Times New Roman" w:eastAsia="Calibri" w:hAnsi="Times New Roman" w:cs="Times New Roman"/>
          <w:i/>
          <w:sz w:val="28"/>
          <w:szCs w:val="28"/>
        </w:rPr>
        <w:t xml:space="preserve"> agg</w:t>
      </w:r>
      <w:r w:rsidRPr="004D53CF">
        <w:rPr>
          <w:rFonts w:ascii="Times New Roman" w:eastAsia="Calibri" w:hAnsi="Times New Roman" w:cs="Times New Roman"/>
          <w:bCs/>
          <w:i/>
          <w:iCs/>
          <w:sz w:val="28"/>
          <w:szCs w:val="28"/>
          <w:lang w:val="en-US"/>
        </w:rPr>
        <w:t>lomerans</w:t>
      </w:r>
      <w:r w:rsidRPr="004D53CF">
        <w:rPr>
          <w:rFonts w:ascii="Times New Roman" w:eastAsia="Calibri" w:hAnsi="Times New Roman" w:cs="Times New Roman"/>
          <w:sz w:val="28"/>
          <w:szCs w:val="28"/>
        </w:rPr>
        <w:t xml:space="preserve"> 9/7-2. Серед цих мутантів було отримано як жовто-пігментовані, так і депігментовані колонії. </w:t>
      </w:r>
    </w:p>
    <w:p w:rsidR="004D53CF" w:rsidRPr="004D53CF" w:rsidRDefault="004D53CF" w:rsidP="004D53CF">
      <w:pPr>
        <w:spacing w:after="0" w:line="24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Використовуючи такий підхід було отримано 2 нових бактеріофага FANI і FANII, які присутні в ізоляті в незначних мінорних кількостях. Нові фаги відрізнялись за морфологією негативних колоній та характеризувались літичною природою.</w:t>
      </w:r>
    </w:p>
    <w:p w:rsidR="004D53CF" w:rsidRPr="004D53CF" w:rsidRDefault="004D53CF" w:rsidP="004D53CF">
      <w:pPr>
        <w:spacing w:after="0" w:line="24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Отримані результати можуть бути суттєвими для таких напрямів прикладної вірусології як фаготерапія, нанобіотехнологія і біоконтроль патогенів, а також для такої галузі як агропромислове виробництво.</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ru-RU"/>
        </w:rPr>
      </w:pPr>
      <w:r w:rsidRPr="004D53CF">
        <w:rPr>
          <w:rFonts w:ascii="Times New Roman" w:eastAsia="Calibri" w:hAnsi="Times New Roman" w:cs="Times New Roman"/>
          <w:sz w:val="28"/>
          <w:szCs w:val="28"/>
          <w:lang w:val="ru-RU"/>
        </w:rPr>
        <w:t>Р</w:t>
      </w:r>
      <w:r w:rsidRPr="004D53CF">
        <w:rPr>
          <w:rFonts w:ascii="Times New Roman" w:eastAsia="Calibri" w:hAnsi="Times New Roman" w:cs="Times New Roman"/>
          <w:bCs/>
          <w:sz w:val="28"/>
          <w:szCs w:val="28"/>
          <w:lang w:val="ru-RU"/>
        </w:rPr>
        <w:t>оботу викладено</w:t>
      </w:r>
      <w:r w:rsidRPr="004D53CF">
        <w:rPr>
          <w:rFonts w:ascii="Times New Roman" w:eastAsia="Calibri" w:hAnsi="Times New Roman" w:cs="Times New Roman"/>
          <w:sz w:val="28"/>
          <w:szCs w:val="28"/>
          <w:lang w:val="ru-RU"/>
        </w:rPr>
        <w:t xml:space="preserve"> на </w:t>
      </w:r>
      <w:r w:rsidRPr="004D53CF">
        <w:rPr>
          <w:rFonts w:ascii="Times New Roman" w:eastAsia="Calibri" w:hAnsi="Times New Roman" w:cs="Times New Roman"/>
          <w:sz w:val="28"/>
          <w:szCs w:val="28"/>
        </w:rPr>
        <w:t>58</w:t>
      </w:r>
      <w:r w:rsidRPr="004D53CF">
        <w:rPr>
          <w:rFonts w:ascii="Times New Roman" w:eastAsia="Calibri" w:hAnsi="Times New Roman" w:cs="Times New Roman"/>
          <w:bCs/>
          <w:sz w:val="28"/>
          <w:szCs w:val="28"/>
          <w:lang w:val="ru-RU"/>
        </w:rPr>
        <w:t xml:space="preserve"> сторін</w:t>
      </w:r>
      <w:r w:rsidRPr="004D53CF">
        <w:rPr>
          <w:rFonts w:ascii="Times New Roman" w:eastAsia="Calibri" w:hAnsi="Times New Roman" w:cs="Times New Roman"/>
          <w:bCs/>
          <w:sz w:val="28"/>
          <w:szCs w:val="28"/>
        </w:rPr>
        <w:t>ках</w:t>
      </w:r>
      <w:r w:rsidRPr="004D53CF">
        <w:rPr>
          <w:rFonts w:ascii="Times New Roman" w:eastAsia="Calibri" w:hAnsi="Times New Roman" w:cs="Times New Roman"/>
          <w:bCs/>
          <w:sz w:val="28"/>
          <w:szCs w:val="28"/>
          <w:lang w:val="ru-RU"/>
        </w:rPr>
        <w:t xml:space="preserve"> </w:t>
      </w:r>
      <w:r w:rsidRPr="004D53CF">
        <w:rPr>
          <w:rFonts w:ascii="Times New Roman" w:eastAsia="Calibri" w:hAnsi="Times New Roman" w:cs="Times New Roman"/>
          <w:bCs/>
          <w:sz w:val="28"/>
          <w:szCs w:val="28"/>
        </w:rPr>
        <w:t>друкованого</w:t>
      </w:r>
      <w:r w:rsidRPr="004D53CF">
        <w:rPr>
          <w:rFonts w:ascii="Times New Roman" w:eastAsia="Calibri" w:hAnsi="Times New Roman" w:cs="Times New Roman"/>
          <w:bCs/>
          <w:sz w:val="28"/>
          <w:szCs w:val="28"/>
          <w:lang w:val="ru-RU"/>
        </w:rPr>
        <w:t xml:space="preserve"> тексту, робота ілюстрована </w:t>
      </w:r>
      <w:r w:rsidRPr="004D53CF">
        <w:rPr>
          <w:rFonts w:ascii="Times New Roman" w:eastAsia="Calibri" w:hAnsi="Times New Roman" w:cs="Times New Roman"/>
          <w:bCs/>
          <w:sz w:val="28"/>
          <w:szCs w:val="28"/>
        </w:rPr>
        <w:t>12</w:t>
      </w:r>
      <w:r w:rsidRPr="004D53CF">
        <w:rPr>
          <w:rFonts w:ascii="Times New Roman" w:eastAsia="Calibri" w:hAnsi="Times New Roman" w:cs="Times New Roman"/>
          <w:bCs/>
          <w:sz w:val="28"/>
          <w:szCs w:val="28"/>
          <w:lang w:val="ru-RU"/>
        </w:rPr>
        <w:t xml:space="preserve"> рисунками та </w:t>
      </w:r>
      <w:r w:rsidRPr="004D53CF">
        <w:rPr>
          <w:rFonts w:ascii="Times New Roman" w:eastAsia="Calibri" w:hAnsi="Times New Roman" w:cs="Times New Roman"/>
          <w:bCs/>
          <w:sz w:val="28"/>
          <w:szCs w:val="28"/>
        </w:rPr>
        <w:t>5</w:t>
      </w:r>
      <w:r w:rsidRPr="004D53CF">
        <w:rPr>
          <w:rFonts w:ascii="Times New Roman" w:eastAsia="Calibri" w:hAnsi="Times New Roman" w:cs="Times New Roman"/>
          <w:bCs/>
          <w:sz w:val="28"/>
          <w:szCs w:val="28"/>
          <w:lang w:val="ru-RU"/>
        </w:rPr>
        <w:t xml:space="preserve"> таблицями. </w:t>
      </w:r>
      <w:r w:rsidRPr="004D53CF">
        <w:rPr>
          <w:rFonts w:ascii="Times New Roman" w:eastAsia="Calibri" w:hAnsi="Times New Roman" w:cs="Times New Roman"/>
          <w:bCs/>
          <w:sz w:val="28"/>
          <w:szCs w:val="28"/>
        </w:rPr>
        <w:t>Наведено посилання на</w:t>
      </w:r>
      <w:r w:rsidRPr="004D53CF">
        <w:rPr>
          <w:rFonts w:ascii="Times New Roman" w:eastAsia="Calibri" w:hAnsi="Times New Roman" w:cs="Times New Roman"/>
          <w:bCs/>
          <w:sz w:val="28"/>
          <w:szCs w:val="28"/>
          <w:lang w:val="ru-RU"/>
        </w:rPr>
        <w:t xml:space="preserve"> 59 </w:t>
      </w:r>
      <w:r w:rsidRPr="004D53CF">
        <w:rPr>
          <w:rFonts w:ascii="Times New Roman" w:eastAsia="Calibri" w:hAnsi="Times New Roman" w:cs="Times New Roman"/>
          <w:bCs/>
          <w:sz w:val="28"/>
          <w:szCs w:val="28"/>
        </w:rPr>
        <w:t xml:space="preserve">літературних </w:t>
      </w:r>
      <w:r w:rsidRPr="004D53CF">
        <w:rPr>
          <w:rFonts w:ascii="Times New Roman" w:eastAsia="Calibri" w:hAnsi="Times New Roman" w:cs="Times New Roman"/>
          <w:bCs/>
          <w:sz w:val="28"/>
          <w:szCs w:val="28"/>
          <w:lang w:val="ru-RU"/>
        </w:rPr>
        <w:t>джерел (14 – крилицею, 45 – латиницею).</w:t>
      </w:r>
      <w:r w:rsidRPr="004D53CF">
        <w:rPr>
          <w:rFonts w:ascii="Times New Roman" w:eastAsia="Calibri" w:hAnsi="Times New Roman" w:cs="Times New Roman"/>
          <w:sz w:val="28"/>
          <w:szCs w:val="28"/>
        </w:rPr>
        <w:t xml:space="preserve"> </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ru-RU"/>
        </w:rPr>
      </w:pPr>
    </w:p>
    <w:p w:rsidR="004D53CF" w:rsidRPr="004D53CF" w:rsidRDefault="004D53CF" w:rsidP="004D53CF">
      <w:pPr>
        <w:spacing w:after="0" w:line="240" w:lineRule="auto"/>
        <w:ind w:right="-1"/>
        <w:jc w:val="both"/>
        <w:rPr>
          <w:rFonts w:ascii="Times New Roman" w:eastAsia="Calibri" w:hAnsi="Times New Roman" w:cs="Times New Roman"/>
          <w:i/>
          <w:sz w:val="28"/>
          <w:szCs w:val="28"/>
        </w:rPr>
      </w:pPr>
      <w:r w:rsidRPr="004D53CF">
        <w:rPr>
          <w:rFonts w:ascii="Times New Roman" w:eastAsia="Calibri" w:hAnsi="Times New Roman" w:cs="Times New Roman"/>
          <w:b/>
          <w:sz w:val="28"/>
          <w:szCs w:val="28"/>
        </w:rPr>
        <w:t>Ключові слова:</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ізолят</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бактеріальний опік, гетерогенність</w:t>
      </w:r>
      <w:r w:rsidRPr="004D53CF">
        <w:rPr>
          <w:rFonts w:ascii="Times New Roman" w:eastAsia="Calibri" w:hAnsi="Times New Roman" w:cs="Times New Roman"/>
          <w:i/>
          <w:sz w:val="28"/>
          <w:szCs w:val="28"/>
          <w:lang w:val="ru-RU"/>
        </w:rPr>
        <w:t xml:space="preserve">, </w:t>
      </w:r>
      <w:r w:rsidRPr="004D53CF">
        <w:rPr>
          <w:rFonts w:ascii="Times New Roman" w:eastAsia="Calibri" w:hAnsi="Times New Roman" w:cs="Times New Roman"/>
          <w:i/>
          <w:sz w:val="28"/>
          <w:szCs w:val="28"/>
        </w:rPr>
        <w:t xml:space="preserve">ефективність висіву, </w:t>
      </w:r>
      <w:r w:rsidRPr="004D53CF">
        <w:rPr>
          <w:rFonts w:ascii="Times New Roman" w:eastAsia="Calibri" w:hAnsi="Times New Roman" w:cs="Times New Roman"/>
          <w:i/>
          <w:sz w:val="28"/>
          <w:szCs w:val="28"/>
          <w:lang w:val="en-US"/>
        </w:rPr>
        <w:t>R</w:t>
      </w:r>
      <w:r w:rsidRPr="004D53CF">
        <w:rPr>
          <w:rFonts w:ascii="Times New Roman" w:eastAsia="Calibri" w:hAnsi="Times New Roman" w:cs="Times New Roman"/>
          <w:i/>
          <w:sz w:val="28"/>
          <w:szCs w:val="28"/>
        </w:rPr>
        <w:t>-мутанти.</w:t>
      </w:r>
    </w:p>
    <w:p w:rsidR="004D53CF" w:rsidRPr="004D53CF" w:rsidRDefault="004D53CF" w:rsidP="004D53CF">
      <w:pPr>
        <w:spacing w:after="0" w:line="240" w:lineRule="auto"/>
        <w:ind w:right="-1"/>
        <w:jc w:val="both"/>
        <w:rPr>
          <w:rFonts w:ascii="Times New Roman" w:eastAsia="Calibri" w:hAnsi="Times New Roman" w:cs="Times New Roman"/>
          <w:i/>
          <w:sz w:val="28"/>
          <w:szCs w:val="28"/>
        </w:rPr>
      </w:pPr>
    </w:p>
    <w:p w:rsidR="004D53CF" w:rsidRPr="004D53CF" w:rsidRDefault="004D53CF" w:rsidP="004D53CF">
      <w:pPr>
        <w:spacing w:after="0" w:line="240" w:lineRule="auto"/>
        <w:ind w:firstLine="567"/>
        <w:contextualSpacing/>
        <w:jc w:val="both"/>
        <w:rPr>
          <w:rFonts w:ascii="Times New Roman" w:eastAsia="Calibri" w:hAnsi="Times New Roman" w:cs="Times New Roman"/>
          <w:sz w:val="28"/>
          <w:szCs w:val="28"/>
          <w:lang w:val="en-US"/>
        </w:rPr>
      </w:pPr>
      <w:r w:rsidRPr="004D53CF">
        <w:rPr>
          <w:rFonts w:ascii="Times New Roman" w:eastAsia="Times New Roman" w:hAnsi="Times New Roman" w:cs="Times New Roman"/>
          <w:sz w:val="28"/>
          <w:szCs w:val="28"/>
          <w:lang w:val="en-US" w:eastAsia="ru-RU"/>
        </w:rPr>
        <w:t>The isolate 6* isolated from pear affected by blight disease has been researched. Was shown that this isolate is characterized by heterogeneous, which detected by the presence of negative colonies of 2 types as well as the presence of particles of different electrophoretic mobility.</w:t>
      </w:r>
      <w:r w:rsidRPr="004D53CF">
        <w:rPr>
          <w:rFonts w:ascii="Times New Roman" w:eastAsia="Times New Roman" w:hAnsi="Times New Roman" w:cs="Times New Roman"/>
          <w:sz w:val="28"/>
          <w:szCs w:val="28"/>
          <w:lang w:eastAsia="ru-RU"/>
        </w:rPr>
        <w:t xml:space="preserve"> </w:t>
      </w:r>
      <w:r w:rsidRPr="004D53CF">
        <w:rPr>
          <w:rFonts w:ascii="Times New Roman" w:eastAsia="Calibri" w:hAnsi="Times New Roman" w:cs="Times New Roman"/>
          <w:sz w:val="28"/>
          <w:szCs w:val="28"/>
          <w:lang w:val="en-US"/>
        </w:rPr>
        <w:t>This analysis was shown the multicomponent of test phage isolate. Releasing the minor part of phages was carried by removing KEY-like phages and obtaining bacterial R-mutants resistant to them.</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en-US"/>
        </w:rPr>
      </w:pPr>
      <w:r w:rsidRPr="004D53CF">
        <w:rPr>
          <w:rFonts w:ascii="Times New Roman" w:eastAsia="Calibri" w:hAnsi="Times New Roman" w:cs="Times New Roman"/>
          <w:sz w:val="28"/>
          <w:szCs w:val="28"/>
          <w:lang w:val="en-US"/>
        </w:rPr>
        <w:t xml:space="preserve">40 mutant variants of </w:t>
      </w:r>
      <w:r w:rsidRPr="004D53CF">
        <w:rPr>
          <w:rFonts w:ascii="Times New Roman" w:eastAsia="Calibri" w:hAnsi="Times New Roman" w:cs="Times New Roman"/>
          <w:i/>
          <w:sz w:val="28"/>
          <w:szCs w:val="28"/>
          <w:lang w:val="en-US"/>
        </w:rPr>
        <w:t>P. agglomerans</w:t>
      </w:r>
      <w:r w:rsidRPr="004D53CF">
        <w:rPr>
          <w:rFonts w:ascii="Times New Roman" w:eastAsia="Calibri" w:hAnsi="Times New Roman" w:cs="Times New Roman"/>
          <w:sz w:val="28"/>
          <w:szCs w:val="28"/>
          <w:lang w:val="en-US"/>
        </w:rPr>
        <w:t xml:space="preserve"> 9/7-2 were obtained. Among these mutants, both yellow-pigmented and depigmented colonies were appeared.</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en-US"/>
        </w:rPr>
      </w:pPr>
      <w:r w:rsidRPr="004D53CF">
        <w:rPr>
          <w:rFonts w:ascii="Times New Roman" w:eastAsia="Calibri" w:hAnsi="Times New Roman" w:cs="Times New Roman"/>
          <w:sz w:val="28"/>
          <w:szCs w:val="28"/>
          <w:lang w:val="en-US"/>
        </w:rPr>
        <w:t>Using this approach, two new FANI and FANII bacteriophages, which are present in isolate in small minor quantities, were isolated. The new phages differed in the morphology of negative colonies and were characterized by lithic nature.</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en-US"/>
        </w:rPr>
      </w:pPr>
      <w:r w:rsidRPr="004D53CF">
        <w:rPr>
          <w:rFonts w:ascii="Times New Roman" w:eastAsia="Calibri" w:hAnsi="Times New Roman" w:cs="Times New Roman"/>
          <w:sz w:val="28"/>
          <w:szCs w:val="28"/>
          <w:lang w:val="en-US"/>
        </w:rPr>
        <w:t>The results can be significant for such areas of applied virology as phage therapy, nanobiotechnology and biocontrol of pathogens, as well as for such industry as agro-industrial production.</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en-US"/>
        </w:rPr>
      </w:pPr>
      <w:r w:rsidRPr="004D53CF">
        <w:rPr>
          <w:rFonts w:ascii="Times New Roman" w:eastAsia="Calibri" w:hAnsi="Times New Roman" w:cs="Times New Roman"/>
          <w:sz w:val="28"/>
          <w:szCs w:val="28"/>
          <w:lang w:val="en-US"/>
        </w:rPr>
        <w:t xml:space="preserve">The graduate work is expounded on 58 </w:t>
      </w:r>
      <w:proofErr w:type="gramStart"/>
      <w:r w:rsidRPr="004D53CF">
        <w:rPr>
          <w:rFonts w:ascii="Times New Roman" w:eastAsia="Calibri" w:hAnsi="Times New Roman" w:cs="Times New Roman"/>
          <w:sz w:val="28"/>
          <w:szCs w:val="28"/>
          <w:lang w:val="en-US"/>
        </w:rPr>
        <w:t>pages,</w:t>
      </w:r>
      <w:proofErr w:type="gramEnd"/>
      <w:r w:rsidRPr="004D53CF">
        <w:rPr>
          <w:rFonts w:ascii="Times New Roman" w:eastAsia="Calibri" w:hAnsi="Times New Roman" w:cs="Times New Roman"/>
          <w:sz w:val="28"/>
          <w:szCs w:val="28"/>
          <w:lang w:val="en-US"/>
        </w:rPr>
        <w:t xml:space="preserve"> it contains 12 figures and 5 tables. </w:t>
      </w:r>
      <w:r w:rsidRPr="004D53CF">
        <w:rPr>
          <w:rFonts w:ascii="Times New Roman" w:eastAsia="Calibri" w:hAnsi="Times New Roman" w:cs="Times New Roman"/>
          <w:color w:val="000000"/>
          <w:sz w:val="28"/>
          <w:szCs w:val="28"/>
          <w:lang w:val="en-US"/>
        </w:rPr>
        <w:t>It provides links</w:t>
      </w:r>
      <w:r w:rsidRPr="004D53CF">
        <w:rPr>
          <w:rFonts w:ascii="Times New Roman" w:eastAsia="Calibri" w:hAnsi="Times New Roman" w:cs="Times New Roman"/>
          <w:sz w:val="28"/>
          <w:szCs w:val="28"/>
          <w:lang w:val="en-US"/>
        </w:rPr>
        <w:t xml:space="preserve"> to 59 </w:t>
      </w:r>
      <w:r w:rsidRPr="004D53CF">
        <w:rPr>
          <w:rFonts w:ascii="Times New Roman" w:eastAsia="Calibri" w:hAnsi="Times New Roman" w:cs="Times New Roman"/>
          <w:color w:val="000000"/>
          <w:sz w:val="28"/>
          <w:szCs w:val="28"/>
          <w:lang w:val="en-US"/>
        </w:rPr>
        <w:t xml:space="preserve">references </w:t>
      </w:r>
      <w:r w:rsidRPr="004D53CF">
        <w:rPr>
          <w:rFonts w:ascii="Times New Roman" w:eastAsia="Calibri" w:hAnsi="Times New Roman" w:cs="Times New Roman"/>
          <w:sz w:val="28"/>
          <w:szCs w:val="28"/>
          <w:lang w:val="en-US"/>
        </w:rPr>
        <w:t xml:space="preserve">(14 </w:t>
      </w:r>
      <w:proofErr w:type="gramStart"/>
      <w:r w:rsidRPr="004D53CF">
        <w:rPr>
          <w:rFonts w:ascii="Times New Roman" w:eastAsia="Calibri" w:hAnsi="Times New Roman" w:cs="Times New Roman"/>
          <w:color w:val="000000"/>
          <w:sz w:val="28"/>
          <w:szCs w:val="28"/>
          <w:lang w:val="en-US"/>
        </w:rPr>
        <w:t>cyrillic</w:t>
      </w:r>
      <w:proofErr w:type="gramEnd"/>
      <w:r w:rsidRPr="004D53CF">
        <w:rPr>
          <w:rFonts w:ascii="Times New Roman" w:eastAsia="Calibri" w:hAnsi="Times New Roman" w:cs="Times New Roman"/>
          <w:sz w:val="28"/>
          <w:szCs w:val="28"/>
          <w:lang w:val="en-US"/>
        </w:rPr>
        <w:t xml:space="preserve"> and 45 </w:t>
      </w:r>
      <w:r w:rsidRPr="004D53CF">
        <w:rPr>
          <w:rFonts w:ascii="Times New Roman" w:eastAsia="Calibri" w:hAnsi="Times New Roman" w:cs="Times New Roman"/>
          <w:color w:val="000000"/>
          <w:sz w:val="28"/>
          <w:szCs w:val="28"/>
          <w:lang w:val="en-US"/>
        </w:rPr>
        <w:t>latinic</w:t>
      </w:r>
      <w:r w:rsidRPr="004D53CF">
        <w:rPr>
          <w:rFonts w:ascii="Times New Roman" w:eastAsia="Calibri" w:hAnsi="Times New Roman" w:cs="Times New Roman"/>
          <w:sz w:val="28"/>
          <w:szCs w:val="28"/>
          <w:lang w:val="en-US"/>
        </w:rPr>
        <w:t>).</w:t>
      </w:r>
    </w:p>
    <w:p w:rsidR="004D53CF" w:rsidRPr="004D53CF" w:rsidRDefault="004D53CF" w:rsidP="004D53CF">
      <w:pPr>
        <w:spacing w:after="0" w:line="240" w:lineRule="auto"/>
        <w:ind w:firstLine="567"/>
        <w:jc w:val="both"/>
        <w:rPr>
          <w:rFonts w:ascii="Times New Roman" w:eastAsia="Calibri" w:hAnsi="Times New Roman" w:cs="Times New Roman"/>
          <w:sz w:val="28"/>
          <w:szCs w:val="28"/>
          <w:lang w:val="en-US"/>
        </w:rPr>
      </w:pPr>
    </w:p>
    <w:p w:rsidR="004D53CF" w:rsidRPr="004D53CF" w:rsidRDefault="004D53CF" w:rsidP="004D53CF">
      <w:pPr>
        <w:spacing w:after="0" w:line="240" w:lineRule="auto"/>
        <w:contextualSpacing/>
        <w:jc w:val="both"/>
        <w:rPr>
          <w:rFonts w:ascii="Times New Roman" w:eastAsia="Calibri" w:hAnsi="Times New Roman" w:cs="Times New Roman"/>
          <w:i/>
          <w:sz w:val="28"/>
          <w:szCs w:val="28"/>
        </w:rPr>
      </w:pPr>
      <w:r w:rsidRPr="004D53CF">
        <w:rPr>
          <w:rFonts w:ascii="Times New Roman" w:eastAsia="Times New Roman" w:hAnsi="Times New Roman" w:cs="Times New Roman"/>
          <w:b/>
          <w:sz w:val="28"/>
          <w:szCs w:val="28"/>
          <w:lang w:val="en-US" w:eastAsia="ru-RU"/>
        </w:rPr>
        <w:t>Key words</w:t>
      </w:r>
      <w:r w:rsidRPr="004D53CF">
        <w:rPr>
          <w:rFonts w:ascii="Times New Roman" w:eastAsia="Times New Roman" w:hAnsi="Times New Roman" w:cs="Times New Roman"/>
          <w:sz w:val="28"/>
          <w:szCs w:val="28"/>
          <w:lang w:val="en-US" w:eastAsia="ru-RU"/>
        </w:rPr>
        <w:t xml:space="preserve">: </w:t>
      </w:r>
      <w:r w:rsidRPr="004D53CF">
        <w:rPr>
          <w:rFonts w:ascii="Times New Roman" w:eastAsia="Times New Roman" w:hAnsi="Times New Roman" w:cs="Times New Roman"/>
          <w:i/>
          <w:sz w:val="28"/>
          <w:szCs w:val="28"/>
          <w:lang w:val="en-US" w:eastAsia="ru-RU"/>
        </w:rPr>
        <w:t>isolate, bacterial blight disease, heterogeneity, LPLC– chromatography</w:t>
      </w:r>
      <w:r w:rsidRPr="004D53CF">
        <w:rPr>
          <w:rFonts w:ascii="Times New Roman" w:eastAsia="Times New Roman" w:hAnsi="Times New Roman" w:cs="Times New Roman"/>
          <w:i/>
          <w:sz w:val="28"/>
          <w:szCs w:val="28"/>
          <w:lang w:eastAsia="ru-RU"/>
        </w:rPr>
        <w:t xml:space="preserve">, </w:t>
      </w:r>
      <w:r w:rsidRPr="004D53CF">
        <w:rPr>
          <w:rFonts w:ascii="Times New Roman" w:eastAsia="Calibri" w:hAnsi="Times New Roman" w:cs="Times New Roman"/>
          <w:i/>
          <w:sz w:val="28"/>
          <w:szCs w:val="28"/>
          <w:lang w:val="en-US"/>
        </w:rPr>
        <w:t>efficiency of bacterial culture</w:t>
      </w:r>
      <w:r w:rsidRPr="004D53CF">
        <w:rPr>
          <w:rFonts w:ascii="Times New Roman" w:eastAsia="Calibri" w:hAnsi="Times New Roman" w:cs="Times New Roman"/>
          <w:i/>
          <w:sz w:val="28"/>
          <w:szCs w:val="28"/>
        </w:rPr>
        <w:t>, R-mutants.</w:t>
      </w:r>
    </w:p>
    <w:p w:rsidR="004D53CF" w:rsidRDefault="004D53CF" w:rsidP="004D53CF">
      <w:pPr>
        <w:spacing w:after="0" w:line="360" w:lineRule="auto"/>
        <w:jc w:val="center"/>
        <w:rPr>
          <w:rFonts w:ascii="Times New Roman" w:eastAsia="Calibri" w:hAnsi="Times New Roman" w:cs="Times New Roman"/>
          <w:b/>
          <w:sz w:val="28"/>
          <w:szCs w:val="28"/>
        </w:rPr>
      </w:pPr>
    </w:p>
    <w:p w:rsidR="004D53CF" w:rsidRDefault="004D53CF" w:rsidP="004D53CF">
      <w:pPr>
        <w:spacing w:after="0" w:line="360" w:lineRule="auto"/>
        <w:jc w:val="center"/>
        <w:rPr>
          <w:rFonts w:ascii="Times New Roman" w:eastAsia="Calibri" w:hAnsi="Times New Roman" w:cs="Times New Roman"/>
          <w:b/>
          <w:sz w:val="28"/>
          <w:szCs w:val="28"/>
        </w:rPr>
      </w:pPr>
    </w:p>
    <w:p w:rsidR="004D53CF" w:rsidRDefault="004D53CF" w:rsidP="004D53CF">
      <w:pPr>
        <w:spacing w:after="0" w:line="360" w:lineRule="auto"/>
        <w:jc w:val="center"/>
        <w:rPr>
          <w:rFonts w:ascii="Times New Roman" w:eastAsia="Calibri" w:hAnsi="Times New Roman" w:cs="Times New Roman"/>
          <w:b/>
          <w:sz w:val="28"/>
          <w:szCs w:val="28"/>
        </w:rPr>
      </w:pPr>
    </w:p>
    <w:p w:rsidR="004D53CF" w:rsidRPr="004D53CF" w:rsidRDefault="004D53CF" w:rsidP="004D53CF">
      <w:pPr>
        <w:spacing w:after="0" w:line="360" w:lineRule="auto"/>
        <w:jc w:val="center"/>
        <w:rPr>
          <w:rFonts w:ascii="Times New Roman" w:eastAsia="Calibri" w:hAnsi="Times New Roman" w:cs="Times New Roman"/>
          <w:b/>
          <w:sz w:val="28"/>
          <w:szCs w:val="28"/>
          <w:lang w:val="ru-RU"/>
        </w:rPr>
      </w:pPr>
      <w:r w:rsidRPr="004D53CF">
        <w:rPr>
          <w:rFonts w:ascii="Calibri" w:eastAsia="Calibri" w:hAnsi="Calibri" w:cs="Times New Roman"/>
          <w:noProof/>
          <w:lang w:eastAsia="uk-UA"/>
        </w:rPr>
        <mc:AlternateContent>
          <mc:Choice Requires="wps">
            <w:drawing>
              <wp:anchor distT="0" distB="0" distL="114300" distR="114300" simplePos="0" relativeHeight="251661312" behindDoc="0" locked="0" layoutInCell="1" allowOverlap="1" wp14:anchorId="45984503" wp14:editId="7D9C6D5C">
                <wp:simplePos x="0" y="0"/>
                <wp:positionH relativeFrom="column">
                  <wp:posOffset>5381625</wp:posOffset>
                </wp:positionH>
                <wp:positionV relativeFrom="paragraph">
                  <wp:posOffset>-461645</wp:posOffset>
                </wp:positionV>
                <wp:extent cx="842645" cy="254635"/>
                <wp:effectExtent l="0" t="0" r="14605" b="12065"/>
                <wp:wrapNone/>
                <wp:docPr id="24" name="Rectangle 24"/>
                <wp:cNvGraphicFramePr/>
                <a:graphic xmlns:a="http://schemas.openxmlformats.org/drawingml/2006/main">
                  <a:graphicData uri="http://schemas.microsoft.com/office/word/2010/wordprocessingShape">
                    <wps:wsp>
                      <wps:cNvSpPr/>
                      <wps:spPr>
                        <a:xfrm>
                          <a:off x="0" y="0"/>
                          <a:ext cx="842645" cy="2540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423.75pt;margin-top:-36.35pt;width:66.35pt;height:20.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" fillcolor="window" strokecolor="window" strokeweight="1pt"/>
            </w:pict>
          </mc:Fallback>
        </mc:AlternateContent>
      </w:r>
      <w:r w:rsidRPr="004D53CF">
        <w:rPr>
          <w:rFonts w:ascii="Times New Roman" w:eastAsia="Calibri" w:hAnsi="Times New Roman" w:cs="Times New Roman"/>
          <w:b/>
          <w:sz w:val="28"/>
          <w:szCs w:val="28"/>
        </w:rPr>
        <w:t>Перелік термінів, умовних позначень та скорочень</w:t>
      </w:r>
    </w:p>
    <w:p w:rsidR="004D53CF" w:rsidRPr="004D53CF" w:rsidRDefault="004D53CF" w:rsidP="004D53CF">
      <w:pPr>
        <w:spacing w:after="0" w:line="360" w:lineRule="auto"/>
        <w:jc w:val="center"/>
        <w:rPr>
          <w:rFonts w:ascii="Times New Roman" w:eastAsia="Calibri" w:hAnsi="Times New Roman" w:cs="Times New Roman"/>
          <w:b/>
          <w:sz w:val="28"/>
          <w:szCs w:val="28"/>
          <w:lang w:val="ru-RU"/>
        </w:rPr>
      </w:pPr>
    </w:p>
    <w:p w:rsidR="004D53CF" w:rsidRPr="004D53CF" w:rsidRDefault="004D53CF" w:rsidP="004D53CF">
      <w:pPr>
        <w:spacing w:after="0" w:line="360" w:lineRule="auto"/>
        <w:ind w:firstLine="567"/>
        <w:rPr>
          <w:rFonts w:ascii="Times New Roman" w:eastAsia="Calibri" w:hAnsi="Times New Roman" w:cs="Times New Roman"/>
          <w:sz w:val="28"/>
          <w:szCs w:val="28"/>
          <w:lang w:val="ru-RU"/>
        </w:rPr>
      </w:pPr>
      <w:r w:rsidRPr="004D53CF">
        <w:rPr>
          <w:rFonts w:ascii="Times New Roman" w:eastAsia="Calibri" w:hAnsi="Times New Roman" w:cs="Times New Roman"/>
          <w:sz w:val="28"/>
          <w:szCs w:val="28"/>
        </w:rPr>
        <w:t>ФВК</w:t>
      </w:r>
      <w:r w:rsidRPr="004D53CF">
        <w:rPr>
          <w:rFonts w:ascii="Times New Roman" w:eastAsia="Calibri" w:hAnsi="Times New Roman" w:cs="Times New Roman"/>
          <w:sz w:val="28"/>
          <w:szCs w:val="28"/>
          <w:lang w:val="ru-RU"/>
        </w:rPr>
        <w:t xml:space="preserve"> –- </w:t>
      </w:r>
      <w:r w:rsidRPr="004D53CF">
        <w:rPr>
          <w:rFonts w:ascii="Times New Roman" w:eastAsia="Calibri" w:hAnsi="Times New Roman" w:cs="Times New Roman"/>
          <w:sz w:val="28"/>
          <w:szCs w:val="28"/>
        </w:rPr>
        <w:t>фосфорно-вольфрамова кислота</w:t>
      </w:r>
    </w:p>
    <w:p w:rsidR="004D53CF" w:rsidRPr="004D53CF" w:rsidRDefault="004D53CF" w:rsidP="004D53CF">
      <w:pPr>
        <w:spacing w:after="0" w:line="360" w:lineRule="auto"/>
        <w:ind w:firstLine="567"/>
        <w:rPr>
          <w:rFonts w:ascii="Times New Roman" w:eastAsia="Calibri" w:hAnsi="Times New Roman" w:cs="Times New Roman"/>
          <w:sz w:val="28"/>
          <w:szCs w:val="28"/>
          <w:lang w:val="ru-RU"/>
        </w:rPr>
      </w:pPr>
      <w:r w:rsidRPr="004D53CF">
        <w:rPr>
          <w:rFonts w:ascii="Times New Roman" w:eastAsia="Calibri" w:hAnsi="Times New Roman" w:cs="Times New Roman"/>
          <w:sz w:val="28"/>
          <w:szCs w:val="28"/>
          <w:lang w:val="en-US"/>
        </w:rPr>
        <w:t>LPLC</w:t>
      </w:r>
      <w:r w:rsidRPr="004D53CF">
        <w:rPr>
          <w:rFonts w:ascii="Times New Roman" w:eastAsia="Calibri" w:hAnsi="Times New Roman" w:cs="Times New Roman"/>
          <w:sz w:val="28"/>
          <w:szCs w:val="28"/>
          <w:lang w:val="ru-RU"/>
        </w:rPr>
        <w:t xml:space="preserve"> – </w:t>
      </w:r>
      <w:r w:rsidRPr="004D53CF">
        <w:rPr>
          <w:rFonts w:ascii="Times New Roman" w:eastAsia="Calibri" w:hAnsi="Times New Roman" w:cs="Times New Roman"/>
          <w:sz w:val="28"/>
          <w:szCs w:val="28"/>
          <w:lang w:val="en-US"/>
        </w:rPr>
        <w:t>low</w:t>
      </w:r>
      <w:r w:rsidRPr="004D53CF">
        <w:rPr>
          <w:rFonts w:ascii="Times New Roman" w:eastAsia="Calibri" w:hAnsi="Times New Roman" w:cs="Times New Roman"/>
          <w:sz w:val="28"/>
          <w:szCs w:val="28"/>
          <w:lang w:val="ru-RU"/>
        </w:rPr>
        <w:t xml:space="preserve"> </w:t>
      </w:r>
      <w:r w:rsidRPr="004D53CF">
        <w:rPr>
          <w:rFonts w:ascii="Times New Roman" w:eastAsia="Calibri" w:hAnsi="Times New Roman" w:cs="Times New Roman"/>
          <w:sz w:val="28"/>
          <w:szCs w:val="28"/>
          <w:lang w:val="en-US"/>
        </w:rPr>
        <w:t>pressure</w:t>
      </w:r>
      <w:r w:rsidRPr="004D53CF">
        <w:rPr>
          <w:rFonts w:ascii="Times New Roman" w:eastAsia="Calibri" w:hAnsi="Times New Roman" w:cs="Times New Roman"/>
          <w:sz w:val="28"/>
          <w:szCs w:val="28"/>
          <w:lang w:val="ru-RU"/>
        </w:rPr>
        <w:t xml:space="preserve"> </w:t>
      </w:r>
      <w:r w:rsidRPr="004D53CF">
        <w:rPr>
          <w:rFonts w:ascii="Times New Roman" w:eastAsia="Calibri" w:hAnsi="Times New Roman" w:cs="Times New Roman"/>
          <w:sz w:val="28"/>
          <w:szCs w:val="28"/>
          <w:lang w:val="en-US"/>
        </w:rPr>
        <w:t>liquid</w:t>
      </w:r>
      <w:r w:rsidRPr="004D53CF">
        <w:rPr>
          <w:rFonts w:ascii="Times New Roman" w:eastAsia="Calibri" w:hAnsi="Times New Roman" w:cs="Times New Roman"/>
          <w:sz w:val="28"/>
          <w:szCs w:val="28"/>
          <w:lang w:val="ru-RU"/>
        </w:rPr>
        <w:t xml:space="preserve"> </w:t>
      </w:r>
      <w:r w:rsidRPr="004D53CF">
        <w:rPr>
          <w:rFonts w:ascii="Times New Roman" w:eastAsia="Calibri" w:hAnsi="Times New Roman" w:cs="Times New Roman"/>
          <w:sz w:val="28"/>
          <w:szCs w:val="28"/>
          <w:lang w:val="en-US"/>
        </w:rPr>
        <w:t>chromatography</w:t>
      </w:r>
    </w:p>
    <w:p w:rsidR="004D53CF" w:rsidRPr="004D53CF" w:rsidRDefault="004D53CF" w:rsidP="004D53CF">
      <w:pPr>
        <w:spacing w:after="0" w:line="360" w:lineRule="auto"/>
        <w:ind w:firstLine="567"/>
        <w:outlineLvl w:val="2"/>
        <w:rPr>
          <w:rFonts w:ascii="Times New Roman" w:eastAsia="Times New Roman" w:hAnsi="Times New Roman" w:cs="Times New Roman"/>
          <w:sz w:val="28"/>
          <w:szCs w:val="28"/>
          <w:lang w:val="en-US"/>
        </w:rPr>
      </w:pPr>
      <w:r w:rsidRPr="004D53CF">
        <w:rPr>
          <w:rFonts w:ascii="Times New Roman" w:eastAsia="Times New Roman" w:hAnsi="Times New Roman" w:cs="Times New Roman"/>
          <w:sz w:val="28"/>
          <w:szCs w:val="28"/>
          <w:lang w:val="en-US"/>
        </w:rPr>
        <w:t>DEAE –diethylaminoethyl cellulose</w:t>
      </w:r>
    </w:p>
    <w:p w:rsidR="004D53CF" w:rsidRPr="004D53CF" w:rsidRDefault="004D53CF" w:rsidP="004D53CF">
      <w:pPr>
        <w:spacing w:after="0" w:line="360" w:lineRule="auto"/>
        <w:ind w:firstLine="567"/>
        <w:jc w:val="both"/>
        <w:rPr>
          <w:rFonts w:ascii="Times New Roman" w:eastAsia="Calibri" w:hAnsi="Times New Roman" w:cs="Times New Roman"/>
          <w:sz w:val="28"/>
          <w:szCs w:val="28"/>
          <w:lang w:val="en-US"/>
        </w:rPr>
      </w:pPr>
      <w:r w:rsidRPr="004D53CF">
        <w:rPr>
          <w:rFonts w:ascii="Times New Roman" w:eastAsia="Calibri" w:hAnsi="Times New Roman" w:cs="Times New Roman"/>
          <w:sz w:val="28"/>
          <w:szCs w:val="28"/>
          <w:lang w:val="en-US"/>
        </w:rPr>
        <w:t>UV – ultra violet</w:t>
      </w:r>
    </w:p>
    <w:p w:rsidR="004D53CF" w:rsidRPr="004D53CF" w:rsidRDefault="004D53CF" w:rsidP="004D53CF">
      <w:pPr>
        <w:spacing w:after="0" w:line="360" w:lineRule="auto"/>
        <w:ind w:firstLine="567"/>
        <w:jc w:val="both"/>
        <w:rPr>
          <w:rFonts w:ascii="Times New Roman" w:eastAsia="Calibri" w:hAnsi="Times New Roman" w:cs="Times New Roman"/>
          <w:i/>
          <w:sz w:val="28"/>
          <w:szCs w:val="28"/>
          <w:lang w:val="en-US"/>
        </w:rPr>
      </w:pPr>
      <w:r w:rsidRPr="004D53CF">
        <w:rPr>
          <w:rFonts w:ascii="Times New Roman" w:eastAsia="Calibri" w:hAnsi="Times New Roman" w:cs="Times New Roman"/>
          <w:i/>
          <w:sz w:val="28"/>
          <w:szCs w:val="28"/>
          <w:lang w:val="en-US"/>
        </w:rPr>
        <w:t xml:space="preserve">Pag – </w:t>
      </w:r>
      <w:r w:rsidRPr="004D53CF">
        <w:rPr>
          <w:rFonts w:ascii="Times New Roman" w:eastAsia="Calibri" w:hAnsi="Times New Roman" w:cs="Times New Roman"/>
          <w:b/>
          <w:i/>
          <w:sz w:val="28"/>
          <w:szCs w:val="28"/>
          <w:u w:val="single"/>
          <w:lang w:val="en-US"/>
        </w:rPr>
        <w:t>P</w:t>
      </w:r>
      <w:r w:rsidRPr="004D53CF">
        <w:rPr>
          <w:rFonts w:ascii="Times New Roman" w:eastAsia="Calibri" w:hAnsi="Times New Roman" w:cs="Times New Roman"/>
          <w:i/>
          <w:sz w:val="28"/>
          <w:szCs w:val="28"/>
          <w:lang w:val="en-US"/>
        </w:rPr>
        <w:t xml:space="preserve">antoea </w:t>
      </w:r>
      <w:r w:rsidRPr="004D53CF">
        <w:rPr>
          <w:rFonts w:ascii="Times New Roman" w:eastAsia="Calibri" w:hAnsi="Times New Roman" w:cs="Times New Roman"/>
          <w:b/>
          <w:i/>
          <w:sz w:val="28"/>
          <w:szCs w:val="28"/>
          <w:u w:val="single"/>
          <w:lang w:val="en-US"/>
        </w:rPr>
        <w:t>ag</w:t>
      </w:r>
      <w:r w:rsidRPr="004D53CF">
        <w:rPr>
          <w:rFonts w:ascii="Times New Roman" w:eastAsia="Calibri" w:hAnsi="Times New Roman" w:cs="Times New Roman"/>
          <w:i/>
          <w:sz w:val="28"/>
          <w:szCs w:val="28"/>
          <w:lang w:val="en-US"/>
        </w:rPr>
        <w:t xml:space="preserve">glomerans </w:t>
      </w:r>
    </w:p>
    <w:p w:rsidR="004D53CF" w:rsidRPr="004D53CF" w:rsidRDefault="004D53CF" w:rsidP="004D53CF">
      <w:pPr>
        <w:spacing w:after="0" w:line="360" w:lineRule="auto"/>
        <w:ind w:firstLine="567"/>
        <w:jc w:val="both"/>
        <w:rPr>
          <w:rFonts w:ascii="Times New Roman" w:eastAsia="Calibri" w:hAnsi="Times New Roman" w:cs="Times New Roman"/>
          <w:i/>
          <w:sz w:val="28"/>
          <w:szCs w:val="28"/>
        </w:rPr>
      </w:pPr>
      <w:r w:rsidRPr="004D53CF">
        <w:rPr>
          <w:rFonts w:ascii="Times New Roman" w:eastAsia="Calibri" w:hAnsi="Times New Roman" w:cs="Times New Roman"/>
          <w:i/>
          <w:sz w:val="28"/>
          <w:szCs w:val="28"/>
        </w:rPr>
        <w:t xml:space="preserve">Eam – </w:t>
      </w:r>
      <w:r w:rsidRPr="004D53CF">
        <w:rPr>
          <w:rFonts w:ascii="Times New Roman" w:eastAsia="Calibri" w:hAnsi="Times New Roman" w:cs="Times New Roman"/>
          <w:b/>
          <w:i/>
          <w:sz w:val="28"/>
          <w:szCs w:val="28"/>
          <w:u w:val="single"/>
        </w:rPr>
        <w:t>E</w:t>
      </w:r>
      <w:r w:rsidRPr="004D53CF">
        <w:rPr>
          <w:rFonts w:ascii="Times New Roman" w:eastAsia="Calibri" w:hAnsi="Times New Roman" w:cs="Times New Roman"/>
          <w:i/>
          <w:sz w:val="28"/>
          <w:szCs w:val="28"/>
        </w:rPr>
        <w:t xml:space="preserve">rwinia </w:t>
      </w:r>
      <w:r w:rsidRPr="004D53CF">
        <w:rPr>
          <w:rFonts w:ascii="Times New Roman" w:eastAsia="Calibri" w:hAnsi="Times New Roman" w:cs="Times New Roman"/>
          <w:b/>
          <w:i/>
          <w:sz w:val="28"/>
          <w:szCs w:val="28"/>
          <w:u w:val="single"/>
        </w:rPr>
        <w:t>am</w:t>
      </w:r>
      <w:r w:rsidRPr="004D53CF">
        <w:rPr>
          <w:rFonts w:ascii="Times New Roman" w:eastAsia="Calibri" w:hAnsi="Times New Roman" w:cs="Times New Roman"/>
          <w:i/>
          <w:sz w:val="28"/>
          <w:szCs w:val="28"/>
        </w:rPr>
        <w:t>ylovora</w:t>
      </w:r>
    </w:p>
    <w:p w:rsidR="004D53CF" w:rsidRPr="004D53CF" w:rsidRDefault="004D53CF" w:rsidP="004D53CF">
      <w:pPr>
        <w:spacing w:after="0" w:line="360" w:lineRule="auto"/>
        <w:rPr>
          <w:rFonts w:ascii="Times New Roman" w:eastAsia="Calibri" w:hAnsi="Times New Roman" w:cs="Times New Roman"/>
          <w:i/>
          <w:sz w:val="28"/>
          <w:szCs w:val="28"/>
        </w:rPr>
      </w:pPr>
      <w:r w:rsidRPr="004D53CF">
        <w:rPr>
          <w:rFonts w:ascii="Times New Roman" w:eastAsia="Calibri" w:hAnsi="Times New Roman" w:cs="Times New Roman"/>
          <w:i/>
          <w:sz w:val="28"/>
          <w:szCs w:val="28"/>
        </w:rPr>
        <w:br w:type="page"/>
      </w:r>
    </w:p>
    <w:sdt>
      <w:sdtPr>
        <w:rPr>
          <w:rFonts w:ascii="Times New Roman" w:eastAsia="Calibri" w:hAnsi="Times New Roman" w:cs="Times New Roman"/>
          <w:lang w:val="ru-RU"/>
        </w:rPr>
        <w:id w:val="1206294355"/>
        <w:docPartObj>
          <w:docPartGallery w:val="Table of Contents"/>
          <w:docPartUnique/>
        </w:docPartObj>
      </w:sdtPr>
      <w:sdtContent>
        <w:p w:rsidR="004D53CF" w:rsidRPr="004D53CF" w:rsidRDefault="004D53CF" w:rsidP="004D53CF">
          <w:pPr>
            <w:spacing w:after="160" w:line="256" w:lineRule="auto"/>
            <w:jc w:val="center"/>
            <w:rPr>
              <w:rFonts w:ascii="Times New Roman" w:eastAsia="Calibri" w:hAnsi="Times New Roman" w:cs="Times New Roman"/>
              <w:b/>
              <w:sz w:val="28"/>
              <w:szCs w:val="28"/>
            </w:rPr>
          </w:pPr>
          <w:r w:rsidRPr="004D53CF">
            <w:rPr>
              <w:rFonts w:ascii="Calibri" w:eastAsia="Calibri" w:hAnsi="Calibri" w:cs="Times New Roman"/>
              <w:noProof/>
              <w:lang w:eastAsia="uk-UA"/>
            </w:rPr>
            <mc:AlternateContent>
              <mc:Choice Requires="wps">
                <w:drawing>
                  <wp:anchor distT="0" distB="0" distL="114300" distR="114300" simplePos="0" relativeHeight="251662336" behindDoc="0" locked="0" layoutInCell="1" allowOverlap="1" wp14:anchorId="751C6A7D" wp14:editId="5E2E3837">
                    <wp:simplePos x="0" y="0"/>
                    <wp:positionH relativeFrom="column">
                      <wp:posOffset>5362575</wp:posOffset>
                    </wp:positionH>
                    <wp:positionV relativeFrom="paragraph">
                      <wp:posOffset>-438785</wp:posOffset>
                    </wp:positionV>
                    <wp:extent cx="842645" cy="254635"/>
                    <wp:effectExtent l="0" t="0" r="14605" b="12065"/>
                    <wp:wrapNone/>
                    <wp:docPr id="25" name="Rectangle 25"/>
                    <wp:cNvGraphicFramePr/>
                    <a:graphic xmlns:a="http://schemas.openxmlformats.org/drawingml/2006/main">
                      <a:graphicData uri="http://schemas.microsoft.com/office/word/2010/wordprocessingShape">
                        <wps:wsp>
                          <wps:cNvSpPr/>
                          <wps:spPr>
                            <a:xfrm>
                              <a:off x="0" y="0"/>
                              <a:ext cx="842645" cy="2540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422.25pt;margin-top:-34.55pt;width:66.35pt;height:20.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" fillcolor="window" strokecolor="window" strokeweight="1pt"/>
                </w:pict>
              </mc:Fallback>
            </mc:AlternateContent>
          </w:r>
          <w:r w:rsidRPr="004D53CF">
            <w:rPr>
              <w:rFonts w:ascii="Times New Roman" w:eastAsia="Calibri" w:hAnsi="Times New Roman" w:cs="Times New Roman"/>
              <w:b/>
              <w:sz w:val="28"/>
              <w:szCs w:val="28"/>
            </w:rPr>
            <w:t>ЗМІСТ</w:t>
          </w:r>
        </w:p>
        <w:p w:rsidR="004D53CF" w:rsidRPr="004D53CF" w:rsidRDefault="004D53CF" w:rsidP="004D53CF">
          <w:pPr>
            <w:tabs>
              <w:tab w:val="right" w:leader="dot" w:pos="9344"/>
            </w:tabs>
            <w:spacing w:after="0" w:line="360" w:lineRule="auto"/>
            <w:rPr>
              <w:rFonts w:ascii="Times New Roman" w:eastAsia="Times New Roman" w:hAnsi="Times New Roman" w:cs="Times New Roman"/>
              <w:noProof/>
              <w:sz w:val="28"/>
              <w:szCs w:val="28"/>
              <w:lang w:val="ru-RU"/>
            </w:rPr>
          </w:pPr>
          <w:r w:rsidRPr="004D53CF">
            <w:rPr>
              <w:rFonts w:ascii="Calibri" w:eastAsia="Calibri" w:hAnsi="Calibri" w:cs="Times New Roman"/>
              <w:lang w:val="ru-RU"/>
            </w:rPr>
            <w:fldChar w:fldCharType="begin"/>
          </w:r>
          <w:r w:rsidRPr="004D53CF">
            <w:rPr>
              <w:rFonts w:ascii="Times New Roman" w:eastAsia="Calibri" w:hAnsi="Times New Roman" w:cs="Times New Roman"/>
              <w:b/>
              <w:bCs/>
              <w:noProof/>
              <w:sz w:val="28"/>
              <w:szCs w:val="28"/>
              <w:lang w:val="ru-RU"/>
            </w:rPr>
            <w:instrText xml:space="preserve"> TOC \o "1-3" \h \z \u </w:instrText>
          </w:r>
          <w:r w:rsidRPr="004D53CF">
            <w:rPr>
              <w:rFonts w:ascii="Calibri" w:eastAsia="Calibri" w:hAnsi="Calibri" w:cs="Times New Roman"/>
              <w:lang w:val="ru-RU"/>
            </w:rPr>
            <w:fldChar w:fldCharType="separate"/>
          </w:r>
          <w:hyperlink r:id="rId6" w:anchor="_Toc531815419" w:history="1">
            <w:r w:rsidRPr="004D53CF">
              <w:rPr>
                <w:rFonts w:ascii="Calibri" w:eastAsia="Calibri" w:hAnsi="Calibri" w:cs="Times New Roman"/>
                <w:noProof/>
                <w:color w:val="0563C1"/>
                <w:szCs w:val="28"/>
                <w:u w:val="single"/>
              </w:rPr>
              <w:t>ВСТУП</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_Toc531815419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5</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440"/>
              <w:tab w:val="right" w:leader="dot" w:pos="9344"/>
            </w:tabs>
            <w:spacing w:after="0" w:line="360" w:lineRule="auto"/>
            <w:rPr>
              <w:rFonts w:ascii="Times New Roman" w:eastAsia="Times New Roman" w:hAnsi="Times New Roman" w:cs="Times New Roman"/>
              <w:noProof/>
              <w:sz w:val="28"/>
              <w:szCs w:val="28"/>
              <w:lang w:val="ru-RU"/>
            </w:rPr>
          </w:pPr>
          <w:hyperlink r:id="rId7" w:anchor="_Toc531815420" w:history="1">
            <w:r w:rsidRPr="004D53CF">
              <w:rPr>
                <w:rFonts w:ascii="Calibri" w:eastAsia="Calibri" w:hAnsi="Calibri" w:cs="Times New Roman"/>
                <w:noProof/>
                <w:color w:val="0563C1"/>
                <w:szCs w:val="28"/>
                <w:u w:val="single"/>
              </w:rPr>
              <w:t>1.</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ОГЛЯД ЛІТЕРАТУРИ</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_Toc531815420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8</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8" w:anchor="_Toc531815421" w:history="1">
            <w:r w:rsidRPr="004D53CF">
              <w:rPr>
                <w:rFonts w:ascii="Calibri" w:eastAsia="Calibri" w:hAnsi="Calibri" w:cs="Times New Roman"/>
                <w:noProof/>
                <w:color w:val="0563C1"/>
                <w:szCs w:val="28"/>
                <w:u w:val="single"/>
              </w:rPr>
              <w:t>1.1.</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Гетерогенність фагової популяції</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_Toc531815421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8</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9" w:anchor="_Toc531815422" w:history="1">
            <w:r w:rsidRPr="004D53CF">
              <w:rPr>
                <w:rFonts w:ascii="Calibri" w:eastAsia="Calibri" w:hAnsi="Calibri" w:cs="Times New Roman"/>
                <w:noProof/>
                <w:color w:val="0563C1"/>
                <w:szCs w:val="28"/>
                <w:u w:val="single"/>
              </w:rPr>
              <w:t>1.1.1.</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Морфологічна гетерогенність</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_Toc531815422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9</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10" w:anchor="_Toc531815423" w:history="1">
            <w:r w:rsidRPr="004D53CF">
              <w:rPr>
                <w:rFonts w:ascii="Calibri" w:eastAsia="Calibri" w:hAnsi="Calibri" w:cs="Times New Roman"/>
                <w:noProof/>
                <w:color w:val="0563C1"/>
                <w:szCs w:val="28"/>
                <w:u w:val="single"/>
              </w:rPr>
              <w:t>1.1.2.</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Фенотипова гетерогенність</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_Toc531815423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10</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11" w:anchor="_Toc531815424" w:history="1">
            <w:r w:rsidRPr="004D53CF">
              <w:rPr>
                <w:rFonts w:ascii="Calibri" w:eastAsia="Calibri" w:hAnsi="Calibri" w:cs="Times New Roman"/>
                <w:noProof/>
                <w:color w:val="0563C1"/>
                <w:szCs w:val="28"/>
                <w:u w:val="single"/>
              </w:rPr>
              <w:t>1.1.3.</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Гетерогенність у адсорбційній здатності</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_Toc531815424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10</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12" w:anchor="_Toc531815425" w:history="1">
            <w:r w:rsidRPr="004D53CF">
              <w:rPr>
                <w:rFonts w:ascii="Calibri" w:eastAsia="Calibri" w:hAnsi="Calibri" w:cs="Times New Roman"/>
                <w:noProof/>
                <w:color w:val="0563C1"/>
                <w:szCs w:val="28"/>
                <w:u w:val="single"/>
              </w:rPr>
              <w:t>1.2.</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Опікова хвороба</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_Toc531815425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11</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13" w:anchor="_Toc531815426" w:history="1">
            <w:r w:rsidRPr="004D53CF">
              <w:rPr>
                <w:rFonts w:ascii="Calibri" w:eastAsia="Calibri" w:hAnsi="Calibri" w:cs="Times New Roman"/>
                <w:noProof/>
                <w:color w:val="0563C1"/>
                <w:szCs w:val="28"/>
                <w:u w:val="single"/>
              </w:rPr>
              <w:t>1.3.</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 xml:space="preserve">Механізм дії бактеріофагів </w:t>
            </w:r>
            <w:r w:rsidRPr="004D53CF">
              <w:rPr>
                <w:rFonts w:ascii="Calibri" w:eastAsia="Calibri" w:hAnsi="Calibri" w:cs="Times New Roman"/>
                <w:i/>
                <w:noProof/>
                <w:color w:val="0563C1"/>
                <w:szCs w:val="28"/>
                <w:u w:val="single"/>
                <w:lang w:val="en-US"/>
              </w:rPr>
              <w:t>Erwinia</w:t>
            </w:r>
            <w:r w:rsidRPr="004D53CF">
              <w:rPr>
                <w:rFonts w:ascii="Calibri" w:eastAsia="Calibri" w:hAnsi="Calibri" w:cs="Times New Roman"/>
                <w:i/>
                <w:noProof/>
                <w:color w:val="0563C1"/>
                <w:szCs w:val="28"/>
                <w:u w:val="single"/>
              </w:rPr>
              <w:t xml:space="preserve"> </w:t>
            </w:r>
            <w:r w:rsidRPr="004D53CF">
              <w:rPr>
                <w:rFonts w:ascii="Calibri" w:eastAsia="Calibri" w:hAnsi="Calibri" w:cs="Times New Roman"/>
                <w:i/>
                <w:noProof/>
                <w:color w:val="0563C1"/>
                <w:szCs w:val="28"/>
                <w:u w:val="single"/>
                <w:lang w:val="en-US"/>
              </w:rPr>
              <w:t>amylovora</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_Toc531815426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15</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14" w:anchor="_Toc531815427" w:history="1">
            <w:r w:rsidRPr="004D53CF">
              <w:rPr>
                <w:rFonts w:ascii="Calibri" w:eastAsia="Calibri" w:hAnsi="Calibri" w:cs="Times New Roman"/>
                <w:noProof/>
                <w:color w:val="0563C1"/>
                <w:szCs w:val="28"/>
                <w:u w:val="single"/>
              </w:rPr>
              <w:t>1.4.</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Методи вивчення гетерогенності</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_Toc531815427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16</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15" w:anchor="_Toc531815428" w:history="1">
            <w:r w:rsidRPr="004D53CF">
              <w:rPr>
                <w:rFonts w:ascii="Calibri" w:eastAsia="Calibri" w:hAnsi="Calibri" w:cs="Times New Roman"/>
                <w:noProof/>
                <w:color w:val="0563C1"/>
                <w:szCs w:val="28"/>
                <w:u w:val="single"/>
              </w:rPr>
              <w:t>1.4.1.</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Хроматографія</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_Toc531815428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16</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16" w:anchor="_Toc531815429" w:history="1">
            <w:r w:rsidRPr="004D53CF">
              <w:rPr>
                <w:rFonts w:ascii="Calibri" w:eastAsia="Calibri" w:hAnsi="Calibri" w:cs="Times New Roman"/>
                <w:noProof/>
                <w:color w:val="0563C1"/>
                <w:szCs w:val="28"/>
                <w:u w:val="single"/>
              </w:rPr>
              <w:t>1.4.2.</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Рестрикційний аналіз</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_Toc531815429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22</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17" w:anchor="_Toc531815430" w:history="1">
            <w:r w:rsidRPr="004D53CF">
              <w:rPr>
                <w:rFonts w:ascii="Calibri" w:eastAsia="Calibri" w:hAnsi="Calibri" w:cs="Times New Roman"/>
                <w:noProof/>
                <w:color w:val="0563C1"/>
                <w:szCs w:val="28"/>
                <w:u w:val="single"/>
              </w:rPr>
              <w:t>1.4.3.</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Електрофорез</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_Toc531815430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23</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440"/>
              <w:tab w:val="right" w:leader="dot" w:pos="9344"/>
            </w:tabs>
            <w:spacing w:after="0" w:line="360" w:lineRule="auto"/>
            <w:rPr>
              <w:rFonts w:ascii="Times New Roman" w:eastAsia="Times New Roman" w:hAnsi="Times New Roman" w:cs="Times New Roman"/>
              <w:noProof/>
              <w:sz w:val="28"/>
              <w:szCs w:val="28"/>
              <w:lang w:val="ru-RU"/>
            </w:rPr>
          </w:pPr>
          <w:hyperlink r:id="rId18" w:anchor="_Toc531815431" w:history="1">
            <w:r w:rsidRPr="004D53CF">
              <w:rPr>
                <w:rFonts w:ascii="Calibri" w:eastAsia="Calibri" w:hAnsi="Calibri" w:cs="Times New Roman"/>
                <w:noProof/>
                <w:color w:val="0563C1"/>
                <w:szCs w:val="28"/>
                <w:u w:val="single"/>
                <w:lang w:val="ru-RU"/>
              </w:rPr>
              <w:t>2.</w:t>
            </w:r>
            <w:r w:rsidRPr="004D53CF">
              <w:rPr>
                <w:rFonts w:ascii="Calibri" w:eastAsia="Calibri" w:hAnsi="Calibri" w:cs="Times New Roman"/>
                <w:noProof/>
                <w:color w:val="0563C1"/>
                <w:szCs w:val="28"/>
                <w:u w:val="single"/>
                <w:lang w:val="ru-RU"/>
              </w:rPr>
              <w:tab/>
              <w:t>МАТЕРІАЛИ І МЕТОДИ ДОСЛІДЖЕНЬ</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_Toc531815431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26</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19" w:anchor="_Toc531815432" w:history="1">
            <w:r w:rsidRPr="004D53CF">
              <w:rPr>
                <w:rFonts w:ascii="Calibri" w:eastAsia="Calibri" w:hAnsi="Calibri" w:cs="Times New Roman"/>
                <w:noProof/>
                <w:color w:val="0563C1"/>
                <w:szCs w:val="28"/>
                <w:u w:val="single"/>
                <w:lang w:val="ru-RU"/>
              </w:rPr>
              <w:t>2.1.</w:t>
            </w:r>
            <w:r w:rsidRPr="004D53CF">
              <w:rPr>
                <w:rFonts w:ascii="Calibri" w:eastAsia="Calibri" w:hAnsi="Calibri" w:cs="Times New Roman"/>
                <w:noProof/>
                <w:color w:val="0563C1"/>
                <w:szCs w:val="28"/>
                <w:u w:val="single"/>
                <w:lang w:val="ru-RU"/>
              </w:rPr>
              <w:tab/>
              <w:t>Штами бактерій і бактеріофаги</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_Toc531815432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26</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20" w:anchor="_Toc531815433" w:history="1">
            <w:r w:rsidRPr="004D53CF">
              <w:rPr>
                <w:rFonts w:ascii="Calibri" w:eastAsia="Calibri" w:hAnsi="Calibri" w:cs="Times New Roman"/>
                <w:noProof/>
                <w:color w:val="0563C1"/>
                <w:szCs w:val="28"/>
                <w:u w:val="single"/>
                <w:lang w:val="ru-RU"/>
              </w:rPr>
              <w:t>2.2.</w:t>
            </w:r>
            <w:r w:rsidRPr="004D53CF">
              <w:rPr>
                <w:rFonts w:ascii="Calibri" w:eastAsia="Calibri" w:hAnsi="Calibri" w:cs="Times New Roman"/>
                <w:noProof/>
                <w:color w:val="0563C1"/>
                <w:szCs w:val="28"/>
                <w:u w:val="single"/>
                <w:lang w:val="ru-RU"/>
              </w:rPr>
              <w:tab/>
              <w:t>Поживні середовища, буферні розчини та хімічні реактиви</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_Toc531815433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27</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21" w:anchor="_Toc531815434" w:history="1">
            <w:r w:rsidRPr="004D53CF">
              <w:rPr>
                <w:rFonts w:ascii="Calibri" w:eastAsia="Calibri" w:hAnsi="Calibri" w:cs="Times New Roman"/>
                <w:noProof/>
                <w:color w:val="0563C1"/>
                <w:szCs w:val="28"/>
                <w:u w:val="single"/>
                <w:lang w:val="ru-RU"/>
              </w:rPr>
              <w:t>2.3.</w:t>
            </w:r>
            <w:r w:rsidRPr="004D53CF">
              <w:rPr>
                <w:rFonts w:ascii="Calibri" w:eastAsia="Calibri" w:hAnsi="Calibri" w:cs="Times New Roman"/>
                <w:noProof/>
                <w:color w:val="0563C1"/>
                <w:szCs w:val="28"/>
                <w:u w:val="single"/>
                <w:lang w:val="ru-RU"/>
              </w:rPr>
              <w:tab/>
              <w:t>Методи досліджень</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_Toc531815434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28</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22" w:anchor="_Toc531815435" w:history="1">
            <w:r w:rsidRPr="004D53CF">
              <w:rPr>
                <w:rFonts w:ascii="Calibri" w:eastAsia="Calibri" w:hAnsi="Calibri" w:cs="Times New Roman"/>
                <w:noProof/>
                <w:color w:val="0563C1"/>
                <w:szCs w:val="28"/>
                <w:u w:val="single"/>
                <w:lang w:val="ru-RU"/>
              </w:rPr>
              <w:t>2.3.1.</w:t>
            </w:r>
            <w:r w:rsidRPr="004D53CF">
              <w:rPr>
                <w:rFonts w:ascii="Calibri" w:eastAsia="Calibri" w:hAnsi="Calibri" w:cs="Times New Roman"/>
                <w:noProof/>
                <w:color w:val="0563C1"/>
                <w:szCs w:val="28"/>
                <w:u w:val="single"/>
                <w:lang w:val="ru-RU"/>
              </w:rPr>
              <w:tab/>
              <w:t>Одержування, концентрування та зберігання фагових часток</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_Toc531815435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28</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23" w:anchor="_Toc531815436" w:history="1">
            <w:r w:rsidRPr="004D53CF">
              <w:rPr>
                <w:rFonts w:ascii="Calibri" w:eastAsia="Calibri" w:hAnsi="Calibri" w:cs="Times New Roman"/>
                <w:noProof/>
                <w:color w:val="0563C1"/>
                <w:szCs w:val="28"/>
                <w:u w:val="single"/>
              </w:rPr>
              <w:t>2.3.2.</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Стерилізація та зберігання фагових лізатів</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_Toc531815436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29</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1320"/>
              <w:tab w:val="right" w:leader="dot" w:pos="9344"/>
            </w:tabs>
            <w:spacing w:after="0" w:line="360" w:lineRule="auto"/>
            <w:ind w:left="440"/>
            <w:rPr>
              <w:rFonts w:ascii="Times New Roman" w:eastAsia="Times New Roman" w:hAnsi="Times New Roman" w:cs="Times New Roman"/>
              <w:noProof/>
              <w:sz w:val="28"/>
              <w:szCs w:val="28"/>
              <w:lang w:val="ru-RU"/>
            </w:rPr>
          </w:pPr>
          <w:hyperlink r:id="rId24" w:anchor="_Toc531815437" w:history="1">
            <w:r w:rsidRPr="004D53CF">
              <w:rPr>
                <w:rFonts w:ascii="Calibri" w:eastAsia="Calibri" w:hAnsi="Calibri" w:cs="Times New Roman"/>
                <w:noProof/>
                <w:color w:val="0563C1"/>
                <w:szCs w:val="28"/>
                <w:u w:val="single"/>
                <w:lang w:val="ru-RU"/>
              </w:rPr>
              <w:t>2.3.3.</w:t>
            </w:r>
            <w:r w:rsidRPr="004D53CF">
              <w:rPr>
                <w:rFonts w:ascii="Calibri" w:eastAsia="Calibri" w:hAnsi="Calibri" w:cs="Times New Roman"/>
                <w:noProof/>
                <w:color w:val="0563C1"/>
                <w:szCs w:val="28"/>
                <w:u w:val="single"/>
                <w:lang w:val="ru-RU"/>
              </w:rPr>
              <w:tab/>
              <w:t>Аналіз препаратів за допомогою LPLC-хроматографії</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_Toc531815437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29</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440"/>
              <w:tab w:val="right" w:leader="dot" w:pos="9344"/>
            </w:tabs>
            <w:spacing w:after="0" w:line="360" w:lineRule="auto"/>
            <w:rPr>
              <w:rFonts w:ascii="Times New Roman" w:eastAsia="Times New Roman" w:hAnsi="Times New Roman" w:cs="Times New Roman"/>
              <w:noProof/>
              <w:sz w:val="28"/>
              <w:szCs w:val="28"/>
              <w:lang w:val="ru-RU"/>
            </w:rPr>
          </w:pPr>
          <w:hyperlink r:id="rId25" w:anchor="_Toc531815438" w:history="1">
            <w:r w:rsidRPr="004D53CF">
              <w:rPr>
                <w:rFonts w:ascii="Calibri" w:eastAsia="Calibri" w:hAnsi="Calibri" w:cs="Times New Roman"/>
                <w:noProof/>
                <w:color w:val="0563C1"/>
                <w:szCs w:val="28"/>
                <w:u w:val="single"/>
              </w:rPr>
              <w:t>3.</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РЕЗУЛЬТАТИ ДОСЛІДЖЕНЬ ТА ЇХ ОБГОВОРЕННЯ</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_Toc531815438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32</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26" w:anchor="_Toc531815439" w:history="1">
            <w:r w:rsidRPr="004D53CF">
              <w:rPr>
                <w:rFonts w:ascii="Calibri" w:eastAsia="Calibri" w:hAnsi="Calibri" w:cs="Times New Roman"/>
                <w:noProof/>
                <w:color w:val="0563C1"/>
                <w:szCs w:val="28"/>
                <w:u w:val="single"/>
              </w:rPr>
              <w:t>3.1.</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Вивчення гетерогенності фагового ізоляту 6*, що був виділений із ураженої опіковою хворобою груші.</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_Toc531815439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32</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27" w:anchor="_Toc531815440" w:history="1">
            <w:r w:rsidRPr="004D53CF">
              <w:rPr>
                <w:rFonts w:ascii="Calibri" w:eastAsia="Calibri" w:hAnsi="Calibri" w:cs="Times New Roman"/>
                <w:noProof/>
                <w:color w:val="0563C1"/>
                <w:szCs w:val="28"/>
                <w:u w:val="single"/>
              </w:rPr>
              <w:t>3.2.</w:t>
            </w:r>
            <w:r w:rsidRPr="004D53CF">
              <w:rPr>
                <w:rFonts w:ascii="Calibri" w:eastAsia="Calibri" w:hAnsi="Calibri" w:cs="Times New Roman"/>
                <w:noProof/>
                <w:color w:val="0563C1"/>
                <w:szCs w:val="28"/>
                <w:u w:val="single"/>
                <w:lang w:val="ru-RU"/>
              </w:rPr>
              <w:tab/>
            </w:r>
            <w:r w:rsidRPr="004D53CF">
              <w:rPr>
                <w:rFonts w:ascii="Calibri" w:eastAsia="Calibri" w:hAnsi="Calibri" w:cs="Times New Roman"/>
                <w:noProof/>
                <w:color w:val="0563C1"/>
                <w:szCs w:val="28"/>
                <w:u w:val="single"/>
              </w:rPr>
              <w:t xml:space="preserve">Дослідження популяції 6* на </w:t>
            </w:r>
            <w:r w:rsidRPr="004D53CF">
              <w:rPr>
                <w:rFonts w:ascii="Calibri" w:eastAsia="Calibri" w:hAnsi="Calibri" w:cs="Times New Roman"/>
                <w:noProof/>
                <w:color w:val="0563C1"/>
                <w:szCs w:val="28"/>
                <w:u w:val="single"/>
                <w:lang w:val="en-US"/>
              </w:rPr>
              <w:t xml:space="preserve">DEAE </w:t>
            </w:r>
            <w:r w:rsidRPr="004D53CF">
              <w:rPr>
                <w:rFonts w:ascii="Calibri" w:eastAsia="Calibri" w:hAnsi="Calibri" w:cs="Times New Roman"/>
                <w:noProof/>
                <w:color w:val="0563C1"/>
                <w:szCs w:val="28"/>
                <w:u w:val="single"/>
              </w:rPr>
              <w:t xml:space="preserve">– целюлозі за допомогою </w:t>
            </w:r>
            <w:r w:rsidRPr="004D53CF">
              <w:rPr>
                <w:rFonts w:ascii="Calibri" w:eastAsia="Calibri" w:hAnsi="Calibri" w:cs="Times New Roman"/>
                <w:noProof/>
                <w:color w:val="0563C1"/>
                <w:szCs w:val="28"/>
                <w:u w:val="single"/>
                <w:lang w:val="en-US"/>
              </w:rPr>
              <w:t>LPLC</w:t>
            </w:r>
            <w:r w:rsidRPr="004D53CF">
              <w:rPr>
                <w:rFonts w:ascii="Calibri" w:eastAsia="Calibri" w:hAnsi="Calibri" w:cs="Times New Roman"/>
                <w:noProof/>
                <w:color w:val="0563C1"/>
                <w:szCs w:val="28"/>
                <w:u w:val="single"/>
                <w:lang w:val="ru-RU"/>
              </w:rPr>
              <w:t xml:space="preserve"> – </w:t>
            </w:r>
            <w:r w:rsidRPr="004D53CF">
              <w:rPr>
                <w:rFonts w:ascii="Calibri" w:eastAsia="Calibri" w:hAnsi="Calibri" w:cs="Times New Roman"/>
                <w:noProof/>
                <w:color w:val="0563C1"/>
                <w:szCs w:val="28"/>
                <w:u w:val="single"/>
              </w:rPr>
              <w:t>хроматографії</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_Toc531815440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35</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left" w:pos="880"/>
              <w:tab w:val="right" w:leader="dot" w:pos="9344"/>
            </w:tabs>
            <w:spacing w:after="0" w:line="360" w:lineRule="auto"/>
            <w:ind w:left="220"/>
            <w:rPr>
              <w:rFonts w:ascii="Times New Roman" w:eastAsia="Times New Roman" w:hAnsi="Times New Roman" w:cs="Times New Roman"/>
              <w:noProof/>
              <w:sz w:val="28"/>
              <w:szCs w:val="28"/>
              <w:lang w:val="ru-RU"/>
            </w:rPr>
          </w:pPr>
          <w:hyperlink r:id="rId28" w:anchor="_Toc531815441" w:history="1">
            <w:r w:rsidRPr="004D53CF">
              <w:rPr>
                <w:rFonts w:ascii="Calibri" w:eastAsia="Calibri" w:hAnsi="Calibri" w:cs="Times New Roman"/>
                <w:noProof/>
                <w:color w:val="0563C1"/>
                <w:szCs w:val="28"/>
                <w:u w:val="single"/>
                <w:lang w:val="ru-RU"/>
              </w:rPr>
              <w:t>3.3.</w:t>
            </w:r>
            <w:r w:rsidRPr="004D53CF">
              <w:rPr>
                <w:rFonts w:ascii="Calibri" w:eastAsia="Calibri" w:hAnsi="Calibri" w:cs="Times New Roman"/>
                <w:noProof/>
                <w:color w:val="0563C1"/>
                <w:szCs w:val="28"/>
                <w:u w:val="single"/>
                <w:lang w:val="ru-RU"/>
              </w:rPr>
              <w:tab/>
              <w:t>Виділення та вивчення мінорної частини популяції</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_Toc531815441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39</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right" w:leader="dot" w:pos="9344"/>
            </w:tabs>
            <w:spacing w:after="0" w:line="360" w:lineRule="auto"/>
            <w:rPr>
              <w:rFonts w:ascii="Times New Roman" w:eastAsia="Times New Roman" w:hAnsi="Times New Roman" w:cs="Times New Roman"/>
              <w:noProof/>
              <w:sz w:val="28"/>
              <w:szCs w:val="28"/>
              <w:lang w:val="ru-RU"/>
            </w:rPr>
          </w:pPr>
          <w:hyperlink r:id="rId29" w:anchor="_Toc531815442" w:history="1">
            <w:r w:rsidRPr="004D53CF">
              <w:rPr>
                <w:rFonts w:ascii="Calibri" w:eastAsia="Calibri" w:hAnsi="Calibri" w:cs="Times New Roman"/>
                <w:noProof/>
                <w:color w:val="0563C1"/>
                <w:szCs w:val="28"/>
                <w:u w:val="single"/>
              </w:rPr>
              <w:t>УЗАГАЛЬНЕННЯ</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_Toc531815442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48</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right" w:leader="dot" w:pos="9344"/>
            </w:tabs>
            <w:spacing w:after="0" w:line="360" w:lineRule="auto"/>
            <w:rPr>
              <w:rFonts w:ascii="Times New Roman" w:eastAsia="Times New Roman" w:hAnsi="Times New Roman" w:cs="Times New Roman"/>
              <w:noProof/>
              <w:sz w:val="28"/>
              <w:szCs w:val="28"/>
              <w:lang w:val="ru-RU"/>
            </w:rPr>
          </w:pPr>
          <w:hyperlink r:id="rId30" w:anchor="_Toc531815443" w:history="1">
            <w:r w:rsidRPr="004D53CF">
              <w:rPr>
                <w:rFonts w:ascii="Calibri" w:eastAsia="Calibri" w:hAnsi="Calibri" w:cs="Times New Roman"/>
                <w:noProof/>
                <w:color w:val="0563C1"/>
                <w:szCs w:val="28"/>
                <w:u w:val="single"/>
              </w:rPr>
              <w:t>ВИСНОВКИ</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_Toc531815443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51</w:t>
            </w:r>
            <w:r w:rsidRPr="004D53CF">
              <w:rPr>
                <w:rFonts w:ascii="Calibri" w:eastAsia="Calibri" w:hAnsi="Calibri" w:cs="Times New Roman"/>
                <w:color w:val="0563C1"/>
                <w:u w:val="single"/>
                <w:lang w:val="ru-RU"/>
              </w:rPr>
              <w:fldChar w:fldCharType="end"/>
            </w:r>
          </w:hyperlink>
        </w:p>
        <w:p w:rsidR="004D53CF" w:rsidRPr="004D53CF" w:rsidRDefault="004D53CF" w:rsidP="004D53CF">
          <w:pPr>
            <w:tabs>
              <w:tab w:val="right" w:leader="dot" w:pos="9344"/>
            </w:tabs>
            <w:spacing w:after="100" w:line="360" w:lineRule="auto"/>
            <w:rPr>
              <w:rFonts w:ascii="Calibri" w:eastAsia="Calibri" w:hAnsi="Calibri" w:cs="Times New Roman"/>
              <w:b/>
              <w:bCs/>
              <w:noProof/>
              <w:sz w:val="28"/>
              <w:szCs w:val="28"/>
              <w:lang w:val="ru-RU"/>
            </w:rPr>
          </w:pPr>
          <w:hyperlink r:id="rId31" w:anchor="_Toc531815444" w:history="1">
            <w:r w:rsidRPr="004D53CF">
              <w:rPr>
                <w:rFonts w:ascii="Calibri" w:eastAsia="Calibri" w:hAnsi="Calibri" w:cs="Times New Roman"/>
                <w:noProof/>
                <w:color w:val="0563C1"/>
                <w:szCs w:val="28"/>
                <w:u w:val="single"/>
              </w:rPr>
              <w:t>СПИСОК ЛІТЕРАТУРИ</w:t>
            </w:r>
            <w:r w:rsidRPr="004D53CF">
              <w:rPr>
                <w:rFonts w:ascii="Calibri" w:eastAsia="Calibri" w:hAnsi="Calibri" w:cs="Times New Roman"/>
                <w:noProof/>
                <w:webHidden/>
                <w:color w:val="0563C1"/>
                <w:szCs w:val="28"/>
                <w:u w:val="single"/>
                <w:lang w:val="ru-RU"/>
              </w:rPr>
              <w:tab/>
            </w:r>
            <w:r w:rsidRPr="004D53CF">
              <w:rPr>
                <w:rFonts w:ascii="Calibri" w:eastAsia="Calibri" w:hAnsi="Calibri" w:cs="Times New Roman"/>
                <w:color w:val="0563C1"/>
                <w:u w:val="single"/>
                <w:lang w:val="ru-RU"/>
              </w:rPr>
              <w:fldChar w:fldCharType="begin"/>
            </w:r>
            <w:r w:rsidRPr="004D53CF">
              <w:rPr>
                <w:rFonts w:ascii="Calibri" w:eastAsia="Calibri" w:hAnsi="Calibri" w:cs="Times New Roman"/>
                <w:noProof/>
                <w:webHidden/>
                <w:color w:val="0563C1"/>
                <w:szCs w:val="28"/>
                <w:u w:val="single"/>
                <w:lang w:val="ru-RU"/>
              </w:rPr>
              <w:instrText xml:space="preserve"> PAGEREF _Toc531815444 \h </w:instrText>
            </w:r>
            <w:r w:rsidRPr="004D53CF">
              <w:rPr>
                <w:rFonts w:ascii="Calibri" w:eastAsia="Calibri" w:hAnsi="Calibri" w:cs="Times New Roman"/>
                <w:color w:val="0563C1"/>
                <w:u w:val="single"/>
                <w:lang w:val="ru-RU"/>
              </w:rPr>
            </w:r>
            <w:r w:rsidRPr="004D53CF">
              <w:rPr>
                <w:rFonts w:ascii="Calibri" w:eastAsia="Calibri" w:hAnsi="Calibri" w:cs="Times New Roman"/>
                <w:color w:val="0563C1"/>
                <w:u w:val="single"/>
                <w:lang w:val="ru-RU"/>
              </w:rPr>
              <w:fldChar w:fldCharType="separate"/>
            </w:r>
            <w:r w:rsidRPr="004D53CF">
              <w:rPr>
                <w:rFonts w:ascii="Calibri" w:eastAsia="Calibri" w:hAnsi="Calibri" w:cs="Times New Roman"/>
                <w:noProof/>
                <w:webHidden/>
                <w:color w:val="0563C1"/>
                <w:szCs w:val="28"/>
                <w:u w:val="single"/>
                <w:lang w:val="ru-RU"/>
              </w:rPr>
              <w:t>52</w:t>
            </w:r>
            <w:r w:rsidRPr="004D53CF">
              <w:rPr>
                <w:rFonts w:ascii="Calibri" w:eastAsia="Calibri" w:hAnsi="Calibri" w:cs="Times New Roman"/>
                <w:color w:val="0563C1"/>
                <w:u w:val="single"/>
                <w:lang w:val="ru-RU"/>
              </w:rPr>
              <w:fldChar w:fldCharType="end"/>
            </w:r>
          </w:hyperlink>
          <w:r w:rsidRPr="004D53CF">
            <w:rPr>
              <w:rFonts w:ascii="Calibri" w:eastAsia="Calibri" w:hAnsi="Calibri" w:cs="Times New Roman"/>
              <w:lang w:val="ru-RU"/>
            </w:rPr>
            <w:fldChar w:fldCharType="end"/>
          </w:r>
        </w:p>
      </w:sdtContent>
    </w:sdt>
    <w:p w:rsid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p>
    <w:p w:rsid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p>
    <w:p w:rsid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p>
    <w:p w:rsid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p>
    <w:p w:rsidR="004D53CF" w:rsidRP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r w:rsidRPr="004D53CF">
        <w:rPr>
          <w:rFonts w:ascii="Times New Roman" w:eastAsia="Times New Roman" w:hAnsi="Times New Roman" w:cs="Times New Roman"/>
          <w:noProof/>
          <w:sz w:val="28"/>
          <w:szCs w:val="32"/>
          <w:lang w:eastAsia="uk-UA"/>
        </w:rPr>
        <mc:AlternateContent>
          <mc:Choice Requires="wps">
            <w:drawing>
              <wp:anchor distT="0" distB="0" distL="114300" distR="114300" simplePos="0" relativeHeight="251659264" behindDoc="0" locked="0" layoutInCell="1" allowOverlap="1" wp14:anchorId="2E2F8B18" wp14:editId="70F7EDE2">
                <wp:simplePos x="0" y="0"/>
                <wp:positionH relativeFrom="column">
                  <wp:posOffset>5208905</wp:posOffset>
                </wp:positionH>
                <wp:positionV relativeFrom="paragraph">
                  <wp:posOffset>-415925</wp:posOffset>
                </wp:positionV>
                <wp:extent cx="842645" cy="254635"/>
                <wp:effectExtent l="0" t="0" r="14605" b="12065"/>
                <wp:wrapNone/>
                <wp:docPr id="15" name="Rectangle 15"/>
                <wp:cNvGraphicFramePr/>
                <a:graphic xmlns:a="http://schemas.openxmlformats.org/drawingml/2006/main">
                  <a:graphicData uri="http://schemas.microsoft.com/office/word/2010/wordprocessingShape">
                    <wps:wsp>
                      <wps:cNvSpPr/>
                      <wps:spPr>
                        <a:xfrm>
                          <a:off x="0" y="0"/>
                          <a:ext cx="842645" cy="2540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410.15pt;margin-top:-32.75pt;width:66.35pt;height:20.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" fillcolor="window" strokecolor="window" strokeweight="1pt"/>
            </w:pict>
          </mc:Fallback>
        </mc:AlternateContent>
      </w:r>
      <w:r w:rsidRPr="004D53CF">
        <w:rPr>
          <w:rFonts w:ascii="Times New Roman" w:eastAsia="Times New Roman" w:hAnsi="Times New Roman" w:cs="Times New Roman"/>
          <w:b/>
          <w:sz w:val="28"/>
          <w:szCs w:val="32"/>
        </w:rPr>
        <w:t>ВСТУП</w:t>
      </w:r>
      <w:bookmarkEnd w:id="0"/>
    </w:p>
    <w:p w:rsidR="004D53CF" w:rsidRPr="004D53CF" w:rsidRDefault="004D53CF" w:rsidP="004D53CF">
      <w:pPr>
        <w:spacing w:after="0" w:line="36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Усі відомі на сьогодні групи прокаріотичних організмів мають віруси. Це бактеріофаги і віруси архей, які здатні специфічно інфікувати бактеріальні клітини. Вірусна інфекція призводить до значних змін в різних аспектах життя мікроорганізмів, включаючи екологічну та популяційну динаміку мікроорганізмів [55]. Бактеріофаги є регулятором бактеріальної чисельності в природі, їх внутрішньо і міжвидової різноманітності. Ці організми діють як селективний бактеріальний агент, що має здатність до перерозподілення ресурсів між різноманітними бактеріальними популяціями. Фаговий лізис впливає також на просторове розподілення клітин, наприклад через вплив на властивості і сидементацію бактеріальних агрегатів</w:t>
      </w:r>
      <w:r w:rsidRPr="004D53CF">
        <w:rPr>
          <w:rFonts w:ascii="Times New Roman" w:eastAsia="Calibri" w:hAnsi="Times New Roman" w:cs="Times New Roman"/>
          <w:sz w:val="28"/>
          <w:szCs w:val="28"/>
          <w:lang w:val="ru-RU"/>
        </w:rPr>
        <w:t xml:space="preserve"> [5]</w:t>
      </w:r>
      <w:r w:rsidRPr="004D53CF">
        <w:rPr>
          <w:rFonts w:ascii="Times New Roman" w:eastAsia="Calibri" w:hAnsi="Times New Roman" w:cs="Times New Roman"/>
          <w:sz w:val="28"/>
          <w:szCs w:val="28"/>
        </w:rPr>
        <w:t xml:space="preserve">. Інфекція, спричинена бактеріофагами також діє як селективний фактор природнього відбору, підтримуючи досить високу різноманітність як поверхневих структур, так і внутрішньоклітинних противірусних систем бактерій і архей. Бактеріофаги безпосередньо впливають на еволюцію геномів своїх хазяїв. Наприклад, помірні фаги здатні інтегруватися в геном хазяїна та безпосередньо переносити генетичну інформацію [5].  </w:t>
      </w:r>
    </w:p>
    <w:p w:rsidR="004D53CF" w:rsidRPr="004D53CF" w:rsidRDefault="004D53CF" w:rsidP="004D53CF">
      <w:pPr>
        <w:spacing w:after="0" w:line="36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Незважаючи на успіх сучасних досліджень, таких як прогрес геноміки та метагеноміки вірусів бактерій, більша частина фундаментальних питань бактеріофагії ще залишається невирішеною. Невідома природа та походження бактеріофагів, механізми виникнення фагів в конкурентному середовищі. Нез’ясованою залишається формування їх популяції і наскільки вони гетерогенні, а також невідомим залишається їх вклад у обмін генетичною інформацією між бактеріями-хазяями.  </w:t>
      </w:r>
    </w:p>
    <w:p w:rsidR="004D53CF" w:rsidRPr="004D53CF" w:rsidRDefault="004D53CF" w:rsidP="004D53CF">
      <w:pPr>
        <w:spacing w:after="0" w:line="360" w:lineRule="auto"/>
        <w:ind w:firstLine="567"/>
        <w:jc w:val="both"/>
        <w:rPr>
          <w:rFonts w:ascii="Times New Roman" w:eastAsia="Times New Roman" w:hAnsi="Times New Roman" w:cs="Times New Roman"/>
          <w:bCs/>
          <w:sz w:val="28"/>
          <w:szCs w:val="28"/>
        </w:rPr>
      </w:pPr>
      <w:r w:rsidRPr="004D53CF">
        <w:rPr>
          <w:rFonts w:ascii="Times New Roman" w:eastAsia="Times New Roman" w:hAnsi="Times New Roman" w:cs="Times New Roman"/>
          <w:bCs/>
          <w:sz w:val="28"/>
          <w:szCs w:val="28"/>
        </w:rPr>
        <w:lastRenderedPageBreak/>
        <w:t xml:space="preserve">Бактеріальний опік, спричинений бактерією </w:t>
      </w:r>
      <w:r w:rsidRPr="004D53CF">
        <w:rPr>
          <w:rFonts w:ascii="Times New Roman" w:eastAsia="Times New Roman" w:hAnsi="Times New Roman" w:cs="Times New Roman"/>
          <w:bCs/>
          <w:i/>
          <w:sz w:val="28"/>
          <w:szCs w:val="28"/>
          <w:lang w:val="ru-RU"/>
        </w:rPr>
        <w:t>Erwinia</w:t>
      </w:r>
      <w:r w:rsidRPr="004D53CF">
        <w:rPr>
          <w:rFonts w:ascii="Times New Roman" w:eastAsia="Times New Roman" w:hAnsi="Times New Roman" w:cs="Times New Roman"/>
          <w:bCs/>
          <w:i/>
          <w:sz w:val="28"/>
          <w:szCs w:val="28"/>
        </w:rPr>
        <w:t xml:space="preserve"> </w:t>
      </w:r>
      <w:r w:rsidRPr="004D53CF">
        <w:rPr>
          <w:rFonts w:ascii="Times New Roman" w:eastAsia="Times New Roman" w:hAnsi="Times New Roman" w:cs="Times New Roman"/>
          <w:bCs/>
          <w:i/>
          <w:sz w:val="28"/>
          <w:szCs w:val="28"/>
          <w:lang w:val="ru-RU"/>
        </w:rPr>
        <w:t>amylovora</w:t>
      </w:r>
      <w:r w:rsidRPr="004D53CF">
        <w:rPr>
          <w:rFonts w:ascii="Times New Roman" w:eastAsia="Times New Roman" w:hAnsi="Times New Roman" w:cs="Times New Roman"/>
          <w:bCs/>
          <w:i/>
          <w:sz w:val="28"/>
          <w:szCs w:val="28"/>
        </w:rPr>
        <w:t xml:space="preserve"> </w:t>
      </w:r>
      <w:r w:rsidRPr="004D53CF">
        <w:rPr>
          <w:rFonts w:ascii="Times New Roman" w:eastAsia="Times New Roman" w:hAnsi="Times New Roman" w:cs="Times New Roman"/>
          <w:bCs/>
          <w:sz w:val="28"/>
          <w:szCs w:val="28"/>
        </w:rPr>
        <w:t>є одним з найбільш шкідливих захворювань плодових культур. Більшість сортів яблуні, груші, айви сприйнятливі до цієї хвороби [3]. У зв’язку з цим виникла необхідність розробки методів боротьби з бактеріальним опіком і методів, що запобігають його подальшому розповсюдженню. Основною стратегією боротьби з бактеріальним опіком на сьогоднішній день є пригнічення росту клітин мікроорганізмів. Нажаль, використання антибіотиків призводить до виникнення стійких штамів фітопатогена, а біологічні препарати на основі антагоністів достатньо не ефективні. Використання бактеріофагів для захисту рослин проти бактеріозів – напрям фітопатології, що зараз бурхливо розвивається</w:t>
      </w:r>
      <w:r w:rsidRPr="004D53CF">
        <w:rPr>
          <w:rFonts w:ascii="Times New Roman" w:eastAsia="Times New Roman" w:hAnsi="Times New Roman" w:cs="Times New Roman"/>
          <w:bCs/>
          <w:sz w:val="28"/>
          <w:szCs w:val="28"/>
          <w:lang w:val="ru-RU"/>
        </w:rPr>
        <w:t xml:space="preserve"> [3]</w:t>
      </w:r>
      <w:r w:rsidRPr="004D53CF">
        <w:rPr>
          <w:rFonts w:ascii="Times New Roman" w:eastAsia="Times New Roman" w:hAnsi="Times New Roman" w:cs="Times New Roman"/>
          <w:bCs/>
          <w:sz w:val="28"/>
          <w:szCs w:val="28"/>
        </w:rPr>
        <w:t xml:space="preserve">. </w:t>
      </w:r>
    </w:p>
    <w:p w:rsidR="004D53CF" w:rsidRPr="004D53CF" w:rsidRDefault="004D53CF" w:rsidP="004D53CF">
      <w:pPr>
        <w:spacing w:after="0" w:line="360" w:lineRule="auto"/>
        <w:ind w:firstLine="567"/>
        <w:jc w:val="both"/>
        <w:rPr>
          <w:rFonts w:ascii="Times New Roman" w:eastAsia="Times New Roman" w:hAnsi="Times New Roman" w:cs="Times New Roman"/>
          <w:bCs/>
          <w:sz w:val="28"/>
          <w:szCs w:val="28"/>
        </w:rPr>
      </w:pPr>
      <w:r w:rsidRPr="004D53CF">
        <w:rPr>
          <w:rFonts w:ascii="Times New Roman" w:eastAsia="Times New Roman" w:hAnsi="Times New Roman" w:cs="Times New Roman"/>
          <w:bCs/>
          <w:sz w:val="28"/>
          <w:szCs w:val="28"/>
        </w:rPr>
        <w:t>Бактеріофаги являють собою найбільш багаточисельну і різноманітну групу серед усіх організмів. Так як фаги є автономними генетичними елементами, поряд із плазмідами та транспозонами, вони активно впливають на бактеріальні популяції і відіграють значну роль у регуляції мікробного балансу у кожній екосистемі</w:t>
      </w:r>
      <w:r w:rsidRPr="004D53CF">
        <w:rPr>
          <w:rFonts w:ascii="Times New Roman" w:eastAsia="Times New Roman" w:hAnsi="Times New Roman" w:cs="Times New Roman"/>
          <w:bCs/>
          <w:sz w:val="28"/>
          <w:szCs w:val="28"/>
          <w:lang w:val="ru-RU"/>
        </w:rPr>
        <w:t xml:space="preserve"> [15]</w:t>
      </w:r>
      <w:r w:rsidRPr="004D53CF">
        <w:rPr>
          <w:rFonts w:ascii="Times New Roman" w:eastAsia="Times New Roman" w:hAnsi="Times New Roman" w:cs="Times New Roman"/>
          <w:bCs/>
          <w:sz w:val="28"/>
          <w:szCs w:val="28"/>
        </w:rPr>
        <w:t xml:space="preserve">. Вірусам бактерій властива велика морфологічна і генетична різноманітність. На сьогоднішній день не викликає сумніву необхідність та значущість вивчення цілісних популяцій цих унікальних організмів живої природи [15]. </w:t>
      </w:r>
    </w:p>
    <w:p w:rsidR="004D53CF" w:rsidRPr="004D53CF" w:rsidRDefault="004D53CF" w:rsidP="004D53CF">
      <w:pPr>
        <w:spacing w:after="0" w:line="360" w:lineRule="auto"/>
        <w:ind w:firstLine="567"/>
        <w:jc w:val="both"/>
        <w:rPr>
          <w:rFonts w:ascii="Times New Roman" w:eastAsia="Times New Roman" w:hAnsi="Times New Roman" w:cs="Times New Roman"/>
          <w:bCs/>
          <w:sz w:val="28"/>
          <w:szCs w:val="28"/>
        </w:rPr>
      </w:pPr>
      <w:r w:rsidRPr="004D53CF">
        <w:rPr>
          <w:rFonts w:ascii="Times New Roman" w:eastAsia="Times New Roman" w:hAnsi="Times New Roman" w:cs="Times New Roman"/>
          <w:bCs/>
          <w:sz w:val="28"/>
          <w:szCs w:val="28"/>
        </w:rPr>
        <w:t>Виявлення нових вірусів дозволить більш повно описати їх різноманіття і присутність у відповідних ізолятах.</w:t>
      </w:r>
    </w:p>
    <w:p w:rsidR="004D53CF" w:rsidRPr="004D53CF" w:rsidRDefault="004D53CF" w:rsidP="004D53CF">
      <w:pPr>
        <w:spacing w:after="0" w:line="360" w:lineRule="auto"/>
        <w:ind w:firstLine="567"/>
        <w:jc w:val="both"/>
        <w:rPr>
          <w:rFonts w:ascii="Times New Roman" w:eastAsia="Times New Roman" w:hAnsi="Times New Roman" w:cs="Times New Roman"/>
          <w:bCs/>
          <w:sz w:val="28"/>
          <w:szCs w:val="28"/>
        </w:rPr>
      </w:pPr>
      <w:r w:rsidRPr="004D53CF">
        <w:rPr>
          <w:rFonts w:ascii="Times New Roman" w:eastAsia="Times New Roman" w:hAnsi="Times New Roman" w:cs="Times New Roman"/>
          <w:bCs/>
          <w:sz w:val="28"/>
          <w:szCs w:val="28"/>
        </w:rPr>
        <w:t>Вивчення природних первинних фагових ізолятів показує, що вони, як правило, гетерогенні. Такі гетерогенні ізоляти містять суміш популяцій, яка представлена превалюючими та додатковими (мінорними) бактеріофагами</w:t>
      </w:r>
      <w:r w:rsidRPr="004D53CF">
        <w:rPr>
          <w:rFonts w:ascii="Times New Roman" w:eastAsia="Times New Roman" w:hAnsi="Times New Roman" w:cs="Times New Roman"/>
          <w:bCs/>
          <w:sz w:val="28"/>
          <w:szCs w:val="28"/>
          <w:lang w:val="ru-RU"/>
        </w:rPr>
        <w:t xml:space="preserve"> [13]</w:t>
      </w:r>
      <w:r w:rsidRPr="004D53CF">
        <w:rPr>
          <w:rFonts w:ascii="Times New Roman" w:eastAsia="Times New Roman" w:hAnsi="Times New Roman" w:cs="Times New Roman"/>
          <w:bCs/>
          <w:sz w:val="28"/>
          <w:szCs w:val="28"/>
        </w:rPr>
        <w:t xml:space="preserve">.  </w:t>
      </w:r>
    </w:p>
    <w:p w:rsidR="004D53CF" w:rsidRPr="004D53CF" w:rsidRDefault="004D53CF" w:rsidP="004D53CF">
      <w:pPr>
        <w:spacing w:after="0" w:line="360" w:lineRule="auto"/>
        <w:ind w:firstLine="567"/>
        <w:jc w:val="both"/>
        <w:rPr>
          <w:rFonts w:ascii="Times New Roman" w:eastAsia="Times New Roman" w:hAnsi="Times New Roman" w:cs="Times New Roman"/>
          <w:bCs/>
          <w:sz w:val="28"/>
          <w:szCs w:val="28"/>
        </w:rPr>
      </w:pPr>
      <w:r w:rsidRPr="004D53CF">
        <w:rPr>
          <w:rFonts w:ascii="Times New Roman" w:eastAsia="Times New Roman" w:hAnsi="Times New Roman" w:cs="Times New Roman"/>
          <w:bCs/>
          <w:sz w:val="28"/>
          <w:szCs w:val="28"/>
        </w:rPr>
        <w:t xml:space="preserve">Гетерогенність популяції – досить нова ідея, цікавість до якої зросла у кінці 90х – на початку 2000 років. Повідомлення про неоднорідність властивостей вірусів надходили із різних областей дослідження, але розглядались переважно в рамках аналізу регуляції метаболізму і впливу на нього умов середовища і випадкових процесів. При цьому значення гетерогенності як універсальної системної якості будь-якої популяції вірусів не підкреслювалось [16]. Явище гетерогенності фагових популяцій привертає </w:t>
      </w:r>
      <w:r w:rsidRPr="004D53CF">
        <w:rPr>
          <w:rFonts w:ascii="Times New Roman" w:eastAsia="Times New Roman" w:hAnsi="Times New Roman" w:cs="Times New Roman"/>
          <w:bCs/>
          <w:sz w:val="28"/>
          <w:szCs w:val="28"/>
        </w:rPr>
        <w:lastRenderedPageBreak/>
        <w:t xml:space="preserve">увагу дослідників у контексті вивчення механізмів адаптації мікроорганізмів до стресових факторів середовища [21]. </w:t>
      </w:r>
    </w:p>
    <w:p w:rsidR="004D53CF" w:rsidRPr="004D53CF" w:rsidRDefault="004D53CF" w:rsidP="004D53CF">
      <w:pPr>
        <w:spacing w:after="0" w:line="36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 xml:space="preserve">Метою </w:t>
      </w:r>
      <w:r w:rsidRPr="004D53CF">
        <w:rPr>
          <w:rFonts w:ascii="Times New Roman" w:eastAsia="Calibri" w:hAnsi="Times New Roman" w:cs="Times New Roman"/>
          <w:sz w:val="28"/>
          <w:szCs w:val="28"/>
        </w:rPr>
        <w:t>даної роботи було вивчення явища гетерогенності первинної фагової популяції, розділення суміші бактеріофагів та аналіз кожного із компонентів.</w:t>
      </w:r>
    </w:p>
    <w:p w:rsidR="004D53CF" w:rsidRPr="004D53CF" w:rsidRDefault="004D53CF" w:rsidP="004D53CF">
      <w:pPr>
        <w:spacing w:after="0" w:line="360" w:lineRule="auto"/>
        <w:ind w:firstLine="567"/>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Для досягнення мети досліджень вирішували наступні завдання:</w:t>
      </w:r>
    </w:p>
    <w:p w:rsidR="004D53CF" w:rsidRPr="004D53CF" w:rsidRDefault="004D53CF" w:rsidP="004D53CF">
      <w:pPr>
        <w:numPr>
          <w:ilvl w:val="0"/>
          <w:numId w:val="1"/>
        </w:numPr>
        <w:spacing w:after="0" w:line="360" w:lineRule="auto"/>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Проаналізувати гетерогенність ізоляту 6* за допомогою методу електрофоретичного розділення фагових часток.</w:t>
      </w:r>
    </w:p>
    <w:p w:rsidR="004D53CF" w:rsidRPr="004D53CF" w:rsidRDefault="004D53CF" w:rsidP="004D53CF">
      <w:pPr>
        <w:numPr>
          <w:ilvl w:val="0"/>
          <w:numId w:val="1"/>
        </w:numPr>
        <w:spacing w:after="0" w:line="360" w:lineRule="auto"/>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Розділити популяцію 6* методом </w:t>
      </w:r>
      <w:r w:rsidRPr="004D53CF">
        <w:rPr>
          <w:rFonts w:ascii="Times New Roman" w:eastAsia="Calibri" w:hAnsi="Times New Roman" w:cs="Times New Roman"/>
          <w:sz w:val="28"/>
          <w:szCs w:val="28"/>
          <w:lang w:val="en-US"/>
        </w:rPr>
        <w:t>LPLC</w:t>
      </w:r>
      <w:r w:rsidRPr="004D53CF">
        <w:rPr>
          <w:rFonts w:ascii="Times New Roman" w:eastAsia="Calibri" w:hAnsi="Times New Roman" w:cs="Times New Roman"/>
          <w:sz w:val="28"/>
          <w:szCs w:val="28"/>
        </w:rPr>
        <w:t xml:space="preserve"> - хроматографії на </w:t>
      </w:r>
      <w:r w:rsidRPr="004D53CF">
        <w:rPr>
          <w:rFonts w:ascii="Times New Roman" w:eastAsia="Calibri" w:hAnsi="Times New Roman" w:cs="Times New Roman"/>
          <w:sz w:val="28"/>
          <w:szCs w:val="28"/>
          <w:lang w:val="en-US"/>
        </w:rPr>
        <w:t>DEAE</w:t>
      </w:r>
      <w:r w:rsidRPr="004D53CF">
        <w:rPr>
          <w:rFonts w:ascii="Times New Roman" w:eastAsia="Calibri" w:hAnsi="Times New Roman" w:cs="Times New Roman"/>
          <w:sz w:val="28"/>
          <w:szCs w:val="28"/>
        </w:rPr>
        <w:t xml:space="preserve"> – целюлозі.</w:t>
      </w:r>
    </w:p>
    <w:p w:rsidR="004D53CF" w:rsidRPr="004D53CF" w:rsidRDefault="004D53CF" w:rsidP="004D53CF">
      <w:pPr>
        <w:numPr>
          <w:ilvl w:val="0"/>
          <w:numId w:val="1"/>
        </w:numPr>
        <w:spacing w:after="0" w:line="360" w:lineRule="auto"/>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Отримати мутантні варіанти </w:t>
      </w:r>
      <w:r w:rsidRPr="004D53CF">
        <w:rPr>
          <w:rFonts w:ascii="Times New Roman" w:eastAsia="Calibri" w:hAnsi="Times New Roman" w:cs="Times New Roman"/>
          <w:i/>
          <w:sz w:val="28"/>
          <w:szCs w:val="28"/>
        </w:rPr>
        <w:t>Pantoea agglomerans</w:t>
      </w:r>
      <w:r w:rsidRPr="004D53CF">
        <w:rPr>
          <w:rFonts w:ascii="Times New Roman" w:eastAsia="Calibri" w:hAnsi="Times New Roman" w:cs="Times New Roman"/>
          <w:sz w:val="28"/>
          <w:szCs w:val="28"/>
        </w:rPr>
        <w:t xml:space="preserve"> 9/7-2 зі стабільною стійкістю до превалюючих фагів.</w:t>
      </w:r>
    </w:p>
    <w:p w:rsidR="004D53CF" w:rsidRPr="004D53CF" w:rsidRDefault="004D53CF" w:rsidP="004D53CF">
      <w:pPr>
        <w:numPr>
          <w:ilvl w:val="0"/>
          <w:numId w:val="1"/>
        </w:numPr>
        <w:spacing w:after="0" w:line="360" w:lineRule="auto"/>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Дослідити морфологію отриманих бактеріофагів мінорної частини популяції: </w:t>
      </w:r>
      <w:r w:rsidRPr="004D53CF">
        <w:rPr>
          <w:rFonts w:ascii="Times New Roman" w:eastAsia="Calibri" w:hAnsi="Times New Roman" w:cs="Times New Roman"/>
          <w:sz w:val="28"/>
          <w:szCs w:val="28"/>
          <w:lang w:val="en-US"/>
        </w:rPr>
        <w:t>FAN</w:t>
      </w:r>
      <w:r w:rsidRPr="004D53CF">
        <w:rPr>
          <w:rFonts w:ascii="Times New Roman" w:eastAsia="Calibri" w:hAnsi="Times New Roman" w:cs="Times New Roman"/>
          <w:sz w:val="28"/>
          <w:szCs w:val="28"/>
        </w:rPr>
        <w:t xml:space="preserve"> І, </w:t>
      </w:r>
      <w:r w:rsidRPr="004D53CF">
        <w:rPr>
          <w:rFonts w:ascii="Times New Roman" w:eastAsia="Calibri" w:hAnsi="Times New Roman" w:cs="Times New Roman"/>
          <w:sz w:val="28"/>
          <w:szCs w:val="28"/>
          <w:lang w:val="en-US"/>
        </w:rPr>
        <w:t>FAN</w:t>
      </w:r>
      <w:r w:rsidRPr="004D53CF">
        <w:rPr>
          <w:rFonts w:ascii="Times New Roman" w:eastAsia="Calibri" w:hAnsi="Times New Roman" w:cs="Times New Roman"/>
          <w:sz w:val="28"/>
          <w:szCs w:val="28"/>
        </w:rPr>
        <w:t xml:space="preserve"> ІІ і </w:t>
      </w:r>
      <w:r w:rsidRPr="004D53CF">
        <w:rPr>
          <w:rFonts w:ascii="Times New Roman" w:eastAsia="Calibri" w:hAnsi="Times New Roman" w:cs="Times New Roman"/>
          <w:sz w:val="28"/>
          <w:szCs w:val="28"/>
          <w:lang w:val="en-US"/>
        </w:rPr>
        <w:t>SB</w:t>
      </w:r>
      <w:r w:rsidRPr="004D53CF">
        <w:rPr>
          <w:rFonts w:ascii="Times New Roman" w:eastAsia="Calibri" w:hAnsi="Times New Roman" w:cs="Times New Roman"/>
          <w:sz w:val="28"/>
          <w:szCs w:val="28"/>
        </w:rPr>
        <w:t>.</w:t>
      </w:r>
    </w:p>
    <w:p w:rsidR="004D53CF" w:rsidRPr="004D53CF" w:rsidRDefault="004D53CF" w:rsidP="004D53CF">
      <w:pPr>
        <w:spacing w:after="0" w:line="360" w:lineRule="auto"/>
        <w:ind w:firstLine="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Об’єкт дослідження:</w:t>
      </w:r>
      <w:r w:rsidRPr="004D53CF">
        <w:rPr>
          <w:rFonts w:ascii="Times New Roman" w:eastAsia="Calibri" w:hAnsi="Times New Roman" w:cs="Times New Roman"/>
          <w:sz w:val="28"/>
          <w:szCs w:val="28"/>
        </w:rPr>
        <w:t xml:space="preserve"> поліморфізм та гетерогенність фагової популяції.</w:t>
      </w:r>
    </w:p>
    <w:p w:rsidR="004D53CF" w:rsidRPr="004D53CF" w:rsidRDefault="004D53CF" w:rsidP="004D53CF">
      <w:pPr>
        <w:spacing w:after="0" w:line="360" w:lineRule="auto"/>
        <w:ind w:firstLine="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Предмет дослідження:</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LPLC</w:t>
      </w:r>
      <w:r w:rsidRPr="004D53CF">
        <w:rPr>
          <w:rFonts w:ascii="Times New Roman" w:eastAsia="Calibri" w:hAnsi="Times New Roman" w:cs="Times New Roman"/>
          <w:sz w:val="28"/>
          <w:szCs w:val="28"/>
        </w:rPr>
        <w:t xml:space="preserve">-хроматографія, електрофоретичний аналіз нативних фагових часток, </w:t>
      </w:r>
      <w:r w:rsidRPr="004D53CF">
        <w:rPr>
          <w:rFonts w:ascii="Times New Roman" w:eastAsia="Calibri" w:hAnsi="Times New Roman" w:cs="Times New Roman"/>
          <w:bCs/>
          <w:sz w:val="28"/>
          <w:szCs w:val="28"/>
        </w:rPr>
        <w:t xml:space="preserve">морфологія та забарвлення колоній </w:t>
      </w:r>
      <w:r w:rsidRPr="004D53CF">
        <w:rPr>
          <w:rFonts w:ascii="Times New Roman" w:eastAsia="Calibri" w:hAnsi="Times New Roman" w:cs="Times New Roman"/>
          <w:bCs/>
          <w:sz w:val="28"/>
          <w:szCs w:val="28"/>
          <w:lang w:val="en-US"/>
        </w:rPr>
        <w:t>R</w:t>
      </w:r>
      <w:r w:rsidRPr="004D53CF">
        <w:rPr>
          <w:rFonts w:ascii="Times New Roman" w:eastAsia="Calibri" w:hAnsi="Times New Roman" w:cs="Times New Roman"/>
          <w:bCs/>
          <w:sz w:val="28"/>
          <w:szCs w:val="28"/>
        </w:rPr>
        <w:t xml:space="preserve">-мутантів бактеріального штаму </w:t>
      </w:r>
      <w:r w:rsidRPr="004D53CF">
        <w:rPr>
          <w:rFonts w:ascii="Times New Roman" w:eastAsia="Calibri" w:hAnsi="Times New Roman" w:cs="Times New Roman"/>
          <w:bCs/>
          <w:i/>
          <w:iCs/>
          <w:sz w:val="28"/>
          <w:szCs w:val="28"/>
          <w:lang w:val="en-US"/>
        </w:rPr>
        <w:t>P</w:t>
      </w:r>
      <w:r w:rsidRPr="004D53CF">
        <w:rPr>
          <w:rFonts w:ascii="Times New Roman" w:eastAsia="Calibri" w:hAnsi="Times New Roman" w:cs="Times New Roman"/>
          <w:bCs/>
          <w:i/>
          <w:iCs/>
          <w:sz w:val="28"/>
          <w:szCs w:val="28"/>
        </w:rPr>
        <w:t xml:space="preserve">. </w:t>
      </w:r>
      <w:proofErr w:type="gramStart"/>
      <w:r w:rsidRPr="004D53CF">
        <w:rPr>
          <w:rFonts w:ascii="Times New Roman" w:eastAsia="Calibri" w:hAnsi="Times New Roman" w:cs="Times New Roman"/>
          <w:bCs/>
          <w:i/>
          <w:iCs/>
          <w:sz w:val="28"/>
          <w:szCs w:val="28"/>
          <w:lang w:val="en-US"/>
        </w:rPr>
        <w:t>agglomerans</w:t>
      </w:r>
      <w:proofErr w:type="gramEnd"/>
      <w:r w:rsidRPr="004D53CF">
        <w:rPr>
          <w:rFonts w:ascii="Times New Roman" w:eastAsia="Calibri" w:hAnsi="Times New Roman" w:cs="Times New Roman"/>
          <w:bCs/>
          <w:iCs/>
          <w:sz w:val="28"/>
          <w:szCs w:val="28"/>
        </w:rPr>
        <w:t xml:space="preserve"> 9/7-2, електронна мікроскопія </w:t>
      </w:r>
      <w:r w:rsidRPr="004D53CF">
        <w:rPr>
          <w:rFonts w:ascii="Times New Roman" w:eastAsia="Calibri" w:hAnsi="Times New Roman" w:cs="Times New Roman"/>
          <w:bCs/>
          <w:iCs/>
          <w:sz w:val="28"/>
          <w:szCs w:val="28"/>
          <w:lang w:val="en-US"/>
        </w:rPr>
        <w:t>FAN</w:t>
      </w:r>
      <w:r w:rsidRPr="004D53CF">
        <w:rPr>
          <w:rFonts w:ascii="Times New Roman" w:eastAsia="Calibri" w:hAnsi="Times New Roman" w:cs="Times New Roman"/>
          <w:bCs/>
          <w:iCs/>
          <w:sz w:val="28"/>
          <w:szCs w:val="28"/>
        </w:rPr>
        <w:t xml:space="preserve"> фагів.</w:t>
      </w:r>
    </w:p>
    <w:p w:rsidR="002F5B90" w:rsidRDefault="002F5B90"/>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Default="004D53CF"/>
    <w:p w:rsidR="004D53CF" w:rsidRP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bookmarkStart w:id="1" w:name="_Toc531815443"/>
      <w:r w:rsidRPr="004D53CF">
        <w:rPr>
          <w:rFonts w:ascii="Times New Roman" w:eastAsia="Times New Roman" w:hAnsi="Times New Roman" w:cs="Times New Roman"/>
          <w:b/>
          <w:sz w:val="28"/>
          <w:szCs w:val="32"/>
        </w:rPr>
        <w:lastRenderedPageBreak/>
        <w:t>ВИСНОВКИ</w:t>
      </w:r>
      <w:bookmarkEnd w:id="1"/>
    </w:p>
    <w:p w:rsidR="004D53CF" w:rsidRPr="004D53CF" w:rsidRDefault="004D53CF" w:rsidP="004D53CF">
      <w:pPr>
        <w:rPr>
          <w:rFonts w:ascii="Times New Roman" w:eastAsia="Calibri" w:hAnsi="Times New Roman" w:cs="Times New Roman"/>
        </w:rPr>
      </w:pPr>
    </w:p>
    <w:p w:rsidR="004D53CF" w:rsidRPr="004D53CF" w:rsidRDefault="004D53CF" w:rsidP="004D53CF">
      <w:pPr>
        <w:numPr>
          <w:ilvl w:val="0"/>
          <w:numId w:val="2"/>
        </w:numPr>
        <w:tabs>
          <w:tab w:val="left" w:pos="1134"/>
        </w:tabs>
        <w:spacing w:after="0" w:line="360" w:lineRule="auto"/>
        <w:ind w:left="1134"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Протягом дослідження був встановлений гетерогенний характер ізоляту 6*, який проявлявся наявністю негативних колоній 2х типів і присутністю часток різної електрофоретичної рухливості.</w:t>
      </w:r>
    </w:p>
    <w:p w:rsidR="004D53CF" w:rsidRPr="004D53CF" w:rsidRDefault="004D53CF" w:rsidP="004D53CF">
      <w:pPr>
        <w:numPr>
          <w:ilvl w:val="0"/>
          <w:numId w:val="2"/>
        </w:numPr>
        <w:tabs>
          <w:tab w:val="left" w:pos="1134"/>
        </w:tabs>
        <w:spacing w:after="0" w:line="360" w:lineRule="auto"/>
        <w:ind w:left="1134" w:hanging="567"/>
        <w:contextualSpacing/>
        <w:jc w:val="both"/>
        <w:rPr>
          <w:rFonts w:ascii="Times New Roman" w:eastAsia="Calibri" w:hAnsi="Times New Roman" w:cs="Times New Roman"/>
          <w:sz w:val="28"/>
          <w:szCs w:val="28"/>
        </w:rPr>
      </w:pPr>
      <w:r w:rsidRPr="004D53CF">
        <w:rPr>
          <w:rFonts w:ascii="Times New Roman" w:eastAsia="Times New Roman" w:hAnsi="Times New Roman" w:cs="Times New Roman"/>
          <w:sz w:val="28"/>
          <w:szCs w:val="28"/>
          <w:lang w:eastAsia="ru-RU"/>
        </w:rPr>
        <w:t xml:space="preserve">Встановлено, що хроматограми ізоляту 6* містили декілька піків і два основних з них виходили при елюції 0,02 та 0,5М </w:t>
      </w:r>
      <w:r w:rsidRPr="004D53CF">
        <w:rPr>
          <w:rFonts w:ascii="Times New Roman" w:eastAsia="Times New Roman" w:hAnsi="Times New Roman" w:cs="Times New Roman"/>
          <w:sz w:val="28"/>
          <w:szCs w:val="28"/>
          <w:lang w:val="en-US" w:eastAsia="ru-RU"/>
        </w:rPr>
        <w:t>NaCl</w:t>
      </w:r>
      <w:r w:rsidRPr="004D53CF">
        <w:rPr>
          <w:rFonts w:ascii="Times New Roman" w:eastAsia="Times New Roman" w:hAnsi="Times New Roman" w:cs="Times New Roman"/>
          <w:sz w:val="28"/>
          <w:szCs w:val="28"/>
          <w:lang w:eastAsia="ru-RU"/>
        </w:rPr>
        <w:t>.</w:t>
      </w:r>
      <w:r w:rsidRPr="004D53CF">
        <w:rPr>
          <w:rFonts w:ascii="Times New Roman" w:eastAsia="Times New Roman" w:hAnsi="Times New Roman" w:cs="Times New Roman"/>
          <w:sz w:val="20"/>
          <w:szCs w:val="20"/>
          <w:lang w:eastAsia="ru-RU"/>
        </w:rPr>
        <w:t xml:space="preserve"> </w:t>
      </w:r>
    </w:p>
    <w:p w:rsidR="004D53CF" w:rsidRPr="004D53CF" w:rsidRDefault="004D53CF" w:rsidP="004D53CF">
      <w:pPr>
        <w:numPr>
          <w:ilvl w:val="0"/>
          <w:numId w:val="2"/>
        </w:numPr>
        <w:tabs>
          <w:tab w:val="left" w:pos="1134"/>
        </w:tabs>
        <w:spacing w:after="0" w:line="360" w:lineRule="auto"/>
        <w:ind w:left="1134"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Отримано мутантні варіанти </w:t>
      </w:r>
      <w:r w:rsidRPr="004D53CF">
        <w:rPr>
          <w:rFonts w:ascii="Times New Roman" w:eastAsia="Calibri" w:hAnsi="Times New Roman" w:cs="Times New Roman"/>
          <w:i/>
          <w:sz w:val="28"/>
          <w:szCs w:val="28"/>
        </w:rPr>
        <w:t>P. agglomerans</w:t>
      </w:r>
      <w:r w:rsidRPr="004D53CF">
        <w:rPr>
          <w:rFonts w:ascii="Times New Roman" w:eastAsia="Calibri" w:hAnsi="Times New Roman" w:cs="Times New Roman"/>
          <w:sz w:val="28"/>
          <w:szCs w:val="28"/>
        </w:rPr>
        <w:t xml:space="preserve"> 9/7-2, які виявились стійкими до превалюючих бактеріофагів та характеризувались як жовтопігментованими, так і де пігментованими (білими) колоніями. </w:t>
      </w:r>
    </w:p>
    <w:p w:rsidR="004D53CF" w:rsidRPr="004D53CF" w:rsidRDefault="004D53CF" w:rsidP="004D53CF">
      <w:pPr>
        <w:numPr>
          <w:ilvl w:val="0"/>
          <w:numId w:val="2"/>
        </w:numPr>
        <w:tabs>
          <w:tab w:val="left" w:pos="1134"/>
        </w:tabs>
        <w:spacing w:after="0" w:line="360" w:lineRule="auto"/>
        <w:ind w:left="1134"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sz w:val="28"/>
          <w:szCs w:val="28"/>
        </w:rPr>
        <w:t xml:space="preserve">Показано, що нові бактеріофаги </w:t>
      </w:r>
      <w:r w:rsidRPr="004D53CF">
        <w:rPr>
          <w:rFonts w:ascii="Times New Roman" w:eastAsia="Calibri" w:hAnsi="Times New Roman" w:cs="Times New Roman"/>
          <w:sz w:val="28"/>
          <w:szCs w:val="28"/>
          <w:lang w:val="en-US"/>
        </w:rPr>
        <w:t>FAN</w:t>
      </w:r>
      <w:r w:rsidRPr="004D53CF">
        <w:rPr>
          <w:rFonts w:ascii="Times New Roman" w:eastAsia="Calibri" w:hAnsi="Times New Roman" w:cs="Times New Roman"/>
          <w:sz w:val="28"/>
          <w:szCs w:val="28"/>
        </w:rPr>
        <w:t xml:space="preserve"> І і </w:t>
      </w:r>
      <w:r w:rsidRPr="004D53CF">
        <w:rPr>
          <w:rFonts w:ascii="Times New Roman" w:eastAsia="Calibri" w:hAnsi="Times New Roman" w:cs="Times New Roman"/>
          <w:sz w:val="28"/>
          <w:szCs w:val="28"/>
          <w:lang w:val="en-US"/>
        </w:rPr>
        <w:t>FAN</w:t>
      </w:r>
      <w:r w:rsidRPr="004D53CF">
        <w:rPr>
          <w:rFonts w:ascii="Times New Roman" w:eastAsia="Calibri" w:hAnsi="Times New Roman" w:cs="Times New Roman"/>
          <w:sz w:val="28"/>
          <w:szCs w:val="28"/>
        </w:rPr>
        <w:t xml:space="preserve"> ІІ характеризуються мутними колоніями з прозорим краєм, а колонії фага </w:t>
      </w:r>
      <w:r w:rsidRPr="004D53CF">
        <w:rPr>
          <w:rFonts w:ascii="Times New Roman" w:eastAsia="Calibri" w:hAnsi="Times New Roman" w:cs="Times New Roman"/>
          <w:sz w:val="28"/>
          <w:szCs w:val="28"/>
          <w:lang w:val="en-US"/>
        </w:rPr>
        <w:t>SB</w:t>
      </w:r>
      <w:r w:rsidRPr="004D53CF">
        <w:rPr>
          <w:rFonts w:ascii="Times New Roman" w:eastAsia="Calibri" w:hAnsi="Times New Roman" w:cs="Times New Roman"/>
          <w:sz w:val="28"/>
          <w:szCs w:val="28"/>
        </w:rPr>
        <w:t xml:space="preserve"> є прозорими з мутним ореолом навколо. Після проведення електронної мікроскопії ці фаги були віднесені до родини </w:t>
      </w:r>
      <w:r w:rsidRPr="004D53CF">
        <w:rPr>
          <w:rFonts w:ascii="Times New Roman" w:eastAsia="Calibri" w:hAnsi="Times New Roman" w:cs="Times New Roman"/>
          <w:i/>
          <w:sz w:val="28"/>
          <w:szCs w:val="28"/>
        </w:rPr>
        <w:t>Siphoviridae</w:t>
      </w:r>
      <w:r w:rsidRPr="004D53CF">
        <w:rPr>
          <w:rFonts w:ascii="Times New Roman" w:eastAsia="Calibri" w:hAnsi="Times New Roman" w:cs="Times New Roman"/>
          <w:sz w:val="28"/>
          <w:szCs w:val="28"/>
        </w:rPr>
        <w:t>.</w:t>
      </w:r>
    </w:p>
    <w:p w:rsidR="004D53CF" w:rsidRPr="004D53CF" w:rsidRDefault="004D53CF" w:rsidP="004D53CF">
      <w:pPr>
        <w:rPr>
          <w:rFonts w:ascii="Times New Roman" w:eastAsia="Calibri" w:hAnsi="Times New Roman" w:cs="Times New Roman"/>
        </w:rPr>
      </w:pPr>
      <w:r w:rsidRPr="004D53CF">
        <w:rPr>
          <w:rFonts w:ascii="Times New Roman" w:eastAsia="Calibri" w:hAnsi="Times New Roman" w:cs="Times New Roman"/>
        </w:rPr>
        <w:br w:type="page"/>
      </w:r>
    </w:p>
    <w:p w:rsidR="004D53CF" w:rsidRPr="004D53CF" w:rsidRDefault="004D53CF" w:rsidP="004D53CF">
      <w:pPr>
        <w:keepNext/>
        <w:keepLines/>
        <w:spacing w:before="240" w:after="0" w:line="360" w:lineRule="auto"/>
        <w:jc w:val="center"/>
        <w:outlineLvl w:val="0"/>
        <w:rPr>
          <w:rFonts w:ascii="Times New Roman" w:eastAsia="Times New Roman" w:hAnsi="Times New Roman" w:cs="Times New Roman"/>
          <w:b/>
          <w:sz w:val="28"/>
          <w:szCs w:val="32"/>
        </w:rPr>
      </w:pPr>
      <w:bookmarkStart w:id="2" w:name="_Toc531815444"/>
      <w:r w:rsidRPr="004D53CF">
        <w:rPr>
          <w:rFonts w:ascii="Times New Roman" w:eastAsia="Times New Roman" w:hAnsi="Times New Roman" w:cs="Times New Roman"/>
          <w:b/>
          <w:sz w:val="28"/>
          <w:szCs w:val="32"/>
        </w:rPr>
        <w:lastRenderedPageBreak/>
        <w:t>СПИСОК ЛІТЕРАТУРИ</w:t>
      </w:r>
      <w:bookmarkEnd w:id="2"/>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lang w:val="ru-RU"/>
        </w:rPr>
      </w:pPr>
      <w:r w:rsidRPr="004D53CF">
        <w:rPr>
          <w:rFonts w:ascii="Times New Roman" w:eastAsia="Calibri" w:hAnsi="Times New Roman" w:cs="Times New Roman"/>
          <w:i/>
          <w:sz w:val="28"/>
          <w:szCs w:val="28"/>
        </w:rPr>
        <w:t>Бикмуллин</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А.Г.</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Ибрагимов А.Н., Сатаева А.Д.</w:t>
      </w:r>
      <w:r w:rsidRPr="004D53CF">
        <w:rPr>
          <w:rFonts w:ascii="Times New Roman" w:eastAsia="Calibri" w:hAnsi="Times New Roman" w:cs="Times New Roman"/>
          <w:sz w:val="28"/>
          <w:szCs w:val="28"/>
        </w:rPr>
        <w:t xml:space="preserve"> Х</w:t>
      </w:r>
      <w:r w:rsidRPr="004D53CF">
        <w:rPr>
          <w:rFonts w:ascii="Times New Roman" w:eastAsia="Calibri" w:hAnsi="Times New Roman" w:cs="Times New Roman"/>
          <w:sz w:val="28"/>
          <w:szCs w:val="28"/>
          <w:lang w:val="ru-RU"/>
        </w:rPr>
        <w:t xml:space="preserve">роматографические методы очистки белков: учебно–методическое пособие. – Казань: КФУ, 2013. – 48 с.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ru-RU"/>
        </w:rPr>
      </w:pPr>
      <w:r w:rsidRPr="004D53CF">
        <w:rPr>
          <w:rFonts w:ascii="Times New Roman" w:eastAsia="Calibri" w:hAnsi="Times New Roman" w:cs="Times New Roman"/>
          <w:i/>
          <w:color w:val="000000"/>
          <w:sz w:val="28"/>
          <w:szCs w:val="28"/>
          <w:lang w:val="ru-RU"/>
        </w:rPr>
        <w:t>Дорожкина Л.А.</w:t>
      </w:r>
      <w:r w:rsidRPr="004D53CF">
        <w:rPr>
          <w:rFonts w:ascii="Times New Roman" w:eastAsia="Calibri" w:hAnsi="Times New Roman" w:cs="Times New Roman"/>
          <w:i/>
          <w:color w:val="000000"/>
          <w:sz w:val="28"/>
          <w:szCs w:val="28"/>
        </w:rPr>
        <w:t xml:space="preserve">, </w:t>
      </w:r>
      <w:r w:rsidRPr="004D53CF">
        <w:rPr>
          <w:rFonts w:ascii="Times New Roman" w:eastAsia="Calibri" w:hAnsi="Times New Roman" w:cs="Times New Roman"/>
          <w:i/>
          <w:color w:val="000000"/>
          <w:sz w:val="28"/>
          <w:szCs w:val="28"/>
          <w:lang w:val="ru-RU"/>
        </w:rPr>
        <w:t>Калинин В.А.</w:t>
      </w:r>
      <w:r w:rsidRPr="004D53CF">
        <w:rPr>
          <w:rFonts w:ascii="Times New Roman" w:eastAsia="Calibri" w:hAnsi="Times New Roman" w:cs="Times New Roman"/>
          <w:i/>
          <w:color w:val="000000"/>
          <w:sz w:val="28"/>
          <w:szCs w:val="28"/>
        </w:rPr>
        <w:t xml:space="preserve">, </w:t>
      </w:r>
      <w:r w:rsidRPr="004D53CF">
        <w:rPr>
          <w:rFonts w:ascii="Times New Roman" w:eastAsia="Calibri" w:hAnsi="Times New Roman" w:cs="Times New Roman"/>
          <w:i/>
          <w:color w:val="000000"/>
          <w:sz w:val="28"/>
          <w:szCs w:val="28"/>
          <w:lang w:val="ru-RU"/>
        </w:rPr>
        <w:t>Попов С.Я.</w:t>
      </w:r>
      <w:r w:rsidRPr="004D53CF">
        <w:rPr>
          <w:rFonts w:ascii="Times New Roman" w:eastAsia="Calibri" w:hAnsi="Times New Roman" w:cs="Times New Roman"/>
          <w:color w:val="000000"/>
          <w:sz w:val="28"/>
          <w:szCs w:val="28"/>
          <w:lang w:val="ru-RU"/>
        </w:rPr>
        <w:t xml:space="preserve"> Основы химической защиты растений.</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 М.</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ru-RU"/>
        </w:rPr>
        <w:t xml:space="preserve"> Арт-Лион, 2003. –</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208 c. </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lang w:val="ru-RU"/>
        </w:rPr>
      </w:pPr>
      <w:r w:rsidRPr="004D53CF">
        <w:rPr>
          <w:rFonts w:ascii="Times New Roman" w:eastAsia="Calibri" w:hAnsi="Times New Roman" w:cs="Times New Roman"/>
          <w:i/>
          <w:sz w:val="28"/>
          <w:szCs w:val="28"/>
          <w:lang w:val="ru-RU"/>
        </w:rPr>
        <w:t>Иваница</w:t>
      </w:r>
      <w:r w:rsidRPr="004D53CF">
        <w:rPr>
          <w:rFonts w:ascii="Times New Roman" w:eastAsia="Calibri" w:hAnsi="Times New Roman" w:cs="Times New Roman"/>
          <w:i/>
          <w:sz w:val="28"/>
          <w:szCs w:val="28"/>
        </w:rPr>
        <w:t xml:space="preserve"> </w:t>
      </w:r>
      <w:r w:rsidRPr="004D53CF">
        <w:rPr>
          <w:rFonts w:ascii="Times New Roman" w:eastAsia="Calibri" w:hAnsi="Times New Roman" w:cs="Times New Roman"/>
          <w:i/>
          <w:sz w:val="28"/>
          <w:szCs w:val="28"/>
          <w:lang w:val="ru-RU"/>
        </w:rPr>
        <w:t>Т.В.</w:t>
      </w:r>
      <w:r w:rsidRPr="004D53CF">
        <w:rPr>
          <w:rFonts w:ascii="Times New Roman" w:eastAsia="Calibri" w:hAnsi="Times New Roman" w:cs="Times New Roman"/>
          <w:sz w:val="28"/>
          <w:szCs w:val="28"/>
          <w:lang w:val="ru-RU"/>
        </w:rPr>
        <w:t xml:space="preserve">, </w:t>
      </w:r>
      <w:r w:rsidRPr="004D53CF">
        <w:rPr>
          <w:rFonts w:ascii="Times New Roman" w:eastAsia="Calibri" w:hAnsi="Times New Roman" w:cs="Times New Roman"/>
          <w:i/>
          <w:sz w:val="28"/>
          <w:szCs w:val="28"/>
        </w:rPr>
        <w:t>Кр</w:t>
      </w:r>
      <w:r w:rsidRPr="004D53CF">
        <w:rPr>
          <w:rFonts w:ascii="Times New Roman" w:eastAsia="Calibri" w:hAnsi="Times New Roman" w:cs="Times New Roman"/>
          <w:i/>
          <w:sz w:val="28"/>
          <w:szCs w:val="28"/>
          <w:lang w:val="ru-RU"/>
        </w:rPr>
        <w:t>ылова Е.Д., Товкач Ф.И.</w:t>
      </w:r>
      <w:r w:rsidRPr="004D53CF">
        <w:rPr>
          <w:rFonts w:ascii="Times New Roman" w:eastAsia="Calibri" w:hAnsi="Times New Roman" w:cs="Times New Roman"/>
          <w:sz w:val="28"/>
          <w:szCs w:val="28"/>
          <w:lang w:val="ru-RU"/>
        </w:rPr>
        <w:t xml:space="preserve"> Применение многокомпонентного электрофоретического анализа для исследования вирусоподобных частиц  </w:t>
      </w:r>
      <w:r w:rsidRPr="004D53CF">
        <w:rPr>
          <w:rFonts w:ascii="Times New Roman" w:eastAsia="Calibri" w:hAnsi="Times New Roman" w:cs="Times New Roman"/>
          <w:i/>
          <w:sz w:val="28"/>
          <w:szCs w:val="28"/>
          <w:lang w:val="ru-RU"/>
        </w:rPr>
        <w:t>Erwinia carotovora</w:t>
      </w:r>
      <w:r w:rsidRPr="004D53CF">
        <w:rPr>
          <w:rFonts w:ascii="Times New Roman" w:eastAsia="Calibri" w:hAnsi="Times New Roman" w:cs="Times New Roman"/>
          <w:i/>
          <w:sz w:val="28"/>
          <w:szCs w:val="28"/>
        </w:rPr>
        <w:t xml:space="preserve"> </w:t>
      </w:r>
      <w:r w:rsidRPr="004D53CF">
        <w:rPr>
          <w:rFonts w:ascii="Times New Roman" w:eastAsia="Calibri" w:hAnsi="Times New Roman" w:cs="Times New Roman"/>
          <w:sz w:val="28"/>
          <w:szCs w:val="28"/>
          <w:lang w:val="ru-RU"/>
        </w:rPr>
        <w:t>// Доп. НАН України. – 2008. – №6. – С. 158-163.</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Times New Roman" w:hAnsi="Times New Roman" w:cs="Times New Roman"/>
          <w:i/>
          <w:sz w:val="28"/>
          <w:szCs w:val="28"/>
          <w:lang w:eastAsia="ru-RU"/>
        </w:rPr>
        <w:t>Иконникова Н.В.</w:t>
      </w:r>
      <w:r w:rsidRPr="004D53CF">
        <w:rPr>
          <w:rFonts w:ascii="Times New Roman" w:eastAsia="Times New Roman" w:hAnsi="Times New Roman" w:cs="Times New Roman"/>
          <w:sz w:val="28"/>
          <w:szCs w:val="28"/>
          <w:lang w:eastAsia="ru-RU"/>
        </w:rPr>
        <w:t xml:space="preserve"> Бактериофаги вирусы бактерий. – Минск.: ИВЦ Минфина. – 2017. – 41 </w:t>
      </w:r>
      <w:r w:rsidRPr="004D53CF">
        <w:rPr>
          <w:rFonts w:ascii="Times New Roman" w:eastAsia="Times New Roman" w:hAnsi="Times New Roman" w:cs="Times New Roman"/>
          <w:sz w:val="28"/>
          <w:szCs w:val="28"/>
          <w:lang w:val="ru-RU" w:eastAsia="ru-RU"/>
        </w:rPr>
        <w:t>c</w:t>
      </w:r>
      <w:r w:rsidRPr="004D53CF">
        <w:rPr>
          <w:rFonts w:ascii="Times New Roman" w:eastAsia="Times New Roman" w:hAnsi="Times New Roman" w:cs="Times New Roman"/>
          <w:sz w:val="28"/>
          <w:szCs w:val="28"/>
          <w:lang w:eastAsia="ru-RU"/>
        </w:rPr>
        <w:t>.</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ru-RU"/>
        </w:rPr>
      </w:pPr>
      <w:r w:rsidRPr="004D53CF">
        <w:rPr>
          <w:rFonts w:ascii="Times New Roman" w:eastAsia="Calibri" w:hAnsi="Times New Roman" w:cs="Times New Roman"/>
          <w:i/>
          <w:color w:val="000000"/>
          <w:sz w:val="28"/>
          <w:szCs w:val="28"/>
          <w:lang w:val="ru-RU"/>
        </w:rPr>
        <w:t>Крылов В.Н.</w:t>
      </w:r>
      <w:r w:rsidRPr="004D53CF">
        <w:rPr>
          <w:rFonts w:ascii="Times New Roman" w:eastAsia="Calibri" w:hAnsi="Times New Roman" w:cs="Times New Roman"/>
          <w:color w:val="000000"/>
          <w:sz w:val="28"/>
          <w:szCs w:val="28"/>
          <w:lang w:val="ru-RU"/>
        </w:rPr>
        <w:t xml:space="preserve"> Фаготерапия с точки зрения генетики бактериофага: надежды, перспективы, проблемы безопасности, ограничения</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Генетика.</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 2001.</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Т. 37,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ru-RU"/>
        </w:rPr>
        <w:t xml:space="preserve"> 7.</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 С. 869-887. </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Calibri" w:hAnsi="Times New Roman" w:cs="Times New Roman"/>
          <w:i/>
          <w:sz w:val="28"/>
          <w:szCs w:val="28"/>
          <w:lang w:val="ru-RU"/>
        </w:rPr>
        <w:t>Куликов Е.Е.</w:t>
      </w:r>
      <w:r w:rsidRPr="004D53CF">
        <w:rPr>
          <w:rFonts w:ascii="Times New Roman" w:eastAsia="Calibri" w:hAnsi="Times New Roman" w:cs="Times New Roman"/>
          <w:sz w:val="28"/>
          <w:szCs w:val="28"/>
          <w:lang w:val="ru-RU"/>
        </w:rPr>
        <w:t xml:space="preserve"> </w:t>
      </w:r>
      <w:r w:rsidRPr="004D53CF">
        <w:rPr>
          <w:rFonts w:ascii="Times New Roman" w:eastAsia="Calibri" w:hAnsi="Times New Roman" w:cs="Times New Roman"/>
          <w:i/>
          <w:sz w:val="28"/>
          <w:szCs w:val="28"/>
          <w:lang w:val="ru-RU"/>
        </w:rPr>
        <w:t>Летаров А</w:t>
      </w:r>
      <w:r w:rsidRPr="004D53CF">
        <w:rPr>
          <w:rFonts w:ascii="Times New Roman" w:eastAsia="Calibri" w:hAnsi="Times New Roman" w:cs="Times New Roman"/>
          <w:sz w:val="28"/>
          <w:szCs w:val="28"/>
          <w:lang w:val="ru-RU"/>
        </w:rPr>
        <w:t>.</w:t>
      </w:r>
      <w:r w:rsidRPr="004D53CF">
        <w:rPr>
          <w:rFonts w:ascii="Times New Roman" w:eastAsia="Calibri" w:hAnsi="Times New Roman" w:cs="Times New Roman"/>
          <w:i/>
          <w:sz w:val="28"/>
          <w:szCs w:val="28"/>
          <w:lang w:val="ru-RU"/>
        </w:rPr>
        <w:t>В</w:t>
      </w:r>
      <w:r w:rsidRPr="004D53CF">
        <w:rPr>
          <w:rFonts w:ascii="Times New Roman" w:eastAsia="Calibri" w:hAnsi="Times New Roman" w:cs="Times New Roman"/>
          <w:sz w:val="28"/>
          <w:szCs w:val="28"/>
          <w:lang w:val="ru-RU"/>
        </w:rPr>
        <w:t>. Адсорбция бактериофагов на клетках бактерий // Успехи биологической химии. – 2017.– Т. 57, № 3. – С. 153-208.</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Times New Roman" w:hAnsi="Times New Roman" w:cs="Times New Roman"/>
          <w:i/>
          <w:sz w:val="28"/>
          <w:szCs w:val="28"/>
          <w:lang w:eastAsia="ru-RU"/>
        </w:rPr>
        <w:t>Лукіна А</w:t>
      </w:r>
      <w:r w:rsidRPr="004D53CF">
        <w:rPr>
          <w:rFonts w:ascii="Times New Roman" w:eastAsia="Times New Roman" w:hAnsi="Times New Roman" w:cs="Times New Roman"/>
          <w:sz w:val="28"/>
          <w:szCs w:val="28"/>
          <w:lang w:eastAsia="ru-RU"/>
        </w:rPr>
        <w:t>.</w:t>
      </w:r>
      <w:r w:rsidRPr="004D53CF">
        <w:rPr>
          <w:rFonts w:ascii="Times New Roman" w:eastAsia="Calibri" w:hAnsi="Times New Roman" w:cs="Times New Roman"/>
          <w:i/>
          <w:sz w:val="28"/>
          <w:szCs w:val="28"/>
        </w:rPr>
        <w:t>В., Бойко А.А., Жумінська А.И., Товкач Ф.І.</w:t>
      </w:r>
      <w:r w:rsidRPr="004D53CF">
        <w:rPr>
          <w:rFonts w:ascii="Times New Roman" w:eastAsia="Calibri" w:hAnsi="Times New Roman" w:cs="Times New Roman"/>
          <w:sz w:val="28"/>
          <w:szCs w:val="28"/>
        </w:rPr>
        <w:t xml:space="preserve"> Можливість біоконтролю бактерій, асоційованих з рослинами за допомогою специфічних бактеріофагів // </w:t>
      </w:r>
      <w:r w:rsidRPr="004D53CF">
        <w:rPr>
          <w:rFonts w:ascii="Times New Roman" w:eastAsia="Calibri" w:hAnsi="Times New Roman" w:cs="Times New Roman"/>
          <w:sz w:val="28"/>
          <w:szCs w:val="28"/>
          <w:lang w:val="en-US"/>
        </w:rPr>
        <w:t>Biotechnology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for</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agriculture</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and</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environmental</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protection</w:t>
      </w:r>
      <w:r w:rsidRPr="004D53CF">
        <w:rPr>
          <w:rFonts w:ascii="Times New Roman" w:eastAsia="Calibri" w:hAnsi="Times New Roman" w:cs="Times New Roman"/>
          <w:sz w:val="28"/>
          <w:szCs w:val="28"/>
        </w:rPr>
        <w:t xml:space="preserve">: тез. міжн. конф. </w:t>
      </w:r>
      <w:proofErr w:type="gramStart"/>
      <w:r w:rsidRPr="004D53CF">
        <w:rPr>
          <w:rFonts w:ascii="Times New Roman" w:eastAsia="Calibri" w:hAnsi="Times New Roman" w:cs="Times New Roman"/>
          <w:sz w:val="28"/>
          <w:szCs w:val="28"/>
          <w:lang w:val="en-US"/>
        </w:rPr>
        <w:t>daRostim</w:t>
      </w:r>
      <w:proofErr w:type="gramEnd"/>
      <w:r w:rsidRPr="004D53CF">
        <w:rPr>
          <w:rFonts w:ascii="Times New Roman" w:eastAsia="Calibri" w:hAnsi="Times New Roman" w:cs="Times New Roman"/>
          <w:sz w:val="28"/>
          <w:szCs w:val="28"/>
        </w:rPr>
        <w:t>, 7-10 вересня. – Одеса, 2016. – С. 46-47.</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Times New Roman" w:hAnsi="Times New Roman" w:cs="Times New Roman"/>
          <w:i/>
          <w:sz w:val="28"/>
          <w:szCs w:val="28"/>
          <w:lang w:val="ru-RU" w:eastAsia="ru-RU"/>
        </w:rPr>
        <w:t>Лукіна А.</w:t>
      </w:r>
      <w:r w:rsidRPr="004D53CF">
        <w:rPr>
          <w:rFonts w:ascii="Times New Roman" w:eastAsia="Calibri" w:hAnsi="Times New Roman" w:cs="Times New Roman"/>
          <w:i/>
          <w:sz w:val="28"/>
          <w:szCs w:val="28"/>
          <w:lang w:val="ru-RU"/>
        </w:rPr>
        <w:t>В</w:t>
      </w:r>
      <w:r w:rsidRPr="004D53CF">
        <w:rPr>
          <w:rFonts w:ascii="Times New Roman" w:eastAsia="Calibri" w:hAnsi="Times New Roman" w:cs="Times New Roman"/>
          <w:sz w:val="28"/>
          <w:szCs w:val="28"/>
          <w:lang w:val="ru-RU"/>
        </w:rPr>
        <w:t xml:space="preserve">. Изучение процесса диссоциации и синтеза каротиноидов у </w:t>
      </w:r>
      <w:r w:rsidRPr="004D53CF">
        <w:rPr>
          <w:rFonts w:ascii="Times New Roman" w:eastAsia="Calibri" w:hAnsi="Times New Roman" w:cs="Times New Roman"/>
          <w:i/>
          <w:sz w:val="28"/>
          <w:szCs w:val="28"/>
          <w:lang w:val="en-US"/>
        </w:rPr>
        <w:t>Pantoea</w:t>
      </w:r>
      <w:r w:rsidRPr="004D53CF">
        <w:rPr>
          <w:rFonts w:ascii="Times New Roman" w:eastAsia="Calibri" w:hAnsi="Times New Roman" w:cs="Times New Roman"/>
          <w:i/>
          <w:sz w:val="28"/>
          <w:szCs w:val="28"/>
          <w:lang w:val="ru-RU"/>
        </w:rPr>
        <w:t xml:space="preserve"> </w:t>
      </w:r>
      <w:r w:rsidRPr="004D53CF">
        <w:rPr>
          <w:rFonts w:ascii="Times New Roman" w:eastAsia="Calibri" w:hAnsi="Times New Roman" w:cs="Times New Roman"/>
          <w:i/>
          <w:sz w:val="28"/>
          <w:szCs w:val="28"/>
          <w:lang w:val="en-US"/>
        </w:rPr>
        <w:t>agglomerans</w:t>
      </w:r>
      <w:r w:rsidRPr="004D53CF">
        <w:rPr>
          <w:rFonts w:ascii="Times New Roman" w:eastAsia="Calibri" w:hAnsi="Times New Roman" w:cs="Times New Roman"/>
          <w:i/>
          <w:sz w:val="28"/>
          <w:szCs w:val="28"/>
          <w:lang w:val="ru-RU"/>
        </w:rPr>
        <w:t xml:space="preserve"> </w:t>
      </w:r>
      <w:r w:rsidRPr="004D53CF">
        <w:rPr>
          <w:rFonts w:ascii="Times New Roman" w:eastAsia="Calibri" w:hAnsi="Times New Roman" w:cs="Times New Roman"/>
          <w:sz w:val="28"/>
          <w:szCs w:val="28"/>
        </w:rPr>
        <w:t>// Гуманітраний прості</w:t>
      </w:r>
      <w:proofErr w:type="gramStart"/>
      <w:r w:rsidRPr="004D53CF">
        <w:rPr>
          <w:rFonts w:ascii="Times New Roman" w:eastAsia="Calibri" w:hAnsi="Times New Roman" w:cs="Times New Roman"/>
          <w:sz w:val="28"/>
          <w:szCs w:val="28"/>
        </w:rPr>
        <w:t>р</w:t>
      </w:r>
      <w:proofErr w:type="gramEnd"/>
      <w:r w:rsidRPr="004D53CF">
        <w:rPr>
          <w:rFonts w:ascii="Times New Roman" w:eastAsia="Calibri" w:hAnsi="Times New Roman" w:cs="Times New Roman"/>
          <w:sz w:val="28"/>
          <w:szCs w:val="28"/>
        </w:rPr>
        <w:t xml:space="preserve"> науки: досвід і перспективи: тез. міжн. наук.-практ. інт. конф., 30 квітня. </w:t>
      </w:r>
      <w:r w:rsidRPr="004D53CF">
        <w:rPr>
          <w:rFonts w:ascii="Times New Roman" w:eastAsia="Calibri" w:hAnsi="Times New Roman" w:cs="Times New Roman"/>
          <w:sz w:val="28"/>
          <w:szCs w:val="28"/>
          <w:lang w:val="ru-RU"/>
        </w:rPr>
        <w:t>–</w:t>
      </w:r>
      <w:r w:rsidRPr="004D53CF">
        <w:rPr>
          <w:rFonts w:ascii="Times New Roman" w:eastAsia="Calibri" w:hAnsi="Times New Roman" w:cs="Times New Roman"/>
          <w:sz w:val="28"/>
          <w:szCs w:val="28"/>
        </w:rPr>
        <w:t xml:space="preserve"> Переяслав-Хмельницький, 2018. – С. 12-14.</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Times New Roman" w:hAnsi="Times New Roman" w:cs="Times New Roman"/>
          <w:i/>
          <w:sz w:val="28"/>
          <w:szCs w:val="28"/>
          <w:lang w:eastAsia="ru-RU"/>
        </w:rPr>
        <w:t>Лукіна А</w:t>
      </w:r>
      <w:r w:rsidRPr="004D53CF">
        <w:rPr>
          <w:rFonts w:ascii="Times New Roman" w:eastAsia="Calibri" w:hAnsi="Times New Roman" w:cs="Times New Roman"/>
          <w:sz w:val="28"/>
          <w:szCs w:val="28"/>
          <w:lang w:val="ru-RU"/>
        </w:rPr>
        <w:t>.</w:t>
      </w:r>
      <w:r w:rsidRPr="004D53CF">
        <w:rPr>
          <w:rFonts w:ascii="Times New Roman" w:eastAsia="Calibri" w:hAnsi="Times New Roman" w:cs="Times New Roman"/>
          <w:i/>
          <w:sz w:val="28"/>
          <w:szCs w:val="28"/>
        </w:rPr>
        <w:t>В., Жумінська А.І.</w:t>
      </w:r>
      <w:r w:rsidRPr="004D53CF">
        <w:rPr>
          <w:rFonts w:ascii="Times New Roman" w:eastAsia="Calibri" w:hAnsi="Times New Roman" w:cs="Times New Roman"/>
          <w:sz w:val="28"/>
          <w:szCs w:val="28"/>
        </w:rPr>
        <w:t xml:space="preserve"> Метод хроматографії низького, середнього та високого тиску для очищення фагових часток // Міжнародні наукові дослідження: інтеграція науки і практики: тез. міжн. наук.-практ. інт. конф., 27-28 квітня. </w:t>
      </w:r>
      <w:r w:rsidRPr="004D53CF">
        <w:rPr>
          <w:rFonts w:ascii="Times New Roman" w:eastAsia="Calibri" w:hAnsi="Times New Roman" w:cs="Times New Roman"/>
          <w:sz w:val="28"/>
          <w:szCs w:val="28"/>
          <w:lang w:val="ru-RU"/>
        </w:rPr>
        <w:t>–</w:t>
      </w:r>
      <w:r w:rsidRPr="004D53CF">
        <w:rPr>
          <w:rFonts w:ascii="Times New Roman" w:eastAsia="Calibri" w:hAnsi="Times New Roman" w:cs="Times New Roman"/>
          <w:sz w:val="28"/>
          <w:szCs w:val="28"/>
        </w:rPr>
        <w:t xml:space="preserve">  Київ, 2018. – С. 175-177.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ru-RU"/>
        </w:rPr>
      </w:pPr>
      <w:r w:rsidRPr="004D53CF">
        <w:rPr>
          <w:rFonts w:ascii="Times New Roman" w:eastAsia="Calibri" w:hAnsi="Times New Roman" w:cs="Times New Roman"/>
          <w:i/>
          <w:color w:val="000000"/>
          <w:sz w:val="28"/>
          <w:szCs w:val="28"/>
          <w:lang w:val="ru-RU"/>
        </w:rPr>
        <w:lastRenderedPageBreak/>
        <w:t>Мирошников К.А.</w:t>
      </w:r>
      <w:r w:rsidRPr="004D53CF">
        <w:rPr>
          <w:rFonts w:ascii="Times New Roman" w:eastAsia="Calibri" w:hAnsi="Times New Roman" w:cs="Times New Roman"/>
          <w:color w:val="000000"/>
          <w:sz w:val="28"/>
          <w:szCs w:val="28"/>
          <w:lang w:val="ru-RU"/>
        </w:rPr>
        <w:t xml:space="preserve"> и др. Пептидогликанизирующие ферменты бактериофагов – перспективные противобактериальные агенты // Успехи биологической химии.</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xml:space="preserve"> 2006.</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ru-RU"/>
        </w:rPr>
        <w:t>– Т. 46,</w:t>
      </w:r>
      <w:r w:rsidRPr="004D53CF">
        <w:rPr>
          <w:rFonts w:ascii="Times New Roman" w:eastAsia="Calibri" w:hAnsi="Times New Roman" w:cs="Times New Roman"/>
          <w:color w:val="000000"/>
          <w:sz w:val="28"/>
          <w:szCs w:val="28"/>
        </w:rPr>
        <w:t xml:space="preserve"> № 5. </w:t>
      </w:r>
      <w:r w:rsidRPr="004D53CF">
        <w:rPr>
          <w:rFonts w:ascii="Times New Roman" w:eastAsia="Calibri" w:hAnsi="Times New Roman" w:cs="Times New Roman"/>
          <w:color w:val="000000"/>
          <w:sz w:val="28"/>
          <w:szCs w:val="28"/>
          <w:lang w:val="ru-RU"/>
        </w:rPr>
        <w:t xml:space="preserve">– С. 65-98. </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rPr>
      </w:pPr>
      <w:r w:rsidRPr="004D53CF">
        <w:rPr>
          <w:rFonts w:ascii="Times New Roman" w:eastAsia="Calibri" w:hAnsi="Times New Roman" w:cs="Times New Roman"/>
          <w:i/>
          <w:sz w:val="28"/>
          <w:szCs w:val="28"/>
          <w:lang w:val="ru-RU"/>
        </w:rPr>
        <w:t>Остерман Л.А.</w:t>
      </w:r>
      <w:r w:rsidRPr="004D53CF">
        <w:rPr>
          <w:rFonts w:ascii="Times New Roman" w:eastAsia="Calibri" w:hAnsi="Times New Roman" w:cs="Times New Roman"/>
          <w:sz w:val="28"/>
          <w:szCs w:val="28"/>
          <w:lang w:val="ru-RU"/>
        </w:rPr>
        <w:t xml:space="preserve"> Хроматография белков и нуклеиновых кислот. – М.: Наука, 1985. – 536 с.  </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Сергеева Ж.Ю.</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Товкач Ф.И.</w:t>
      </w:r>
      <w:r w:rsidRPr="004D53CF">
        <w:rPr>
          <w:rFonts w:ascii="Times New Roman" w:eastAsia="Calibri" w:hAnsi="Times New Roman" w:cs="Times New Roman"/>
          <w:sz w:val="28"/>
          <w:szCs w:val="28"/>
        </w:rPr>
        <w:t xml:space="preserve"> Сравнительный рестрикционный анализ ДНК мегаплазмид и бактериофагов </w:t>
      </w:r>
      <w:r w:rsidRPr="004D53CF">
        <w:rPr>
          <w:rFonts w:ascii="Times New Roman" w:eastAsia="Calibri" w:hAnsi="Times New Roman" w:cs="Times New Roman"/>
          <w:i/>
          <w:sz w:val="28"/>
          <w:szCs w:val="28"/>
          <w:lang w:val="ru-RU"/>
        </w:rPr>
        <w:t>Erwinia</w:t>
      </w:r>
      <w:r w:rsidRPr="004D53CF">
        <w:rPr>
          <w:rFonts w:ascii="Times New Roman" w:eastAsia="Calibri" w:hAnsi="Times New Roman" w:cs="Times New Roman"/>
          <w:i/>
          <w:sz w:val="28"/>
          <w:szCs w:val="28"/>
        </w:rPr>
        <w:t xml:space="preserve"> с</w:t>
      </w:r>
      <w:r w:rsidRPr="004D53CF">
        <w:rPr>
          <w:rFonts w:ascii="Times New Roman" w:eastAsia="Calibri" w:hAnsi="Times New Roman" w:cs="Times New Roman"/>
          <w:i/>
          <w:sz w:val="28"/>
          <w:szCs w:val="28"/>
          <w:lang w:val="ru-RU"/>
        </w:rPr>
        <w:t>arotovor</w:t>
      </w:r>
      <w:r w:rsidRPr="004D53CF">
        <w:rPr>
          <w:rFonts w:ascii="Times New Roman" w:eastAsia="Calibri" w:hAnsi="Times New Roman" w:cs="Times New Roman"/>
          <w:i/>
          <w:sz w:val="28"/>
          <w:szCs w:val="28"/>
        </w:rPr>
        <w:t xml:space="preserve">а </w:t>
      </w:r>
      <w:r w:rsidRPr="004D53CF">
        <w:rPr>
          <w:rFonts w:ascii="Times New Roman" w:eastAsia="Calibri" w:hAnsi="Times New Roman" w:cs="Times New Roman"/>
          <w:sz w:val="28"/>
          <w:szCs w:val="28"/>
        </w:rPr>
        <w:t>// Мікробіологія і біотехнологія. – 2009. – № 6. – С. 23-27.</w:t>
      </w:r>
    </w:p>
    <w:p w:rsidR="004D53CF" w:rsidRPr="004D53CF" w:rsidRDefault="004D53CF" w:rsidP="004D53CF">
      <w:pPr>
        <w:numPr>
          <w:ilvl w:val="0"/>
          <w:numId w:val="3"/>
        </w:numPr>
        <w:tabs>
          <w:tab w:val="left" w:pos="993"/>
        </w:tabs>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Calibri" w:hAnsi="Times New Roman" w:cs="Times New Roman"/>
          <w:i/>
          <w:sz w:val="28"/>
          <w:szCs w:val="28"/>
          <w:lang w:val="ru-RU"/>
        </w:rPr>
        <w:t>Товкач Ф.И., Мороз С.Н., Король Н.А.</w:t>
      </w:r>
      <w:r w:rsidRPr="004D53CF">
        <w:rPr>
          <w:rFonts w:ascii="Times New Roman" w:eastAsia="Calibri" w:hAnsi="Times New Roman" w:cs="Times New Roman"/>
          <w:sz w:val="28"/>
          <w:szCs w:val="28"/>
          <w:lang w:val="ru-RU"/>
        </w:rPr>
        <w:t xml:space="preserve"> Поливалентность бактериофагов, изолированных из плодовых деревьев, пораженных бактериальным ожогом  // Микробиологический журнал. – 2013</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ru-RU"/>
        </w:rPr>
        <w:t xml:space="preserve"> – Т. 75, № 3. – С. 80</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ru-RU"/>
        </w:rPr>
        <w:t>88.</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ru-RU"/>
        </w:rPr>
      </w:pPr>
      <w:r w:rsidRPr="004D53CF">
        <w:rPr>
          <w:rFonts w:ascii="Times New Roman" w:eastAsia="Calibri" w:hAnsi="Times New Roman" w:cs="Times New Roman"/>
          <w:i/>
          <w:sz w:val="28"/>
          <w:szCs w:val="28"/>
          <w:lang w:val="ru-RU"/>
        </w:rPr>
        <w:t xml:space="preserve">Товкач Ф.И., Файдюк Ю.В., Король Н.А. </w:t>
      </w:r>
      <w:r w:rsidRPr="004D53CF">
        <w:rPr>
          <w:rFonts w:ascii="Times New Roman" w:eastAsia="Calibri" w:hAnsi="Times New Roman" w:cs="Times New Roman"/>
          <w:sz w:val="28"/>
          <w:szCs w:val="28"/>
          <w:lang w:val="ru-RU"/>
        </w:rPr>
        <w:t>Электронная микроскопия и рестрикционный анализ бактериофагов, изолированных из айвы и груши с симптомами бактериального ожога // Микробиологический журнал. – 2013. – Т. 75, № 5. – С. 67-75.</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 xml:space="preserve">Abedon </w:t>
      </w:r>
      <w:proofErr w:type="gramStart"/>
      <w:r w:rsidRPr="004D53CF">
        <w:rPr>
          <w:rFonts w:ascii="Times New Roman" w:eastAsia="Calibri" w:hAnsi="Times New Roman" w:cs="Times New Roman"/>
          <w:i/>
          <w:sz w:val="28"/>
          <w:szCs w:val="28"/>
          <w:lang w:val="en-US"/>
        </w:rPr>
        <w:t>St.T.</w:t>
      </w:r>
      <w:r w:rsidRPr="004D53CF">
        <w:rPr>
          <w:rFonts w:ascii="Times New Roman" w:eastAsia="Calibri" w:hAnsi="Times New Roman" w:cs="Times New Roman"/>
          <w:sz w:val="28"/>
          <w:szCs w:val="28"/>
          <w:lang w:val="en-US"/>
        </w:rPr>
        <w:t>,</w:t>
      </w:r>
      <w:proofErr w:type="gramEnd"/>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i/>
          <w:sz w:val="28"/>
          <w:szCs w:val="28"/>
          <w:lang w:val="en-US"/>
        </w:rPr>
        <w:t xml:space="preserve">Calendar I.R. </w:t>
      </w:r>
      <w:r w:rsidRPr="004D53CF">
        <w:rPr>
          <w:rFonts w:ascii="Times New Roman" w:eastAsia="Calibri" w:hAnsi="Times New Roman" w:cs="Times New Roman"/>
          <w:sz w:val="28"/>
          <w:szCs w:val="28"/>
          <w:lang w:val="en-US"/>
        </w:rPr>
        <w:t>The Bacteriophages // Oxford University Press. – 2006. – 746</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p.</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Abedon St.T.,</w:t>
      </w:r>
      <w:r w:rsidRPr="004D53CF">
        <w:rPr>
          <w:rFonts w:ascii="Times New Roman" w:eastAsia="Calibri" w:hAnsi="Times New Roman" w:cs="Times New Roman"/>
          <w:sz w:val="28"/>
          <w:szCs w:val="28"/>
        </w:rPr>
        <w:t xml:space="preserve"> Bacteriophage ecology and plants // Feature </w:t>
      </w:r>
      <w:r w:rsidRPr="004D53CF">
        <w:rPr>
          <w:rFonts w:ascii="Times New Roman" w:eastAsia="Calibri" w:hAnsi="Times New Roman" w:cs="Times New Roman"/>
          <w:sz w:val="28"/>
          <w:szCs w:val="28"/>
          <w:lang w:val="en-US"/>
        </w:rPr>
        <w:t>s</w:t>
      </w:r>
      <w:r w:rsidRPr="004D53CF">
        <w:rPr>
          <w:rFonts w:ascii="Times New Roman" w:eastAsia="Calibri" w:hAnsi="Times New Roman" w:cs="Times New Roman"/>
          <w:sz w:val="28"/>
          <w:szCs w:val="28"/>
        </w:rPr>
        <w:t>tory</w:t>
      </w:r>
      <w:r w:rsidRPr="004D53CF">
        <w:rPr>
          <w:rFonts w:ascii="Times New Roman" w:eastAsia="Calibri" w:hAnsi="Times New Roman" w:cs="Times New Roman"/>
          <w:sz w:val="28"/>
          <w:szCs w:val="28"/>
          <w:lang w:val="en-US"/>
        </w:rPr>
        <w:t>. – 2003</w:t>
      </w:r>
      <w:proofErr w:type="gramStart"/>
      <w:r w:rsidRPr="004D53CF">
        <w:rPr>
          <w:rFonts w:ascii="Times New Roman" w:eastAsia="Calibri" w:hAnsi="Times New Roman" w:cs="Times New Roman"/>
          <w:sz w:val="28"/>
          <w:szCs w:val="28"/>
          <w:lang w:val="en-US"/>
        </w:rPr>
        <w:t>.–</w:t>
      </w:r>
      <w:proofErr w:type="gramEnd"/>
      <w:r w:rsidRPr="004D53CF">
        <w:rPr>
          <w:rFonts w:ascii="Times New Roman" w:eastAsia="Calibri" w:hAnsi="Times New Roman" w:cs="Times New Roman"/>
          <w:sz w:val="28"/>
          <w:szCs w:val="28"/>
          <w:lang w:val="en-US"/>
        </w:rPr>
        <w:t xml:space="preserve"> V. 5, № 10. – P. 10-21.</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lang w:val="en-US"/>
        </w:rPr>
        <w:t>Asselin J.E.</w:t>
      </w:r>
      <w:r w:rsidRPr="004D53CF">
        <w:rPr>
          <w:rFonts w:ascii="Times New Roman" w:eastAsia="Calibri" w:hAnsi="Times New Roman" w:cs="Times New Roman"/>
          <w:sz w:val="28"/>
          <w:szCs w:val="28"/>
          <w:lang w:val="en-US"/>
        </w:rPr>
        <w:t xml:space="preserve"> Eop1 from a Rubus strain of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 xml:space="preserve">functions as a host-range limiting factor // Phytopathology. – 2011. – V. 101, № 8. – </w:t>
      </w:r>
      <w:r w:rsidRPr="004D53CF">
        <w:rPr>
          <w:rFonts w:ascii="Times New Roman" w:eastAsia="Calibri" w:hAnsi="Times New Roman" w:cs="Times New Roman"/>
          <w:sz w:val="28"/>
          <w:szCs w:val="28"/>
          <w:lang w:val="en-US"/>
        </w:rPr>
        <w:br/>
      </w:r>
      <w:proofErr w:type="gramStart"/>
      <w:r w:rsidRPr="004D53CF">
        <w:rPr>
          <w:rFonts w:ascii="Times New Roman" w:eastAsia="Calibri" w:hAnsi="Times New Roman" w:cs="Times New Roman"/>
          <w:sz w:val="28"/>
          <w:szCs w:val="28"/>
          <w:lang w:val="ru-RU"/>
        </w:rPr>
        <w:t>Р</w:t>
      </w:r>
      <w:r w:rsidRPr="004D53CF">
        <w:rPr>
          <w:rFonts w:ascii="Times New Roman" w:eastAsia="Calibri" w:hAnsi="Times New Roman" w:cs="Times New Roman"/>
          <w:sz w:val="28"/>
          <w:szCs w:val="28"/>
          <w:lang w:val="en-US"/>
        </w:rPr>
        <w:t>. 935</w:t>
      </w:r>
      <w:proofErr w:type="gramEnd"/>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944.</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Barnard A.M.L., Salmond G.P.S</w:t>
      </w:r>
      <w:r w:rsidRPr="004D53CF">
        <w:rPr>
          <w:rFonts w:ascii="Times New Roman" w:eastAsia="Calibri" w:hAnsi="Times New Roman" w:cs="Times New Roman"/>
          <w:color w:val="000000"/>
          <w:sz w:val="28"/>
          <w:szCs w:val="28"/>
          <w:lang w:val="en-US"/>
        </w:rPr>
        <w:t xml:space="preserve">. Quorum sensing in </w:t>
      </w:r>
      <w:r w:rsidRPr="004D53CF">
        <w:rPr>
          <w:rFonts w:ascii="Times New Roman" w:eastAsia="Calibri" w:hAnsi="Times New Roman" w:cs="Times New Roman"/>
          <w:i/>
          <w:iCs/>
          <w:color w:val="000000"/>
          <w:sz w:val="28"/>
          <w:szCs w:val="28"/>
          <w:lang w:val="en-US"/>
        </w:rPr>
        <w:t xml:space="preserve">Erwinia </w:t>
      </w:r>
      <w:r w:rsidRPr="004D53CF">
        <w:rPr>
          <w:rFonts w:ascii="Times New Roman" w:eastAsia="Calibri" w:hAnsi="Times New Roman" w:cs="Times New Roman"/>
          <w:color w:val="000000"/>
          <w:sz w:val="28"/>
          <w:szCs w:val="28"/>
          <w:lang w:val="en-US"/>
        </w:rPr>
        <w:t xml:space="preserve">species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Analytical and Bioanalalytical Chemistry.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2007.</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V. 387,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2.</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w:t>
      </w:r>
      <w:r w:rsidRPr="004D53CF">
        <w:rPr>
          <w:rFonts w:ascii="Times New Roman" w:eastAsia="Calibri" w:hAnsi="Times New Roman" w:cs="Times New Roman"/>
          <w:color w:val="000000"/>
          <w:sz w:val="28"/>
          <w:szCs w:val="28"/>
          <w:lang w:val="ru-RU"/>
        </w:rPr>
        <w:t>Р</w:t>
      </w:r>
      <w:r w:rsidRPr="004D53CF">
        <w:rPr>
          <w:rFonts w:ascii="Times New Roman" w:eastAsia="Calibri" w:hAnsi="Times New Roman" w:cs="Times New Roman"/>
          <w:color w:val="000000"/>
          <w:sz w:val="28"/>
          <w:szCs w:val="28"/>
          <w:lang w:val="en-US"/>
        </w:rPr>
        <w:t>. 415-</w:t>
      </w:r>
      <w:r w:rsidRPr="004D53CF">
        <w:rPr>
          <w:rFonts w:ascii="Times New Roman" w:eastAsia="Calibri" w:hAnsi="Times New Roman" w:cs="Times New Roman"/>
          <w:color w:val="000000"/>
          <w:sz w:val="28"/>
          <w:szCs w:val="28"/>
        </w:rPr>
        <w:t>4</w:t>
      </w:r>
      <w:r w:rsidRPr="004D53CF">
        <w:rPr>
          <w:rFonts w:ascii="Times New Roman" w:eastAsia="Calibri" w:hAnsi="Times New Roman" w:cs="Times New Roman"/>
          <w:color w:val="000000"/>
          <w:sz w:val="28"/>
          <w:szCs w:val="28"/>
          <w:lang w:val="en-US"/>
        </w:rPr>
        <w:t>42</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Born Y</w:t>
      </w:r>
      <w:r w:rsidRPr="004D53CF">
        <w:rPr>
          <w:rFonts w:ascii="Times New Roman" w:eastAsia="Calibri" w:hAnsi="Times New Roman" w:cs="Times New Roman"/>
          <w:color w:val="000000"/>
          <w:sz w:val="28"/>
          <w:szCs w:val="28"/>
          <w:lang w:val="en-US"/>
        </w:rPr>
        <w:t xml:space="preserve">. The tail-associated depolymerase of </w:t>
      </w:r>
      <w:r w:rsidRPr="004D53CF">
        <w:rPr>
          <w:rFonts w:ascii="Times New Roman" w:eastAsia="Calibri" w:hAnsi="Times New Roman" w:cs="Times New Roman"/>
          <w:i/>
          <w:iCs/>
          <w:color w:val="000000"/>
          <w:sz w:val="28"/>
          <w:szCs w:val="28"/>
          <w:lang w:val="en-US"/>
        </w:rPr>
        <w:t xml:space="preserve">Erwinia amylovora </w:t>
      </w:r>
      <w:r w:rsidRPr="004D53CF">
        <w:rPr>
          <w:rFonts w:ascii="Times New Roman" w:eastAsia="Calibri" w:hAnsi="Times New Roman" w:cs="Times New Roman"/>
          <w:color w:val="000000"/>
          <w:sz w:val="28"/>
          <w:szCs w:val="28"/>
          <w:lang w:val="en-US"/>
        </w:rPr>
        <w:t>phage L1 mediates host cell adsorption and enzymatic capsule removal, which can enhance infection by other phage // Environmental Microbiology.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2014.</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V.16,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7.</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P. 2168-2180</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Boul J</w:t>
      </w:r>
      <w:r w:rsidRPr="004D53CF">
        <w:rPr>
          <w:rFonts w:ascii="Times New Roman" w:eastAsia="Calibri" w:hAnsi="Times New Roman" w:cs="Times New Roman"/>
          <w:color w:val="000000"/>
          <w:sz w:val="28"/>
          <w:szCs w:val="28"/>
          <w:lang w:val="en-US"/>
        </w:rPr>
        <w:t xml:space="preserve">. Isolation and characterization of eight bacteriophages infecting </w:t>
      </w:r>
      <w:r w:rsidRPr="004D53CF">
        <w:rPr>
          <w:rFonts w:ascii="Times New Roman" w:eastAsia="Calibri" w:hAnsi="Times New Roman" w:cs="Times New Roman"/>
          <w:i/>
          <w:iCs/>
          <w:color w:val="000000"/>
          <w:sz w:val="28"/>
          <w:szCs w:val="28"/>
          <w:lang w:val="en-US"/>
        </w:rPr>
        <w:t xml:space="preserve">Erwinia amylovora </w:t>
      </w:r>
      <w:r w:rsidRPr="004D53CF">
        <w:rPr>
          <w:rFonts w:ascii="Times New Roman" w:eastAsia="Calibri" w:hAnsi="Times New Roman" w:cs="Times New Roman"/>
          <w:color w:val="000000"/>
          <w:sz w:val="28"/>
          <w:szCs w:val="28"/>
          <w:lang w:val="en-US"/>
        </w:rPr>
        <w:t xml:space="preserve">and their potential as biological control agents in British </w:t>
      </w:r>
      <w:r w:rsidRPr="004D53CF">
        <w:rPr>
          <w:rFonts w:ascii="Times New Roman" w:eastAsia="Calibri" w:hAnsi="Times New Roman" w:cs="Times New Roman"/>
          <w:color w:val="000000"/>
          <w:sz w:val="28"/>
          <w:szCs w:val="28"/>
          <w:lang w:val="en-US"/>
        </w:rPr>
        <w:lastRenderedPageBreak/>
        <w:t>Columbia, Canada // Canadian Journal of Plant Pathology.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2011.</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V. 33,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3.</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w:t>
      </w:r>
      <w:proofErr w:type="gramStart"/>
      <w:r w:rsidRPr="004D53CF">
        <w:rPr>
          <w:rFonts w:ascii="Times New Roman" w:eastAsia="Calibri" w:hAnsi="Times New Roman" w:cs="Times New Roman"/>
          <w:color w:val="000000"/>
          <w:sz w:val="28"/>
          <w:szCs w:val="28"/>
          <w:lang w:val="ru-RU"/>
        </w:rPr>
        <w:t>Р</w:t>
      </w:r>
      <w:r w:rsidRPr="004D53CF">
        <w:rPr>
          <w:rFonts w:ascii="Times New Roman" w:eastAsia="Calibri" w:hAnsi="Times New Roman" w:cs="Times New Roman"/>
          <w:color w:val="000000"/>
          <w:sz w:val="28"/>
          <w:szCs w:val="28"/>
          <w:lang w:val="en-US"/>
        </w:rPr>
        <w:t>. 308</w:t>
      </w:r>
      <w:proofErr w:type="gramEnd"/>
      <w:r w:rsidRPr="004D53CF">
        <w:rPr>
          <w:rFonts w:ascii="Times New Roman" w:eastAsia="Calibri" w:hAnsi="Times New Roman" w:cs="Times New Roman"/>
          <w:color w:val="000000"/>
          <w:sz w:val="28"/>
          <w:szCs w:val="28"/>
          <w:lang w:val="en-US"/>
        </w:rPr>
        <w:t>-317</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Davitashvili M. D.,</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Tsiklauri L. Z.</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E</w:t>
      </w:r>
      <w:r w:rsidRPr="004D53CF">
        <w:rPr>
          <w:rFonts w:ascii="Times New Roman" w:eastAsia="Calibri" w:hAnsi="Times New Roman" w:cs="Times New Roman"/>
          <w:sz w:val="28"/>
          <w:szCs w:val="28"/>
        </w:rPr>
        <w:t xml:space="preserve">xtraction and study of bacteriophages, used against agents of potato soft rot // </w:t>
      </w:r>
      <w:r w:rsidRPr="004D53CF">
        <w:rPr>
          <w:rFonts w:ascii="Times New Roman" w:eastAsia="Calibri" w:hAnsi="Times New Roman" w:cs="Times New Roman"/>
          <w:sz w:val="28"/>
          <w:szCs w:val="28"/>
          <w:lang w:val="en-US"/>
        </w:rPr>
        <w:t>E</w:t>
      </w:r>
      <w:r w:rsidRPr="004D53CF">
        <w:rPr>
          <w:rFonts w:ascii="Times New Roman" w:eastAsia="Calibri" w:hAnsi="Times New Roman" w:cs="Times New Roman"/>
          <w:sz w:val="28"/>
          <w:szCs w:val="28"/>
        </w:rPr>
        <w:t xml:space="preserve">uropean researcher. – 2012. – </w:t>
      </w:r>
      <w:r w:rsidRPr="004D53CF">
        <w:rPr>
          <w:rFonts w:ascii="Times New Roman" w:eastAsia="Calibri" w:hAnsi="Times New Roman" w:cs="Times New Roman"/>
          <w:sz w:val="28"/>
          <w:szCs w:val="28"/>
          <w:lang w:val="en-US"/>
        </w:rPr>
        <w:br/>
      </w:r>
      <w:r w:rsidRPr="004D53CF">
        <w:rPr>
          <w:rFonts w:ascii="Times New Roman" w:eastAsia="Calibri" w:hAnsi="Times New Roman" w:cs="Times New Roman"/>
          <w:sz w:val="28"/>
          <w:szCs w:val="28"/>
        </w:rPr>
        <w:t>V. 36, № 12. – P. 2075-2078.</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 xml:space="preserve">Zoysa D. </w:t>
      </w:r>
      <w:r w:rsidRPr="004D53CF">
        <w:rPr>
          <w:rFonts w:ascii="Times New Roman" w:eastAsia="Calibri" w:hAnsi="Times New Roman" w:cs="Times New Roman"/>
          <w:color w:val="000000"/>
          <w:sz w:val="28"/>
          <w:szCs w:val="28"/>
          <w:lang w:val="en-US"/>
        </w:rPr>
        <w:t xml:space="preserve">A mechanistic investigation into the inhibition of growth and biofilm formation in </w:t>
      </w:r>
      <w:r w:rsidRPr="004D53CF">
        <w:rPr>
          <w:rFonts w:ascii="Times New Roman" w:eastAsia="Calibri" w:hAnsi="Times New Roman" w:cs="Times New Roman"/>
          <w:i/>
          <w:iCs/>
          <w:color w:val="000000"/>
          <w:sz w:val="28"/>
          <w:szCs w:val="28"/>
          <w:lang w:val="en-US"/>
        </w:rPr>
        <w:t xml:space="preserve">Erwinia amylovora </w:t>
      </w:r>
      <w:r w:rsidRPr="004D53CF">
        <w:rPr>
          <w:rFonts w:ascii="Times New Roman" w:eastAsia="Calibri" w:hAnsi="Times New Roman" w:cs="Times New Roman"/>
          <w:color w:val="000000"/>
          <w:sz w:val="28"/>
          <w:szCs w:val="28"/>
          <w:lang w:val="en-US"/>
        </w:rPr>
        <w:t>by non-protein amino acids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Acta Hort.</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2011.</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V. 896.</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P. 541-545.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Edmunds A.C</w:t>
      </w:r>
      <w:r w:rsidRPr="004D53CF">
        <w:rPr>
          <w:rFonts w:ascii="Times New Roman" w:eastAsia="Calibri" w:hAnsi="Times New Roman" w:cs="Times New Roman"/>
          <w:color w:val="000000"/>
          <w:sz w:val="28"/>
          <w:szCs w:val="28"/>
          <w:lang w:val="en-US"/>
        </w:rPr>
        <w:t xml:space="preserve">. Cyclic Di-GMP modulates the disease progression of </w:t>
      </w:r>
      <w:r w:rsidRPr="004D53CF">
        <w:rPr>
          <w:rFonts w:ascii="Times New Roman" w:eastAsia="Calibri" w:hAnsi="Times New Roman" w:cs="Times New Roman"/>
          <w:i/>
          <w:iCs/>
          <w:color w:val="000000"/>
          <w:sz w:val="28"/>
          <w:szCs w:val="28"/>
          <w:lang w:val="en-US"/>
        </w:rPr>
        <w:t>Erwinia amylovora</w:t>
      </w:r>
      <w:r w:rsidRPr="004D53CF">
        <w:rPr>
          <w:rFonts w:ascii="Times New Roman" w:eastAsia="Calibri" w:hAnsi="Times New Roman" w:cs="Times New Roman"/>
          <w:color w:val="000000"/>
          <w:sz w:val="28"/>
          <w:szCs w:val="28"/>
          <w:lang w:val="en-US"/>
        </w:rPr>
        <w:t xml:space="preserve"> // Journal of Bacteriology.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2013.</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V. 195,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10.</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P. 2155-2165</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Feiss M., Rao V.B.</w:t>
      </w:r>
      <w:r w:rsidRPr="004D53CF">
        <w:rPr>
          <w:rFonts w:ascii="Times New Roman" w:eastAsia="Calibri" w:hAnsi="Times New Roman" w:cs="Times New Roman"/>
          <w:color w:val="000000"/>
          <w:sz w:val="28"/>
          <w:szCs w:val="28"/>
          <w:lang w:val="en-US"/>
        </w:rPr>
        <w:t xml:space="preserve"> The bacteriophage DNA packaging machine // Advances in Experimental Medicine and Biology.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2012.</w:t>
      </w:r>
      <w:r w:rsidRPr="004D53CF">
        <w:rPr>
          <w:rFonts w:ascii="Times New Roman" w:eastAsia="Calibri" w:hAnsi="Times New Roman" w:cs="Times New Roman"/>
          <w:color w:val="000000"/>
          <w:sz w:val="28"/>
          <w:szCs w:val="28"/>
        </w:rPr>
        <w:t xml:space="preserve"> – </w:t>
      </w:r>
      <w:r w:rsidRPr="004D53CF">
        <w:rPr>
          <w:rFonts w:ascii="Times New Roman" w:eastAsia="Calibri" w:hAnsi="Times New Roman" w:cs="Times New Roman"/>
          <w:color w:val="000000"/>
          <w:sz w:val="28"/>
          <w:szCs w:val="28"/>
          <w:lang w:val="en-US"/>
        </w:rPr>
        <w:t xml:space="preserve">V. </w:t>
      </w:r>
      <w:r w:rsidRPr="004D53CF">
        <w:rPr>
          <w:rFonts w:ascii="Times New Roman" w:eastAsia="Calibri" w:hAnsi="Times New Roman" w:cs="Times New Roman"/>
          <w:color w:val="000000"/>
          <w:sz w:val="28"/>
          <w:szCs w:val="28"/>
        </w:rPr>
        <w:t>10,</w:t>
      </w:r>
      <w:r w:rsidRPr="004D53CF">
        <w:rPr>
          <w:rFonts w:ascii="Times New Roman" w:eastAsia="Calibri" w:hAnsi="Times New Roman" w:cs="Times New Roman"/>
          <w:color w:val="000000"/>
          <w:sz w:val="28"/>
          <w:szCs w:val="28"/>
          <w:lang w:val="en-US"/>
        </w:rPr>
        <w:t xml:space="preserve">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726.</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P. 489-509</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Gill J.J.</w:t>
      </w:r>
      <w:r w:rsidRPr="004D53CF">
        <w:rPr>
          <w:rFonts w:ascii="Times New Roman" w:eastAsia="Calibri" w:hAnsi="Times New Roman" w:cs="Times New Roman"/>
          <w:color w:val="000000"/>
          <w:sz w:val="28"/>
          <w:szCs w:val="28"/>
          <w:lang w:val="en-US"/>
        </w:rPr>
        <w:t xml:space="preserve"> Bacteriophages of </w:t>
      </w:r>
      <w:r w:rsidRPr="004D53CF">
        <w:rPr>
          <w:rFonts w:ascii="Times New Roman" w:eastAsia="Calibri" w:hAnsi="Times New Roman" w:cs="Times New Roman"/>
          <w:i/>
          <w:iCs/>
          <w:color w:val="000000"/>
          <w:sz w:val="28"/>
          <w:szCs w:val="28"/>
          <w:lang w:val="en-US"/>
        </w:rPr>
        <w:t>Erwinia amylovora</w:t>
      </w:r>
      <w:r w:rsidRPr="004D53CF">
        <w:rPr>
          <w:rFonts w:ascii="Times New Roman" w:eastAsia="Calibri" w:hAnsi="Times New Roman" w:cs="Times New Roman"/>
          <w:color w:val="000000"/>
          <w:sz w:val="28"/>
          <w:szCs w:val="28"/>
          <w:lang w:val="en-US"/>
        </w:rPr>
        <w:t xml:space="preserve"> /</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Applied and Environmental Microbiology.</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2003.</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V. 69,</w:t>
      </w:r>
      <w:r w:rsidRPr="004D53CF">
        <w:rPr>
          <w:rFonts w:ascii="Times New Roman" w:eastAsia="Calibri" w:hAnsi="Times New Roman" w:cs="Times New Roman"/>
          <w:color w:val="000000"/>
          <w:sz w:val="28"/>
          <w:szCs w:val="28"/>
        </w:rPr>
        <w:t xml:space="preserve"> № 10. </w:t>
      </w:r>
      <w:r w:rsidRPr="004D53CF">
        <w:rPr>
          <w:rFonts w:ascii="Times New Roman" w:eastAsia="Calibri" w:hAnsi="Times New Roman" w:cs="Times New Roman"/>
          <w:color w:val="000000"/>
          <w:sz w:val="28"/>
          <w:szCs w:val="28"/>
          <w:lang w:val="en-US"/>
        </w:rPr>
        <w:t xml:space="preserve">– P. 2133-2138. </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Gill J.J., Svircev A.M., Smith R., Castle A.J.</w:t>
      </w:r>
      <w:r w:rsidRPr="004D53CF">
        <w:rPr>
          <w:rFonts w:ascii="Times New Roman" w:eastAsia="Calibri" w:hAnsi="Times New Roman" w:cs="Times New Roman"/>
          <w:sz w:val="28"/>
          <w:szCs w:val="28"/>
          <w:lang w:val="en-US"/>
        </w:rPr>
        <w:t xml:space="preserve"> Bacteriophages of </w:t>
      </w:r>
      <w:r w:rsidRPr="004D53CF">
        <w:rPr>
          <w:rFonts w:ascii="Times New Roman" w:eastAsia="Calibri" w:hAnsi="Times New Roman" w:cs="Times New Roman"/>
          <w:i/>
          <w:sz w:val="28"/>
          <w:szCs w:val="28"/>
          <w:lang w:val="en-US"/>
        </w:rPr>
        <w:t>Erwinia amylovora</w:t>
      </w:r>
      <w:r w:rsidRPr="004D53CF">
        <w:rPr>
          <w:rFonts w:ascii="Times New Roman" w:eastAsia="Calibri" w:hAnsi="Times New Roman" w:cs="Times New Roman"/>
          <w:sz w:val="28"/>
          <w:szCs w:val="28"/>
          <w:lang w:val="en-US"/>
        </w:rPr>
        <w:t xml:space="preserve"> // Appl. Eviron. Microbiol. – 2003. – V. 69,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4. – P. 2133-2138.</w:t>
      </w:r>
    </w:p>
    <w:p w:rsidR="004D53CF" w:rsidRPr="004D53CF" w:rsidRDefault="004D53CF" w:rsidP="004D53CF">
      <w:pPr>
        <w:numPr>
          <w:ilvl w:val="0"/>
          <w:numId w:val="3"/>
        </w:numPr>
        <w:autoSpaceDE w:val="0"/>
        <w:autoSpaceDN w:val="0"/>
        <w:adjustRightInd w:val="0"/>
        <w:spacing w:after="0" w:line="360" w:lineRule="auto"/>
        <w:ind w:left="851" w:hanging="567"/>
        <w:jc w:val="both"/>
        <w:rPr>
          <w:rFonts w:ascii="Times New Roman" w:eastAsia="Calibri" w:hAnsi="Times New Roman" w:cs="Times New Roman"/>
          <w:color w:val="000000"/>
          <w:sz w:val="28"/>
          <w:szCs w:val="28"/>
          <w:lang w:val="en-US"/>
        </w:rPr>
      </w:pPr>
      <w:r w:rsidRPr="004D53CF">
        <w:rPr>
          <w:rFonts w:ascii="Times New Roman" w:eastAsia="Calibri" w:hAnsi="Times New Roman" w:cs="Times New Roman"/>
          <w:i/>
          <w:color w:val="000000"/>
          <w:sz w:val="28"/>
          <w:szCs w:val="28"/>
          <w:lang w:val="en-US"/>
        </w:rPr>
        <w:t>Hagens S., Loessner M.J.</w:t>
      </w:r>
      <w:r w:rsidRPr="004D53CF">
        <w:rPr>
          <w:rFonts w:ascii="Times New Roman" w:eastAsia="Calibri" w:hAnsi="Times New Roman" w:cs="Times New Roman"/>
          <w:color w:val="000000"/>
          <w:sz w:val="28"/>
          <w:szCs w:val="28"/>
          <w:lang w:val="en-US"/>
        </w:rPr>
        <w:t xml:space="preserve"> Bacteriophage for biocontrol of foodborne pathogens: calculations and considerations /</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Current Pharmaceutical Biotechnology. </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2010.</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V. 11, </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1.</w:t>
      </w:r>
      <w:r w:rsidRPr="004D53CF">
        <w:rPr>
          <w:rFonts w:ascii="Times New Roman" w:eastAsia="Calibri" w:hAnsi="Times New Roman" w:cs="Times New Roman"/>
          <w:color w:val="000000"/>
          <w:sz w:val="28"/>
          <w:szCs w:val="28"/>
        </w:rPr>
        <w:t xml:space="preserve"> </w:t>
      </w:r>
      <w:r w:rsidRPr="004D53CF">
        <w:rPr>
          <w:rFonts w:ascii="Times New Roman" w:eastAsia="Calibri" w:hAnsi="Times New Roman" w:cs="Times New Roman"/>
          <w:color w:val="000000"/>
          <w:sz w:val="28"/>
          <w:szCs w:val="28"/>
          <w:lang w:val="en-US"/>
        </w:rPr>
        <w:t xml:space="preserve">– </w:t>
      </w:r>
      <w:r w:rsidRPr="004D53CF">
        <w:rPr>
          <w:rFonts w:ascii="Times New Roman" w:eastAsia="Calibri" w:hAnsi="Times New Roman" w:cs="Times New Roman"/>
          <w:color w:val="000000"/>
          <w:sz w:val="28"/>
          <w:szCs w:val="28"/>
          <w:lang w:val="ru-RU"/>
        </w:rPr>
        <w:t>Р</w:t>
      </w:r>
      <w:r w:rsidRPr="004D53CF">
        <w:rPr>
          <w:rFonts w:ascii="Times New Roman" w:eastAsia="Calibri" w:hAnsi="Times New Roman" w:cs="Times New Roman"/>
          <w:color w:val="000000"/>
          <w:sz w:val="28"/>
          <w:szCs w:val="28"/>
          <w:lang w:val="en-US"/>
        </w:rPr>
        <w:t>.58-68</w:t>
      </w:r>
      <w:r w:rsidRPr="004D53CF">
        <w:rPr>
          <w:rFonts w:ascii="Times New Roman" w:eastAsia="Calibri" w:hAnsi="Times New Roman" w:cs="Times New Roman"/>
          <w:color w:val="000000"/>
          <w:sz w:val="28"/>
          <w:szCs w:val="28"/>
        </w:rPr>
        <w:t>.</w:t>
      </w:r>
      <w:r w:rsidRPr="004D53CF">
        <w:rPr>
          <w:rFonts w:ascii="Times New Roman" w:eastAsia="Calibri" w:hAnsi="Times New Roman" w:cs="Times New Roman"/>
          <w:color w:val="000000"/>
          <w:sz w:val="28"/>
          <w:szCs w:val="28"/>
          <w:lang w:val="en-US"/>
        </w:rPr>
        <w:t xml:space="preserve"> </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Hahn R</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lang w:val="en-US"/>
        </w:rPr>
        <w:t>Iberer G</w:t>
      </w:r>
      <w:r w:rsidRPr="004D53CF">
        <w:rPr>
          <w:rFonts w:ascii="Times New Roman" w:eastAsia="Calibri" w:hAnsi="Times New Roman" w:cs="Times New Roman"/>
          <w:i/>
          <w:sz w:val="28"/>
          <w:szCs w:val="28"/>
        </w:rPr>
        <w:t>.</w:t>
      </w:r>
      <w:r w:rsidRPr="004D53CF">
        <w:rPr>
          <w:rFonts w:ascii="Times New Roman" w:eastAsia="Calibri" w:hAnsi="Times New Roman" w:cs="Times New Roman"/>
          <w:i/>
          <w:sz w:val="28"/>
          <w:szCs w:val="28"/>
          <w:lang w:val="en-US"/>
        </w:rPr>
        <w:t>,</w:t>
      </w:r>
      <w:r w:rsidRPr="004D53CF">
        <w:rPr>
          <w:rFonts w:ascii="Times New Roman" w:eastAsia="Calibri" w:hAnsi="Times New Roman" w:cs="Times New Roman"/>
          <w:i/>
          <w:sz w:val="28"/>
          <w:szCs w:val="28"/>
        </w:rPr>
        <w:t xml:space="preserve"> </w:t>
      </w:r>
      <w:r w:rsidRPr="004D53CF">
        <w:rPr>
          <w:rFonts w:ascii="Times New Roman" w:eastAsia="Calibri" w:hAnsi="Times New Roman" w:cs="Times New Roman"/>
          <w:i/>
          <w:sz w:val="28"/>
          <w:szCs w:val="28"/>
          <w:lang w:val="en-US"/>
        </w:rPr>
        <w:t>Jungbauer A.</w:t>
      </w:r>
      <w:r w:rsidRPr="004D53CF">
        <w:rPr>
          <w:rFonts w:ascii="Times New Roman" w:eastAsia="Calibri" w:hAnsi="Times New Roman" w:cs="Times New Roman"/>
          <w:sz w:val="28"/>
          <w:szCs w:val="28"/>
          <w:lang w:val="en-US"/>
        </w:rPr>
        <w:t xml:space="preserve"> Monoliths as stationary phases for separation of biopolymers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w:t>
      </w:r>
      <w:proofErr w:type="gramStart"/>
      <w:r w:rsidRPr="004D53CF">
        <w:rPr>
          <w:rFonts w:ascii="Times New Roman" w:eastAsia="Calibri" w:hAnsi="Times New Roman" w:cs="Times New Roman"/>
          <w:sz w:val="28"/>
          <w:szCs w:val="28"/>
          <w:lang w:val="en-US"/>
        </w:rPr>
        <w:t>The</w:t>
      </w:r>
      <w:proofErr w:type="gramEnd"/>
      <w:r w:rsidRPr="004D53CF">
        <w:rPr>
          <w:rFonts w:ascii="Times New Roman" w:eastAsia="Calibri" w:hAnsi="Times New Roman" w:cs="Times New Roman"/>
          <w:sz w:val="28"/>
          <w:szCs w:val="28"/>
          <w:lang w:val="en-US"/>
        </w:rPr>
        <w:t xml:space="preserve"> fourth generation of chromatography sorbents.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1999</w:t>
      </w:r>
      <w:r w:rsidRPr="004D53CF">
        <w:rPr>
          <w:rFonts w:ascii="Times New Roman" w:eastAsia="Calibri" w:hAnsi="Times New Roman" w:cs="Times New Roman"/>
          <w:sz w:val="28"/>
          <w:szCs w:val="28"/>
        </w:rPr>
        <w:t>. –</w:t>
      </w:r>
      <w:r w:rsidRPr="004D53CF">
        <w:rPr>
          <w:rFonts w:ascii="Times New Roman" w:eastAsia="Calibri" w:hAnsi="Times New Roman" w:cs="Times New Roman"/>
          <w:sz w:val="28"/>
          <w:szCs w:val="28"/>
          <w:lang w:val="en-US"/>
        </w:rPr>
        <w:t xml:space="preserve"> V. 11, </w:t>
      </w:r>
      <w:r w:rsidRPr="004D53CF">
        <w:rPr>
          <w:rFonts w:ascii="Times New Roman" w:eastAsia="Calibri" w:hAnsi="Times New Roman" w:cs="Times New Roman"/>
          <w:sz w:val="28"/>
          <w:szCs w:val="28"/>
        </w:rPr>
        <w:t xml:space="preserve">№ 5. – Р. </w:t>
      </w:r>
      <w:r w:rsidRPr="004D53CF">
        <w:rPr>
          <w:rFonts w:ascii="Times New Roman" w:eastAsia="Calibri" w:hAnsi="Times New Roman" w:cs="Times New Roman"/>
          <w:sz w:val="28"/>
          <w:szCs w:val="28"/>
          <w:lang w:val="en-US"/>
        </w:rPr>
        <w:t>998</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1005</w:t>
      </w:r>
      <w:r w:rsidRPr="004D53CF">
        <w:rPr>
          <w:rFonts w:ascii="Times New Roman" w:eastAsia="Calibri" w:hAnsi="Times New Roman" w:cs="Times New Roman"/>
          <w:sz w:val="28"/>
          <w:szCs w:val="28"/>
        </w:rPr>
        <w:t>.</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Hatfull G.F</w:t>
      </w:r>
      <w:r w:rsidRPr="004D53CF">
        <w:rPr>
          <w:rFonts w:ascii="Times New Roman" w:eastAsia="Calibri" w:hAnsi="Times New Roman" w:cs="Times New Roman"/>
          <w:sz w:val="28"/>
          <w:szCs w:val="28"/>
          <w:lang w:val="en-US"/>
        </w:rPr>
        <w:t>. Bacteriophage genomics // Cur. Opinion Microbiol. – 2008. – V. 11</w:t>
      </w:r>
      <w:r w:rsidRPr="004D53CF">
        <w:rPr>
          <w:rFonts w:ascii="Times New Roman" w:eastAsia="Calibri" w:hAnsi="Times New Roman" w:cs="Times New Roman"/>
          <w:sz w:val="28"/>
          <w:szCs w:val="28"/>
        </w:rPr>
        <w:t>, № 2</w:t>
      </w:r>
      <w:r w:rsidRPr="004D53CF">
        <w:rPr>
          <w:rFonts w:ascii="Times New Roman" w:eastAsia="Calibri" w:hAnsi="Times New Roman" w:cs="Times New Roman"/>
          <w:sz w:val="28"/>
          <w:szCs w:val="28"/>
          <w:lang w:val="en-US"/>
        </w:rPr>
        <w:t>. – P. 447-453.</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Cs/>
          <w:sz w:val="28"/>
          <w:szCs w:val="28"/>
          <w:lang w:val="en-US"/>
        </w:rPr>
      </w:pPr>
      <w:r w:rsidRPr="004D53CF">
        <w:rPr>
          <w:rFonts w:ascii="Times New Roman" w:eastAsia="Calibri" w:hAnsi="Times New Roman" w:cs="Times New Roman"/>
          <w:bCs/>
          <w:i/>
          <w:sz w:val="28"/>
          <w:szCs w:val="28"/>
          <w:lang w:val="en-US"/>
        </w:rPr>
        <w:t>Hertveldt K.</w:t>
      </w:r>
      <w:r w:rsidRPr="004D53CF">
        <w:rPr>
          <w:rFonts w:ascii="Times New Roman" w:eastAsia="Calibri" w:hAnsi="Times New Roman" w:cs="Times New Roman"/>
          <w:bCs/>
          <w:sz w:val="28"/>
          <w:szCs w:val="28"/>
        </w:rPr>
        <w:t xml:space="preserve">, </w:t>
      </w:r>
      <w:r w:rsidRPr="004D53CF">
        <w:rPr>
          <w:rFonts w:ascii="Times New Roman" w:eastAsia="Calibri" w:hAnsi="Times New Roman" w:cs="Times New Roman"/>
          <w:bCs/>
          <w:i/>
          <w:sz w:val="28"/>
          <w:szCs w:val="28"/>
          <w:lang w:val="en-US"/>
        </w:rPr>
        <w:t>Lavigne R., Noben J.</w:t>
      </w:r>
      <w:r w:rsidRPr="004D53CF">
        <w:rPr>
          <w:rFonts w:ascii="Times New Roman" w:eastAsia="Calibri" w:hAnsi="Times New Roman" w:cs="Times New Roman"/>
          <w:bCs/>
          <w:sz w:val="28"/>
          <w:szCs w:val="28"/>
        </w:rPr>
        <w:t xml:space="preserve"> </w:t>
      </w:r>
      <w:r w:rsidRPr="004D53CF">
        <w:rPr>
          <w:rFonts w:ascii="Times New Roman" w:eastAsia="Calibri" w:hAnsi="Times New Roman" w:cs="Times New Roman"/>
          <w:bCs/>
          <w:sz w:val="28"/>
          <w:szCs w:val="28"/>
          <w:lang w:val="en-US"/>
        </w:rPr>
        <w:t xml:space="preserve">The structural proteome of </w:t>
      </w:r>
      <w:r w:rsidRPr="004D53CF">
        <w:rPr>
          <w:rFonts w:ascii="Times New Roman" w:eastAsia="Calibri" w:hAnsi="Times New Roman" w:cs="Times New Roman"/>
          <w:bCs/>
          <w:i/>
          <w:sz w:val="28"/>
          <w:szCs w:val="28"/>
          <w:lang w:val="en-US"/>
        </w:rPr>
        <w:t xml:space="preserve">Pseudomonas aeruginosa </w:t>
      </w:r>
      <w:r w:rsidRPr="004D53CF">
        <w:rPr>
          <w:rFonts w:ascii="Times New Roman" w:eastAsia="Calibri" w:hAnsi="Times New Roman" w:cs="Times New Roman"/>
          <w:bCs/>
          <w:sz w:val="28"/>
          <w:szCs w:val="28"/>
          <w:lang w:val="en-US"/>
        </w:rPr>
        <w:t>bacteriophage wKMV // Microbiology. – 2006. – V. 152, № 10. – P. 529-534.</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lang w:val="en-US"/>
        </w:rPr>
      </w:pPr>
      <w:r w:rsidRPr="004D53CF">
        <w:rPr>
          <w:rFonts w:ascii="Times New Roman" w:eastAsia="Calibri" w:hAnsi="Times New Roman" w:cs="Times New Roman"/>
          <w:i/>
          <w:sz w:val="28"/>
          <w:szCs w:val="28"/>
          <w:lang w:val="en-US"/>
        </w:rPr>
        <w:lastRenderedPageBreak/>
        <w:t>Honour R</w:t>
      </w:r>
      <w:r w:rsidRPr="004D53CF">
        <w:rPr>
          <w:rFonts w:ascii="Times New Roman" w:eastAsia="Calibri" w:hAnsi="Times New Roman" w:cs="Times New Roman"/>
          <w:i/>
          <w:sz w:val="28"/>
          <w:szCs w:val="28"/>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lang w:val="en-US"/>
        </w:rPr>
        <w:t xml:space="preserve">Kramberger P., Peterka </w:t>
      </w:r>
      <w:r w:rsidRPr="004D53CF">
        <w:rPr>
          <w:rFonts w:ascii="Times New Roman" w:eastAsia="Calibri" w:hAnsi="Times New Roman" w:cs="Times New Roman"/>
          <w:i/>
          <w:sz w:val="28"/>
          <w:szCs w:val="28"/>
          <w:lang w:val="ru-RU"/>
        </w:rPr>
        <w:t>М</w:t>
      </w:r>
      <w:r w:rsidRPr="004D53CF">
        <w:rPr>
          <w:rFonts w:ascii="Times New Roman" w:eastAsia="Calibri" w:hAnsi="Times New Roman" w:cs="Times New Roman"/>
          <w:i/>
          <w:sz w:val="28"/>
          <w:szCs w:val="28"/>
          <w:lang w:val="en-US"/>
        </w:rPr>
        <w:t>.</w:t>
      </w:r>
      <w:r w:rsidRPr="004D53CF">
        <w:rPr>
          <w:rFonts w:ascii="Times New Roman" w:eastAsia="Calibri" w:hAnsi="Times New Roman" w:cs="Times New Roman"/>
          <w:sz w:val="28"/>
          <w:szCs w:val="28"/>
          <w:lang w:val="en-US"/>
        </w:rPr>
        <w:t xml:space="preserve"> Purification of the </w:t>
      </w:r>
      <w:r w:rsidRPr="004D53CF">
        <w:rPr>
          <w:rFonts w:ascii="Times New Roman" w:eastAsia="Calibri" w:hAnsi="Times New Roman" w:cs="Times New Roman"/>
          <w:i/>
          <w:sz w:val="28"/>
          <w:szCs w:val="28"/>
          <w:lang w:val="en-US"/>
        </w:rPr>
        <w:t>Staphylococcus aureus</w:t>
      </w:r>
      <w:r w:rsidRPr="004D53CF">
        <w:rPr>
          <w:rFonts w:ascii="Times New Roman" w:eastAsia="Calibri" w:hAnsi="Times New Roman" w:cs="Times New Roman"/>
          <w:sz w:val="28"/>
          <w:szCs w:val="28"/>
          <w:lang w:val="en-US"/>
        </w:rPr>
        <w:t xml:space="preserve"> bacteriophages VDX-10 on methacrylate monoliths // J. of Virol. Meth. – 2010. – V.</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12,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5. – P. 1-5.</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Imamovic L., Ballesté E</w:t>
      </w:r>
      <w:r w:rsidRPr="004D53CF">
        <w:rPr>
          <w:rFonts w:ascii="Times New Roman" w:eastAsia="Calibri" w:hAnsi="Times New Roman" w:cs="Times New Roman"/>
          <w:sz w:val="28"/>
          <w:szCs w:val="28"/>
        </w:rPr>
        <w:t>. Heterogeneity in phage induction enables the survival</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sz w:val="28"/>
          <w:szCs w:val="28"/>
        </w:rPr>
        <w:t xml:space="preserve">of the lysogenic population </w:t>
      </w:r>
      <w:r w:rsidRPr="004D53CF">
        <w:rPr>
          <w:rFonts w:ascii="Times New Roman" w:eastAsia="Calibri" w:hAnsi="Times New Roman" w:cs="Times New Roman"/>
          <w:sz w:val="28"/>
          <w:szCs w:val="28"/>
          <w:lang w:val="en-US"/>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Environmental microbiology. – 2016. – V. 3,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18. – P. 957-969.</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lang w:val="en-US"/>
        </w:rPr>
      </w:pPr>
      <w:r w:rsidRPr="004D53CF">
        <w:rPr>
          <w:rFonts w:ascii="Times New Roman" w:eastAsia="Calibri" w:hAnsi="Times New Roman" w:cs="Times New Roman"/>
          <w:i/>
          <w:sz w:val="28"/>
          <w:szCs w:val="28"/>
          <w:lang w:val="en-US"/>
        </w:rPr>
        <w:t>Jenna M.D.</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i/>
          <w:sz w:val="28"/>
          <w:szCs w:val="28"/>
          <w:lang w:val="en-US"/>
        </w:rPr>
        <w:t>Peter J.K.</w:t>
      </w:r>
      <w:r w:rsidRPr="004D53CF">
        <w:rPr>
          <w:rFonts w:ascii="Times New Roman" w:eastAsia="Calibri" w:hAnsi="Times New Roman" w:cs="Times New Roman"/>
          <w:sz w:val="28"/>
          <w:szCs w:val="28"/>
          <w:lang w:val="en-US"/>
        </w:rPr>
        <w:t xml:space="preserve"> The genome and proteome of </w:t>
      </w:r>
      <w:r w:rsidRPr="004D53CF">
        <w:rPr>
          <w:rFonts w:ascii="Times New Roman" w:eastAsia="Calibri" w:hAnsi="Times New Roman" w:cs="Times New Roman"/>
          <w:i/>
          <w:sz w:val="28"/>
          <w:szCs w:val="28"/>
          <w:lang w:val="en-US"/>
        </w:rPr>
        <w:t>Serratia</w:t>
      </w:r>
      <w:r w:rsidRPr="004D53CF">
        <w:rPr>
          <w:rFonts w:ascii="Times New Roman" w:eastAsia="Calibri" w:hAnsi="Times New Roman" w:cs="Times New Roman"/>
          <w:sz w:val="28"/>
          <w:szCs w:val="28"/>
          <w:lang w:val="en-US"/>
        </w:rPr>
        <w:t xml:space="preserve"> bacteriophage η which forms unstable lysogens // Virology Journal. – 2014. –V.6, №11. – P. 1-8.</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Johnson K.B., Temple T.N</w:t>
      </w:r>
      <w:r w:rsidRPr="004D53CF">
        <w:rPr>
          <w:rFonts w:ascii="Times New Roman" w:eastAsia="Calibri" w:hAnsi="Times New Roman" w:cs="Times New Roman"/>
          <w:sz w:val="28"/>
          <w:szCs w:val="28"/>
          <w:lang w:val="en-US"/>
        </w:rPr>
        <w:t>., Evaluation of strategies for fire blight control in organic pome fruit without antibiotics // Plant Disease.</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2013.</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 97, </w:t>
      </w:r>
      <w:r w:rsidRPr="004D53CF">
        <w:rPr>
          <w:rFonts w:ascii="Times New Roman" w:eastAsia="Calibri" w:hAnsi="Times New Roman" w:cs="Times New Roman"/>
          <w:sz w:val="28"/>
          <w:szCs w:val="28"/>
          <w:lang w:val="en-US"/>
        </w:rPr>
        <w:br/>
      </w:r>
      <w:r w:rsidRPr="004D53CF">
        <w:rPr>
          <w:rFonts w:ascii="Times New Roman" w:eastAsia="Calibri" w:hAnsi="Times New Roman" w:cs="Times New Roman"/>
          <w:sz w:val="28"/>
          <w:szCs w:val="28"/>
        </w:rPr>
        <w:t xml:space="preserve">№ 2. </w:t>
      </w:r>
      <w:r w:rsidRPr="004D53CF">
        <w:rPr>
          <w:rFonts w:ascii="Times New Roman" w:eastAsia="Calibri" w:hAnsi="Times New Roman" w:cs="Times New Roman"/>
          <w:sz w:val="28"/>
          <w:szCs w:val="28"/>
          <w:lang w:val="en-US"/>
        </w:rPr>
        <w:t xml:space="preserve">– </w:t>
      </w:r>
      <w:proofErr w:type="gramStart"/>
      <w:r w:rsidRPr="004D53CF">
        <w:rPr>
          <w:rFonts w:ascii="Times New Roman" w:eastAsia="Calibri" w:hAnsi="Times New Roman" w:cs="Times New Roman"/>
          <w:sz w:val="28"/>
          <w:szCs w:val="28"/>
          <w:lang w:val="en-US"/>
        </w:rPr>
        <w:t>Р. 402</w:t>
      </w:r>
      <w:proofErr w:type="gramEnd"/>
      <w:r w:rsidRPr="004D53CF">
        <w:rPr>
          <w:rFonts w:ascii="Times New Roman" w:eastAsia="Calibri" w:hAnsi="Times New Roman" w:cs="Times New Roman"/>
          <w:sz w:val="28"/>
          <w:szCs w:val="28"/>
          <w:lang w:val="en-US"/>
        </w:rPr>
        <w:t>-409</w:t>
      </w:r>
      <w:r w:rsidRPr="004D53CF">
        <w:rPr>
          <w:rFonts w:ascii="Times New Roman" w:eastAsia="Calibri" w:hAnsi="Times New Roman" w:cs="Times New Roman"/>
          <w:sz w:val="28"/>
          <w:szCs w:val="28"/>
        </w:rPr>
        <w:t>.</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Jungbauer A</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sz w:val="28"/>
          <w:szCs w:val="28"/>
          <w:lang w:val="ru-RU"/>
        </w:rPr>
        <w:t>С</w:t>
      </w:r>
      <w:r w:rsidRPr="004D53CF">
        <w:rPr>
          <w:rFonts w:ascii="Times New Roman" w:eastAsia="Calibri" w:hAnsi="Times New Roman" w:cs="Times New Roman"/>
          <w:sz w:val="28"/>
          <w:szCs w:val="28"/>
          <w:lang w:val="en-US"/>
        </w:rPr>
        <w:t xml:space="preserve">hromatographic media for bioseparation // </w:t>
      </w:r>
      <w:r w:rsidRPr="004D53CF">
        <w:rPr>
          <w:rFonts w:ascii="Times New Roman" w:eastAsia="Calibri" w:hAnsi="Times New Roman" w:cs="Times New Roman"/>
          <w:iCs/>
          <w:sz w:val="28"/>
          <w:szCs w:val="28"/>
          <w:lang w:val="en-US"/>
        </w:rPr>
        <w:t>J. Chromatogr</w:t>
      </w:r>
      <w:r w:rsidRPr="004D53CF">
        <w:rPr>
          <w:rFonts w:ascii="Times New Roman" w:eastAsia="Calibri" w:hAnsi="Times New Roman" w:cs="Times New Roman"/>
          <w:i/>
          <w:iCs/>
          <w:sz w:val="28"/>
          <w:szCs w:val="28"/>
          <w:lang w:val="en-US"/>
        </w:rPr>
        <w:t>.–</w:t>
      </w:r>
      <w:r w:rsidRPr="004D53CF">
        <w:rPr>
          <w:rFonts w:ascii="Times New Roman" w:eastAsia="Calibri" w:hAnsi="Times New Roman" w:cs="Times New Roman"/>
          <w:sz w:val="28"/>
          <w:szCs w:val="28"/>
          <w:lang w:val="en-US"/>
        </w:rPr>
        <w:t>2005.</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V.</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5, </w:t>
      </w:r>
      <w:r w:rsidRPr="004D53CF">
        <w:rPr>
          <w:rFonts w:ascii="Times New Roman" w:eastAsia="Calibri" w:hAnsi="Times New Roman" w:cs="Times New Roman"/>
          <w:sz w:val="28"/>
          <w:szCs w:val="28"/>
        </w:rPr>
        <w:t>№ 1. – Р.</w:t>
      </w:r>
      <w:r w:rsidRPr="004D53CF">
        <w:rPr>
          <w:rFonts w:ascii="Times New Roman" w:eastAsia="Calibri" w:hAnsi="Times New Roman" w:cs="Times New Roman"/>
          <w:sz w:val="28"/>
          <w:szCs w:val="28"/>
          <w:lang w:val="en-US"/>
        </w:rPr>
        <w:t xml:space="preserve"> 3-12.</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b/>
          <w:sz w:val="28"/>
          <w:szCs w:val="28"/>
          <w:lang w:val="en-US"/>
        </w:rPr>
      </w:pPr>
      <w:r w:rsidRPr="004D53CF">
        <w:rPr>
          <w:rFonts w:ascii="Times New Roman" w:eastAsia="Calibri" w:hAnsi="Times New Roman" w:cs="Times New Roman"/>
          <w:i/>
          <w:sz w:val="28"/>
          <w:szCs w:val="28"/>
          <w:lang w:val="en-US"/>
        </w:rPr>
        <w:t>Khrupa S</w:t>
      </w:r>
      <w:r w:rsidRPr="004D53CF">
        <w:rPr>
          <w:rFonts w:ascii="Times New Roman" w:eastAsia="Calibri" w:hAnsi="Times New Roman" w:cs="Times New Roman"/>
          <w:sz w:val="28"/>
          <w:szCs w:val="28"/>
          <w:lang w:val="en-US"/>
        </w:rPr>
        <w:t xml:space="preserve">. Virus purification, detection and removal: diss. … doctor of philosophy in chemical engineering. – Michigan, 2014. – </w:t>
      </w:r>
      <w:r w:rsidRPr="004D53CF">
        <w:rPr>
          <w:rFonts w:ascii="Times New Roman" w:eastAsia="Calibri" w:hAnsi="Times New Roman" w:cs="Times New Roman"/>
          <w:sz w:val="28"/>
          <w:szCs w:val="28"/>
          <w:lang w:val="en-US"/>
        </w:rPr>
        <w:br/>
        <w:t>270 p.</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Kot 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Kharina A., Zaika S.</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H</w:t>
      </w:r>
      <w:r w:rsidRPr="004D53CF">
        <w:rPr>
          <w:rFonts w:ascii="Times New Roman" w:eastAsia="Calibri" w:hAnsi="Times New Roman" w:cs="Times New Roman"/>
          <w:sz w:val="28"/>
          <w:szCs w:val="28"/>
        </w:rPr>
        <w:t>eterogeneity of enterobacter aerogenes bacteriophage population in sewage</w:t>
      </w:r>
      <w:r w:rsidRPr="004D53CF">
        <w:rPr>
          <w:rFonts w:ascii="Times New Roman" w:eastAsia="Calibri" w:hAnsi="Times New Roman" w:cs="Times New Roman"/>
          <w:sz w:val="28"/>
          <w:szCs w:val="28"/>
          <w:lang w:val="en-US"/>
        </w:rPr>
        <w:t xml:space="preserve"> // </w:t>
      </w:r>
      <w:r w:rsidRPr="004D53CF">
        <w:rPr>
          <w:rFonts w:ascii="Times New Roman" w:eastAsia="Calibri" w:hAnsi="Times New Roman" w:cs="Times New Roman"/>
          <w:sz w:val="28"/>
          <w:szCs w:val="28"/>
        </w:rPr>
        <w:t>Біологія. – 2011.</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sz w:val="28"/>
          <w:szCs w:val="28"/>
        </w:rPr>
        <w:t>– № 59. – С. 29-31.</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lang w:val="en-US"/>
        </w:rPr>
        <w:t>Kutter E.</w:t>
      </w:r>
      <w:r w:rsidRPr="004D53CF">
        <w:rPr>
          <w:rFonts w:ascii="Times New Roman" w:eastAsia="Calibri" w:hAnsi="Times New Roman" w:cs="Times New Roman"/>
          <w:i/>
          <w:sz w:val="28"/>
          <w:szCs w:val="28"/>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Sulakvelidze</w:t>
      </w:r>
      <w:r w:rsidRPr="004D53CF">
        <w:rPr>
          <w:rFonts w:ascii="Times New Roman" w:eastAsia="Calibri" w:hAnsi="Times New Roman" w:cs="Times New Roman"/>
          <w:i/>
          <w:sz w:val="28"/>
          <w:szCs w:val="28"/>
          <w:lang w:val="en-US"/>
        </w:rPr>
        <w:t xml:space="preserve"> A</w:t>
      </w:r>
      <w:r w:rsidRPr="004D53CF">
        <w:rPr>
          <w:rFonts w:ascii="Times New Roman" w:eastAsia="Calibri" w:hAnsi="Times New Roman" w:cs="Times New Roman"/>
          <w:i/>
          <w:sz w:val="28"/>
          <w:szCs w:val="28"/>
        </w:rPr>
        <w:t>.</w:t>
      </w:r>
      <w:r w:rsidRPr="004D53CF">
        <w:rPr>
          <w:rFonts w:ascii="Times New Roman" w:eastAsia="Calibri" w:hAnsi="Times New Roman" w:cs="Times New Roman"/>
          <w:sz w:val="28"/>
          <w:szCs w:val="28"/>
        </w:rPr>
        <w:t xml:space="preserve"> Bacteriophage</w:t>
      </w:r>
      <w:r w:rsidRPr="004D53CF">
        <w:rPr>
          <w:rFonts w:ascii="Times New Roman" w:eastAsia="Calibri" w:hAnsi="Times New Roman" w:cs="Times New Roman"/>
          <w:sz w:val="28"/>
          <w:szCs w:val="28"/>
          <w:lang w:val="en-US"/>
        </w:rPr>
        <w:t>s</w:t>
      </w:r>
      <w:r w:rsidRPr="004D53CF">
        <w:rPr>
          <w:rFonts w:ascii="Times New Roman" w:eastAsia="Calibri" w:hAnsi="Times New Roman" w:cs="Times New Roman"/>
          <w:sz w:val="28"/>
          <w:szCs w:val="28"/>
        </w:rPr>
        <w:t xml:space="preserve"> biology and applications // CRC</w:t>
      </w:r>
      <w:r w:rsidRPr="004D53CF">
        <w:rPr>
          <w:rFonts w:ascii="Times New Roman" w:eastAsia="Calibri" w:hAnsi="Times New Roman" w:cs="Times New Roman"/>
          <w:sz w:val="28"/>
          <w:szCs w:val="28"/>
          <w:lang w:val="en-US"/>
        </w:rPr>
        <w:t xml:space="preserve"> Press. – 2005. – P. 485.</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Lagonenko A. L</w:t>
      </w:r>
      <w:r w:rsidRPr="004D53CF">
        <w:rPr>
          <w:rFonts w:ascii="Times New Roman" w:eastAsia="Calibri" w:hAnsi="Times New Roman" w:cs="Times New Roman"/>
          <w:sz w:val="28"/>
          <w:szCs w:val="28"/>
          <w:lang w:val="en-US"/>
        </w:rPr>
        <w:t xml:space="preserve">. First report of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fire blight in Belarus // Journal of Phytopathology.</w:t>
      </w:r>
      <w:r w:rsidRPr="004D53CF">
        <w:rPr>
          <w:rFonts w:ascii="Times New Roman" w:eastAsia="Calibri" w:hAnsi="Times New Roman" w:cs="Times New Roman"/>
          <w:sz w:val="28"/>
          <w:szCs w:val="28"/>
        </w:rPr>
        <w:t xml:space="preserve"> – </w:t>
      </w:r>
      <w:r w:rsidRPr="004D53CF">
        <w:rPr>
          <w:rFonts w:ascii="Times New Roman" w:eastAsia="Calibri" w:hAnsi="Times New Roman" w:cs="Times New Roman"/>
          <w:sz w:val="28"/>
          <w:szCs w:val="28"/>
          <w:lang w:val="en-US"/>
        </w:rPr>
        <w:t>2008.</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V.156,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10.</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638-640</w:t>
      </w:r>
      <w:r w:rsidRPr="004D53CF">
        <w:rPr>
          <w:rFonts w:ascii="Times New Roman" w:eastAsia="Calibri" w:hAnsi="Times New Roman" w:cs="Times New Roman"/>
          <w:sz w:val="28"/>
          <w:szCs w:val="28"/>
        </w:rPr>
        <w:t>.</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Letarov A.</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i/>
          <w:sz w:val="28"/>
          <w:szCs w:val="28"/>
        </w:rPr>
        <w:t xml:space="preserve">V., </w:t>
      </w:r>
      <w:r w:rsidRPr="004D53CF">
        <w:rPr>
          <w:rFonts w:ascii="Times New Roman" w:eastAsia="Calibri" w:hAnsi="Times New Roman" w:cs="Times New Roman"/>
          <w:i/>
          <w:sz w:val="28"/>
          <w:szCs w:val="28"/>
          <w:lang w:val="en-US"/>
        </w:rPr>
        <w:t xml:space="preserve">Golomidova A. K., Tarasyan K. K. </w:t>
      </w:r>
      <w:r w:rsidRPr="004D53CF">
        <w:rPr>
          <w:rFonts w:ascii="Times New Roman" w:eastAsia="Calibri" w:hAnsi="Times New Roman" w:cs="Times New Roman"/>
          <w:sz w:val="28"/>
          <w:szCs w:val="28"/>
          <w:lang w:val="en-US"/>
        </w:rPr>
        <w:t xml:space="preserve">Ecological basis for rational phage therapy // Acta Nature. – 2010. – V. 2, </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1. – P. 60-71.</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rPr>
        <w:t>Möbius W.,</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Murray A.W., Nelson D.R.</w:t>
      </w:r>
      <w:r w:rsidRPr="004D53CF">
        <w:rPr>
          <w:rFonts w:ascii="Times New Roman" w:eastAsia="Calibri" w:hAnsi="Times New Roman" w:cs="Times New Roman"/>
          <w:sz w:val="28"/>
          <w:szCs w:val="28"/>
        </w:rPr>
        <w:t xml:space="preserve"> Population dynamics of bacteriophage T7 on heterogeneous </w:t>
      </w:r>
      <w:r w:rsidRPr="004D53CF">
        <w:rPr>
          <w:rFonts w:ascii="Times New Roman" w:eastAsia="Calibri" w:hAnsi="Times New Roman" w:cs="Times New Roman"/>
          <w:i/>
          <w:sz w:val="28"/>
          <w:szCs w:val="28"/>
        </w:rPr>
        <w:t>Escherichia coli</w:t>
      </w:r>
      <w:r w:rsidRPr="004D53CF">
        <w:rPr>
          <w:rFonts w:ascii="Times New Roman" w:eastAsia="Calibri" w:hAnsi="Times New Roman" w:cs="Times New Roman"/>
          <w:sz w:val="28"/>
          <w:szCs w:val="28"/>
        </w:rPr>
        <w:t xml:space="preserve"> substrates // </w:t>
      </w:r>
      <w:r w:rsidRPr="004D53CF">
        <w:rPr>
          <w:rFonts w:ascii="Times New Roman" w:eastAsia="Calibri" w:hAnsi="Times New Roman" w:cs="Times New Roman"/>
          <w:sz w:val="28"/>
          <w:szCs w:val="28"/>
          <w:lang w:val="en-US"/>
        </w:rPr>
        <w:t xml:space="preserve">PLOS ONE. – 2014. – V. 10,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3. – P. 28-35.</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Müller I.</w:t>
      </w:r>
      <w:r w:rsidRPr="004D53CF">
        <w:rPr>
          <w:rFonts w:ascii="Times New Roman" w:eastAsia="Calibri" w:hAnsi="Times New Roman" w:cs="Times New Roman"/>
          <w:sz w:val="28"/>
          <w:szCs w:val="28"/>
          <w:lang w:val="en-US"/>
        </w:rPr>
        <w:t xml:space="preserve">, Complete genome sequences of three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 xml:space="preserve">phages isolated in North America and a bacteriophage induced from an </w:t>
      </w:r>
      <w:r w:rsidRPr="004D53CF">
        <w:rPr>
          <w:rFonts w:ascii="Times New Roman" w:eastAsia="Calibri" w:hAnsi="Times New Roman" w:cs="Times New Roman"/>
          <w:i/>
          <w:iCs/>
          <w:sz w:val="28"/>
          <w:szCs w:val="28"/>
          <w:lang w:val="en-US"/>
        </w:rPr>
        <w:t xml:space="preserve">Erwinia </w:t>
      </w:r>
      <w:r w:rsidRPr="004D53CF">
        <w:rPr>
          <w:rFonts w:ascii="Times New Roman" w:eastAsia="Calibri" w:hAnsi="Times New Roman" w:cs="Times New Roman"/>
          <w:i/>
          <w:iCs/>
          <w:sz w:val="28"/>
          <w:szCs w:val="28"/>
          <w:lang w:val="en-US"/>
        </w:rPr>
        <w:lastRenderedPageBreak/>
        <w:t xml:space="preserve">tasmaniensis </w:t>
      </w:r>
      <w:r w:rsidRPr="004D53CF">
        <w:rPr>
          <w:rFonts w:ascii="Times New Roman" w:eastAsia="Calibri" w:hAnsi="Times New Roman" w:cs="Times New Roman"/>
          <w:sz w:val="28"/>
          <w:szCs w:val="28"/>
          <w:lang w:val="en-US"/>
        </w:rPr>
        <w:t>strain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Journal of Bacteriology.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2011</w:t>
      </w:r>
      <w:r w:rsidRPr="004D53CF">
        <w:rPr>
          <w:rFonts w:ascii="Times New Roman" w:eastAsia="Calibri" w:hAnsi="Times New Roman" w:cs="Times New Roman"/>
          <w:i/>
          <w:iCs/>
          <w:sz w:val="28"/>
          <w:szCs w:val="28"/>
          <w:lang w:val="en-US"/>
        </w:rPr>
        <w:t>.</w:t>
      </w:r>
      <w:r w:rsidRPr="004D53CF">
        <w:rPr>
          <w:rFonts w:ascii="Times New Roman" w:eastAsia="Calibri" w:hAnsi="Times New Roman" w:cs="Times New Roman"/>
          <w:i/>
          <w:iCs/>
          <w:sz w:val="28"/>
          <w:szCs w:val="28"/>
        </w:rPr>
        <w:t xml:space="preserve"> </w:t>
      </w:r>
      <w:r w:rsidRPr="004D53CF">
        <w:rPr>
          <w:rFonts w:ascii="Times New Roman" w:eastAsia="Calibri" w:hAnsi="Times New Roman" w:cs="Times New Roman"/>
          <w:sz w:val="28"/>
          <w:szCs w:val="28"/>
          <w:lang w:val="en-US"/>
        </w:rPr>
        <w:t>–</w:t>
      </w:r>
      <w:r w:rsidRPr="004D53CF">
        <w:rPr>
          <w:rFonts w:ascii="Times New Roman" w:eastAsia="Calibri" w:hAnsi="Times New Roman" w:cs="Times New Roman"/>
          <w:i/>
          <w:iCs/>
          <w:sz w:val="28"/>
          <w:szCs w:val="28"/>
        </w:rPr>
        <w:t xml:space="preserve"> </w:t>
      </w:r>
      <w:r w:rsidRPr="004D53CF">
        <w:rPr>
          <w:rFonts w:ascii="Times New Roman" w:eastAsia="Calibri" w:hAnsi="Times New Roman" w:cs="Times New Roman"/>
          <w:sz w:val="28"/>
          <w:szCs w:val="28"/>
          <w:lang w:val="en-US"/>
        </w:rPr>
        <w:t xml:space="preserve">V.3,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193.</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795-796</w:t>
      </w:r>
      <w:r w:rsidRPr="004D53CF">
        <w:rPr>
          <w:rFonts w:ascii="Times New Roman" w:eastAsia="Calibri" w:hAnsi="Times New Roman" w:cs="Times New Roman"/>
          <w:sz w:val="28"/>
          <w:szCs w:val="28"/>
        </w:rPr>
        <w:t>.</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Ngugi H.K., Lehman B.L., Madden L.V</w:t>
      </w:r>
      <w:r w:rsidRPr="004D53CF">
        <w:rPr>
          <w:rFonts w:ascii="Times New Roman" w:eastAsia="Calibri" w:hAnsi="Times New Roman" w:cs="Times New Roman"/>
          <w:sz w:val="28"/>
          <w:szCs w:val="28"/>
          <w:lang w:val="en-US"/>
        </w:rPr>
        <w:t>. Multiple treatment meta-analysis of products evaluated for control of fire blight in the eastern United States /</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Phytopathology</w:t>
      </w:r>
      <w:r w:rsidRPr="004D53CF">
        <w:rPr>
          <w:rFonts w:ascii="Times New Roman" w:eastAsia="Calibri" w:hAnsi="Times New Roman" w:cs="Times New Roman"/>
          <w:sz w:val="28"/>
          <w:szCs w:val="28"/>
        </w:rPr>
        <w:t xml:space="preserve">. – </w:t>
      </w:r>
      <w:r w:rsidRPr="004D53CF">
        <w:rPr>
          <w:rFonts w:ascii="Times New Roman" w:eastAsia="Calibri" w:hAnsi="Times New Roman" w:cs="Times New Roman"/>
          <w:sz w:val="28"/>
          <w:szCs w:val="28"/>
          <w:lang w:val="en-US"/>
        </w:rPr>
        <w:t>2011.</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V. 101,</w:t>
      </w:r>
      <w:r w:rsidRPr="004D53CF">
        <w:rPr>
          <w:rFonts w:ascii="Times New Roman" w:eastAsia="Calibri" w:hAnsi="Times New Roman" w:cs="Times New Roman"/>
          <w:sz w:val="28"/>
          <w:szCs w:val="28"/>
        </w:rPr>
        <w:t xml:space="preserve"> № 10. </w:t>
      </w:r>
      <w:r w:rsidRPr="004D53CF">
        <w:rPr>
          <w:rFonts w:ascii="Times New Roman" w:eastAsia="Calibri" w:hAnsi="Times New Roman" w:cs="Times New Roman"/>
          <w:sz w:val="28"/>
          <w:szCs w:val="28"/>
          <w:lang w:val="en-US"/>
        </w:rPr>
        <w:t>– P.512-522.</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Pusey P.L., Stockwell V.O., Rudell D.R</w:t>
      </w:r>
      <w:r w:rsidRPr="004D53CF">
        <w:rPr>
          <w:rFonts w:ascii="Times New Roman" w:eastAsia="Calibri" w:hAnsi="Times New Roman" w:cs="Times New Roman"/>
          <w:sz w:val="28"/>
          <w:szCs w:val="28"/>
          <w:lang w:val="en-US"/>
        </w:rPr>
        <w:t xml:space="preserve">. Antibiosis and acidification by </w:t>
      </w:r>
      <w:r w:rsidRPr="004D53CF">
        <w:rPr>
          <w:rFonts w:ascii="Times New Roman" w:eastAsia="Calibri" w:hAnsi="Times New Roman" w:cs="Times New Roman"/>
          <w:i/>
          <w:iCs/>
          <w:sz w:val="28"/>
          <w:szCs w:val="28"/>
          <w:lang w:val="en-US"/>
        </w:rPr>
        <w:t xml:space="preserve">Pantoea agglomerans </w:t>
      </w:r>
      <w:r w:rsidRPr="004D53CF">
        <w:rPr>
          <w:rFonts w:ascii="Times New Roman" w:eastAsia="Calibri" w:hAnsi="Times New Roman" w:cs="Times New Roman"/>
          <w:sz w:val="28"/>
          <w:szCs w:val="28"/>
          <w:lang w:val="en-US"/>
        </w:rPr>
        <w:t xml:space="preserve">Strain E325 may contribute to suppression of </w:t>
      </w:r>
      <w:r w:rsidRPr="004D53CF">
        <w:rPr>
          <w:rFonts w:ascii="Times New Roman" w:eastAsia="Calibri" w:hAnsi="Times New Roman" w:cs="Times New Roman"/>
          <w:i/>
          <w:iCs/>
          <w:sz w:val="28"/>
          <w:szCs w:val="28"/>
          <w:lang w:val="en-US"/>
        </w:rPr>
        <w:t>Erwinia amylovora</w:t>
      </w:r>
      <w:r w:rsidRPr="004D53CF">
        <w:rPr>
          <w:rFonts w:ascii="Times New Roman" w:eastAsia="Calibri" w:hAnsi="Times New Roman" w:cs="Times New Roman"/>
          <w:sz w:val="28"/>
          <w:szCs w:val="28"/>
          <w:lang w:val="en-US"/>
        </w:rPr>
        <w:t xml:space="preserve"> // Phytopathology.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2008.</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 98,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10.</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1136-1143.</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Pusey P.L., Smith T.J.</w:t>
      </w:r>
      <w:r w:rsidRPr="004D53CF">
        <w:rPr>
          <w:rFonts w:ascii="Times New Roman" w:eastAsia="Calibri" w:hAnsi="Times New Roman" w:cs="Times New Roman"/>
          <w:sz w:val="28"/>
          <w:szCs w:val="28"/>
          <w:lang w:val="en-US"/>
        </w:rPr>
        <w:t xml:space="preserve"> Relation of apple flower age to infection of hypanthium by </w:t>
      </w:r>
      <w:r w:rsidRPr="004D53CF">
        <w:rPr>
          <w:rFonts w:ascii="Times New Roman" w:eastAsia="Calibri" w:hAnsi="Times New Roman" w:cs="Times New Roman"/>
          <w:i/>
          <w:iCs/>
          <w:sz w:val="28"/>
          <w:szCs w:val="28"/>
          <w:lang w:val="en-US"/>
        </w:rPr>
        <w:t>Erwinia amylovora</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Plant Disease.</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2008.</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 52</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92.</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137-142.</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Rico A</w:t>
      </w:r>
      <w:r w:rsidRPr="004D53CF">
        <w:rPr>
          <w:rFonts w:ascii="Times New Roman" w:eastAsia="Calibri" w:hAnsi="Times New Roman" w:cs="Times New Roman"/>
          <w:sz w:val="28"/>
          <w:szCs w:val="28"/>
          <w:lang w:val="en-US"/>
        </w:rPr>
        <w:t xml:space="preserve">. Genetic characterization of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strains by amplified fragment length polymorphism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Journal of Applied Microbiology.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2004.</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V. 96,</w:t>
      </w:r>
      <w:r w:rsidRPr="004D53CF">
        <w:rPr>
          <w:rFonts w:ascii="Times New Roman" w:eastAsia="Calibri" w:hAnsi="Times New Roman" w:cs="Times New Roman"/>
          <w:sz w:val="28"/>
          <w:szCs w:val="28"/>
        </w:rPr>
        <w:t xml:space="preserve"> № 5. </w:t>
      </w:r>
      <w:r w:rsidRPr="004D53CF">
        <w:rPr>
          <w:rFonts w:ascii="Times New Roman" w:eastAsia="Calibri" w:hAnsi="Times New Roman" w:cs="Times New Roman"/>
          <w:sz w:val="28"/>
          <w:szCs w:val="28"/>
          <w:lang w:val="en-US"/>
        </w:rPr>
        <w:t>– P. 302-310</w:t>
      </w:r>
      <w:r w:rsidRPr="004D53CF">
        <w:rPr>
          <w:rFonts w:ascii="Times New Roman" w:eastAsia="Calibri" w:hAnsi="Times New Roman" w:cs="Times New Roman"/>
          <w:sz w:val="28"/>
          <w:szCs w:val="28"/>
        </w:rPr>
        <w:t>.</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Roach D.R</w:t>
      </w:r>
      <w:r w:rsidRPr="004D53CF">
        <w:rPr>
          <w:rFonts w:ascii="Times New Roman" w:eastAsia="Calibri" w:hAnsi="Times New Roman" w:cs="Times New Roman"/>
          <w:sz w:val="28"/>
          <w:szCs w:val="28"/>
          <w:lang w:val="en-US"/>
        </w:rPr>
        <w:t xml:space="preserve">. Host exopolysaccharide quantity and composition impact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 xml:space="preserve">bacteriophage pathogenesis </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Applied and Environmental Microbiology.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2013.</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V.79,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10.</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3249-3256.</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Roach D.R., Sjaarda D.R., Castle A.J., Svircev A.M.</w:t>
      </w:r>
      <w:r w:rsidRPr="004D53CF">
        <w:rPr>
          <w:rFonts w:ascii="Times New Roman" w:eastAsia="Calibri" w:hAnsi="Times New Roman" w:cs="Times New Roman"/>
          <w:sz w:val="28"/>
          <w:szCs w:val="28"/>
          <w:lang w:val="en-US"/>
        </w:rPr>
        <w:t xml:space="preserve"> Host exopolysaccharide quantity and composition impact </w:t>
      </w:r>
      <w:r w:rsidRPr="004D53CF">
        <w:rPr>
          <w:rFonts w:ascii="Times New Roman" w:eastAsia="Calibri" w:hAnsi="Times New Roman" w:cs="Times New Roman"/>
          <w:i/>
          <w:sz w:val="28"/>
          <w:szCs w:val="28"/>
          <w:lang w:val="en-US"/>
        </w:rPr>
        <w:t>Erwinia amylovora</w:t>
      </w:r>
      <w:r w:rsidRPr="004D53CF">
        <w:rPr>
          <w:rFonts w:ascii="Times New Roman" w:eastAsia="Calibri" w:hAnsi="Times New Roman" w:cs="Times New Roman"/>
          <w:sz w:val="28"/>
          <w:szCs w:val="28"/>
          <w:lang w:val="en-US"/>
        </w:rPr>
        <w:t xml:space="preserve"> bacteriophage pathogenesis // Appl. Environ. Microbiol. – 2013. – V. 79,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10. – P. 3249-3256.</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Salm H., Geider K</w:t>
      </w:r>
      <w:r w:rsidRPr="004D53CF">
        <w:rPr>
          <w:rFonts w:ascii="Times New Roman" w:eastAsia="Calibri" w:hAnsi="Times New Roman" w:cs="Times New Roman"/>
          <w:sz w:val="28"/>
          <w:szCs w:val="28"/>
          <w:lang w:val="en-US"/>
        </w:rPr>
        <w:t xml:space="preserve">. Dual Activity of a viral lysozyme with high efficiency for growth inhibition of </w:t>
      </w:r>
      <w:r w:rsidRPr="004D53CF">
        <w:rPr>
          <w:rFonts w:ascii="Times New Roman" w:eastAsia="Calibri" w:hAnsi="Times New Roman" w:cs="Times New Roman"/>
          <w:i/>
          <w:iCs/>
          <w:sz w:val="28"/>
          <w:szCs w:val="28"/>
          <w:lang w:val="en-US"/>
        </w:rPr>
        <w:t>Erwinia amylovora</w:t>
      </w:r>
      <w:r w:rsidRPr="004D53CF">
        <w:rPr>
          <w:rFonts w:ascii="Times New Roman" w:eastAsia="Calibri" w:hAnsi="Times New Roman" w:cs="Times New Roman"/>
          <w:sz w:val="28"/>
          <w:szCs w:val="28"/>
          <w:lang w:val="en-US"/>
        </w:rPr>
        <w:t xml:space="preserve"> // Phytopathology. – 2004. – V. 94,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12.</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1315-1322.</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Samoilova A.V., Leclerque A</w:t>
      </w:r>
      <w:r w:rsidRPr="004D53CF">
        <w:rPr>
          <w:rFonts w:ascii="Times New Roman" w:eastAsia="Calibri" w:hAnsi="Times New Roman" w:cs="Times New Roman"/>
          <w:sz w:val="28"/>
          <w:szCs w:val="28"/>
          <w:lang w:val="en-US"/>
        </w:rPr>
        <w:t xml:space="preserve">. PCR-based identification of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 xml:space="preserve">bacteriophages isolated in the Republic of Moldova // J. of Virology and Microbiology. – 2014, V. 5, </w:t>
      </w:r>
      <w:r w:rsidRPr="004D53CF">
        <w:rPr>
          <w:rFonts w:ascii="Times New Roman" w:eastAsia="Calibri" w:hAnsi="Times New Roman" w:cs="Times New Roman"/>
          <w:sz w:val="28"/>
          <w:szCs w:val="28"/>
        </w:rPr>
        <w:t xml:space="preserve">№ 10. </w:t>
      </w:r>
      <w:r w:rsidRPr="004D53CF">
        <w:rPr>
          <w:rFonts w:ascii="Times New Roman" w:eastAsia="Calibri" w:hAnsi="Times New Roman" w:cs="Times New Roman"/>
          <w:sz w:val="28"/>
          <w:szCs w:val="28"/>
          <w:lang w:val="en-US"/>
        </w:rPr>
        <w:t>– Р. 1-7.</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Schnabel E.L. Jones A.L.</w:t>
      </w:r>
      <w:r w:rsidRPr="004D53CF">
        <w:rPr>
          <w:rFonts w:ascii="Times New Roman" w:eastAsia="Calibri" w:hAnsi="Times New Roman" w:cs="Times New Roman"/>
          <w:sz w:val="28"/>
          <w:szCs w:val="28"/>
          <w:lang w:val="en-US"/>
        </w:rPr>
        <w:t xml:space="preserve"> Isolation and characterization of five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bacteriophages and assessment of phage resistance in strains // Applied and Environmental Microbiology.</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2001.</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 V. 67,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P. 59-64.</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lastRenderedPageBreak/>
        <w:t>Schnabel E.L., Jones A.L.</w:t>
      </w:r>
      <w:r w:rsidRPr="004D53CF">
        <w:rPr>
          <w:rFonts w:ascii="Times New Roman" w:eastAsia="Calibri" w:hAnsi="Times New Roman" w:cs="Times New Roman"/>
          <w:sz w:val="28"/>
          <w:szCs w:val="28"/>
          <w:lang w:val="en-US"/>
        </w:rPr>
        <w:t xml:space="preserve"> Isolation and characterization of five </w:t>
      </w:r>
      <w:r w:rsidRPr="004D53CF">
        <w:rPr>
          <w:rFonts w:ascii="Times New Roman" w:eastAsia="Calibri" w:hAnsi="Times New Roman" w:cs="Times New Roman"/>
          <w:i/>
          <w:sz w:val="28"/>
          <w:szCs w:val="28"/>
          <w:lang w:val="en-US"/>
        </w:rPr>
        <w:t>Erwinia amylovora</w:t>
      </w:r>
      <w:r w:rsidRPr="004D53CF">
        <w:rPr>
          <w:rFonts w:ascii="Times New Roman" w:eastAsia="Calibri" w:hAnsi="Times New Roman" w:cs="Times New Roman"/>
          <w:sz w:val="28"/>
          <w:szCs w:val="28"/>
          <w:lang w:val="en-US"/>
        </w:rPr>
        <w:t xml:space="preserve"> bacteriophages and assessment of phage resistance in strains of </w:t>
      </w:r>
      <w:r w:rsidRPr="004D53CF">
        <w:rPr>
          <w:rFonts w:ascii="Times New Roman" w:eastAsia="Calibri" w:hAnsi="Times New Roman" w:cs="Times New Roman"/>
          <w:i/>
          <w:sz w:val="28"/>
          <w:szCs w:val="28"/>
          <w:lang w:val="en-US"/>
        </w:rPr>
        <w:t>Erwinia amylovora</w:t>
      </w:r>
      <w:r w:rsidRPr="004D53CF">
        <w:rPr>
          <w:rFonts w:ascii="Times New Roman" w:eastAsia="Calibri" w:hAnsi="Times New Roman" w:cs="Times New Roman"/>
          <w:sz w:val="28"/>
          <w:szCs w:val="28"/>
          <w:lang w:val="en-US"/>
        </w:rPr>
        <w:t xml:space="preserve"> // Ibid. – 2001. – V. 67,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1. – P. 59-64.</w:t>
      </w:r>
    </w:p>
    <w:p w:rsidR="004D53CF" w:rsidRPr="004D53CF" w:rsidRDefault="004D53CF" w:rsidP="004D53CF">
      <w:pPr>
        <w:numPr>
          <w:ilvl w:val="0"/>
          <w:numId w:val="3"/>
        </w:numPr>
        <w:autoSpaceDE w:val="0"/>
        <w:autoSpaceDN w:val="0"/>
        <w:adjustRightInd w:val="0"/>
        <w:spacing w:after="0" w:line="360" w:lineRule="auto"/>
        <w:ind w:left="851" w:hanging="567"/>
        <w:contextualSpacing/>
        <w:jc w:val="both"/>
        <w:rPr>
          <w:rFonts w:ascii="Times New Roman" w:eastAsia="Calibri" w:hAnsi="Times New Roman" w:cs="Times New Roman"/>
          <w:i/>
          <w:sz w:val="28"/>
          <w:szCs w:val="28"/>
          <w:lang w:val="en-US"/>
        </w:rPr>
      </w:pPr>
      <w:r w:rsidRPr="004D53CF">
        <w:rPr>
          <w:rFonts w:ascii="Times New Roman" w:eastAsia="Calibri" w:hAnsi="Times New Roman" w:cs="Times New Roman"/>
          <w:i/>
          <w:sz w:val="28"/>
          <w:szCs w:val="28"/>
          <w:lang w:val="en-US"/>
        </w:rPr>
        <w:t xml:space="preserve">Serwer P., Griess G.A. </w:t>
      </w:r>
      <w:r w:rsidRPr="004D53CF">
        <w:rPr>
          <w:rFonts w:ascii="Times New Roman" w:eastAsia="Calibri" w:hAnsi="Times New Roman" w:cs="Times New Roman"/>
          <w:sz w:val="28"/>
          <w:szCs w:val="28"/>
          <w:lang w:val="en-US"/>
        </w:rPr>
        <w:t xml:space="preserve">Advances in the separation of bacteriophages and related particles // Journal of chromatography B. – 1999. – V. 5, </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 xml:space="preserve">10. – </w:t>
      </w:r>
      <w:r w:rsidRPr="004D53CF">
        <w:rPr>
          <w:rFonts w:ascii="Times New Roman" w:eastAsia="Calibri" w:hAnsi="Times New Roman" w:cs="Times New Roman"/>
          <w:sz w:val="28"/>
          <w:szCs w:val="28"/>
          <w:lang w:val="en-US"/>
        </w:rPr>
        <w:br/>
        <w:t>P. 179-190.</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Storms Z.J</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lang w:val="en-US"/>
        </w:rPr>
        <w:t>S</w:t>
      </w:r>
      <w:r w:rsidRPr="004D53CF">
        <w:rPr>
          <w:rFonts w:ascii="Times New Roman" w:eastAsia="Calibri" w:hAnsi="Times New Roman" w:cs="Times New Roman"/>
          <w:i/>
          <w:sz w:val="28"/>
          <w:szCs w:val="28"/>
        </w:rPr>
        <w:t xml:space="preserve">auvageau </w:t>
      </w:r>
      <w:r w:rsidRPr="004D53CF">
        <w:rPr>
          <w:rFonts w:ascii="Times New Roman" w:eastAsia="Calibri" w:hAnsi="Times New Roman" w:cs="Times New Roman"/>
          <w:i/>
          <w:sz w:val="28"/>
          <w:szCs w:val="28"/>
          <w:lang w:val="en-US"/>
        </w:rPr>
        <w:t>D</w:t>
      </w:r>
      <w:r w:rsidRPr="004D53CF">
        <w:rPr>
          <w:rFonts w:ascii="Times New Roman" w:eastAsia="Calibri" w:hAnsi="Times New Roman" w:cs="Times New Roman"/>
          <w:i/>
          <w:sz w:val="28"/>
          <w:szCs w:val="28"/>
        </w:rPr>
        <w:t>.</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sz w:val="28"/>
          <w:szCs w:val="28"/>
          <w:lang w:val="en-US"/>
        </w:rPr>
        <w:t>E</w:t>
      </w:r>
      <w:r w:rsidRPr="004D53CF">
        <w:rPr>
          <w:rFonts w:ascii="Times New Roman" w:eastAsia="Calibri" w:hAnsi="Times New Roman" w:cs="Times New Roman"/>
          <w:sz w:val="28"/>
          <w:szCs w:val="28"/>
        </w:rPr>
        <w:t xml:space="preserve">vidence that the heterogeneity of a </w:t>
      </w:r>
      <w:r w:rsidRPr="004D53CF">
        <w:rPr>
          <w:rFonts w:ascii="Times New Roman" w:eastAsia="Calibri" w:hAnsi="Times New Roman" w:cs="Times New Roman"/>
          <w:sz w:val="28"/>
          <w:szCs w:val="28"/>
          <w:lang w:val="en-US"/>
        </w:rPr>
        <w:t>T</w:t>
      </w:r>
      <w:r w:rsidRPr="004D53CF">
        <w:rPr>
          <w:rFonts w:ascii="Times New Roman" w:eastAsia="Calibri" w:hAnsi="Times New Roman" w:cs="Times New Roman"/>
          <w:sz w:val="28"/>
          <w:szCs w:val="28"/>
        </w:rPr>
        <w:t>4 population is the result of heritable traits</w:t>
      </w:r>
      <w:r w:rsidRPr="004D53CF">
        <w:rPr>
          <w:rFonts w:ascii="Times New Roman" w:eastAsia="Calibri" w:hAnsi="Times New Roman" w:cs="Times New Roman"/>
          <w:sz w:val="28"/>
          <w:szCs w:val="28"/>
          <w:lang w:val="en-US"/>
        </w:rPr>
        <w:t xml:space="preserve"> // PLOS ONE. – 2014. – V. 10, </w:t>
      </w:r>
      <w:r w:rsidRPr="004D53CF">
        <w:rPr>
          <w:rFonts w:ascii="Times New Roman" w:eastAsia="Calibri" w:hAnsi="Times New Roman" w:cs="Times New Roman"/>
          <w:sz w:val="28"/>
          <w:szCs w:val="28"/>
        </w:rPr>
        <w:t>№</w:t>
      </w:r>
      <w:r w:rsidRPr="004D53CF">
        <w:rPr>
          <w:rFonts w:ascii="Times New Roman" w:eastAsia="Calibri" w:hAnsi="Times New Roman" w:cs="Times New Roman"/>
          <w:sz w:val="28"/>
          <w:szCs w:val="28"/>
          <w:lang w:val="en-US"/>
        </w:rPr>
        <w:t xml:space="preserve"> 5. – P. 1-19.</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Walker D.H.,</w:t>
      </w:r>
      <w:r w:rsidRPr="004D53CF">
        <w:rPr>
          <w:rFonts w:ascii="Times New Roman" w:eastAsia="Calibri" w:hAnsi="Times New Roman" w:cs="Times New Roman"/>
          <w:sz w:val="28"/>
          <w:szCs w:val="28"/>
        </w:rPr>
        <w:t xml:space="preserve"> </w:t>
      </w:r>
      <w:r w:rsidRPr="004D53CF">
        <w:rPr>
          <w:rFonts w:ascii="Times New Roman" w:eastAsia="Calibri" w:hAnsi="Times New Roman" w:cs="Times New Roman"/>
          <w:i/>
          <w:sz w:val="28"/>
          <w:szCs w:val="28"/>
        </w:rPr>
        <w:t>Anderson T.F.</w:t>
      </w:r>
      <w:r w:rsidRPr="004D53CF">
        <w:rPr>
          <w:rFonts w:ascii="Times New Roman" w:eastAsia="Calibri" w:hAnsi="Times New Roman" w:cs="Times New Roman"/>
          <w:sz w:val="28"/>
          <w:szCs w:val="28"/>
        </w:rPr>
        <w:t xml:space="preserve"> Morphological variants of coliphage P1 // J Virol. – 1970.– </w:t>
      </w:r>
      <w:r w:rsidRPr="004D53CF">
        <w:rPr>
          <w:rFonts w:ascii="Times New Roman" w:eastAsia="Calibri" w:hAnsi="Times New Roman" w:cs="Times New Roman"/>
          <w:sz w:val="28"/>
          <w:szCs w:val="28"/>
          <w:lang w:val="en-US"/>
        </w:rPr>
        <w:t>V.</w:t>
      </w:r>
      <w:r w:rsidRPr="004D53CF">
        <w:rPr>
          <w:rFonts w:ascii="Times New Roman" w:eastAsia="Calibri" w:hAnsi="Times New Roman" w:cs="Times New Roman"/>
          <w:sz w:val="28"/>
          <w:szCs w:val="28"/>
        </w:rPr>
        <w:t>5, № 6. – P. 765-782.</w:t>
      </w:r>
    </w:p>
    <w:p w:rsidR="004D53CF" w:rsidRPr="004D53CF" w:rsidRDefault="004D53CF" w:rsidP="004D53CF">
      <w:pPr>
        <w:numPr>
          <w:ilvl w:val="0"/>
          <w:numId w:val="3"/>
        </w:numPr>
        <w:tabs>
          <w:tab w:val="left" w:pos="709"/>
        </w:tabs>
        <w:spacing w:after="0" w:line="360" w:lineRule="auto"/>
        <w:ind w:left="851" w:hanging="567"/>
        <w:contextualSpacing/>
        <w:jc w:val="both"/>
        <w:rPr>
          <w:rFonts w:ascii="Times New Roman" w:eastAsia="Calibri" w:hAnsi="Times New Roman" w:cs="Times New Roman"/>
          <w:sz w:val="28"/>
          <w:szCs w:val="28"/>
          <w:lang w:val="en-GB"/>
        </w:rPr>
      </w:pPr>
      <w:r w:rsidRPr="004D53CF">
        <w:rPr>
          <w:rFonts w:ascii="Times New Roman" w:eastAsia="Calibri" w:hAnsi="Times New Roman" w:cs="Times New Roman"/>
          <w:i/>
          <w:sz w:val="28"/>
          <w:szCs w:val="28"/>
          <w:lang w:val="en-GB"/>
        </w:rPr>
        <w:t>Yamamoto K.R., Alberts B.M., Benzinger R</w:t>
      </w:r>
      <w:r w:rsidRPr="004D53CF">
        <w:rPr>
          <w:rFonts w:ascii="Times New Roman" w:eastAsia="Calibri" w:hAnsi="Times New Roman" w:cs="Times New Roman"/>
          <w:sz w:val="28"/>
          <w:szCs w:val="28"/>
          <w:lang w:val="en-GB"/>
        </w:rPr>
        <w:t>. Rapid bacteriophage sedimentation in the presence of polyetelene glycol and its application to large-scale virus purification // Virology. – 1970. – Vol</w:t>
      </w:r>
      <w:r w:rsidRPr="004D53CF">
        <w:rPr>
          <w:rFonts w:ascii="Times New Roman" w:eastAsia="Calibri" w:hAnsi="Times New Roman" w:cs="Times New Roman"/>
          <w:sz w:val="28"/>
          <w:szCs w:val="28"/>
          <w:lang w:val="en-US"/>
        </w:rPr>
        <w:t>.</w:t>
      </w:r>
      <w:r w:rsidRPr="004D53CF">
        <w:rPr>
          <w:rFonts w:ascii="Times New Roman" w:eastAsia="Calibri" w:hAnsi="Times New Roman" w:cs="Times New Roman"/>
          <w:sz w:val="28"/>
          <w:szCs w:val="28"/>
          <w:lang w:val="en-GB"/>
        </w:rPr>
        <w:t xml:space="preserve"> 40, </w:t>
      </w:r>
      <w:r w:rsidRPr="004D53CF">
        <w:rPr>
          <w:rFonts w:ascii="Times New Roman" w:eastAsia="Calibri" w:hAnsi="Times New Roman" w:cs="Times New Roman"/>
          <w:sz w:val="28"/>
          <w:szCs w:val="28"/>
          <w:lang w:val="en-US"/>
        </w:rPr>
        <w:t>N.</w:t>
      </w:r>
      <w:r w:rsidRPr="004D53CF">
        <w:rPr>
          <w:rFonts w:ascii="Times New Roman" w:eastAsia="Calibri" w:hAnsi="Times New Roman" w:cs="Times New Roman"/>
          <w:sz w:val="28"/>
          <w:szCs w:val="28"/>
          <w:lang w:val="en-GB"/>
        </w:rPr>
        <w:t xml:space="preserve"> 3. – </w:t>
      </w:r>
      <w:proofErr w:type="gramStart"/>
      <w:r w:rsidRPr="004D53CF">
        <w:rPr>
          <w:rFonts w:ascii="Times New Roman" w:eastAsia="Calibri" w:hAnsi="Times New Roman" w:cs="Times New Roman"/>
          <w:sz w:val="28"/>
          <w:szCs w:val="28"/>
          <w:lang w:val="ru-RU"/>
        </w:rPr>
        <w:t>Р</w:t>
      </w:r>
      <w:r w:rsidRPr="004D53CF">
        <w:rPr>
          <w:rFonts w:ascii="Times New Roman" w:eastAsia="Calibri" w:hAnsi="Times New Roman" w:cs="Times New Roman"/>
          <w:sz w:val="28"/>
          <w:szCs w:val="28"/>
          <w:lang w:val="en-GB"/>
        </w:rPr>
        <w:t>. 734</w:t>
      </w:r>
      <w:proofErr w:type="gramEnd"/>
      <w:r w:rsidRPr="004D53CF">
        <w:rPr>
          <w:rFonts w:ascii="Times New Roman" w:eastAsia="Calibri" w:hAnsi="Times New Roman" w:cs="Times New Roman"/>
          <w:sz w:val="28"/>
          <w:szCs w:val="28"/>
          <w:lang w:val="en-GB"/>
        </w:rPr>
        <w:t>-744.</w:t>
      </w:r>
    </w:p>
    <w:p w:rsidR="004D53CF" w:rsidRPr="004D53CF" w:rsidRDefault="004D53CF" w:rsidP="004D53CF">
      <w:pPr>
        <w:numPr>
          <w:ilvl w:val="0"/>
          <w:numId w:val="3"/>
        </w:numPr>
        <w:spacing w:line="360" w:lineRule="auto"/>
        <w:ind w:left="851" w:hanging="567"/>
        <w:contextualSpacing/>
        <w:jc w:val="both"/>
        <w:rPr>
          <w:rFonts w:ascii="Times New Roman" w:eastAsia="Calibri" w:hAnsi="Times New Roman" w:cs="Times New Roman"/>
          <w:sz w:val="28"/>
          <w:szCs w:val="28"/>
        </w:rPr>
      </w:pPr>
      <w:r w:rsidRPr="004D53CF">
        <w:rPr>
          <w:rFonts w:ascii="Times New Roman" w:eastAsia="Calibri" w:hAnsi="Times New Roman" w:cs="Times New Roman"/>
          <w:i/>
          <w:sz w:val="28"/>
          <w:szCs w:val="28"/>
        </w:rPr>
        <w:t xml:space="preserve"> Žgur B.D</w:t>
      </w:r>
      <w:r w:rsidRPr="004D53CF">
        <w:rPr>
          <w:rFonts w:ascii="Times New Roman" w:eastAsia="Calibri" w:hAnsi="Times New Roman" w:cs="Times New Roman"/>
          <w:sz w:val="28"/>
          <w:szCs w:val="28"/>
        </w:rPr>
        <w:t>. Phenotypic heterogeneity in bacterial populations // Acta agriculturae Slovenica. – 2007. – V. 90, № 1. – P. 17-24.</w:t>
      </w:r>
    </w:p>
    <w:p w:rsidR="004D53CF" w:rsidRPr="004D53CF" w:rsidRDefault="004D53CF" w:rsidP="004D53CF">
      <w:pPr>
        <w:numPr>
          <w:ilvl w:val="0"/>
          <w:numId w:val="3"/>
        </w:numPr>
        <w:tabs>
          <w:tab w:val="left" w:pos="709"/>
        </w:tabs>
        <w:spacing w:after="0" w:line="360" w:lineRule="auto"/>
        <w:ind w:left="851" w:hanging="567"/>
        <w:contextualSpacing/>
        <w:jc w:val="both"/>
        <w:rPr>
          <w:rFonts w:ascii="Times New Roman" w:eastAsia="Calibri" w:hAnsi="Times New Roman" w:cs="Times New Roman"/>
          <w:sz w:val="28"/>
          <w:szCs w:val="28"/>
          <w:lang w:val="en-US"/>
        </w:rPr>
      </w:pPr>
      <w:r w:rsidRPr="004D53CF">
        <w:rPr>
          <w:rFonts w:ascii="Times New Roman" w:eastAsia="Calibri" w:hAnsi="Times New Roman" w:cs="Times New Roman"/>
          <w:i/>
          <w:sz w:val="28"/>
          <w:szCs w:val="28"/>
          <w:lang w:val="en-US"/>
        </w:rPr>
        <w:t xml:space="preserve">Zhao Y., Qi M. </w:t>
      </w:r>
      <w:r w:rsidRPr="004D53CF">
        <w:rPr>
          <w:rFonts w:ascii="Times New Roman" w:eastAsia="Calibri" w:hAnsi="Times New Roman" w:cs="Times New Roman"/>
          <w:sz w:val="28"/>
          <w:szCs w:val="28"/>
          <w:lang w:val="en-US"/>
        </w:rPr>
        <w:t xml:space="preserve">Comparative genomics of </w:t>
      </w:r>
      <w:r w:rsidRPr="004D53CF">
        <w:rPr>
          <w:rFonts w:ascii="Times New Roman" w:eastAsia="Calibri" w:hAnsi="Times New Roman" w:cs="Times New Roman"/>
          <w:i/>
          <w:iCs/>
          <w:sz w:val="28"/>
          <w:szCs w:val="28"/>
          <w:lang w:val="en-US"/>
        </w:rPr>
        <w:t xml:space="preserve">Erwinia amylovora </w:t>
      </w:r>
      <w:r w:rsidRPr="004D53CF">
        <w:rPr>
          <w:rFonts w:ascii="Times New Roman" w:eastAsia="Calibri" w:hAnsi="Times New Roman" w:cs="Times New Roman"/>
          <w:sz w:val="28"/>
          <w:szCs w:val="28"/>
          <w:lang w:val="en-US"/>
        </w:rPr>
        <w:t xml:space="preserve">and related </w:t>
      </w:r>
      <w:r w:rsidRPr="004D53CF">
        <w:rPr>
          <w:rFonts w:ascii="Times New Roman" w:eastAsia="Calibri" w:hAnsi="Times New Roman" w:cs="Times New Roman"/>
          <w:i/>
          <w:sz w:val="28"/>
          <w:szCs w:val="28"/>
          <w:lang w:val="en-US"/>
        </w:rPr>
        <w:t>Erwinia</w:t>
      </w:r>
      <w:r w:rsidRPr="004D53CF">
        <w:rPr>
          <w:rFonts w:ascii="Times New Roman" w:eastAsia="Calibri" w:hAnsi="Times New Roman" w:cs="Times New Roman"/>
          <w:sz w:val="28"/>
          <w:szCs w:val="28"/>
          <w:lang w:val="en-US"/>
        </w:rPr>
        <w:t xml:space="preserve"> species – what do we learn. In: Genes. – 2011. – Vol. 2, № 3. – </w:t>
      </w:r>
      <w:proofErr w:type="gramStart"/>
      <w:r w:rsidRPr="004D53CF">
        <w:rPr>
          <w:rFonts w:ascii="Times New Roman" w:eastAsia="Calibri" w:hAnsi="Times New Roman" w:cs="Times New Roman"/>
          <w:sz w:val="28"/>
          <w:szCs w:val="28"/>
          <w:lang w:val="ru-RU"/>
        </w:rPr>
        <w:t>Р</w:t>
      </w:r>
      <w:r w:rsidRPr="004D53CF">
        <w:rPr>
          <w:rFonts w:ascii="Times New Roman" w:eastAsia="Calibri" w:hAnsi="Times New Roman" w:cs="Times New Roman"/>
          <w:sz w:val="28"/>
          <w:szCs w:val="28"/>
          <w:lang w:val="en-US"/>
        </w:rPr>
        <w:t>. 627</w:t>
      </w:r>
      <w:proofErr w:type="gramEnd"/>
      <w:r w:rsidRPr="004D53CF">
        <w:rPr>
          <w:rFonts w:ascii="Times New Roman" w:eastAsia="Calibri" w:hAnsi="Times New Roman" w:cs="Times New Roman"/>
          <w:sz w:val="28"/>
          <w:szCs w:val="28"/>
          <w:lang w:val="en-US"/>
        </w:rPr>
        <w:t>-639.</w:t>
      </w:r>
    </w:p>
    <w:p w:rsidR="004D53CF" w:rsidRPr="004D53CF" w:rsidRDefault="004D53CF" w:rsidP="004D53CF">
      <w:pPr>
        <w:numPr>
          <w:ilvl w:val="0"/>
          <w:numId w:val="3"/>
        </w:numPr>
        <w:spacing w:after="0" w:line="360" w:lineRule="auto"/>
        <w:ind w:left="851" w:hanging="567"/>
        <w:contextualSpacing/>
        <w:jc w:val="both"/>
        <w:rPr>
          <w:rFonts w:ascii="Times New Roman" w:eastAsia="Calibri" w:hAnsi="Times New Roman" w:cs="Times New Roman"/>
          <w:sz w:val="28"/>
          <w:szCs w:val="28"/>
        </w:rPr>
      </w:pPr>
      <w:r w:rsidRPr="004D53CF">
        <w:rPr>
          <w:rFonts w:ascii="Times New Roman" w:eastAsia="Times New Roman" w:hAnsi="Times New Roman" w:cs="Times New Roman"/>
          <w:i/>
          <w:sz w:val="28"/>
          <w:szCs w:val="28"/>
          <w:lang w:eastAsia="ru-RU"/>
        </w:rPr>
        <w:t>Zlatohurska M.A</w:t>
      </w:r>
      <w:r w:rsidRPr="004D53CF">
        <w:rPr>
          <w:rFonts w:ascii="Times New Roman" w:eastAsia="Times New Roman" w:hAnsi="Times New Roman" w:cs="Times New Roman"/>
          <w:sz w:val="28"/>
          <w:szCs w:val="28"/>
          <w:lang w:eastAsia="ru-RU"/>
        </w:rPr>
        <w:t xml:space="preserve">., </w:t>
      </w:r>
      <w:r w:rsidRPr="004D53CF">
        <w:rPr>
          <w:rFonts w:ascii="Times New Roman" w:eastAsia="Times New Roman" w:hAnsi="Times New Roman" w:cs="Times New Roman"/>
          <w:i/>
          <w:sz w:val="28"/>
          <w:szCs w:val="28"/>
          <w:lang w:eastAsia="ru-RU"/>
        </w:rPr>
        <w:t>Tovkach F.I.</w:t>
      </w:r>
      <w:r w:rsidRPr="004D53CF">
        <w:rPr>
          <w:rFonts w:ascii="Times New Roman" w:eastAsia="Times New Roman" w:hAnsi="Times New Roman" w:cs="Times New Roman"/>
          <w:sz w:val="28"/>
          <w:szCs w:val="28"/>
          <w:lang w:eastAsia="ru-RU"/>
        </w:rPr>
        <w:t xml:space="preserve"> </w:t>
      </w:r>
      <w:r w:rsidRPr="004D53CF">
        <w:rPr>
          <w:rFonts w:ascii="Times New Roman" w:eastAsia="Times New Roman" w:hAnsi="Times New Roman" w:cs="Times New Roman"/>
          <w:sz w:val="28"/>
          <w:szCs w:val="28"/>
          <w:lang w:val="en-US" w:eastAsia="ru-RU"/>
        </w:rPr>
        <w:t>M</w:t>
      </w:r>
      <w:r w:rsidRPr="004D53CF">
        <w:rPr>
          <w:rFonts w:ascii="Times New Roman" w:eastAsia="Times New Roman" w:hAnsi="Times New Roman" w:cs="Times New Roman"/>
          <w:sz w:val="28"/>
          <w:szCs w:val="28"/>
          <w:lang w:eastAsia="ru-RU"/>
        </w:rPr>
        <w:t xml:space="preserve">orphological heterogeneity of temperate erwiniophage 59 </w:t>
      </w:r>
      <w:r w:rsidRPr="004D53CF">
        <w:rPr>
          <w:rFonts w:ascii="Times New Roman" w:eastAsia="Times New Roman" w:hAnsi="Times New Roman" w:cs="Times New Roman"/>
          <w:sz w:val="28"/>
          <w:szCs w:val="28"/>
          <w:lang w:val="en-US" w:eastAsia="ru-RU"/>
        </w:rPr>
        <w:t xml:space="preserve">// </w:t>
      </w:r>
      <w:r w:rsidRPr="004D53CF">
        <w:rPr>
          <w:rFonts w:ascii="Times New Roman" w:eastAsia="Times New Roman" w:hAnsi="Times New Roman" w:cs="Times New Roman"/>
          <w:sz w:val="28"/>
          <w:szCs w:val="28"/>
          <w:lang w:eastAsia="ru-RU"/>
        </w:rPr>
        <w:t xml:space="preserve">Мікробіологічний журнал . – 2016. – Т.78, № 1. – </w:t>
      </w:r>
      <w:r w:rsidRPr="004D53CF">
        <w:rPr>
          <w:rFonts w:ascii="Times New Roman" w:eastAsia="Times New Roman" w:hAnsi="Times New Roman" w:cs="Times New Roman"/>
          <w:sz w:val="28"/>
          <w:szCs w:val="28"/>
          <w:lang w:eastAsia="ru-RU"/>
        </w:rPr>
        <w:br/>
        <w:t>С. 71-83.</w:t>
      </w:r>
    </w:p>
    <w:p w:rsidR="004D53CF" w:rsidRDefault="004D53CF">
      <w:bookmarkStart w:id="3" w:name="_GoBack"/>
      <w:bookmarkEnd w:id="3"/>
    </w:p>
    <w:sectPr w:rsidR="004D53C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C64B94"/>
    <w:multiLevelType w:val="hybridMultilevel"/>
    <w:tmpl w:val="59FCB01A"/>
    <w:lvl w:ilvl="0" w:tplc="444A3286">
      <w:start w:val="1"/>
      <w:numFmt w:val="decimal"/>
      <w:lvlText w:val="%1."/>
      <w:lvlJc w:val="left"/>
      <w:pPr>
        <w:ind w:left="720" w:hanging="360"/>
      </w:pPr>
      <w:rPr>
        <w:b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
    <w:nsid w:val="5FB1556E"/>
    <w:multiLevelType w:val="hybridMultilevel"/>
    <w:tmpl w:val="C29EABB6"/>
    <w:lvl w:ilvl="0" w:tplc="1536FA8E">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
    <w:nsid w:val="77A701A0"/>
    <w:multiLevelType w:val="hybridMultilevel"/>
    <w:tmpl w:val="2E62DCC2"/>
    <w:lvl w:ilvl="0" w:tplc="8FBCB164">
      <w:start w:val="1"/>
      <w:numFmt w:val="decimal"/>
      <w:lvlText w:val="%1."/>
      <w:lvlJc w:val="left"/>
      <w:pPr>
        <w:ind w:left="1494" w:hanging="360"/>
      </w:pPr>
      <w:rPr>
        <w:rFonts w:ascii="Times New Roman" w:hAnsi="Times New Roman" w:cs="Times New Roman" w:hint="default"/>
        <w:sz w:val="28"/>
        <w:szCs w:val="28"/>
      </w:rPr>
    </w:lvl>
    <w:lvl w:ilvl="1" w:tplc="20000019">
      <w:start w:val="1"/>
      <w:numFmt w:val="lowerLetter"/>
      <w:lvlText w:val="%2."/>
      <w:lvlJc w:val="left"/>
      <w:pPr>
        <w:ind w:left="2007" w:hanging="360"/>
      </w:pPr>
    </w:lvl>
    <w:lvl w:ilvl="2" w:tplc="2000001B">
      <w:start w:val="1"/>
      <w:numFmt w:val="lowerRoman"/>
      <w:lvlText w:val="%3."/>
      <w:lvlJc w:val="right"/>
      <w:pPr>
        <w:ind w:left="2727" w:hanging="180"/>
      </w:pPr>
    </w:lvl>
    <w:lvl w:ilvl="3" w:tplc="2000000F">
      <w:start w:val="1"/>
      <w:numFmt w:val="decimal"/>
      <w:lvlText w:val="%4."/>
      <w:lvlJc w:val="left"/>
      <w:pPr>
        <w:ind w:left="3447" w:hanging="360"/>
      </w:pPr>
    </w:lvl>
    <w:lvl w:ilvl="4" w:tplc="20000019">
      <w:start w:val="1"/>
      <w:numFmt w:val="lowerLetter"/>
      <w:lvlText w:val="%5."/>
      <w:lvlJc w:val="left"/>
      <w:pPr>
        <w:ind w:left="4167" w:hanging="360"/>
      </w:pPr>
    </w:lvl>
    <w:lvl w:ilvl="5" w:tplc="2000001B">
      <w:start w:val="1"/>
      <w:numFmt w:val="lowerRoman"/>
      <w:lvlText w:val="%6."/>
      <w:lvlJc w:val="right"/>
      <w:pPr>
        <w:ind w:left="4887" w:hanging="180"/>
      </w:pPr>
    </w:lvl>
    <w:lvl w:ilvl="6" w:tplc="2000000F">
      <w:start w:val="1"/>
      <w:numFmt w:val="decimal"/>
      <w:lvlText w:val="%7."/>
      <w:lvlJc w:val="left"/>
      <w:pPr>
        <w:ind w:left="5607" w:hanging="360"/>
      </w:pPr>
    </w:lvl>
    <w:lvl w:ilvl="7" w:tplc="20000019">
      <w:start w:val="1"/>
      <w:numFmt w:val="lowerLetter"/>
      <w:lvlText w:val="%8."/>
      <w:lvlJc w:val="left"/>
      <w:pPr>
        <w:ind w:left="6327" w:hanging="360"/>
      </w:pPr>
    </w:lvl>
    <w:lvl w:ilvl="8" w:tplc="2000001B">
      <w:start w:val="1"/>
      <w:numFmt w:val="lowerRoman"/>
      <w:lvlText w:val="%9."/>
      <w:lvlJc w:val="right"/>
      <w:pPr>
        <w:ind w:left="7047"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08F"/>
    <w:rsid w:val="000E708F"/>
    <w:rsid w:val="002F5B90"/>
    <w:rsid w:val="004D53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53C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53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D53C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D53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2406035">
      <w:bodyDiv w:val="1"/>
      <w:marLeft w:val="0"/>
      <w:marRight w:val="0"/>
      <w:marTop w:val="0"/>
      <w:marBottom w:val="0"/>
      <w:divBdr>
        <w:top w:val="none" w:sz="0" w:space="0" w:color="auto"/>
        <w:left w:val="none" w:sz="0" w:space="0" w:color="auto"/>
        <w:bottom w:val="none" w:sz="0" w:space="0" w:color="auto"/>
        <w:right w:val="none" w:sz="0" w:space="0" w:color="auto"/>
      </w:divBdr>
    </w:div>
    <w:div w:id="2076658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3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2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 Id="rId3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1;&#1091;&#1082;&#1110;&#1085;&#1072;%20&#1040;.&#1042;..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16280</Words>
  <Characters>9281</Characters>
  <Application>Microsoft Office Word</Application>
  <DocSecurity>0</DocSecurity>
  <Lines>77</Lines>
  <Paragraphs>51</Paragraphs>
  <ScaleCrop>false</ScaleCrop>
  <Company/>
  <LinksUpToDate>false</LinksUpToDate>
  <CharactersWithSpaces>25510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2020-02-26T09:19:00Z</dcterms:created>
  <dcterms:modified xsi:type="dcterms:W3CDTF">2020-02-26T09:21:00Z</dcterms:modified>
</cp:coreProperties>
</file>